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03114A" w14:textId="77777777" w:rsidR="00A1297B" w:rsidRPr="00704C60" w:rsidRDefault="00A1297B">
      <w:pPr>
        <w:pStyle w:val="Normal1"/>
        <w:jc w:val="center"/>
        <w:rPr>
          <w:rFonts w:ascii="Times New Roman" w:eastAsia="Times New Roman" w:hAnsi="Times New Roman" w:cs="Times New Roman"/>
          <w:b/>
          <w:sz w:val="32"/>
          <w:szCs w:val="32"/>
          <w:lang w:val="en-GB"/>
        </w:rPr>
      </w:pPr>
    </w:p>
    <w:p w14:paraId="4ABAE8D2" w14:textId="77777777" w:rsidR="00A1297B" w:rsidRPr="00704C60" w:rsidRDefault="00A1297B">
      <w:pPr>
        <w:pStyle w:val="Normal1"/>
        <w:jc w:val="center"/>
        <w:rPr>
          <w:rFonts w:ascii="Times New Roman" w:eastAsia="Times New Roman" w:hAnsi="Times New Roman" w:cs="Times New Roman"/>
          <w:b/>
          <w:sz w:val="32"/>
          <w:szCs w:val="32"/>
          <w:lang w:val="en-GB"/>
        </w:rPr>
      </w:pPr>
    </w:p>
    <w:p w14:paraId="7F82AF2F" w14:textId="77777777" w:rsidR="00A1297B" w:rsidRPr="00704C60" w:rsidRDefault="00A1297B">
      <w:pPr>
        <w:pStyle w:val="Normal1"/>
        <w:jc w:val="center"/>
        <w:rPr>
          <w:rFonts w:ascii="Times New Roman" w:eastAsia="Times New Roman" w:hAnsi="Times New Roman" w:cs="Times New Roman"/>
          <w:b/>
          <w:sz w:val="32"/>
          <w:szCs w:val="32"/>
          <w:lang w:val="en-GB"/>
        </w:rPr>
      </w:pPr>
    </w:p>
    <w:p w14:paraId="53878852" w14:textId="77777777" w:rsidR="00A1297B" w:rsidRPr="00704C60" w:rsidRDefault="00A1297B">
      <w:pPr>
        <w:pStyle w:val="Normal1"/>
        <w:jc w:val="center"/>
        <w:rPr>
          <w:rFonts w:ascii="Times New Roman" w:eastAsia="Times New Roman" w:hAnsi="Times New Roman" w:cs="Times New Roman"/>
          <w:b/>
          <w:sz w:val="32"/>
          <w:szCs w:val="32"/>
          <w:lang w:val="en-GB"/>
        </w:rPr>
      </w:pPr>
    </w:p>
    <w:p w14:paraId="1185A183" w14:textId="77777777" w:rsidR="00A1297B" w:rsidRPr="00704C60" w:rsidRDefault="00A1297B">
      <w:pPr>
        <w:pStyle w:val="Normal1"/>
        <w:jc w:val="center"/>
        <w:rPr>
          <w:rFonts w:ascii="Times New Roman" w:eastAsia="Times New Roman" w:hAnsi="Times New Roman" w:cs="Times New Roman"/>
          <w:b/>
          <w:sz w:val="32"/>
          <w:szCs w:val="32"/>
          <w:lang w:val="en-GB"/>
        </w:rPr>
      </w:pPr>
    </w:p>
    <w:p w14:paraId="4E91CB65" w14:textId="77777777" w:rsidR="00966470" w:rsidRPr="00704C60" w:rsidRDefault="00966470">
      <w:pPr>
        <w:pStyle w:val="Normal1"/>
        <w:jc w:val="center"/>
        <w:rPr>
          <w:rFonts w:ascii="Times New Roman" w:eastAsia="Times New Roman" w:hAnsi="Times New Roman" w:cs="Times New Roman"/>
          <w:b/>
          <w:sz w:val="32"/>
          <w:szCs w:val="32"/>
          <w:lang w:val="en-GB"/>
        </w:rPr>
      </w:pPr>
    </w:p>
    <w:p w14:paraId="4A34D35B" w14:textId="77777777" w:rsidR="00966470" w:rsidRPr="00704C60" w:rsidRDefault="00966470">
      <w:pPr>
        <w:pStyle w:val="Normal1"/>
        <w:jc w:val="center"/>
        <w:rPr>
          <w:rFonts w:ascii="Times New Roman" w:eastAsia="Times New Roman" w:hAnsi="Times New Roman" w:cs="Times New Roman"/>
          <w:b/>
          <w:sz w:val="32"/>
          <w:szCs w:val="32"/>
          <w:lang w:val="en-GB"/>
        </w:rPr>
      </w:pPr>
    </w:p>
    <w:p w14:paraId="679D38F3" w14:textId="77777777" w:rsidR="000C738C" w:rsidRPr="00704C60" w:rsidRDefault="000C738C">
      <w:pPr>
        <w:pStyle w:val="Normal1"/>
        <w:jc w:val="center"/>
        <w:rPr>
          <w:rFonts w:ascii="Times New Roman" w:eastAsia="Times New Roman" w:hAnsi="Times New Roman" w:cs="Times New Roman"/>
          <w:b/>
          <w:sz w:val="32"/>
          <w:szCs w:val="32"/>
          <w:lang w:val="en-GB"/>
        </w:rPr>
      </w:pPr>
    </w:p>
    <w:p w14:paraId="159EBBE4" w14:textId="77777777" w:rsidR="000C738C" w:rsidRPr="00704C60" w:rsidRDefault="000C738C">
      <w:pPr>
        <w:pStyle w:val="Normal1"/>
        <w:jc w:val="center"/>
        <w:rPr>
          <w:rFonts w:ascii="Times New Roman" w:eastAsia="Times New Roman" w:hAnsi="Times New Roman" w:cs="Times New Roman"/>
          <w:b/>
          <w:sz w:val="32"/>
          <w:szCs w:val="32"/>
          <w:lang w:val="en-GB"/>
        </w:rPr>
      </w:pPr>
    </w:p>
    <w:p w14:paraId="059AC5BD" w14:textId="77777777" w:rsidR="000C738C" w:rsidRPr="00704C60" w:rsidRDefault="000C738C">
      <w:pPr>
        <w:pStyle w:val="Normal1"/>
        <w:jc w:val="center"/>
        <w:rPr>
          <w:rFonts w:ascii="Times New Roman" w:eastAsia="Times New Roman" w:hAnsi="Times New Roman" w:cs="Times New Roman"/>
          <w:b/>
          <w:sz w:val="32"/>
          <w:szCs w:val="32"/>
          <w:lang w:val="en-GB"/>
        </w:rPr>
      </w:pPr>
    </w:p>
    <w:p w14:paraId="1DA0A812" w14:textId="77777777" w:rsidR="000C738C" w:rsidRPr="00704C60" w:rsidRDefault="000C738C">
      <w:pPr>
        <w:pStyle w:val="Normal1"/>
        <w:jc w:val="center"/>
        <w:rPr>
          <w:rFonts w:ascii="Times New Roman" w:eastAsia="Times New Roman" w:hAnsi="Times New Roman" w:cs="Times New Roman"/>
          <w:b/>
          <w:sz w:val="32"/>
          <w:szCs w:val="32"/>
          <w:lang w:val="en-GB"/>
        </w:rPr>
      </w:pPr>
    </w:p>
    <w:p w14:paraId="375C8E29" w14:textId="269A2B80" w:rsidR="008803F3" w:rsidRDefault="00EC46EF">
      <w:pPr>
        <w:pStyle w:val="Normal1"/>
        <w:jc w:val="center"/>
        <w:rPr>
          <w:rFonts w:ascii="Times New Roman" w:eastAsia="Times New Roman" w:hAnsi="Times New Roman" w:cs="Times New Roman"/>
          <w:b/>
          <w:sz w:val="32"/>
          <w:szCs w:val="32"/>
          <w:lang w:val="en-GB"/>
        </w:rPr>
      </w:pPr>
      <w:r w:rsidRPr="00704C60">
        <w:rPr>
          <w:rFonts w:ascii="Times New Roman" w:eastAsia="Times New Roman" w:hAnsi="Times New Roman" w:cs="Times New Roman"/>
          <w:b/>
          <w:sz w:val="32"/>
          <w:szCs w:val="32"/>
          <w:lang w:val="en-GB"/>
        </w:rPr>
        <w:t>FOREIGN EXCHANGE RISK MANAGEMENT WITHIN THE FINANCIAL INSTITUTIONS</w:t>
      </w:r>
    </w:p>
    <w:p w14:paraId="0383A698" w14:textId="6C9AC791" w:rsidR="0029789A" w:rsidRDefault="0029789A">
      <w:pPr>
        <w:pStyle w:val="Normal1"/>
        <w:jc w:val="center"/>
        <w:rPr>
          <w:rFonts w:ascii="Times New Roman" w:eastAsia="Times New Roman" w:hAnsi="Times New Roman" w:cs="Times New Roman"/>
          <w:b/>
          <w:sz w:val="32"/>
          <w:szCs w:val="32"/>
          <w:lang w:val="en-GB"/>
        </w:rPr>
      </w:pPr>
    </w:p>
    <w:p w14:paraId="08E70848" w14:textId="22355659" w:rsidR="0029789A" w:rsidRDefault="0029789A">
      <w:pPr>
        <w:pStyle w:val="Normal1"/>
        <w:jc w:val="center"/>
        <w:rPr>
          <w:rFonts w:ascii="Times New Roman" w:eastAsia="Times New Roman" w:hAnsi="Times New Roman" w:cs="Times New Roman"/>
          <w:b/>
          <w:sz w:val="32"/>
          <w:szCs w:val="32"/>
          <w:lang w:val="en-GB"/>
        </w:rPr>
      </w:pPr>
    </w:p>
    <w:p w14:paraId="733E63E7" w14:textId="3B8B9160" w:rsidR="0029789A" w:rsidRDefault="0029789A">
      <w:pPr>
        <w:pStyle w:val="Normal1"/>
        <w:jc w:val="center"/>
        <w:rPr>
          <w:rFonts w:ascii="Times New Roman" w:eastAsia="Times New Roman" w:hAnsi="Times New Roman" w:cs="Times New Roman"/>
          <w:b/>
          <w:sz w:val="32"/>
          <w:szCs w:val="32"/>
          <w:lang w:val="en-GB"/>
        </w:rPr>
      </w:pPr>
    </w:p>
    <w:p w14:paraId="7454DE79" w14:textId="76E7B68C" w:rsidR="0029789A" w:rsidRDefault="0029789A">
      <w:pPr>
        <w:pStyle w:val="Normal1"/>
        <w:jc w:val="center"/>
        <w:rPr>
          <w:rFonts w:ascii="Times New Roman" w:eastAsia="Times New Roman" w:hAnsi="Times New Roman" w:cs="Times New Roman"/>
          <w:b/>
          <w:sz w:val="32"/>
          <w:szCs w:val="32"/>
          <w:lang w:val="en-GB"/>
        </w:rPr>
      </w:pPr>
    </w:p>
    <w:p w14:paraId="32531CF6" w14:textId="398AC5D6" w:rsidR="0029789A" w:rsidRDefault="0029789A">
      <w:pPr>
        <w:pStyle w:val="Normal1"/>
        <w:jc w:val="center"/>
        <w:rPr>
          <w:rFonts w:ascii="Times New Roman" w:eastAsia="Times New Roman" w:hAnsi="Times New Roman" w:cs="Times New Roman"/>
          <w:b/>
          <w:sz w:val="32"/>
          <w:szCs w:val="32"/>
          <w:lang w:val="en-GB"/>
        </w:rPr>
      </w:pPr>
    </w:p>
    <w:p w14:paraId="1BD46CA0" w14:textId="3F57ED59" w:rsidR="0029789A" w:rsidRDefault="0029789A">
      <w:pPr>
        <w:pStyle w:val="Normal1"/>
        <w:jc w:val="center"/>
        <w:rPr>
          <w:rFonts w:ascii="Times New Roman" w:eastAsia="Times New Roman" w:hAnsi="Times New Roman" w:cs="Times New Roman"/>
          <w:b/>
          <w:sz w:val="32"/>
          <w:szCs w:val="32"/>
          <w:lang w:val="en-GB"/>
        </w:rPr>
      </w:pPr>
    </w:p>
    <w:p w14:paraId="2B394427" w14:textId="4EF85752" w:rsidR="0029789A" w:rsidRDefault="0029789A">
      <w:pPr>
        <w:pStyle w:val="Normal1"/>
        <w:jc w:val="center"/>
        <w:rPr>
          <w:rFonts w:ascii="Times New Roman" w:eastAsia="Times New Roman" w:hAnsi="Times New Roman" w:cs="Times New Roman"/>
          <w:b/>
          <w:sz w:val="32"/>
          <w:szCs w:val="32"/>
          <w:lang w:val="en-GB"/>
        </w:rPr>
      </w:pPr>
    </w:p>
    <w:p w14:paraId="283AC5C0" w14:textId="71C10BDF" w:rsidR="0029789A" w:rsidRDefault="0029789A">
      <w:pPr>
        <w:pStyle w:val="Normal1"/>
        <w:jc w:val="center"/>
        <w:rPr>
          <w:rFonts w:ascii="Times New Roman" w:eastAsia="Times New Roman" w:hAnsi="Times New Roman" w:cs="Times New Roman"/>
          <w:b/>
          <w:sz w:val="32"/>
          <w:szCs w:val="32"/>
          <w:lang w:val="en-GB"/>
        </w:rPr>
      </w:pPr>
    </w:p>
    <w:p w14:paraId="15F161E6" w14:textId="68458001" w:rsidR="0029789A" w:rsidRDefault="0029789A">
      <w:pPr>
        <w:pStyle w:val="Normal1"/>
        <w:jc w:val="center"/>
        <w:rPr>
          <w:rFonts w:ascii="Times New Roman" w:eastAsia="Times New Roman" w:hAnsi="Times New Roman" w:cs="Times New Roman"/>
          <w:b/>
          <w:sz w:val="32"/>
          <w:szCs w:val="32"/>
          <w:lang w:val="en-GB"/>
        </w:rPr>
      </w:pPr>
    </w:p>
    <w:p w14:paraId="4D4CA331" w14:textId="101D802C" w:rsidR="0029789A" w:rsidRDefault="0029789A">
      <w:pPr>
        <w:pStyle w:val="Normal1"/>
        <w:jc w:val="center"/>
        <w:rPr>
          <w:rFonts w:ascii="Times New Roman" w:eastAsia="Times New Roman" w:hAnsi="Times New Roman" w:cs="Times New Roman"/>
          <w:b/>
          <w:sz w:val="32"/>
          <w:szCs w:val="32"/>
          <w:lang w:val="en-GB"/>
        </w:rPr>
      </w:pPr>
    </w:p>
    <w:p w14:paraId="56CAC4A4" w14:textId="3BE6AB4F" w:rsidR="0029789A" w:rsidRDefault="0029789A">
      <w:pPr>
        <w:pStyle w:val="Normal1"/>
        <w:jc w:val="center"/>
        <w:rPr>
          <w:rFonts w:ascii="Times New Roman" w:eastAsia="Times New Roman" w:hAnsi="Times New Roman" w:cs="Times New Roman"/>
          <w:b/>
          <w:sz w:val="32"/>
          <w:szCs w:val="32"/>
          <w:lang w:val="en-GB"/>
        </w:rPr>
      </w:pPr>
    </w:p>
    <w:p w14:paraId="1B46C679" w14:textId="0538E275" w:rsidR="0029789A" w:rsidRDefault="0029789A">
      <w:pPr>
        <w:pStyle w:val="Normal1"/>
        <w:jc w:val="center"/>
        <w:rPr>
          <w:rFonts w:ascii="Times New Roman" w:eastAsia="Times New Roman" w:hAnsi="Times New Roman" w:cs="Times New Roman"/>
          <w:b/>
          <w:sz w:val="32"/>
          <w:szCs w:val="32"/>
          <w:lang w:val="en-GB"/>
        </w:rPr>
      </w:pPr>
    </w:p>
    <w:p w14:paraId="72545574" w14:textId="78380E40" w:rsidR="0029789A" w:rsidRDefault="0029789A" w:rsidP="0029789A">
      <w:pPr>
        <w:pStyle w:val="Normal1"/>
        <w:jc w:val="center"/>
        <w:rPr>
          <w:rFonts w:ascii="Times New Roman" w:eastAsia="Times New Roman" w:hAnsi="Times New Roman" w:cs="Times New Roman"/>
          <w:b/>
          <w:sz w:val="32"/>
          <w:szCs w:val="32"/>
          <w:lang w:val="en-GB"/>
        </w:rPr>
      </w:pPr>
      <w:proofErr w:type="spellStart"/>
      <w:r>
        <w:rPr>
          <w:rFonts w:ascii="Times New Roman" w:eastAsia="Times New Roman" w:hAnsi="Times New Roman" w:cs="Times New Roman"/>
          <w:b/>
          <w:sz w:val="32"/>
          <w:szCs w:val="32"/>
          <w:lang w:val="en-GB"/>
        </w:rPr>
        <w:t>Shanavas</w:t>
      </w:r>
      <w:proofErr w:type="spellEnd"/>
      <w:r>
        <w:rPr>
          <w:rFonts w:ascii="Times New Roman" w:eastAsia="Times New Roman" w:hAnsi="Times New Roman" w:cs="Times New Roman"/>
          <w:b/>
          <w:sz w:val="32"/>
          <w:szCs w:val="32"/>
          <w:lang w:val="en-GB"/>
        </w:rPr>
        <w:t xml:space="preserve"> </w:t>
      </w:r>
      <w:proofErr w:type="spellStart"/>
      <w:r>
        <w:rPr>
          <w:rFonts w:ascii="Times New Roman" w:eastAsia="Times New Roman" w:hAnsi="Times New Roman" w:cs="Times New Roman"/>
          <w:b/>
          <w:sz w:val="32"/>
          <w:szCs w:val="32"/>
          <w:lang w:val="en-GB"/>
        </w:rPr>
        <w:t>paramban</w:t>
      </w:r>
      <w:proofErr w:type="spellEnd"/>
      <w:r>
        <w:rPr>
          <w:rFonts w:ascii="Times New Roman" w:eastAsia="Times New Roman" w:hAnsi="Times New Roman" w:cs="Times New Roman"/>
          <w:b/>
          <w:sz w:val="32"/>
          <w:szCs w:val="32"/>
          <w:lang w:val="en-GB"/>
        </w:rPr>
        <w:t xml:space="preserve"> (2128680)</w:t>
      </w:r>
    </w:p>
    <w:p w14:paraId="1987A091" w14:textId="034F3183" w:rsidR="0029789A" w:rsidRDefault="0029789A" w:rsidP="0029789A">
      <w:pPr>
        <w:pStyle w:val="Normal1"/>
        <w:jc w:val="cente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 xml:space="preserve">Dissertation proposal </w:t>
      </w:r>
    </w:p>
    <w:p w14:paraId="74C689A4" w14:textId="77777777" w:rsidR="008803F3" w:rsidRDefault="008803F3">
      <w:pP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br w:type="page"/>
      </w:r>
    </w:p>
    <w:sdt>
      <w:sdtPr>
        <w:rPr>
          <w:rFonts w:ascii="Times New Roman" w:eastAsia="Arial" w:hAnsi="Times New Roman" w:cs="Times New Roman"/>
          <w:b w:val="0"/>
          <w:bCs w:val="0"/>
          <w:color w:val="auto"/>
          <w:sz w:val="24"/>
          <w:szCs w:val="24"/>
        </w:rPr>
        <w:id w:val="22402099"/>
        <w:docPartObj>
          <w:docPartGallery w:val="Table of Contents"/>
          <w:docPartUnique/>
        </w:docPartObj>
      </w:sdtPr>
      <w:sdtContent>
        <w:p w14:paraId="7F9B551B" w14:textId="77777777" w:rsidR="008803F3" w:rsidRPr="00FF7897" w:rsidRDefault="008803F3" w:rsidP="00FF7897">
          <w:pPr>
            <w:pStyle w:val="TOCHeading"/>
            <w:spacing w:line="360" w:lineRule="auto"/>
            <w:jc w:val="center"/>
            <w:rPr>
              <w:rFonts w:ascii="Times New Roman" w:hAnsi="Times New Roman" w:cs="Times New Roman"/>
              <w:color w:val="auto"/>
              <w:sz w:val="24"/>
              <w:szCs w:val="24"/>
            </w:rPr>
          </w:pPr>
          <w:r w:rsidRPr="00FF7897">
            <w:rPr>
              <w:rFonts w:ascii="Times New Roman" w:hAnsi="Times New Roman" w:cs="Times New Roman"/>
              <w:color w:val="auto"/>
              <w:sz w:val="24"/>
              <w:szCs w:val="24"/>
            </w:rPr>
            <w:t>Table of Contents</w:t>
          </w:r>
        </w:p>
        <w:p w14:paraId="051CE8D2" w14:textId="77777777" w:rsidR="00722714" w:rsidRDefault="00786D68">
          <w:pPr>
            <w:pStyle w:val="TOC1"/>
            <w:tabs>
              <w:tab w:val="right" w:leader="dot" w:pos="9019"/>
            </w:tabs>
            <w:rPr>
              <w:rFonts w:asciiTheme="minorHAnsi" w:eastAsiaTheme="minorEastAsia" w:hAnsiTheme="minorHAnsi" w:cstheme="minorBidi"/>
              <w:noProof/>
              <w:lang w:val="en-IN" w:eastAsia="en-IN"/>
            </w:rPr>
          </w:pPr>
          <w:r w:rsidRPr="00FF7897">
            <w:rPr>
              <w:rFonts w:ascii="Times New Roman" w:hAnsi="Times New Roman" w:cs="Times New Roman"/>
              <w:sz w:val="24"/>
              <w:szCs w:val="24"/>
            </w:rPr>
            <w:fldChar w:fldCharType="begin"/>
          </w:r>
          <w:r w:rsidR="008803F3" w:rsidRPr="00FF7897">
            <w:rPr>
              <w:rFonts w:ascii="Times New Roman" w:hAnsi="Times New Roman" w:cs="Times New Roman"/>
              <w:sz w:val="24"/>
              <w:szCs w:val="24"/>
            </w:rPr>
            <w:instrText xml:space="preserve"> TOC \o "1-3" \h \z \u </w:instrText>
          </w:r>
          <w:r w:rsidRPr="00FF7897">
            <w:rPr>
              <w:rFonts w:ascii="Times New Roman" w:hAnsi="Times New Roman" w:cs="Times New Roman"/>
              <w:sz w:val="24"/>
              <w:szCs w:val="24"/>
            </w:rPr>
            <w:fldChar w:fldCharType="separate"/>
          </w:r>
          <w:hyperlink w:anchor="_Toc129775015" w:history="1">
            <w:r w:rsidR="00722714" w:rsidRPr="00E07364">
              <w:rPr>
                <w:rStyle w:val="Hyperlink"/>
                <w:noProof/>
              </w:rPr>
              <w:t>1. Introduction</w:t>
            </w:r>
            <w:r w:rsidR="00722714">
              <w:rPr>
                <w:noProof/>
                <w:webHidden/>
              </w:rPr>
              <w:tab/>
            </w:r>
            <w:r w:rsidR="00722714">
              <w:rPr>
                <w:noProof/>
                <w:webHidden/>
              </w:rPr>
              <w:fldChar w:fldCharType="begin"/>
            </w:r>
            <w:r w:rsidR="00722714">
              <w:rPr>
                <w:noProof/>
                <w:webHidden/>
              </w:rPr>
              <w:instrText xml:space="preserve"> PAGEREF _Toc129775015 \h </w:instrText>
            </w:r>
            <w:r w:rsidR="00722714">
              <w:rPr>
                <w:noProof/>
                <w:webHidden/>
              </w:rPr>
            </w:r>
            <w:r w:rsidR="00722714">
              <w:rPr>
                <w:noProof/>
                <w:webHidden/>
              </w:rPr>
              <w:fldChar w:fldCharType="separate"/>
            </w:r>
            <w:r w:rsidR="00722714">
              <w:rPr>
                <w:noProof/>
                <w:webHidden/>
              </w:rPr>
              <w:t>3</w:t>
            </w:r>
            <w:r w:rsidR="00722714">
              <w:rPr>
                <w:noProof/>
                <w:webHidden/>
              </w:rPr>
              <w:fldChar w:fldCharType="end"/>
            </w:r>
          </w:hyperlink>
        </w:p>
        <w:p w14:paraId="411C6514" w14:textId="77777777" w:rsidR="00722714" w:rsidRDefault="00000000">
          <w:pPr>
            <w:pStyle w:val="TOC1"/>
            <w:tabs>
              <w:tab w:val="right" w:leader="dot" w:pos="9019"/>
            </w:tabs>
            <w:rPr>
              <w:rFonts w:asciiTheme="minorHAnsi" w:eastAsiaTheme="minorEastAsia" w:hAnsiTheme="minorHAnsi" w:cstheme="minorBidi"/>
              <w:noProof/>
              <w:lang w:val="en-IN" w:eastAsia="en-IN"/>
            </w:rPr>
          </w:pPr>
          <w:hyperlink w:anchor="_Toc129775016" w:history="1">
            <w:r w:rsidR="00722714" w:rsidRPr="00E07364">
              <w:rPr>
                <w:rStyle w:val="Hyperlink"/>
                <w:noProof/>
              </w:rPr>
              <w:t>2. Methodology</w:t>
            </w:r>
            <w:r w:rsidR="00722714">
              <w:rPr>
                <w:noProof/>
                <w:webHidden/>
              </w:rPr>
              <w:tab/>
            </w:r>
            <w:r w:rsidR="00722714">
              <w:rPr>
                <w:noProof/>
                <w:webHidden/>
              </w:rPr>
              <w:fldChar w:fldCharType="begin"/>
            </w:r>
            <w:r w:rsidR="00722714">
              <w:rPr>
                <w:noProof/>
                <w:webHidden/>
              </w:rPr>
              <w:instrText xml:space="preserve"> PAGEREF _Toc129775016 \h </w:instrText>
            </w:r>
            <w:r w:rsidR="00722714">
              <w:rPr>
                <w:noProof/>
                <w:webHidden/>
              </w:rPr>
            </w:r>
            <w:r w:rsidR="00722714">
              <w:rPr>
                <w:noProof/>
                <w:webHidden/>
              </w:rPr>
              <w:fldChar w:fldCharType="separate"/>
            </w:r>
            <w:r w:rsidR="00722714">
              <w:rPr>
                <w:noProof/>
                <w:webHidden/>
              </w:rPr>
              <w:t>4</w:t>
            </w:r>
            <w:r w:rsidR="00722714">
              <w:rPr>
                <w:noProof/>
                <w:webHidden/>
              </w:rPr>
              <w:fldChar w:fldCharType="end"/>
            </w:r>
          </w:hyperlink>
        </w:p>
        <w:p w14:paraId="795E9138" w14:textId="77777777" w:rsidR="00722714" w:rsidRDefault="00000000">
          <w:pPr>
            <w:pStyle w:val="TOC1"/>
            <w:tabs>
              <w:tab w:val="right" w:leader="dot" w:pos="9019"/>
            </w:tabs>
            <w:rPr>
              <w:rFonts w:asciiTheme="minorHAnsi" w:eastAsiaTheme="minorEastAsia" w:hAnsiTheme="minorHAnsi" w:cstheme="minorBidi"/>
              <w:noProof/>
              <w:lang w:val="en-IN" w:eastAsia="en-IN"/>
            </w:rPr>
          </w:pPr>
          <w:hyperlink w:anchor="_Toc129775017" w:history="1">
            <w:r w:rsidR="00722714" w:rsidRPr="00E07364">
              <w:rPr>
                <w:rStyle w:val="Hyperlink"/>
                <w:noProof/>
              </w:rPr>
              <w:t>3. Aims and Objectives</w:t>
            </w:r>
            <w:r w:rsidR="00722714">
              <w:rPr>
                <w:noProof/>
                <w:webHidden/>
              </w:rPr>
              <w:tab/>
            </w:r>
            <w:r w:rsidR="00722714">
              <w:rPr>
                <w:noProof/>
                <w:webHidden/>
              </w:rPr>
              <w:fldChar w:fldCharType="begin"/>
            </w:r>
            <w:r w:rsidR="00722714">
              <w:rPr>
                <w:noProof/>
                <w:webHidden/>
              </w:rPr>
              <w:instrText xml:space="preserve"> PAGEREF _Toc129775017 \h </w:instrText>
            </w:r>
            <w:r w:rsidR="00722714">
              <w:rPr>
                <w:noProof/>
                <w:webHidden/>
              </w:rPr>
            </w:r>
            <w:r w:rsidR="00722714">
              <w:rPr>
                <w:noProof/>
                <w:webHidden/>
              </w:rPr>
              <w:fldChar w:fldCharType="separate"/>
            </w:r>
            <w:r w:rsidR="00722714">
              <w:rPr>
                <w:noProof/>
                <w:webHidden/>
              </w:rPr>
              <w:t>5</w:t>
            </w:r>
            <w:r w:rsidR="00722714">
              <w:rPr>
                <w:noProof/>
                <w:webHidden/>
              </w:rPr>
              <w:fldChar w:fldCharType="end"/>
            </w:r>
          </w:hyperlink>
        </w:p>
        <w:p w14:paraId="3BF61332" w14:textId="77777777" w:rsidR="00722714" w:rsidRDefault="00000000">
          <w:pPr>
            <w:pStyle w:val="TOC1"/>
            <w:tabs>
              <w:tab w:val="right" w:leader="dot" w:pos="9019"/>
            </w:tabs>
            <w:rPr>
              <w:rFonts w:asciiTheme="minorHAnsi" w:eastAsiaTheme="minorEastAsia" w:hAnsiTheme="minorHAnsi" w:cstheme="minorBidi"/>
              <w:noProof/>
              <w:lang w:val="en-IN" w:eastAsia="en-IN"/>
            </w:rPr>
          </w:pPr>
          <w:hyperlink w:anchor="_Toc129775018" w:history="1">
            <w:r w:rsidR="00722714" w:rsidRPr="00E07364">
              <w:rPr>
                <w:rStyle w:val="Hyperlink"/>
                <w:noProof/>
              </w:rPr>
              <w:t>4. Literature review</w:t>
            </w:r>
            <w:r w:rsidR="00722714">
              <w:rPr>
                <w:noProof/>
                <w:webHidden/>
              </w:rPr>
              <w:tab/>
            </w:r>
            <w:r w:rsidR="00722714">
              <w:rPr>
                <w:noProof/>
                <w:webHidden/>
              </w:rPr>
              <w:fldChar w:fldCharType="begin"/>
            </w:r>
            <w:r w:rsidR="00722714">
              <w:rPr>
                <w:noProof/>
                <w:webHidden/>
              </w:rPr>
              <w:instrText xml:space="preserve"> PAGEREF _Toc129775018 \h </w:instrText>
            </w:r>
            <w:r w:rsidR="00722714">
              <w:rPr>
                <w:noProof/>
                <w:webHidden/>
              </w:rPr>
            </w:r>
            <w:r w:rsidR="00722714">
              <w:rPr>
                <w:noProof/>
                <w:webHidden/>
              </w:rPr>
              <w:fldChar w:fldCharType="separate"/>
            </w:r>
            <w:r w:rsidR="00722714">
              <w:rPr>
                <w:noProof/>
                <w:webHidden/>
              </w:rPr>
              <w:t>5</w:t>
            </w:r>
            <w:r w:rsidR="00722714">
              <w:rPr>
                <w:noProof/>
                <w:webHidden/>
              </w:rPr>
              <w:fldChar w:fldCharType="end"/>
            </w:r>
          </w:hyperlink>
        </w:p>
        <w:p w14:paraId="6A4B36C2" w14:textId="77777777" w:rsidR="00722714" w:rsidRDefault="00000000">
          <w:pPr>
            <w:pStyle w:val="TOC1"/>
            <w:tabs>
              <w:tab w:val="right" w:leader="dot" w:pos="9019"/>
            </w:tabs>
            <w:rPr>
              <w:rFonts w:asciiTheme="minorHAnsi" w:eastAsiaTheme="minorEastAsia" w:hAnsiTheme="minorHAnsi" w:cstheme="minorBidi"/>
              <w:noProof/>
              <w:lang w:val="en-IN" w:eastAsia="en-IN"/>
            </w:rPr>
          </w:pPr>
          <w:hyperlink w:anchor="_Toc129775019" w:history="1">
            <w:r w:rsidR="00722714" w:rsidRPr="00E07364">
              <w:rPr>
                <w:rStyle w:val="Hyperlink"/>
                <w:noProof/>
              </w:rPr>
              <w:t>5. Limitations</w:t>
            </w:r>
            <w:r w:rsidR="00722714">
              <w:rPr>
                <w:noProof/>
                <w:webHidden/>
              </w:rPr>
              <w:tab/>
            </w:r>
            <w:r w:rsidR="00722714">
              <w:rPr>
                <w:noProof/>
                <w:webHidden/>
              </w:rPr>
              <w:fldChar w:fldCharType="begin"/>
            </w:r>
            <w:r w:rsidR="00722714">
              <w:rPr>
                <w:noProof/>
                <w:webHidden/>
              </w:rPr>
              <w:instrText xml:space="preserve"> PAGEREF _Toc129775019 \h </w:instrText>
            </w:r>
            <w:r w:rsidR="00722714">
              <w:rPr>
                <w:noProof/>
                <w:webHidden/>
              </w:rPr>
            </w:r>
            <w:r w:rsidR="00722714">
              <w:rPr>
                <w:noProof/>
                <w:webHidden/>
              </w:rPr>
              <w:fldChar w:fldCharType="separate"/>
            </w:r>
            <w:r w:rsidR="00722714">
              <w:rPr>
                <w:noProof/>
                <w:webHidden/>
              </w:rPr>
              <w:t>8</w:t>
            </w:r>
            <w:r w:rsidR="00722714">
              <w:rPr>
                <w:noProof/>
                <w:webHidden/>
              </w:rPr>
              <w:fldChar w:fldCharType="end"/>
            </w:r>
          </w:hyperlink>
        </w:p>
        <w:p w14:paraId="6280A942" w14:textId="77777777" w:rsidR="00722714" w:rsidRDefault="00000000">
          <w:pPr>
            <w:pStyle w:val="TOC1"/>
            <w:tabs>
              <w:tab w:val="right" w:leader="dot" w:pos="9019"/>
            </w:tabs>
            <w:rPr>
              <w:rFonts w:asciiTheme="minorHAnsi" w:eastAsiaTheme="minorEastAsia" w:hAnsiTheme="minorHAnsi" w:cstheme="minorBidi"/>
              <w:noProof/>
              <w:lang w:val="en-IN" w:eastAsia="en-IN"/>
            </w:rPr>
          </w:pPr>
          <w:hyperlink w:anchor="_Toc129775020" w:history="1">
            <w:r w:rsidR="00722714" w:rsidRPr="00E07364">
              <w:rPr>
                <w:rStyle w:val="Hyperlink"/>
                <w:noProof/>
              </w:rPr>
              <w:t>6. Ethical Consideration</w:t>
            </w:r>
            <w:r w:rsidR="00722714">
              <w:rPr>
                <w:noProof/>
                <w:webHidden/>
              </w:rPr>
              <w:tab/>
            </w:r>
            <w:r w:rsidR="00722714">
              <w:rPr>
                <w:noProof/>
                <w:webHidden/>
              </w:rPr>
              <w:fldChar w:fldCharType="begin"/>
            </w:r>
            <w:r w:rsidR="00722714">
              <w:rPr>
                <w:noProof/>
                <w:webHidden/>
              </w:rPr>
              <w:instrText xml:space="preserve"> PAGEREF _Toc129775020 \h </w:instrText>
            </w:r>
            <w:r w:rsidR="00722714">
              <w:rPr>
                <w:noProof/>
                <w:webHidden/>
              </w:rPr>
            </w:r>
            <w:r w:rsidR="00722714">
              <w:rPr>
                <w:noProof/>
                <w:webHidden/>
              </w:rPr>
              <w:fldChar w:fldCharType="separate"/>
            </w:r>
            <w:r w:rsidR="00722714">
              <w:rPr>
                <w:noProof/>
                <w:webHidden/>
              </w:rPr>
              <w:t>8</w:t>
            </w:r>
            <w:r w:rsidR="00722714">
              <w:rPr>
                <w:noProof/>
                <w:webHidden/>
              </w:rPr>
              <w:fldChar w:fldCharType="end"/>
            </w:r>
          </w:hyperlink>
        </w:p>
        <w:p w14:paraId="7CEA41AF" w14:textId="77777777" w:rsidR="00722714" w:rsidRDefault="00000000">
          <w:pPr>
            <w:pStyle w:val="TOC1"/>
            <w:tabs>
              <w:tab w:val="right" w:leader="dot" w:pos="9019"/>
            </w:tabs>
            <w:rPr>
              <w:rFonts w:asciiTheme="minorHAnsi" w:eastAsiaTheme="minorEastAsia" w:hAnsiTheme="minorHAnsi" w:cstheme="minorBidi"/>
              <w:noProof/>
              <w:lang w:val="en-IN" w:eastAsia="en-IN"/>
            </w:rPr>
          </w:pPr>
          <w:hyperlink w:anchor="_Toc129775021" w:history="1">
            <w:r w:rsidR="00722714" w:rsidRPr="00E07364">
              <w:rPr>
                <w:rStyle w:val="Hyperlink"/>
                <w:noProof/>
              </w:rPr>
              <w:t>7. Timeframe</w:t>
            </w:r>
            <w:r w:rsidR="00722714">
              <w:rPr>
                <w:noProof/>
                <w:webHidden/>
              </w:rPr>
              <w:tab/>
            </w:r>
            <w:r w:rsidR="00722714">
              <w:rPr>
                <w:noProof/>
                <w:webHidden/>
              </w:rPr>
              <w:fldChar w:fldCharType="begin"/>
            </w:r>
            <w:r w:rsidR="00722714">
              <w:rPr>
                <w:noProof/>
                <w:webHidden/>
              </w:rPr>
              <w:instrText xml:space="preserve"> PAGEREF _Toc129775021 \h </w:instrText>
            </w:r>
            <w:r w:rsidR="00722714">
              <w:rPr>
                <w:noProof/>
                <w:webHidden/>
              </w:rPr>
            </w:r>
            <w:r w:rsidR="00722714">
              <w:rPr>
                <w:noProof/>
                <w:webHidden/>
              </w:rPr>
              <w:fldChar w:fldCharType="separate"/>
            </w:r>
            <w:r w:rsidR="00722714">
              <w:rPr>
                <w:noProof/>
                <w:webHidden/>
              </w:rPr>
              <w:t>9</w:t>
            </w:r>
            <w:r w:rsidR="00722714">
              <w:rPr>
                <w:noProof/>
                <w:webHidden/>
              </w:rPr>
              <w:fldChar w:fldCharType="end"/>
            </w:r>
          </w:hyperlink>
        </w:p>
        <w:p w14:paraId="41E6C851" w14:textId="77777777" w:rsidR="00722714" w:rsidRDefault="00000000">
          <w:pPr>
            <w:pStyle w:val="TOC1"/>
            <w:tabs>
              <w:tab w:val="right" w:leader="dot" w:pos="9019"/>
            </w:tabs>
            <w:rPr>
              <w:rFonts w:asciiTheme="minorHAnsi" w:eastAsiaTheme="minorEastAsia" w:hAnsiTheme="minorHAnsi" w:cstheme="minorBidi"/>
              <w:noProof/>
              <w:lang w:val="en-IN" w:eastAsia="en-IN"/>
            </w:rPr>
          </w:pPr>
          <w:hyperlink w:anchor="_Toc129775022" w:history="1">
            <w:r w:rsidR="00722714" w:rsidRPr="00E07364">
              <w:rPr>
                <w:rStyle w:val="Hyperlink"/>
                <w:noProof/>
              </w:rPr>
              <w:t>8. Conclusion</w:t>
            </w:r>
            <w:r w:rsidR="00722714">
              <w:rPr>
                <w:noProof/>
                <w:webHidden/>
              </w:rPr>
              <w:tab/>
            </w:r>
            <w:r w:rsidR="00722714">
              <w:rPr>
                <w:noProof/>
                <w:webHidden/>
              </w:rPr>
              <w:fldChar w:fldCharType="begin"/>
            </w:r>
            <w:r w:rsidR="00722714">
              <w:rPr>
                <w:noProof/>
                <w:webHidden/>
              </w:rPr>
              <w:instrText xml:space="preserve"> PAGEREF _Toc129775022 \h </w:instrText>
            </w:r>
            <w:r w:rsidR="00722714">
              <w:rPr>
                <w:noProof/>
                <w:webHidden/>
              </w:rPr>
            </w:r>
            <w:r w:rsidR="00722714">
              <w:rPr>
                <w:noProof/>
                <w:webHidden/>
              </w:rPr>
              <w:fldChar w:fldCharType="separate"/>
            </w:r>
            <w:r w:rsidR="00722714">
              <w:rPr>
                <w:noProof/>
                <w:webHidden/>
              </w:rPr>
              <w:t>9</w:t>
            </w:r>
            <w:r w:rsidR="00722714">
              <w:rPr>
                <w:noProof/>
                <w:webHidden/>
              </w:rPr>
              <w:fldChar w:fldCharType="end"/>
            </w:r>
          </w:hyperlink>
        </w:p>
        <w:p w14:paraId="4D9F9B13" w14:textId="77777777" w:rsidR="00722714" w:rsidRDefault="00000000">
          <w:pPr>
            <w:pStyle w:val="TOC1"/>
            <w:tabs>
              <w:tab w:val="right" w:leader="dot" w:pos="9019"/>
            </w:tabs>
            <w:rPr>
              <w:rFonts w:asciiTheme="minorHAnsi" w:eastAsiaTheme="minorEastAsia" w:hAnsiTheme="minorHAnsi" w:cstheme="minorBidi"/>
              <w:noProof/>
              <w:lang w:val="en-IN" w:eastAsia="en-IN"/>
            </w:rPr>
          </w:pPr>
          <w:hyperlink w:anchor="_Toc129775023" w:history="1">
            <w:r w:rsidR="00722714" w:rsidRPr="00E07364">
              <w:rPr>
                <w:rStyle w:val="Hyperlink"/>
                <w:noProof/>
              </w:rPr>
              <w:t>References</w:t>
            </w:r>
            <w:r w:rsidR="00722714">
              <w:rPr>
                <w:noProof/>
                <w:webHidden/>
              </w:rPr>
              <w:tab/>
            </w:r>
            <w:r w:rsidR="00722714">
              <w:rPr>
                <w:noProof/>
                <w:webHidden/>
              </w:rPr>
              <w:fldChar w:fldCharType="begin"/>
            </w:r>
            <w:r w:rsidR="00722714">
              <w:rPr>
                <w:noProof/>
                <w:webHidden/>
              </w:rPr>
              <w:instrText xml:space="preserve"> PAGEREF _Toc129775023 \h </w:instrText>
            </w:r>
            <w:r w:rsidR="00722714">
              <w:rPr>
                <w:noProof/>
                <w:webHidden/>
              </w:rPr>
            </w:r>
            <w:r w:rsidR="00722714">
              <w:rPr>
                <w:noProof/>
                <w:webHidden/>
              </w:rPr>
              <w:fldChar w:fldCharType="separate"/>
            </w:r>
            <w:r w:rsidR="00722714">
              <w:rPr>
                <w:noProof/>
                <w:webHidden/>
              </w:rPr>
              <w:t>10</w:t>
            </w:r>
            <w:r w:rsidR="00722714">
              <w:rPr>
                <w:noProof/>
                <w:webHidden/>
              </w:rPr>
              <w:fldChar w:fldCharType="end"/>
            </w:r>
          </w:hyperlink>
        </w:p>
        <w:p w14:paraId="7F0D04F6" w14:textId="77777777" w:rsidR="008803F3" w:rsidRDefault="00786D68" w:rsidP="00FF7897">
          <w:pPr>
            <w:spacing w:line="360" w:lineRule="auto"/>
            <w:jc w:val="both"/>
          </w:pPr>
          <w:r w:rsidRPr="00FF7897">
            <w:rPr>
              <w:rFonts w:ascii="Times New Roman" w:hAnsi="Times New Roman" w:cs="Times New Roman"/>
              <w:sz w:val="24"/>
              <w:szCs w:val="24"/>
            </w:rPr>
            <w:fldChar w:fldCharType="end"/>
          </w:r>
        </w:p>
      </w:sdtContent>
    </w:sdt>
    <w:p w14:paraId="31844223" w14:textId="77777777" w:rsidR="00DD0BFC" w:rsidRPr="00704C60" w:rsidRDefault="00DD0BFC">
      <w:pPr>
        <w:pStyle w:val="Normal1"/>
        <w:jc w:val="center"/>
        <w:rPr>
          <w:rFonts w:ascii="Times New Roman" w:eastAsia="Times New Roman" w:hAnsi="Times New Roman" w:cs="Times New Roman"/>
          <w:b/>
          <w:sz w:val="24"/>
          <w:szCs w:val="24"/>
          <w:lang w:val="en-GB"/>
        </w:rPr>
      </w:pPr>
    </w:p>
    <w:p w14:paraId="39E9FA6D" w14:textId="77777777" w:rsidR="00DD0BFC" w:rsidRPr="00704C60" w:rsidRDefault="00EC46EF">
      <w:pPr>
        <w:pStyle w:val="Normal1"/>
        <w:spacing w:before="200" w:after="200" w:line="360" w:lineRule="auto"/>
        <w:jc w:val="both"/>
        <w:rPr>
          <w:rFonts w:ascii="Times New Roman" w:eastAsia="Times New Roman" w:hAnsi="Times New Roman" w:cs="Times New Roman"/>
          <w:b/>
          <w:sz w:val="24"/>
          <w:szCs w:val="24"/>
          <w:lang w:val="en-GB"/>
        </w:rPr>
      </w:pPr>
      <w:r w:rsidRPr="00704C60">
        <w:rPr>
          <w:lang w:val="en-GB"/>
        </w:rPr>
        <w:br w:type="page"/>
      </w:r>
    </w:p>
    <w:p w14:paraId="60390CE6" w14:textId="77777777" w:rsidR="00DD0BFC" w:rsidRPr="00704C60" w:rsidRDefault="00EC46EF" w:rsidP="00704C60">
      <w:pPr>
        <w:pStyle w:val="Heading1"/>
      </w:pPr>
      <w:bookmarkStart w:id="0" w:name="_Toc129775015"/>
      <w:r w:rsidRPr="00704C60">
        <w:lastRenderedPageBreak/>
        <w:t>1. Introduction</w:t>
      </w:r>
      <w:bookmarkEnd w:id="0"/>
    </w:p>
    <w:p w14:paraId="07B0C394" w14:textId="77777777" w:rsidR="00DD0BFC" w:rsidRPr="00704C60" w:rsidRDefault="00EC46EF">
      <w:pPr>
        <w:pStyle w:val="Normal1"/>
        <w:spacing w:before="200" w:after="200" w:line="360" w:lineRule="auto"/>
        <w:jc w:val="both"/>
        <w:rPr>
          <w:rFonts w:ascii="Times New Roman" w:eastAsia="Times New Roman" w:hAnsi="Times New Roman" w:cs="Times New Roman"/>
          <w:sz w:val="24"/>
          <w:szCs w:val="24"/>
          <w:lang w:val="en-GB"/>
        </w:rPr>
      </w:pPr>
      <w:r w:rsidRPr="00704C60">
        <w:rPr>
          <w:rFonts w:ascii="Times New Roman" w:eastAsia="Times New Roman" w:hAnsi="Times New Roman" w:cs="Times New Roman"/>
          <w:sz w:val="24"/>
          <w:szCs w:val="24"/>
          <w:lang w:val="en-GB"/>
        </w:rPr>
        <w:t xml:space="preserve">The report will crucially focus on all the aspects of foreign exchange rates and their associated risk within the institutions of finances. In this part of the research work, methods, and limitations will be identified for further conduction of research work. Foreign exchange is defined as the conversion of a single currency into another at a particular rate termed a “foreign exchange rate”. The conversion rates for every currency are continuously floating as they are driven by the forces of the market of demand and supply. In the world, the most traded currencies are the </w:t>
      </w:r>
      <w:r w:rsidRPr="00704C60">
        <w:rPr>
          <w:rFonts w:ascii="Times New Roman" w:eastAsia="Times New Roman" w:hAnsi="Times New Roman" w:cs="Times New Roman"/>
          <w:i/>
          <w:sz w:val="24"/>
          <w:szCs w:val="24"/>
          <w:lang w:val="en-GB"/>
        </w:rPr>
        <w:t>British pound, Euro, United states dollar and Japanese Yen</w:t>
      </w:r>
      <w:r w:rsidRPr="00704C60">
        <w:rPr>
          <w:rFonts w:ascii="Times New Roman" w:eastAsia="Times New Roman" w:hAnsi="Times New Roman" w:cs="Times New Roman"/>
          <w:sz w:val="24"/>
          <w:szCs w:val="24"/>
          <w:lang w:val="en-GB"/>
        </w:rPr>
        <w:t xml:space="preserve"> (Corporatefinanceinstitute, 2023). Different factors that impact the forces of the market behind </w:t>
      </w:r>
      <w:r w:rsidRPr="00704C60">
        <w:rPr>
          <w:rFonts w:ascii="Times New Roman" w:eastAsia="Times New Roman" w:hAnsi="Times New Roman" w:cs="Times New Roman"/>
          <w:i/>
          <w:sz w:val="24"/>
          <w:szCs w:val="24"/>
          <w:lang w:val="en-GB"/>
        </w:rPr>
        <w:t>foreign exchange rates</w:t>
      </w:r>
      <w:r w:rsidRPr="00704C60">
        <w:rPr>
          <w:rFonts w:ascii="Times New Roman" w:eastAsia="Times New Roman" w:hAnsi="Times New Roman" w:cs="Times New Roman"/>
          <w:sz w:val="24"/>
          <w:szCs w:val="24"/>
          <w:lang w:val="en-GB"/>
        </w:rPr>
        <w:t xml:space="preserve"> involve </w:t>
      </w:r>
      <w:r w:rsidRPr="00704C60">
        <w:rPr>
          <w:rFonts w:ascii="Times New Roman" w:eastAsia="Times New Roman" w:hAnsi="Times New Roman" w:cs="Times New Roman"/>
          <w:i/>
          <w:sz w:val="24"/>
          <w:szCs w:val="24"/>
          <w:lang w:val="en-GB"/>
        </w:rPr>
        <w:t>political, psychological and economic conditions</w:t>
      </w:r>
      <w:r w:rsidRPr="00704C60">
        <w:rPr>
          <w:rFonts w:ascii="Times New Roman" w:eastAsia="Times New Roman" w:hAnsi="Times New Roman" w:cs="Times New Roman"/>
          <w:sz w:val="24"/>
          <w:szCs w:val="24"/>
          <w:lang w:val="en-GB"/>
        </w:rPr>
        <w:t xml:space="preserve">. Economic factors are mainly concerned with foreign exchange rates including </w:t>
      </w:r>
      <w:r w:rsidRPr="00704C60">
        <w:rPr>
          <w:rFonts w:ascii="Times New Roman" w:eastAsia="Times New Roman" w:hAnsi="Times New Roman" w:cs="Times New Roman"/>
          <w:i/>
          <w:sz w:val="24"/>
          <w:szCs w:val="24"/>
          <w:lang w:val="en-GB"/>
        </w:rPr>
        <w:t>trade balances, inflation, economic policies of the government and the outlook of economic development.</w:t>
      </w:r>
      <w:r w:rsidRPr="00704C60">
        <w:rPr>
          <w:rFonts w:ascii="Times New Roman" w:eastAsia="Times New Roman" w:hAnsi="Times New Roman" w:cs="Times New Roman"/>
          <w:sz w:val="24"/>
          <w:szCs w:val="24"/>
          <w:lang w:val="en-GB"/>
        </w:rPr>
        <w:t xml:space="preserve"> </w:t>
      </w:r>
    </w:p>
    <w:p w14:paraId="234BA716" w14:textId="77777777" w:rsidR="00DD0BFC" w:rsidRPr="00704C60" w:rsidRDefault="00EC46EF">
      <w:pPr>
        <w:pStyle w:val="Normal1"/>
        <w:spacing w:before="200" w:after="200" w:line="360" w:lineRule="auto"/>
        <w:jc w:val="both"/>
        <w:rPr>
          <w:rFonts w:ascii="Times New Roman" w:eastAsia="Times New Roman" w:hAnsi="Times New Roman" w:cs="Times New Roman"/>
          <w:sz w:val="24"/>
          <w:szCs w:val="24"/>
          <w:lang w:val="en-GB"/>
        </w:rPr>
      </w:pPr>
      <w:r w:rsidRPr="00704C60">
        <w:rPr>
          <w:rFonts w:ascii="Times New Roman" w:eastAsia="Times New Roman" w:hAnsi="Times New Roman" w:cs="Times New Roman"/>
          <w:sz w:val="24"/>
          <w:szCs w:val="24"/>
          <w:lang w:val="en-GB"/>
        </w:rPr>
        <w:t>The market of foreign exchange is a decentralised and “over-counter market” where all trading of currency exchange happens (</w:t>
      </w:r>
      <w:r w:rsidRPr="00704C60">
        <w:rPr>
          <w:rFonts w:ascii="Times New Roman" w:eastAsia="Times New Roman" w:hAnsi="Times New Roman" w:cs="Times New Roman"/>
          <w:sz w:val="24"/>
          <w:szCs w:val="24"/>
          <w:highlight w:val="white"/>
          <w:lang w:val="en-GB"/>
        </w:rPr>
        <w:t xml:space="preserve">Davis </w:t>
      </w:r>
      <w:r w:rsidRPr="00704C60">
        <w:rPr>
          <w:rFonts w:ascii="Times New Roman" w:eastAsia="Times New Roman" w:hAnsi="Times New Roman" w:cs="Times New Roman"/>
          <w:i/>
          <w:sz w:val="24"/>
          <w:szCs w:val="24"/>
          <w:highlight w:val="white"/>
          <w:lang w:val="en-GB"/>
        </w:rPr>
        <w:t>et al.</w:t>
      </w:r>
      <w:r w:rsidRPr="00704C60">
        <w:rPr>
          <w:rFonts w:ascii="Times New Roman" w:eastAsia="Times New Roman" w:hAnsi="Times New Roman" w:cs="Times New Roman"/>
          <w:sz w:val="24"/>
          <w:szCs w:val="24"/>
          <w:highlight w:val="white"/>
          <w:lang w:val="en-GB"/>
        </w:rPr>
        <w:t xml:space="preserve"> 2021</w:t>
      </w:r>
      <w:r w:rsidRPr="00704C60">
        <w:rPr>
          <w:rFonts w:ascii="Times New Roman" w:eastAsia="Times New Roman" w:hAnsi="Times New Roman" w:cs="Times New Roman"/>
          <w:sz w:val="24"/>
          <w:szCs w:val="24"/>
          <w:lang w:val="en-GB"/>
        </w:rPr>
        <w:t>). The market of foreign exchange is regarded as one of the most accessible markets of finance. The rate risk is also termed “foreign exchange risk” which is the threat of financial effect because of the fluctuations of the exchange rate.  The financial position or performance is going to be highly affected by the transfigurations in the exchange rates between the currencies of distinct countries (</w:t>
      </w:r>
      <w:r w:rsidRPr="00704C60">
        <w:rPr>
          <w:rFonts w:ascii="Times New Roman" w:eastAsia="Times New Roman" w:hAnsi="Times New Roman" w:cs="Times New Roman"/>
          <w:sz w:val="24"/>
          <w:szCs w:val="24"/>
          <w:highlight w:val="white"/>
          <w:lang w:val="en-GB"/>
        </w:rPr>
        <w:t>Liao and Zhang, 2020</w:t>
      </w:r>
      <w:r w:rsidRPr="00704C60">
        <w:rPr>
          <w:rFonts w:ascii="Times New Roman" w:eastAsia="Times New Roman" w:hAnsi="Times New Roman" w:cs="Times New Roman"/>
          <w:sz w:val="24"/>
          <w:szCs w:val="24"/>
          <w:lang w:val="en-GB"/>
        </w:rPr>
        <w:t xml:space="preserve">). Foreign exchange risk comprises mainly of three types including </w:t>
      </w:r>
      <w:r w:rsidRPr="00704C60">
        <w:rPr>
          <w:rFonts w:ascii="Times New Roman" w:eastAsia="Times New Roman" w:hAnsi="Times New Roman" w:cs="Times New Roman"/>
          <w:i/>
          <w:sz w:val="24"/>
          <w:szCs w:val="24"/>
          <w:lang w:val="en-GB"/>
        </w:rPr>
        <w:t>translation risk, economic risk and transaction risk</w:t>
      </w:r>
      <w:r w:rsidRPr="00704C60">
        <w:rPr>
          <w:rFonts w:ascii="Times New Roman" w:eastAsia="Times New Roman" w:hAnsi="Times New Roman" w:cs="Times New Roman"/>
          <w:sz w:val="24"/>
          <w:szCs w:val="24"/>
          <w:lang w:val="en-GB"/>
        </w:rPr>
        <w:t>.  Consider the instance of an organisation based in the UK operating its business in China means receiving the transactions of finances in “Chinese Yuan”. However, it reports its statement of finances is reported in “British Pound” which means it is exposed to the risk of foreign exchange.</w:t>
      </w:r>
    </w:p>
    <w:p w14:paraId="2855B1D0" w14:textId="77777777" w:rsidR="00DD0BFC" w:rsidRPr="00704C60" w:rsidRDefault="00EC46EF">
      <w:pPr>
        <w:pStyle w:val="Normal1"/>
        <w:spacing w:before="200" w:after="200" w:line="360" w:lineRule="auto"/>
        <w:jc w:val="both"/>
        <w:rPr>
          <w:rFonts w:ascii="Times New Roman" w:eastAsia="Times New Roman" w:hAnsi="Times New Roman" w:cs="Times New Roman"/>
          <w:sz w:val="24"/>
          <w:szCs w:val="24"/>
          <w:lang w:val="en-GB"/>
        </w:rPr>
      </w:pPr>
      <w:r w:rsidRPr="00704C60">
        <w:rPr>
          <w:rFonts w:ascii="Times New Roman" w:eastAsia="Times New Roman" w:hAnsi="Times New Roman" w:cs="Times New Roman"/>
          <w:sz w:val="24"/>
          <w:szCs w:val="24"/>
          <w:lang w:val="en-GB"/>
        </w:rPr>
        <w:t xml:space="preserve">Risk management in the context of financial transactions is extremely important which are unpredictable and volatile. Unemployment, rise in inflation, stock heavy fluctuations, adverse transformations in the monetary policy and huge dependency on foreign clashes and spending cause a huge crisis in the foreign exchange (Wallstreetmojo, 2023). The crisis in the economy immensely impacts the economy and is adjusted by the government through distributing “Foreign reserves” The financial institutions do not possess the clear accessibility to control the exchange rate fluctuation but have the potential to manage the risks by utilising proper hedging tools including </w:t>
      </w:r>
      <w:r w:rsidRPr="00704C60">
        <w:rPr>
          <w:rFonts w:ascii="Times New Roman" w:eastAsia="Times New Roman" w:hAnsi="Times New Roman" w:cs="Times New Roman"/>
          <w:i/>
          <w:sz w:val="24"/>
          <w:szCs w:val="24"/>
          <w:lang w:val="en-GB"/>
        </w:rPr>
        <w:t>options, forward and futures</w:t>
      </w:r>
      <w:r w:rsidRPr="00704C60">
        <w:rPr>
          <w:rFonts w:ascii="Times New Roman" w:eastAsia="Times New Roman" w:hAnsi="Times New Roman" w:cs="Times New Roman"/>
          <w:sz w:val="24"/>
          <w:szCs w:val="24"/>
          <w:lang w:val="en-GB"/>
        </w:rPr>
        <w:t xml:space="preserve"> to manage the costs and revenues more </w:t>
      </w:r>
      <w:r w:rsidRPr="00704C60">
        <w:rPr>
          <w:rFonts w:ascii="Times New Roman" w:eastAsia="Times New Roman" w:hAnsi="Times New Roman" w:cs="Times New Roman"/>
          <w:sz w:val="24"/>
          <w:szCs w:val="24"/>
          <w:lang w:val="en-GB"/>
        </w:rPr>
        <w:lastRenderedPageBreak/>
        <w:t>effectively (</w:t>
      </w:r>
      <w:proofErr w:type="spellStart"/>
      <w:r w:rsidRPr="00704C60">
        <w:rPr>
          <w:rFonts w:ascii="Times New Roman" w:eastAsia="Times New Roman" w:hAnsi="Times New Roman" w:cs="Times New Roman"/>
          <w:sz w:val="24"/>
          <w:szCs w:val="24"/>
          <w:highlight w:val="white"/>
          <w:lang w:val="en-GB"/>
        </w:rPr>
        <w:t>Jeevanandam</w:t>
      </w:r>
      <w:proofErr w:type="spellEnd"/>
      <w:r w:rsidRPr="00704C60">
        <w:rPr>
          <w:rFonts w:ascii="Times New Roman" w:eastAsia="Times New Roman" w:hAnsi="Times New Roman" w:cs="Times New Roman"/>
          <w:sz w:val="24"/>
          <w:szCs w:val="24"/>
          <w:highlight w:val="white"/>
          <w:lang w:val="en-GB"/>
        </w:rPr>
        <w:t>, 2020</w:t>
      </w:r>
      <w:r w:rsidRPr="00704C60">
        <w:rPr>
          <w:rFonts w:ascii="Times New Roman" w:eastAsia="Times New Roman" w:hAnsi="Times New Roman" w:cs="Times New Roman"/>
          <w:sz w:val="24"/>
          <w:szCs w:val="24"/>
          <w:lang w:val="en-GB"/>
        </w:rPr>
        <w:t>). There is a high risk in the transactions between different countries and it can be solved by making and receiving the transaction payment in the country’s own currency.</w:t>
      </w:r>
    </w:p>
    <w:p w14:paraId="7A934297" w14:textId="77777777" w:rsidR="00DD0BFC" w:rsidRPr="00704C60" w:rsidRDefault="00EC46EF" w:rsidP="00704C60">
      <w:pPr>
        <w:pStyle w:val="Heading1"/>
      </w:pPr>
      <w:bookmarkStart w:id="1" w:name="_Toc129775016"/>
      <w:r w:rsidRPr="00704C60">
        <w:t>2. Methodology</w:t>
      </w:r>
      <w:bookmarkEnd w:id="1"/>
    </w:p>
    <w:p w14:paraId="7E6E8660" w14:textId="77777777" w:rsidR="00DD0BFC" w:rsidRPr="00704C60" w:rsidRDefault="00EC46EF">
      <w:pPr>
        <w:pStyle w:val="Normal1"/>
        <w:spacing w:before="200" w:after="200" w:line="360" w:lineRule="auto"/>
        <w:jc w:val="both"/>
        <w:rPr>
          <w:rFonts w:ascii="Times New Roman" w:eastAsia="Times New Roman" w:hAnsi="Times New Roman" w:cs="Times New Roman"/>
          <w:sz w:val="24"/>
          <w:szCs w:val="24"/>
          <w:lang w:val="en-GB"/>
        </w:rPr>
      </w:pPr>
      <w:r w:rsidRPr="00704C60">
        <w:rPr>
          <w:rFonts w:ascii="Times New Roman" w:eastAsia="Times New Roman" w:hAnsi="Times New Roman" w:cs="Times New Roman"/>
          <w:sz w:val="24"/>
          <w:szCs w:val="24"/>
          <w:lang w:val="en-GB"/>
        </w:rPr>
        <w:t>Research methodology is demonstrated as the particular techniques or procedures utilised to recognise, select and evaluate the data regarding the topic. The framework of research onion will help in designing a robust methodology for research. The outlining of proper methods and structure will help in a method of systematic research (</w:t>
      </w:r>
      <w:r w:rsidRPr="00704C60">
        <w:rPr>
          <w:rFonts w:ascii="Times New Roman" w:eastAsia="Times New Roman" w:hAnsi="Times New Roman" w:cs="Times New Roman"/>
          <w:sz w:val="24"/>
          <w:szCs w:val="24"/>
          <w:highlight w:val="white"/>
          <w:lang w:val="en-GB"/>
        </w:rPr>
        <w:t>Newman and Gough, 2020</w:t>
      </w:r>
      <w:r w:rsidRPr="00704C60">
        <w:rPr>
          <w:rFonts w:ascii="Times New Roman" w:eastAsia="Times New Roman" w:hAnsi="Times New Roman" w:cs="Times New Roman"/>
          <w:sz w:val="24"/>
          <w:szCs w:val="24"/>
          <w:lang w:val="en-GB"/>
        </w:rPr>
        <w:t xml:space="preserve">). This research study will follow the </w:t>
      </w:r>
      <w:r w:rsidRPr="00704C60">
        <w:rPr>
          <w:rFonts w:ascii="Times New Roman" w:eastAsia="Times New Roman" w:hAnsi="Times New Roman" w:cs="Times New Roman"/>
          <w:b/>
          <w:i/>
          <w:sz w:val="24"/>
          <w:szCs w:val="24"/>
          <w:lang w:val="en-GB"/>
        </w:rPr>
        <w:t>interpretivism research philosophy</w:t>
      </w:r>
      <w:r w:rsidRPr="00704C60">
        <w:rPr>
          <w:rFonts w:ascii="Times New Roman" w:eastAsia="Times New Roman" w:hAnsi="Times New Roman" w:cs="Times New Roman"/>
          <w:i/>
          <w:sz w:val="24"/>
          <w:szCs w:val="24"/>
          <w:lang w:val="en-GB"/>
        </w:rPr>
        <w:t xml:space="preserve"> </w:t>
      </w:r>
      <w:r w:rsidRPr="00704C60">
        <w:rPr>
          <w:rFonts w:ascii="Times New Roman" w:eastAsia="Times New Roman" w:hAnsi="Times New Roman" w:cs="Times New Roman"/>
          <w:sz w:val="24"/>
          <w:szCs w:val="24"/>
          <w:lang w:val="en-GB"/>
        </w:rPr>
        <w:t>will be used for conducting this research. This philosophy will help to assume the risks of financial transactions based on the reality that is socially constructed and subjective (</w:t>
      </w:r>
      <w:r w:rsidRPr="00704C60">
        <w:rPr>
          <w:rFonts w:ascii="Times New Roman" w:eastAsia="Times New Roman" w:hAnsi="Times New Roman" w:cs="Times New Roman"/>
          <w:sz w:val="24"/>
          <w:szCs w:val="24"/>
          <w:highlight w:val="white"/>
          <w:lang w:val="en-GB"/>
        </w:rPr>
        <w:t>Pandey and Pandey, 2021</w:t>
      </w:r>
      <w:r w:rsidRPr="00704C60">
        <w:rPr>
          <w:rFonts w:ascii="Times New Roman" w:eastAsia="Times New Roman" w:hAnsi="Times New Roman" w:cs="Times New Roman"/>
          <w:sz w:val="24"/>
          <w:szCs w:val="24"/>
          <w:lang w:val="en-GB"/>
        </w:rPr>
        <w:t xml:space="preserve">). Furthermore, the study will use a </w:t>
      </w:r>
      <w:r w:rsidRPr="00704C60">
        <w:rPr>
          <w:rFonts w:ascii="Times New Roman" w:eastAsia="Times New Roman" w:hAnsi="Times New Roman" w:cs="Times New Roman"/>
          <w:b/>
          <w:i/>
          <w:sz w:val="24"/>
          <w:szCs w:val="24"/>
          <w:lang w:val="en-GB"/>
        </w:rPr>
        <w:t>deductive research approach</w:t>
      </w:r>
      <w:r w:rsidRPr="00704C60">
        <w:rPr>
          <w:rFonts w:ascii="Times New Roman" w:eastAsia="Times New Roman" w:hAnsi="Times New Roman" w:cs="Times New Roman"/>
          <w:sz w:val="24"/>
          <w:szCs w:val="24"/>
          <w:lang w:val="en-GB"/>
        </w:rPr>
        <w:t xml:space="preserve"> to deduce the secondary information and confirm the existing theories or test hypotheses emerging from the theories. This approach will assist this research study by saving time in developing new theories. The problem is addressed and identified using research design. In this study, an </w:t>
      </w:r>
      <w:r w:rsidRPr="00704C60">
        <w:rPr>
          <w:rFonts w:ascii="Times New Roman" w:eastAsia="Times New Roman" w:hAnsi="Times New Roman" w:cs="Times New Roman"/>
          <w:b/>
          <w:i/>
          <w:sz w:val="24"/>
          <w:szCs w:val="24"/>
          <w:lang w:val="en-GB"/>
        </w:rPr>
        <w:t xml:space="preserve">explanatory research design </w:t>
      </w:r>
      <w:r w:rsidRPr="00704C60">
        <w:rPr>
          <w:rFonts w:ascii="Times New Roman" w:eastAsia="Times New Roman" w:hAnsi="Times New Roman" w:cs="Times New Roman"/>
          <w:sz w:val="24"/>
          <w:szCs w:val="24"/>
          <w:lang w:val="en-GB"/>
        </w:rPr>
        <w:t>will be utilised which will assist in maximising the comprehension of a provided topic and ascertaining the reason of occurring of any specific phenomenon.</w:t>
      </w:r>
    </w:p>
    <w:p w14:paraId="712603E3" w14:textId="77777777" w:rsidR="00DD0BFC" w:rsidRPr="00704C60" w:rsidRDefault="00EC46EF">
      <w:pPr>
        <w:pStyle w:val="Normal1"/>
        <w:spacing w:before="200" w:after="200" w:line="360" w:lineRule="auto"/>
        <w:jc w:val="both"/>
        <w:rPr>
          <w:rFonts w:ascii="Times New Roman" w:eastAsia="Times New Roman" w:hAnsi="Times New Roman" w:cs="Times New Roman"/>
          <w:sz w:val="24"/>
          <w:szCs w:val="24"/>
          <w:lang w:val="en-GB"/>
        </w:rPr>
      </w:pPr>
      <w:r w:rsidRPr="00704C60">
        <w:rPr>
          <w:rFonts w:ascii="Times New Roman" w:eastAsia="Times New Roman" w:hAnsi="Times New Roman" w:cs="Times New Roman"/>
          <w:sz w:val="24"/>
          <w:szCs w:val="24"/>
          <w:lang w:val="en-GB"/>
        </w:rPr>
        <w:t xml:space="preserve">This study will mainly focus on </w:t>
      </w:r>
      <w:r w:rsidRPr="00704C60">
        <w:rPr>
          <w:rFonts w:ascii="Times New Roman" w:eastAsia="Times New Roman" w:hAnsi="Times New Roman" w:cs="Times New Roman"/>
          <w:b/>
          <w:i/>
          <w:sz w:val="24"/>
          <w:szCs w:val="24"/>
          <w:lang w:val="en-GB"/>
        </w:rPr>
        <w:t>secondary data collection methods</w:t>
      </w:r>
      <w:r w:rsidRPr="00704C60">
        <w:rPr>
          <w:rFonts w:ascii="Times New Roman" w:eastAsia="Times New Roman" w:hAnsi="Times New Roman" w:cs="Times New Roman"/>
          <w:sz w:val="24"/>
          <w:szCs w:val="24"/>
          <w:lang w:val="en-GB"/>
        </w:rPr>
        <w:t xml:space="preserve"> for accumulating information on “</w:t>
      </w:r>
      <w:r w:rsidRPr="00704C60">
        <w:rPr>
          <w:rFonts w:ascii="Times New Roman" w:eastAsia="Times New Roman" w:hAnsi="Times New Roman" w:cs="Times New Roman"/>
          <w:i/>
          <w:sz w:val="24"/>
          <w:szCs w:val="24"/>
          <w:lang w:val="en-GB"/>
        </w:rPr>
        <w:t>foreign exchange risk management within the financial institutions</w:t>
      </w:r>
      <w:r w:rsidRPr="00704C60">
        <w:rPr>
          <w:rFonts w:ascii="Times New Roman" w:eastAsia="Times New Roman" w:hAnsi="Times New Roman" w:cs="Times New Roman"/>
          <w:sz w:val="24"/>
          <w:szCs w:val="24"/>
          <w:lang w:val="en-GB"/>
        </w:rPr>
        <w:t>”. The research study will accumulate information on financial books, journals, articles, webpages, news sites and Google scholar to analyse the appropriateness of a topic. It will help the researcher to save time and costs by analysing existing information (</w:t>
      </w:r>
      <w:r w:rsidRPr="00704C60">
        <w:rPr>
          <w:rFonts w:ascii="Times New Roman" w:eastAsia="Times New Roman" w:hAnsi="Times New Roman" w:cs="Times New Roman"/>
          <w:sz w:val="24"/>
          <w:szCs w:val="24"/>
          <w:highlight w:val="white"/>
          <w:lang w:val="en-GB"/>
        </w:rPr>
        <w:t>Patel and Patel, 2019</w:t>
      </w:r>
      <w:r w:rsidRPr="00704C60">
        <w:rPr>
          <w:rFonts w:ascii="Times New Roman" w:eastAsia="Times New Roman" w:hAnsi="Times New Roman" w:cs="Times New Roman"/>
          <w:sz w:val="24"/>
          <w:szCs w:val="24"/>
          <w:lang w:val="en-GB"/>
        </w:rPr>
        <w:t>). The collected secondary information will be only qualitative data as there will not be counting or measurement using numbers. Data analysis is an important procedure of the research work which will help to analyse the collected data (</w:t>
      </w:r>
      <w:r w:rsidRPr="00704C60">
        <w:rPr>
          <w:rFonts w:ascii="Times New Roman" w:eastAsia="Times New Roman" w:hAnsi="Times New Roman" w:cs="Times New Roman"/>
          <w:sz w:val="24"/>
          <w:szCs w:val="24"/>
          <w:highlight w:val="white"/>
          <w:lang w:val="en-GB"/>
        </w:rPr>
        <w:t>Al-Ababneh, 2022</w:t>
      </w:r>
      <w:r w:rsidRPr="00704C60">
        <w:rPr>
          <w:rFonts w:ascii="Times New Roman" w:eastAsia="Times New Roman" w:hAnsi="Times New Roman" w:cs="Times New Roman"/>
          <w:sz w:val="24"/>
          <w:szCs w:val="24"/>
          <w:lang w:val="en-GB"/>
        </w:rPr>
        <w:t xml:space="preserve">). </w:t>
      </w:r>
      <w:r w:rsidRPr="00704C60">
        <w:rPr>
          <w:rFonts w:ascii="Times New Roman" w:eastAsia="Times New Roman" w:hAnsi="Times New Roman" w:cs="Times New Roman"/>
          <w:b/>
          <w:i/>
          <w:sz w:val="24"/>
          <w:szCs w:val="24"/>
          <w:lang w:val="en-GB"/>
        </w:rPr>
        <w:t>Thematic analysis</w:t>
      </w:r>
      <w:r w:rsidRPr="00704C60">
        <w:rPr>
          <w:rFonts w:ascii="Times New Roman" w:eastAsia="Times New Roman" w:hAnsi="Times New Roman" w:cs="Times New Roman"/>
          <w:b/>
          <w:sz w:val="24"/>
          <w:szCs w:val="24"/>
          <w:lang w:val="en-GB"/>
        </w:rPr>
        <w:t xml:space="preserve"> </w:t>
      </w:r>
      <w:r w:rsidRPr="00704C60">
        <w:rPr>
          <w:rFonts w:ascii="Times New Roman" w:eastAsia="Times New Roman" w:hAnsi="Times New Roman" w:cs="Times New Roman"/>
          <w:sz w:val="24"/>
          <w:szCs w:val="24"/>
          <w:lang w:val="en-GB"/>
        </w:rPr>
        <w:t xml:space="preserve">will be initiated in this research work by evaluating qualitative information that comprises acknowledging through a data set and patterns looking at the meaning of information to recognise themes. The study will develop 6 themes from 6 articles to analyse the information. Moreover, the </w:t>
      </w:r>
      <w:r w:rsidRPr="00704C60">
        <w:rPr>
          <w:rFonts w:ascii="Times New Roman" w:eastAsia="Times New Roman" w:hAnsi="Times New Roman" w:cs="Times New Roman"/>
          <w:b/>
          <w:i/>
          <w:sz w:val="24"/>
          <w:szCs w:val="24"/>
          <w:lang w:val="en-GB"/>
        </w:rPr>
        <w:t>Convenience sampling technique</w:t>
      </w:r>
      <w:r w:rsidRPr="00704C60">
        <w:rPr>
          <w:rFonts w:ascii="Times New Roman" w:eastAsia="Times New Roman" w:hAnsi="Times New Roman" w:cs="Times New Roman"/>
          <w:b/>
          <w:sz w:val="24"/>
          <w:szCs w:val="24"/>
          <w:lang w:val="en-GB"/>
        </w:rPr>
        <w:t xml:space="preserve"> </w:t>
      </w:r>
      <w:r w:rsidRPr="00704C60">
        <w:rPr>
          <w:rFonts w:ascii="Times New Roman" w:eastAsia="Times New Roman" w:hAnsi="Times New Roman" w:cs="Times New Roman"/>
          <w:sz w:val="24"/>
          <w:szCs w:val="24"/>
          <w:lang w:val="en-GB"/>
        </w:rPr>
        <w:t>will be utilised where the secondary data units will be chosen for inclusion because it is the accessible and easiest method for the researcher.</w:t>
      </w:r>
    </w:p>
    <w:p w14:paraId="5A7014C6" w14:textId="77777777" w:rsidR="001C3D3C" w:rsidRDefault="001C3D3C">
      <w:pPr>
        <w:rPr>
          <w:rFonts w:ascii="Times New Roman" w:eastAsia="Times New Roman" w:hAnsi="Times New Roman" w:cs="Times New Roman"/>
          <w:b/>
          <w:sz w:val="24"/>
          <w:szCs w:val="24"/>
          <w:lang w:val="en-GB"/>
        </w:rPr>
      </w:pPr>
      <w:r>
        <w:br w:type="page"/>
      </w:r>
    </w:p>
    <w:p w14:paraId="18D9CCC5" w14:textId="77777777" w:rsidR="00DD0BFC" w:rsidRPr="00704C60" w:rsidRDefault="00EC46EF" w:rsidP="00704C60">
      <w:pPr>
        <w:pStyle w:val="Heading1"/>
      </w:pPr>
      <w:bookmarkStart w:id="2" w:name="_Toc129775017"/>
      <w:r w:rsidRPr="00704C60">
        <w:lastRenderedPageBreak/>
        <w:t>3. Aims and Objectives</w:t>
      </w:r>
      <w:bookmarkEnd w:id="2"/>
    </w:p>
    <w:p w14:paraId="76915710" w14:textId="77777777" w:rsidR="00DD0BFC" w:rsidRPr="00704C60" w:rsidRDefault="00EC46EF">
      <w:pPr>
        <w:pStyle w:val="Normal1"/>
        <w:spacing w:before="200" w:after="200" w:line="360" w:lineRule="auto"/>
        <w:jc w:val="both"/>
        <w:rPr>
          <w:rFonts w:ascii="Times New Roman" w:eastAsia="Times New Roman" w:hAnsi="Times New Roman" w:cs="Times New Roman"/>
          <w:b/>
          <w:sz w:val="24"/>
          <w:szCs w:val="24"/>
          <w:lang w:val="en-GB"/>
        </w:rPr>
      </w:pPr>
      <w:r w:rsidRPr="00704C60">
        <w:rPr>
          <w:rFonts w:ascii="Times New Roman" w:eastAsia="Times New Roman" w:hAnsi="Times New Roman" w:cs="Times New Roman"/>
          <w:b/>
          <w:sz w:val="24"/>
          <w:szCs w:val="24"/>
          <w:lang w:val="en-GB"/>
        </w:rPr>
        <w:t>Aim</w:t>
      </w:r>
    </w:p>
    <w:p w14:paraId="40C5F52D" w14:textId="77777777" w:rsidR="00DD0BFC" w:rsidRPr="00704C60" w:rsidRDefault="00EC46EF">
      <w:pPr>
        <w:pStyle w:val="Normal1"/>
        <w:spacing w:before="200" w:after="200" w:line="360" w:lineRule="auto"/>
        <w:jc w:val="both"/>
        <w:rPr>
          <w:rFonts w:ascii="Times New Roman" w:eastAsia="Times New Roman" w:hAnsi="Times New Roman" w:cs="Times New Roman"/>
          <w:sz w:val="24"/>
          <w:szCs w:val="24"/>
          <w:lang w:val="en-GB"/>
        </w:rPr>
      </w:pPr>
      <w:r w:rsidRPr="00704C60">
        <w:rPr>
          <w:rFonts w:ascii="Times New Roman" w:eastAsia="Times New Roman" w:hAnsi="Times New Roman" w:cs="Times New Roman"/>
          <w:sz w:val="24"/>
          <w:szCs w:val="24"/>
          <w:lang w:val="en-GB"/>
        </w:rPr>
        <w:t>The study aims at analysing the risk management of foreign exchange within the institutions of finances.</w:t>
      </w:r>
    </w:p>
    <w:p w14:paraId="055B9CA3" w14:textId="77777777" w:rsidR="00DD0BFC" w:rsidRPr="00704C60" w:rsidRDefault="00EC46EF">
      <w:pPr>
        <w:pStyle w:val="Normal1"/>
        <w:spacing w:before="200" w:after="200" w:line="360" w:lineRule="auto"/>
        <w:jc w:val="both"/>
        <w:rPr>
          <w:rFonts w:ascii="Times New Roman" w:eastAsia="Times New Roman" w:hAnsi="Times New Roman" w:cs="Times New Roman"/>
          <w:b/>
          <w:sz w:val="24"/>
          <w:szCs w:val="24"/>
          <w:lang w:val="en-GB"/>
        </w:rPr>
      </w:pPr>
      <w:r w:rsidRPr="00704C60">
        <w:rPr>
          <w:rFonts w:ascii="Times New Roman" w:eastAsia="Times New Roman" w:hAnsi="Times New Roman" w:cs="Times New Roman"/>
          <w:b/>
          <w:sz w:val="24"/>
          <w:szCs w:val="24"/>
          <w:lang w:val="en-GB"/>
        </w:rPr>
        <w:t>Objective</w:t>
      </w:r>
      <w:r w:rsidR="00704C60">
        <w:rPr>
          <w:rFonts w:ascii="Times New Roman" w:eastAsia="Times New Roman" w:hAnsi="Times New Roman" w:cs="Times New Roman"/>
          <w:b/>
          <w:sz w:val="24"/>
          <w:szCs w:val="24"/>
          <w:lang w:val="en-GB"/>
        </w:rPr>
        <w:t>s</w:t>
      </w:r>
    </w:p>
    <w:p w14:paraId="2694D22A" w14:textId="77777777" w:rsidR="00DD0BFC" w:rsidRPr="00704C60" w:rsidRDefault="00EC46EF">
      <w:pPr>
        <w:pStyle w:val="Normal1"/>
        <w:numPr>
          <w:ilvl w:val="0"/>
          <w:numId w:val="1"/>
        </w:numPr>
        <w:spacing w:before="200" w:line="360" w:lineRule="auto"/>
        <w:jc w:val="both"/>
        <w:rPr>
          <w:rFonts w:ascii="Times New Roman" w:eastAsia="Times New Roman" w:hAnsi="Times New Roman" w:cs="Times New Roman"/>
          <w:sz w:val="24"/>
          <w:szCs w:val="24"/>
          <w:lang w:val="en-GB"/>
        </w:rPr>
      </w:pPr>
      <w:r w:rsidRPr="00704C60">
        <w:rPr>
          <w:rFonts w:ascii="Times New Roman" w:eastAsia="Times New Roman" w:hAnsi="Times New Roman" w:cs="Times New Roman"/>
          <w:sz w:val="24"/>
          <w:szCs w:val="24"/>
          <w:lang w:val="en-GB"/>
        </w:rPr>
        <w:t xml:space="preserve">To illustrate the concept of foreign exchange </w:t>
      </w:r>
    </w:p>
    <w:p w14:paraId="364F4A88" w14:textId="77777777" w:rsidR="00DD0BFC" w:rsidRPr="00704C60" w:rsidRDefault="00EC46EF">
      <w:pPr>
        <w:pStyle w:val="Normal1"/>
        <w:numPr>
          <w:ilvl w:val="0"/>
          <w:numId w:val="1"/>
        </w:numPr>
        <w:spacing w:line="360" w:lineRule="auto"/>
        <w:jc w:val="both"/>
        <w:rPr>
          <w:rFonts w:ascii="Times New Roman" w:eastAsia="Times New Roman" w:hAnsi="Times New Roman" w:cs="Times New Roman"/>
          <w:sz w:val="24"/>
          <w:szCs w:val="24"/>
          <w:lang w:val="en-GB"/>
        </w:rPr>
      </w:pPr>
      <w:r w:rsidRPr="00704C60">
        <w:rPr>
          <w:rFonts w:ascii="Times New Roman" w:eastAsia="Times New Roman" w:hAnsi="Times New Roman" w:cs="Times New Roman"/>
          <w:sz w:val="24"/>
          <w:szCs w:val="24"/>
          <w:lang w:val="en-GB"/>
        </w:rPr>
        <w:t>To analyse the challenges associated with foreign exchange in financial institutions</w:t>
      </w:r>
    </w:p>
    <w:p w14:paraId="1AEB22DE" w14:textId="77777777" w:rsidR="00DD0BFC" w:rsidRPr="00704C60" w:rsidRDefault="00EC46EF">
      <w:pPr>
        <w:pStyle w:val="Normal1"/>
        <w:numPr>
          <w:ilvl w:val="0"/>
          <w:numId w:val="1"/>
        </w:numPr>
        <w:spacing w:line="360" w:lineRule="auto"/>
        <w:jc w:val="both"/>
        <w:rPr>
          <w:rFonts w:ascii="Times New Roman" w:eastAsia="Times New Roman" w:hAnsi="Times New Roman" w:cs="Times New Roman"/>
          <w:sz w:val="24"/>
          <w:szCs w:val="24"/>
          <w:lang w:val="en-GB"/>
        </w:rPr>
      </w:pPr>
      <w:r w:rsidRPr="00704C60">
        <w:rPr>
          <w:rFonts w:ascii="Times New Roman" w:eastAsia="Times New Roman" w:hAnsi="Times New Roman" w:cs="Times New Roman"/>
          <w:sz w:val="24"/>
          <w:szCs w:val="24"/>
          <w:lang w:val="en-GB"/>
        </w:rPr>
        <w:t>To evaluate the foreign exchange risk management within the financial institutions</w:t>
      </w:r>
    </w:p>
    <w:p w14:paraId="49A561DC" w14:textId="77777777" w:rsidR="00DD0BFC" w:rsidRPr="00704C60" w:rsidRDefault="00EC46EF">
      <w:pPr>
        <w:pStyle w:val="Normal1"/>
        <w:numPr>
          <w:ilvl w:val="0"/>
          <w:numId w:val="1"/>
        </w:numPr>
        <w:spacing w:after="200" w:line="360" w:lineRule="auto"/>
        <w:jc w:val="both"/>
        <w:rPr>
          <w:rFonts w:ascii="Times New Roman" w:eastAsia="Times New Roman" w:hAnsi="Times New Roman" w:cs="Times New Roman"/>
          <w:sz w:val="24"/>
          <w:szCs w:val="24"/>
          <w:lang w:val="en-GB"/>
        </w:rPr>
      </w:pPr>
      <w:r w:rsidRPr="00704C60">
        <w:rPr>
          <w:rFonts w:ascii="Times New Roman" w:eastAsia="Times New Roman" w:hAnsi="Times New Roman" w:cs="Times New Roman"/>
          <w:sz w:val="24"/>
          <w:szCs w:val="24"/>
          <w:lang w:val="en-GB"/>
        </w:rPr>
        <w:t>To recommend possible solutions to mitigate the risks of foreign exchange</w:t>
      </w:r>
    </w:p>
    <w:p w14:paraId="68A80C23" w14:textId="77777777" w:rsidR="00EC444D" w:rsidRPr="00265D81" w:rsidRDefault="00EC444D" w:rsidP="00FF7897">
      <w:pPr>
        <w:pStyle w:val="Heading1"/>
      </w:pPr>
      <w:bookmarkStart w:id="3" w:name="_Toc129775018"/>
      <w:r>
        <w:t>4. Literature review</w:t>
      </w:r>
      <w:bookmarkEnd w:id="3"/>
    </w:p>
    <w:p w14:paraId="11E6850B" w14:textId="77777777" w:rsidR="00EC444D" w:rsidRPr="00265D81" w:rsidRDefault="00EC444D" w:rsidP="00811EA3">
      <w:pPr>
        <w:pStyle w:val="Normal1"/>
        <w:spacing w:before="200" w:after="200" w:line="360" w:lineRule="auto"/>
        <w:jc w:val="both"/>
        <w:rPr>
          <w:rFonts w:ascii="Times New Roman" w:eastAsia="Times New Roman" w:hAnsi="Times New Roman" w:cs="Times New Roman"/>
          <w:b/>
          <w:sz w:val="24"/>
          <w:szCs w:val="24"/>
          <w:lang w:val="en-GB"/>
        </w:rPr>
      </w:pPr>
      <w:r w:rsidRPr="00265D81">
        <w:rPr>
          <w:rFonts w:ascii="Times New Roman" w:eastAsia="Times New Roman" w:hAnsi="Times New Roman" w:cs="Times New Roman"/>
          <w:b/>
          <w:sz w:val="24"/>
          <w:szCs w:val="24"/>
          <w:lang w:val="en-GB"/>
        </w:rPr>
        <w:t>Concept of foreign exchange</w:t>
      </w:r>
    </w:p>
    <w:p w14:paraId="538AA0CE" w14:textId="77777777" w:rsidR="00EC444D" w:rsidRPr="00265D81" w:rsidRDefault="00EC444D" w:rsidP="00811EA3">
      <w:pPr>
        <w:pStyle w:val="Normal1"/>
        <w:spacing w:before="200" w:after="200" w:line="360" w:lineRule="auto"/>
        <w:jc w:val="both"/>
        <w:rPr>
          <w:rFonts w:ascii="Times New Roman" w:eastAsia="Times New Roman" w:hAnsi="Times New Roman" w:cs="Times New Roman"/>
          <w:sz w:val="24"/>
          <w:szCs w:val="24"/>
          <w:lang w:val="en-GB"/>
        </w:rPr>
      </w:pPr>
      <w:r w:rsidRPr="00265D81">
        <w:rPr>
          <w:rFonts w:ascii="Times New Roman" w:eastAsia="Times New Roman" w:hAnsi="Times New Roman" w:cs="Times New Roman"/>
          <w:sz w:val="24"/>
          <w:szCs w:val="24"/>
          <w:lang w:val="en-GB"/>
        </w:rPr>
        <w:t xml:space="preserve">Different nations have their own currency like the US has the Dollar, Japan has Yen, China has Yuan, and the UK has the Sterling Pound. As opined by Adler and Mano, (2021), foreign exchange refers to change of countries currency in currency of another nation. Usually, the forex reserves of a nation are constrained with five major currencies such as US, Sterling Pound, Euro, Yuan and Yen. Foreign exchange is a way that allows one country to change its national currency into another nation currency and facilitate international trade. Primarily, the majority portion of international trade is initiated through the US dollar and therefore the dollar dominates international trade and foreign reserves (Waller, 2022). In a free economy, the value of any currency is determined based on supply and demand. Globally, practice of foreign exchange is done by Banks and financial institutions and all transactions fall under BIS or “Bank of international settlements” (Canton, 2021). Foreign exchange allows businesses to successfully </w:t>
      </w:r>
      <w:r w:rsidR="00811EA3" w:rsidRPr="00265D81">
        <w:rPr>
          <w:rFonts w:ascii="Times New Roman" w:eastAsia="Times New Roman" w:hAnsi="Times New Roman" w:cs="Times New Roman"/>
          <w:sz w:val="24"/>
          <w:szCs w:val="24"/>
          <w:lang w:val="en-GB"/>
        </w:rPr>
        <w:t>entitle</w:t>
      </w:r>
      <w:r w:rsidRPr="00265D81">
        <w:rPr>
          <w:rFonts w:ascii="Times New Roman" w:eastAsia="Times New Roman" w:hAnsi="Times New Roman" w:cs="Times New Roman"/>
          <w:sz w:val="24"/>
          <w:szCs w:val="24"/>
          <w:lang w:val="en-GB"/>
        </w:rPr>
        <w:t xml:space="preserve"> their business operation and achieve better growth and take benefits of global trade. However, fluctuation in the value of foreign currency is a major risk that makes significant impacts on business and economic growth.  </w:t>
      </w:r>
    </w:p>
    <w:p w14:paraId="0847E651" w14:textId="77777777" w:rsidR="00EC444D" w:rsidRPr="00265D81" w:rsidRDefault="00EC444D" w:rsidP="00811EA3">
      <w:pPr>
        <w:pStyle w:val="Normal1"/>
        <w:spacing w:before="200" w:after="200" w:line="360" w:lineRule="auto"/>
        <w:jc w:val="both"/>
        <w:rPr>
          <w:rFonts w:ascii="Times New Roman" w:eastAsia="Times New Roman" w:hAnsi="Times New Roman" w:cs="Times New Roman"/>
          <w:sz w:val="24"/>
          <w:szCs w:val="24"/>
          <w:lang w:val="en-GB"/>
        </w:rPr>
      </w:pPr>
      <w:r w:rsidRPr="00265D81">
        <w:rPr>
          <w:rFonts w:ascii="Times New Roman" w:eastAsia="Times New Roman" w:hAnsi="Times New Roman" w:cs="Times New Roman"/>
          <w:b/>
          <w:sz w:val="24"/>
          <w:szCs w:val="24"/>
          <w:lang w:val="en-GB"/>
        </w:rPr>
        <w:t>Benefits of efficient risk governance for foreign exchanges aspects in financial institutions</w:t>
      </w:r>
    </w:p>
    <w:p w14:paraId="495B5EFB" w14:textId="77777777" w:rsidR="00EC444D" w:rsidRPr="00265D81" w:rsidRDefault="00EC444D" w:rsidP="00811EA3">
      <w:pPr>
        <w:pStyle w:val="Normal1"/>
        <w:spacing w:before="200" w:after="200" w:line="360" w:lineRule="auto"/>
        <w:jc w:val="both"/>
        <w:rPr>
          <w:rFonts w:ascii="Times New Roman" w:eastAsia="Times New Roman" w:hAnsi="Times New Roman" w:cs="Times New Roman"/>
          <w:sz w:val="24"/>
          <w:szCs w:val="24"/>
          <w:lang w:val="en-GB"/>
        </w:rPr>
      </w:pPr>
      <w:r w:rsidRPr="00265D81">
        <w:rPr>
          <w:rFonts w:ascii="Times New Roman" w:eastAsia="Times New Roman" w:hAnsi="Times New Roman" w:cs="Times New Roman"/>
          <w:sz w:val="24"/>
          <w:szCs w:val="24"/>
          <w:lang w:val="en-GB"/>
        </w:rPr>
        <w:t xml:space="preserve">Financial institutions deal with foreign exchange and fluctuation in currency value can make a significant impact on the financial health of an institution. As per views of Rajković, </w:t>
      </w:r>
      <w:r w:rsidRPr="00265D81">
        <w:rPr>
          <w:rFonts w:ascii="Times New Roman" w:eastAsia="Times New Roman" w:hAnsi="Times New Roman" w:cs="Times New Roman"/>
          <w:i/>
          <w:sz w:val="24"/>
          <w:szCs w:val="24"/>
          <w:lang w:val="en-GB"/>
        </w:rPr>
        <w:t>et al.</w:t>
      </w:r>
      <w:r w:rsidRPr="00265D81">
        <w:rPr>
          <w:rFonts w:ascii="Times New Roman" w:eastAsia="Times New Roman" w:hAnsi="Times New Roman" w:cs="Times New Roman"/>
          <w:sz w:val="24"/>
          <w:szCs w:val="24"/>
          <w:lang w:val="en-GB"/>
        </w:rPr>
        <w:t xml:space="preserve"> </w:t>
      </w:r>
      <w:r w:rsidRPr="00265D81">
        <w:rPr>
          <w:rFonts w:ascii="Times New Roman" w:eastAsia="Times New Roman" w:hAnsi="Times New Roman" w:cs="Times New Roman"/>
          <w:sz w:val="24"/>
          <w:szCs w:val="24"/>
          <w:lang w:val="en-GB"/>
        </w:rPr>
        <w:lastRenderedPageBreak/>
        <w:t>(2020), interest rate, inflation, current account deficit, terms of trade, and economic performance are important factors that impact currency exchange rate. However, based on words of Tiwary, (2019), financial institutions cannot control the function of currency exchange rate but this risk can be managed through use of hedging tools. Forward trade, options trade, internal hedging tools, risk sharing agreement, and money market hedging are considered an important tool that are used by financial institutions to manage risk. However, the central bank of any nation plays an important role to effectively manage foreign exchange risk. Central bank used tools like setting interest rates, issuing new currency and managing forex reserves that allow financial institutions to better manage risk (</w:t>
      </w:r>
      <w:proofErr w:type="spellStart"/>
      <w:r w:rsidRPr="00265D81">
        <w:rPr>
          <w:rFonts w:ascii="Times New Roman" w:eastAsia="Times New Roman" w:hAnsi="Times New Roman" w:cs="Times New Roman"/>
          <w:sz w:val="24"/>
          <w:szCs w:val="24"/>
          <w:lang w:val="en-GB"/>
        </w:rPr>
        <w:t>Dikau</w:t>
      </w:r>
      <w:proofErr w:type="spellEnd"/>
      <w:r w:rsidRPr="00265D81">
        <w:rPr>
          <w:rFonts w:ascii="Times New Roman" w:eastAsia="Times New Roman" w:hAnsi="Times New Roman" w:cs="Times New Roman"/>
          <w:sz w:val="24"/>
          <w:szCs w:val="24"/>
          <w:lang w:val="en-GB"/>
        </w:rPr>
        <w:t xml:space="preserve"> and Volz, 2021). Manage foreign exchange risk in an efficient way, facilitate stable currency that protects from currency fluctuation, and promote foreign investment. As a result, it attracts foreign investment that plays a critical role to improve economic growth and also assists in maintaining stable inflation. </w:t>
      </w:r>
    </w:p>
    <w:p w14:paraId="5157ADCE" w14:textId="77777777" w:rsidR="00EC444D" w:rsidRPr="00265D81" w:rsidRDefault="00EC444D" w:rsidP="00811EA3">
      <w:pPr>
        <w:pStyle w:val="Normal1"/>
        <w:spacing w:before="200" w:after="200" w:line="360" w:lineRule="auto"/>
        <w:jc w:val="both"/>
        <w:rPr>
          <w:rFonts w:ascii="Times New Roman" w:eastAsia="Times New Roman" w:hAnsi="Times New Roman" w:cs="Times New Roman"/>
          <w:b/>
          <w:sz w:val="24"/>
          <w:szCs w:val="24"/>
          <w:lang w:val="en-GB"/>
        </w:rPr>
      </w:pPr>
      <w:r w:rsidRPr="00265D81">
        <w:rPr>
          <w:rFonts w:ascii="Times New Roman" w:eastAsia="Times New Roman" w:hAnsi="Times New Roman" w:cs="Times New Roman"/>
          <w:b/>
          <w:sz w:val="24"/>
          <w:szCs w:val="24"/>
          <w:lang w:val="en-GB"/>
        </w:rPr>
        <w:t>Challenges associated with manage foreign exchange risk in financial institution</w:t>
      </w:r>
    </w:p>
    <w:p w14:paraId="2BB3A3E2" w14:textId="77777777" w:rsidR="00EC444D" w:rsidRPr="00265D81" w:rsidRDefault="00EC444D" w:rsidP="00811EA3">
      <w:pPr>
        <w:pStyle w:val="Normal1"/>
        <w:spacing w:before="200" w:after="200" w:line="360" w:lineRule="auto"/>
        <w:jc w:val="both"/>
        <w:rPr>
          <w:rFonts w:ascii="Times New Roman" w:eastAsia="Times New Roman" w:hAnsi="Times New Roman" w:cs="Times New Roman"/>
          <w:sz w:val="24"/>
          <w:szCs w:val="24"/>
          <w:lang w:val="en-GB"/>
        </w:rPr>
      </w:pPr>
      <w:r w:rsidRPr="00265D81">
        <w:rPr>
          <w:rFonts w:ascii="Times New Roman" w:eastAsia="Times New Roman" w:hAnsi="Times New Roman" w:cs="Times New Roman"/>
          <w:sz w:val="24"/>
          <w:szCs w:val="24"/>
          <w:lang w:val="en-GB"/>
        </w:rPr>
        <w:t>Managing foreign exchange risk is challenging for financial institutions as it is difficult to forecast demand and supply of currency along with impacts of risk on working capital. U</w:t>
      </w:r>
      <w:r w:rsidR="001C3D3C">
        <w:rPr>
          <w:rFonts w:ascii="Times New Roman" w:eastAsia="Times New Roman" w:hAnsi="Times New Roman" w:cs="Times New Roman"/>
          <w:sz w:val="24"/>
          <w:szCs w:val="24"/>
          <w:lang w:val="en-GB"/>
        </w:rPr>
        <w:t>ncertain events like the Russia-Uk</w:t>
      </w:r>
      <w:r w:rsidRPr="00265D81">
        <w:rPr>
          <w:rFonts w:ascii="Times New Roman" w:eastAsia="Times New Roman" w:hAnsi="Times New Roman" w:cs="Times New Roman"/>
          <w:sz w:val="24"/>
          <w:szCs w:val="24"/>
          <w:lang w:val="en-GB"/>
        </w:rPr>
        <w:t>raine war and recent Covid 19 enhance uncertainty in the money market and capital market that influence volatility of currency rate (Al‐</w:t>
      </w:r>
      <w:proofErr w:type="spellStart"/>
      <w:r w:rsidRPr="00265D81">
        <w:rPr>
          <w:rFonts w:ascii="Times New Roman" w:eastAsia="Times New Roman" w:hAnsi="Times New Roman" w:cs="Times New Roman"/>
          <w:sz w:val="24"/>
          <w:szCs w:val="24"/>
          <w:lang w:val="en-GB"/>
        </w:rPr>
        <w:t>Thaqeb</w:t>
      </w:r>
      <w:proofErr w:type="spellEnd"/>
      <w:r w:rsidRPr="00265D81">
        <w:rPr>
          <w:rFonts w:ascii="Times New Roman" w:eastAsia="Times New Roman" w:hAnsi="Times New Roman" w:cs="Times New Roman"/>
          <w:sz w:val="24"/>
          <w:szCs w:val="24"/>
          <w:lang w:val="en-GB"/>
        </w:rPr>
        <w:t xml:space="preserve">, </w:t>
      </w:r>
      <w:r w:rsidRPr="00265D81">
        <w:rPr>
          <w:rFonts w:ascii="Times New Roman" w:eastAsia="Times New Roman" w:hAnsi="Times New Roman" w:cs="Times New Roman"/>
          <w:i/>
          <w:sz w:val="24"/>
          <w:szCs w:val="24"/>
          <w:lang w:val="en-GB"/>
        </w:rPr>
        <w:t>et al.</w:t>
      </w:r>
      <w:r w:rsidRPr="00265D81">
        <w:rPr>
          <w:rFonts w:ascii="Times New Roman" w:eastAsia="Times New Roman" w:hAnsi="Times New Roman" w:cs="Times New Roman"/>
          <w:sz w:val="24"/>
          <w:szCs w:val="24"/>
          <w:lang w:val="en-GB"/>
        </w:rPr>
        <w:t xml:space="preserve"> 2022). Predicting this type of unforeseen event is very challenging for any financial institution. Apart from that, developing a 100% successful hedging strategy is a very difficult task. In this regard, implementing a hedging strategy in the wrong way can lead to significant loss and hamper overall operation. However, the world has changed rapidly, making it difficult to forecast future conduction and trends that further increased risk in managing foreign exchange. Shifting of interest rate also creates challenges to manage foreign exchange risk. </w:t>
      </w:r>
    </w:p>
    <w:p w14:paraId="25A2EC18" w14:textId="77777777" w:rsidR="00EC444D" w:rsidRPr="00265D81" w:rsidRDefault="00EC444D" w:rsidP="00811EA3">
      <w:pPr>
        <w:pStyle w:val="Normal1"/>
        <w:spacing w:before="200" w:after="200" w:line="360" w:lineRule="auto"/>
        <w:jc w:val="both"/>
        <w:rPr>
          <w:rFonts w:ascii="Times New Roman" w:eastAsia="Times New Roman" w:hAnsi="Times New Roman" w:cs="Times New Roman"/>
          <w:b/>
          <w:sz w:val="24"/>
          <w:szCs w:val="24"/>
          <w:lang w:val="en-GB"/>
        </w:rPr>
      </w:pPr>
      <w:r w:rsidRPr="00265D81">
        <w:rPr>
          <w:rFonts w:ascii="Times New Roman" w:eastAsia="Times New Roman" w:hAnsi="Times New Roman" w:cs="Times New Roman"/>
          <w:b/>
          <w:sz w:val="24"/>
          <w:szCs w:val="24"/>
          <w:lang w:val="en-GB"/>
        </w:rPr>
        <w:t xml:space="preserve">Existing practices </w:t>
      </w:r>
    </w:p>
    <w:p w14:paraId="76482A22" w14:textId="77777777" w:rsidR="00EC444D" w:rsidRPr="00265D81" w:rsidRDefault="00EC444D" w:rsidP="00811EA3">
      <w:pPr>
        <w:pStyle w:val="Normal1"/>
        <w:spacing w:before="200" w:after="200" w:line="360" w:lineRule="auto"/>
        <w:jc w:val="both"/>
        <w:rPr>
          <w:rFonts w:ascii="Times New Roman" w:eastAsia="Times New Roman" w:hAnsi="Times New Roman" w:cs="Times New Roman"/>
          <w:sz w:val="24"/>
          <w:szCs w:val="24"/>
          <w:lang w:val="en-GB"/>
        </w:rPr>
      </w:pPr>
      <w:r w:rsidRPr="00265D81">
        <w:rPr>
          <w:rFonts w:ascii="Times New Roman" w:eastAsia="Times New Roman" w:hAnsi="Times New Roman" w:cs="Times New Roman"/>
          <w:sz w:val="24"/>
          <w:szCs w:val="24"/>
          <w:lang w:val="en-GB"/>
        </w:rPr>
        <w:t xml:space="preserve">Financial institutions used hedging tools like forward contract, currency options, and futures to hedging risk of foreign exchange. As opined by Alfaro, </w:t>
      </w:r>
      <w:r w:rsidRPr="00265D81">
        <w:rPr>
          <w:rFonts w:ascii="Times New Roman" w:eastAsia="Times New Roman" w:hAnsi="Times New Roman" w:cs="Times New Roman"/>
          <w:i/>
          <w:sz w:val="24"/>
          <w:szCs w:val="24"/>
          <w:lang w:val="en-GB"/>
        </w:rPr>
        <w:t>et al.</w:t>
      </w:r>
      <w:r w:rsidRPr="00265D81">
        <w:rPr>
          <w:rFonts w:ascii="Times New Roman" w:eastAsia="Times New Roman" w:hAnsi="Times New Roman" w:cs="Times New Roman"/>
          <w:sz w:val="24"/>
          <w:szCs w:val="24"/>
          <w:lang w:val="en-GB"/>
        </w:rPr>
        <w:t xml:space="preserve"> (2021), currency forward contracts protect financial institutions against unfavourable currency exchange rate and support it financial stability.  In addition, a forward contract is also an effective hedging tool that allows financial institutions to hedge foreign exchange risk for future settlement. Apart from that, through reducing exposure in foreign markets and prioritising local currency, </w:t>
      </w:r>
      <w:r w:rsidRPr="00265D81">
        <w:rPr>
          <w:rFonts w:ascii="Times New Roman" w:eastAsia="Times New Roman" w:hAnsi="Times New Roman" w:cs="Times New Roman"/>
          <w:sz w:val="24"/>
          <w:szCs w:val="24"/>
          <w:lang w:val="en-GB"/>
        </w:rPr>
        <w:lastRenderedPageBreak/>
        <w:t xml:space="preserve">financial institutions reduce foreign exchange risk. Moreover, quantifying standards for risk tolerance, developing flexible FOREX policy and collecting data from all systems is an effective way to minimise risk of foreign exchange (Bahjat, </w:t>
      </w:r>
      <w:r w:rsidRPr="00265D81">
        <w:rPr>
          <w:rFonts w:ascii="Times New Roman" w:eastAsia="Times New Roman" w:hAnsi="Times New Roman" w:cs="Times New Roman"/>
          <w:i/>
          <w:sz w:val="24"/>
          <w:szCs w:val="24"/>
          <w:lang w:val="en-GB"/>
        </w:rPr>
        <w:t>et al.</w:t>
      </w:r>
      <w:r>
        <w:rPr>
          <w:rFonts w:ascii="Times New Roman" w:eastAsia="Times New Roman" w:hAnsi="Times New Roman" w:cs="Times New Roman"/>
          <w:sz w:val="24"/>
          <w:szCs w:val="24"/>
          <w:lang w:val="en-GB"/>
        </w:rPr>
        <w:t xml:space="preserve"> 2022). Determine</w:t>
      </w:r>
      <w:r w:rsidRPr="00265D81">
        <w:rPr>
          <w:rFonts w:ascii="Times New Roman" w:eastAsia="Times New Roman" w:hAnsi="Times New Roman" w:cs="Times New Roman"/>
          <w:sz w:val="24"/>
          <w:szCs w:val="24"/>
          <w:lang w:val="en-GB"/>
        </w:rPr>
        <w:t xml:space="preserve"> FX risk in the initial stage along with use of internal tools like netting and matching help financial institutions to manage this risk in an effective way. </w:t>
      </w:r>
    </w:p>
    <w:p w14:paraId="49855D40" w14:textId="77777777" w:rsidR="00EC444D" w:rsidRPr="00265D81" w:rsidRDefault="00EC444D" w:rsidP="00811EA3">
      <w:pPr>
        <w:pStyle w:val="Normal1"/>
        <w:spacing w:before="200" w:after="200" w:line="360" w:lineRule="auto"/>
        <w:jc w:val="both"/>
        <w:rPr>
          <w:rFonts w:ascii="Times New Roman" w:eastAsia="Times New Roman" w:hAnsi="Times New Roman" w:cs="Times New Roman"/>
          <w:b/>
          <w:sz w:val="24"/>
          <w:szCs w:val="24"/>
          <w:lang w:val="en-GB"/>
        </w:rPr>
      </w:pPr>
      <w:r w:rsidRPr="00265D81">
        <w:rPr>
          <w:rFonts w:ascii="Times New Roman" w:eastAsia="Times New Roman" w:hAnsi="Times New Roman" w:cs="Times New Roman"/>
          <w:b/>
          <w:sz w:val="24"/>
          <w:szCs w:val="24"/>
          <w:lang w:val="en-GB"/>
        </w:rPr>
        <w:t>Theory</w:t>
      </w:r>
    </w:p>
    <w:p w14:paraId="1C5746AE" w14:textId="77777777" w:rsidR="00EC444D" w:rsidRPr="00265D81" w:rsidRDefault="00EC444D" w:rsidP="00811EA3">
      <w:pPr>
        <w:pStyle w:val="Normal1"/>
        <w:spacing w:before="200" w:after="200" w:line="360" w:lineRule="auto"/>
        <w:jc w:val="both"/>
        <w:rPr>
          <w:rFonts w:ascii="Times New Roman" w:eastAsia="Times New Roman" w:hAnsi="Times New Roman" w:cs="Times New Roman"/>
          <w:b/>
          <w:i/>
          <w:sz w:val="24"/>
          <w:szCs w:val="24"/>
          <w:lang w:val="en-GB"/>
        </w:rPr>
      </w:pPr>
      <w:r w:rsidRPr="00265D81">
        <w:rPr>
          <w:rFonts w:ascii="Times New Roman" w:eastAsia="Times New Roman" w:hAnsi="Times New Roman" w:cs="Times New Roman"/>
          <w:b/>
          <w:i/>
          <w:sz w:val="24"/>
          <w:szCs w:val="24"/>
          <w:lang w:val="en-GB"/>
        </w:rPr>
        <w:t>Interest rate parity theory</w:t>
      </w:r>
    </w:p>
    <w:p w14:paraId="5B3F404D" w14:textId="77777777" w:rsidR="00EC444D" w:rsidRPr="00265D81" w:rsidRDefault="00EC444D" w:rsidP="00811EA3">
      <w:pPr>
        <w:pStyle w:val="Normal1"/>
        <w:spacing w:before="200" w:after="200" w:line="360" w:lineRule="auto"/>
        <w:ind w:left="360"/>
        <w:jc w:val="center"/>
        <w:rPr>
          <w:rFonts w:ascii="Times New Roman" w:eastAsia="Times New Roman" w:hAnsi="Times New Roman" w:cs="Times New Roman"/>
          <w:b/>
          <w:i/>
          <w:sz w:val="24"/>
          <w:szCs w:val="24"/>
          <w:lang w:val="en-GB"/>
        </w:rPr>
      </w:pPr>
      <w:r w:rsidRPr="00265D81">
        <w:rPr>
          <w:rFonts w:ascii="Times New Roman" w:eastAsia="Times New Roman" w:hAnsi="Times New Roman" w:cs="Times New Roman"/>
          <w:noProof/>
          <w:sz w:val="24"/>
          <w:szCs w:val="24"/>
        </w:rPr>
        <w:drawing>
          <wp:inline distT="114300" distB="114300" distL="114300" distR="114300" wp14:anchorId="3716BF15" wp14:editId="7EAD5AF9">
            <wp:extent cx="4762500" cy="4714875"/>
            <wp:effectExtent l="25400" t="25400" r="25400" b="2540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4762500" cy="4714875"/>
                    </a:xfrm>
                    <a:prstGeom prst="rect">
                      <a:avLst/>
                    </a:prstGeom>
                    <a:ln w="25400">
                      <a:solidFill>
                        <a:srgbClr val="000000"/>
                      </a:solidFill>
                      <a:prstDash val="solid"/>
                    </a:ln>
                  </pic:spPr>
                </pic:pic>
              </a:graphicData>
            </a:graphic>
          </wp:inline>
        </w:drawing>
      </w:r>
    </w:p>
    <w:p w14:paraId="2492A191" w14:textId="77777777" w:rsidR="00EC444D" w:rsidRPr="00265D81" w:rsidRDefault="00EC444D" w:rsidP="00811EA3">
      <w:pPr>
        <w:pStyle w:val="Normal1"/>
        <w:spacing w:before="200" w:after="200" w:line="360" w:lineRule="auto"/>
        <w:ind w:left="360"/>
        <w:jc w:val="center"/>
        <w:rPr>
          <w:rFonts w:ascii="Times New Roman" w:eastAsia="Times New Roman" w:hAnsi="Times New Roman" w:cs="Times New Roman"/>
          <w:b/>
          <w:sz w:val="24"/>
          <w:szCs w:val="24"/>
          <w:lang w:val="en-GB"/>
        </w:rPr>
      </w:pPr>
      <w:r w:rsidRPr="00265D81">
        <w:rPr>
          <w:rFonts w:ascii="Times New Roman" w:eastAsia="Times New Roman" w:hAnsi="Times New Roman" w:cs="Times New Roman"/>
          <w:b/>
          <w:sz w:val="24"/>
          <w:szCs w:val="24"/>
          <w:lang w:val="en-GB"/>
        </w:rPr>
        <w:t>Figure 1: Interest rate parity theory</w:t>
      </w:r>
    </w:p>
    <w:p w14:paraId="284CF81E" w14:textId="77777777" w:rsidR="00EC444D" w:rsidRPr="00265D81" w:rsidRDefault="00EC444D" w:rsidP="00811EA3">
      <w:pPr>
        <w:pStyle w:val="Normal1"/>
        <w:spacing w:before="200" w:after="200" w:line="360" w:lineRule="auto"/>
        <w:ind w:left="360"/>
        <w:jc w:val="center"/>
        <w:rPr>
          <w:rFonts w:ascii="Times New Roman" w:eastAsia="Times New Roman" w:hAnsi="Times New Roman" w:cs="Times New Roman"/>
          <w:sz w:val="24"/>
          <w:szCs w:val="24"/>
          <w:lang w:val="en-GB"/>
        </w:rPr>
      </w:pPr>
      <w:r w:rsidRPr="00265D81">
        <w:rPr>
          <w:rFonts w:ascii="Times New Roman" w:eastAsia="Times New Roman" w:hAnsi="Times New Roman" w:cs="Times New Roman"/>
          <w:sz w:val="24"/>
          <w:szCs w:val="24"/>
          <w:lang w:val="en-GB"/>
        </w:rPr>
        <w:t>(Source: Liu and Lee, 2022)</w:t>
      </w:r>
    </w:p>
    <w:p w14:paraId="2BD75278" w14:textId="77777777" w:rsidR="00EC444D" w:rsidRDefault="00EC444D" w:rsidP="00811EA3">
      <w:pPr>
        <w:pStyle w:val="Normal1"/>
        <w:spacing w:line="360" w:lineRule="auto"/>
        <w:jc w:val="both"/>
      </w:pPr>
      <w:r w:rsidRPr="00265D81">
        <w:rPr>
          <w:rFonts w:ascii="Times New Roman" w:eastAsia="Times New Roman" w:hAnsi="Times New Roman" w:cs="Times New Roman"/>
          <w:sz w:val="24"/>
          <w:szCs w:val="24"/>
          <w:lang w:val="en-GB"/>
        </w:rPr>
        <w:t xml:space="preserve">Fluctuation in value of currency is the main risk that is associated with foreign exchange risk and this fluctuation is incurred due to different reasons like rise of inflation and interest rate. As opined by Burnside, (2019), interest rate parity theory suggests that fluctuation in </w:t>
      </w:r>
      <w:r w:rsidRPr="00265D81">
        <w:rPr>
          <w:rFonts w:ascii="Times New Roman" w:eastAsia="Times New Roman" w:hAnsi="Times New Roman" w:cs="Times New Roman"/>
          <w:sz w:val="24"/>
          <w:szCs w:val="24"/>
          <w:lang w:val="en-GB"/>
        </w:rPr>
        <w:lastRenderedPageBreak/>
        <w:t xml:space="preserve">currency and rise or decrease in interest rate has direct relationship.  This theory further argued that the difference between interest rates of two countries is equal to the difference between the forward exchange rate and spot exchange rate. This specific theory plays an important role by developing connections between the spot exchange rate, foreign exchange rate and interest rate (Liao, 2020). As a result, by using this theory financial institutions can stay aware about different aspects and make hedging strategies in an effective way. It influences financial institutions to make better decisions and also assists to develop flexible FOREX policies that reduce currency fluctuation risk.  </w:t>
      </w:r>
    </w:p>
    <w:p w14:paraId="7E838893" w14:textId="77777777" w:rsidR="00DD0BFC" w:rsidRPr="00704C60" w:rsidRDefault="00EC46EF" w:rsidP="00704C60">
      <w:pPr>
        <w:pStyle w:val="Heading1"/>
      </w:pPr>
      <w:bookmarkStart w:id="4" w:name="_Toc129775019"/>
      <w:r w:rsidRPr="00704C60">
        <w:t>5. Limitations</w:t>
      </w:r>
      <w:bookmarkEnd w:id="4"/>
    </w:p>
    <w:p w14:paraId="171B7E71" w14:textId="77777777" w:rsidR="00DD0BFC" w:rsidRPr="00704C60" w:rsidRDefault="00EC46EF">
      <w:pPr>
        <w:pStyle w:val="Normal1"/>
        <w:spacing w:before="200" w:after="200" w:line="360" w:lineRule="auto"/>
        <w:jc w:val="both"/>
        <w:rPr>
          <w:rFonts w:ascii="Times New Roman" w:eastAsia="Times New Roman" w:hAnsi="Times New Roman" w:cs="Times New Roman"/>
          <w:sz w:val="24"/>
          <w:szCs w:val="24"/>
          <w:lang w:val="en-GB"/>
        </w:rPr>
      </w:pPr>
      <w:r w:rsidRPr="00704C60">
        <w:rPr>
          <w:rFonts w:ascii="Times New Roman" w:eastAsia="Times New Roman" w:hAnsi="Times New Roman" w:cs="Times New Roman"/>
          <w:sz w:val="24"/>
          <w:szCs w:val="24"/>
          <w:lang w:val="en-GB"/>
        </w:rPr>
        <w:t>The research study will explore crucial and significant information regarding the topic. However, the topic gets restricted to certain factors as there is less word count on this concerned topic. In this topic, some banking institutions or financial institutions can be considered and their specific issues with foreign exchange risks can be considered if there is the availability of word for this research project (</w:t>
      </w:r>
      <w:r w:rsidRPr="00704C60">
        <w:rPr>
          <w:rFonts w:ascii="Times New Roman" w:eastAsia="Times New Roman" w:hAnsi="Times New Roman" w:cs="Times New Roman"/>
          <w:sz w:val="24"/>
          <w:szCs w:val="24"/>
          <w:highlight w:val="white"/>
          <w:lang w:val="en-GB"/>
        </w:rPr>
        <w:t xml:space="preserve">Hill </w:t>
      </w:r>
      <w:r w:rsidRPr="00704C60">
        <w:rPr>
          <w:rFonts w:ascii="Times New Roman" w:eastAsia="Times New Roman" w:hAnsi="Times New Roman" w:cs="Times New Roman"/>
          <w:i/>
          <w:sz w:val="24"/>
          <w:szCs w:val="24"/>
          <w:highlight w:val="white"/>
          <w:lang w:val="en-GB"/>
        </w:rPr>
        <w:t>et al.</w:t>
      </w:r>
      <w:r w:rsidRPr="00704C60">
        <w:rPr>
          <w:rFonts w:ascii="Times New Roman" w:eastAsia="Times New Roman" w:hAnsi="Times New Roman" w:cs="Times New Roman"/>
          <w:sz w:val="24"/>
          <w:szCs w:val="24"/>
          <w:highlight w:val="white"/>
          <w:lang w:val="en-GB"/>
        </w:rPr>
        <w:t xml:space="preserve"> 2020</w:t>
      </w:r>
      <w:r w:rsidRPr="00704C60">
        <w:rPr>
          <w:rFonts w:ascii="Times New Roman" w:eastAsia="Times New Roman" w:hAnsi="Times New Roman" w:cs="Times New Roman"/>
          <w:sz w:val="24"/>
          <w:szCs w:val="24"/>
          <w:lang w:val="en-GB"/>
        </w:rPr>
        <w:t>). Moreover, using the primary research method can help this research study to receive the personal opinion of the managers and employees of different financial institutions in the context of the study. The exploration of more information regarding the topic gets limited due to word count.</w:t>
      </w:r>
    </w:p>
    <w:p w14:paraId="14CE8574" w14:textId="77777777" w:rsidR="00DD0BFC" w:rsidRPr="00704C60" w:rsidRDefault="00EC46EF" w:rsidP="00704C60">
      <w:pPr>
        <w:pStyle w:val="Heading1"/>
      </w:pPr>
      <w:bookmarkStart w:id="5" w:name="_Toc129775020"/>
      <w:r w:rsidRPr="00704C60">
        <w:t>6. Ethical Consideration</w:t>
      </w:r>
      <w:bookmarkEnd w:id="5"/>
    </w:p>
    <w:p w14:paraId="51E262CB" w14:textId="77777777" w:rsidR="00DD0BFC" w:rsidRPr="00704C60" w:rsidRDefault="00EC46EF">
      <w:pPr>
        <w:pStyle w:val="Normal1"/>
        <w:spacing w:before="200" w:after="200" w:line="360" w:lineRule="auto"/>
        <w:jc w:val="both"/>
        <w:rPr>
          <w:rFonts w:ascii="Times New Roman" w:eastAsia="Times New Roman" w:hAnsi="Times New Roman" w:cs="Times New Roman"/>
          <w:sz w:val="24"/>
          <w:szCs w:val="24"/>
          <w:lang w:val="en-GB"/>
        </w:rPr>
      </w:pPr>
      <w:r w:rsidRPr="00704C60">
        <w:rPr>
          <w:rFonts w:ascii="Times New Roman" w:eastAsia="Times New Roman" w:hAnsi="Times New Roman" w:cs="Times New Roman"/>
          <w:sz w:val="24"/>
          <w:szCs w:val="24"/>
          <w:lang w:val="en-GB"/>
        </w:rPr>
        <w:t>Proper ethics will be followed in this research study to conduct this research work without any legal or ethical interruptions. In regards to minimising any obstacles during the “data collection” and “data analysis process”, the proper ethical standards will be maintained to maintain the factuality of the study. Ethical considerations in this research study are essential because the data collection will be from secondary sources. There will be a chance of emerging plagiarism though the researcher will capture insight from secondary data.</w:t>
      </w:r>
    </w:p>
    <w:p w14:paraId="74F4F3AA" w14:textId="77777777" w:rsidR="00DD0BFC" w:rsidRPr="00704C60" w:rsidRDefault="00EC46EF">
      <w:pPr>
        <w:pStyle w:val="Normal1"/>
        <w:spacing w:before="200" w:after="200" w:line="360" w:lineRule="auto"/>
        <w:jc w:val="both"/>
        <w:rPr>
          <w:rFonts w:ascii="Times New Roman" w:eastAsia="Times New Roman" w:hAnsi="Times New Roman" w:cs="Times New Roman"/>
          <w:sz w:val="24"/>
          <w:szCs w:val="24"/>
          <w:lang w:val="en-GB"/>
        </w:rPr>
      </w:pPr>
      <w:r w:rsidRPr="00704C60">
        <w:rPr>
          <w:rFonts w:ascii="Times New Roman" w:eastAsia="Times New Roman" w:hAnsi="Times New Roman" w:cs="Times New Roman"/>
          <w:sz w:val="24"/>
          <w:szCs w:val="24"/>
          <w:lang w:val="en-GB"/>
        </w:rPr>
        <w:t xml:space="preserve">Authentic data and facts will be used by the researcher for the procedure of data analysis to achieve this research study in a successive manner. The </w:t>
      </w:r>
      <w:r w:rsidRPr="00704C60">
        <w:rPr>
          <w:rFonts w:ascii="Times New Roman" w:eastAsia="Times New Roman" w:hAnsi="Times New Roman" w:cs="Times New Roman"/>
          <w:b/>
          <w:i/>
          <w:sz w:val="24"/>
          <w:szCs w:val="24"/>
          <w:lang w:val="en-GB"/>
        </w:rPr>
        <w:t>UK Data Protection act 2018</w:t>
      </w:r>
      <w:r w:rsidRPr="00704C60">
        <w:rPr>
          <w:rFonts w:ascii="Times New Roman" w:eastAsia="Times New Roman" w:hAnsi="Times New Roman" w:cs="Times New Roman"/>
          <w:sz w:val="24"/>
          <w:szCs w:val="24"/>
          <w:lang w:val="en-GB"/>
        </w:rPr>
        <w:t xml:space="preserve"> will be followed by the researcher to protect the information and maintain transparency in the conduction of this research study (</w:t>
      </w:r>
      <w:r w:rsidRPr="00704C60">
        <w:rPr>
          <w:rFonts w:ascii="Times New Roman" w:eastAsia="Times New Roman" w:hAnsi="Times New Roman" w:cs="Times New Roman"/>
          <w:sz w:val="24"/>
          <w:szCs w:val="24"/>
          <w:highlight w:val="white"/>
          <w:lang w:val="en-GB"/>
        </w:rPr>
        <w:t>Gov, 2023</w:t>
      </w:r>
      <w:r w:rsidRPr="00704C60">
        <w:rPr>
          <w:rFonts w:ascii="Times New Roman" w:eastAsia="Times New Roman" w:hAnsi="Times New Roman" w:cs="Times New Roman"/>
          <w:sz w:val="24"/>
          <w:szCs w:val="24"/>
          <w:lang w:val="en-GB"/>
        </w:rPr>
        <w:t>). Ethical principles will help to protect the rights, welfare and dignity of research work.</w:t>
      </w:r>
    </w:p>
    <w:p w14:paraId="7434AC80" w14:textId="77777777" w:rsidR="001C3D3C" w:rsidRDefault="001C3D3C">
      <w:pPr>
        <w:rPr>
          <w:rFonts w:ascii="Times New Roman" w:eastAsia="Times New Roman" w:hAnsi="Times New Roman" w:cs="Times New Roman"/>
          <w:b/>
          <w:sz w:val="24"/>
          <w:szCs w:val="24"/>
          <w:lang w:val="en-GB"/>
        </w:rPr>
      </w:pPr>
      <w:r>
        <w:br w:type="page"/>
      </w:r>
    </w:p>
    <w:p w14:paraId="23CAB27F" w14:textId="77777777" w:rsidR="00DD0BFC" w:rsidRPr="00704C60" w:rsidRDefault="00EC46EF" w:rsidP="00704C60">
      <w:pPr>
        <w:pStyle w:val="Heading1"/>
      </w:pPr>
      <w:bookmarkStart w:id="6" w:name="_Toc129775021"/>
      <w:r w:rsidRPr="00704C60">
        <w:lastRenderedPageBreak/>
        <w:t>7. Timeframe</w:t>
      </w:r>
      <w:bookmarkEnd w:id="6"/>
      <w:r w:rsidRPr="00704C60">
        <w:t xml:space="preserve"> </w:t>
      </w:r>
    </w:p>
    <w:p w14:paraId="322E7FB0" w14:textId="77777777" w:rsidR="00DD0BFC" w:rsidRPr="00704C60" w:rsidRDefault="00EC46EF">
      <w:pPr>
        <w:pStyle w:val="Normal1"/>
        <w:spacing w:before="200" w:after="200" w:line="360" w:lineRule="auto"/>
        <w:jc w:val="center"/>
        <w:rPr>
          <w:rFonts w:ascii="Times New Roman" w:eastAsia="Times New Roman" w:hAnsi="Times New Roman" w:cs="Times New Roman"/>
          <w:sz w:val="24"/>
          <w:szCs w:val="24"/>
          <w:lang w:val="en-GB"/>
        </w:rPr>
      </w:pPr>
      <w:r w:rsidRPr="00704C60">
        <w:rPr>
          <w:rFonts w:ascii="Times New Roman" w:eastAsia="Times New Roman" w:hAnsi="Times New Roman" w:cs="Times New Roman"/>
          <w:noProof/>
          <w:sz w:val="24"/>
          <w:szCs w:val="24"/>
        </w:rPr>
        <w:drawing>
          <wp:inline distT="114300" distB="114300" distL="114300" distR="114300" wp14:anchorId="5B87F432" wp14:editId="09B0182E">
            <wp:extent cx="5731200" cy="2070100"/>
            <wp:effectExtent l="25400" t="25400" r="25400" b="254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731200" cy="2070100"/>
                    </a:xfrm>
                    <a:prstGeom prst="rect">
                      <a:avLst/>
                    </a:prstGeom>
                    <a:ln w="25400">
                      <a:solidFill>
                        <a:srgbClr val="000000"/>
                      </a:solidFill>
                      <a:prstDash val="solid"/>
                    </a:ln>
                  </pic:spPr>
                </pic:pic>
              </a:graphicData>
            </a:graphic>
          </wp:inline>
        </w:drawing>
      </w:r>
    </w:p>
    <w:p w14:paraId="3CE55CB4" w14:textId="77777777" w:rsidR="00DD0BFC" w:rsidRPr="00704C60" w:rsidRDefault="00EC46EF">
      <w:pPr>
        <w:pStyle w:val="Normal1"/>
        <w:spacing w:before="200" w:after="200" w:line="360" w:lineRule="auto"/>
        <w:jc w:val="center"/>
        <w:rPr>
          <w:rFonts w:ascii="Times New Roman" w:eastAsia="Times New Roman" w:hAnsi="Times New Roman" w:cs="Times New Roman"/>
          <w:b/>
          <w:sz w:val="24"/>
          <w:szCs w:val="24"/>
          <w:lang w:val="en-GB"/>
        </w:rPr>
      </w:pPr>
      <w:r w:rsidRPr="00704C60">
        <w:rPr>
          <w:rFonts w:ascii="Times New Roman" w:eastAsia="Times New Roman" w:hAnsi="Times New Roman" w:cs="Times New Roman"/>
          <w:b/>
          <w:sz w:val="24"/>
          <w:szCs w:val="24"/>
          <w:lang w:val="en-GB"/>
        </w:rPr>
        <w:t>Table 1: Timeline</w:t>
      </w:r>
    </w:p>
    <w:p w14:paraId="46223018" w14:textId="77777777" w:rsidR="00DD0BFC" w:rsidRPr="00704C60" w:rsidRDefault="00EC46EF">
      <w:pPr>
        <w:pStyle w:val="Normal1"/>
        <w:spacing w:before="200" w:after="200" w:line="360" w:lineRule="auto"/>
        <w:jc w:val="center"/>
        <w:rPr>
          <w:rFonts w:ascii="Times New Roman" w:eastAsia="Times New Roman" w:hAnsi="Times New Roman" w:cs="Times New Roman"/>
          <w:sz w:val="24"/>
          <w:szCs w:val="24"/>
          <w:lang w:val="en-GB"/>
        </w:rPr>
      </w:pPr>
      <w:r w:rsidRPr="00704C60">
        <w:rPr>
          <w:rFonts w:ascii="Times New Roman" w:eastAsia="Times New Roman" w:hAnsi="Times New Roman" w:cs="Times New Roman"/>
          <w:sz w:val="24"/>
          <w:szCs w:val="24"/>
          <w:lang w:val="en-GB"/>
        </w:rPr>
        <w:t>(Source: Created by author)</w:t>
      </w:r>
    </w:p>
    <w:p w14:paraId="289BE63B" w14:textId="77777777" w:rsidR="00DD0BFC" w:rsidRPr="00704C60" w:rsidRDefault="00EC46EF" w:rsidP="00704C60">
      <w:pPr>
        <w:pStyle w:val="Heading1"/>
      </w:pPr>
      <w:bookmarkStart w:id="7" w:name="_Toc129775022"/>
      <w:r w:rsidRPr="00704C60">
        <w:t>8. Conclusion</w:t>
      </w:r>
      <w:bookmarkEnd w:id="7"/>
    </w:p>
    <w:p w14:paraId="7FDC3348" w14:textId="77777777" w:rsidR="00DD0BFC" w:rsidRPr="00704C60" w:rsidRDefault="00EC46EF">
      <w:pPr>
        <w:pStyle w:val="Normal1"/>
        <w:spacing w:before="200" w:after="200" w:line="360" w:lineRule="auto"/>
        <w:jc w:val="both"/>
        <w:rPr>
          <w:rFonts w:ascii="Times New Roman" w:eastAsia="Times New Roman" w:hAnsi="Times New Roman" w:cs="Times New Roman"/>
          <w:sz w:val="24"/>
          <w:szCs w:val="24"/>
          <w:lang w:val="en-GB"/>
        </w:rPr>
      </w:pPr>
      <w:r w:rsidRPr="00704C60">
        <w:rPr>
          <w:rFonts w:ascii="Times New Roman" w:eastAsia="Times New Roman" w:hAnsi="Times New Roman" w:cs="Times New Roman"/>
          <w:sz w:val="24"/>
          <w:szCs w:val="24"/>
          <w:lang w:val="en-GB"/>
        </w:rPr>
        <w:t>It can be concluded from this proposal that this research study will provide an in-depth understanding of the topic of finances and financial transactions. The research will follow the suggested methods provided in this proposal. This research work will follow all the aspects of ethical standards and the protection act of the UK to maintain integrity and transparency. Completion of the research work will take almost 7 months due to critical analysis.</w:t>
      </w:r>
      <w:r w:rsidRPr="00704C60">
        <w:rPr>
          <w:lang w:val="en-GB"/>
        </w:rPr>
        <w:br w:type="page"/>
      </w:r>
    </w:p>
    <w:p w14:paraId="3DA846CB" w14:textId="77777777" w:rsidR="00DD0BFC" w:rsidRPr="00704C60" w:rsidRDefault="00EC46EF" w:rsidP="00704C60">
      <w:pPr>
        <w:pStyle w:val="Heading1"/>
      </w:pPr>
      <w:bookmarkStart w:id="8" w:name="_Toc129775023"/>
      <w:r w:rsidRPr="00704C60">
        <w:lastRenderedPageBreak/>
        <w:t>References</w:t>
      </w:r>
      <w:bookmarkEnd w:id="8"/>
    </w:p>
    <w:p w14:paraId="7BB0BA7A" w14:textId="77777777" w:rsidR="00884834" w:rsidRPr="00265D81" w:rsidRDefault="00884834" w:rsidP="00884834">
      <w:pPr>
        <w:pStyle w:val="Normal1"/>
        <w:spacing w:before="200" w:after="200" w:line="360" w:lineRule="auto"/>
        <w:jc w:val="both"/>
        <w:rPr>
          <w:rFonts w:ascii="Times New Roman" w:eastAsia="Times New Roman" w:hAnsi="Times New Roman" w:cs="Times New Roman"/>
          <w:sz w:val="24"/>
          <w:szCs w:val="24"/>
          <w:lang w:val="en-GB"/>
        </w:rPr>
      </w:pPr>
      <w:r w:rsidRPr="00265D81">
        <w:rPr>
          <w:rFonts w:ascii="Times New Roman" w:eastAsia="Times New Roman" w:hAnsi="Times New Roman" w:cs="Times New Roman"/>
          <w:sz w:val="24"/>
          <w:szCs w:val="24"/>
          <w:lang w:val="en-GB"/>
        </w:rPr>
        <w:t>Adler, G. and Mano, R.C., (2021). The cost of foreign exchange intervention: Concepts and measurement</w:t>
      </w:r>
      <w:r w:rsidRPr="00722714">
        <w:rPr>
          <w:rFonts w:ascii="Times New Roman" w:eastAsia="Times New Roman" w:hAnsi="Times New Roman" w:cs="Times New Roman"/>
          <w:i/>
          <w:iCs/>
          <w:sz w:val="24"/>
          <w:szCs w:val="24"/>
          <w:lang w:val="en-GB"/>
        </w:rPr>
        <w:t>. Journal of Macroeconomics</w:t>
      </w:r>
      <w:r w:rsidRPr="00265D81">
        <w:rPr>
          <w:rFonts w:ascii="Times New Roman" w:eastAsia="Times New Roman" w:hAnsi="Times New Roman" w:cs="Times New Roman"/>
          <w:sz w:val="24"/>
          <w:szCs w:val="24"/>
          <w:lang w:val="en-GB"/>
        </w:rPr>
        <w:t>, 67, p.103045.</w:t>
      </w:r>
    </w:p>
    <w:p w14:paraId="45EEC744" w14:textId="77777777" w:rsidR="00884834" w:rsidRPr="00704C60" w:rsidRDefault="00884834">
      <w:pPr>
        <w:pStyle w:val="Normal1"/>
        <w:spacing w:before="200" w:after="200" w:line="360" w:lineRule="auto"/>
        <w:jc w:val="both"/>
        <w:rPr>
          <w:rFonts w:ascii="Times New Roman" w:eastAsia="Times New Roman" w:hAnsi="Times New Roman" w:cs="Times New Roman"/>
          <w:sz w:val="24"/>
          <w:szCs w:val="24"/>
          <w:highlight w:val="white"/>
          <w:lang w:val="en-GB"/>
        </w:rPr>
      </w:pPr>
      <w:r w:rsidRPr="00704C60">
        <w:rPr>
          <w:rFonts w:ascii="Times New Roman" w:eastAsia="Times New Roman" w:hAnsi="Times New Roman" w:cs="Times New Roman"/>
          <w:sz w:val="24"/>
          <w:szCs w:val="24"/>
          <w:highlight w:val="white"/>
          <w:lang w:val="en-GB"/>
        </w:rPr>
        <w:t xml:space="preserve">Al-Ababneh, M.M. (2020). Linking ontology, epistemology and research methodology. </w:t>
      </w:r>
      <w:r w:rsidRPr="00704C60">
        <w:rPr>
          <w:rFonts w:ascii="Times New Roman" w:eastAsia="Times New Roman" w:hAnsi="Times New Roman" w:cs="Times New Roman"/>
          <w:i/>
          <w:sz w:val="24"/>
          <w:szCs w:val="24"/>
          <w:highlight w:val="white"/>
          <w:lang w:val="en-GB"/>
        </w:rPr>
        <w:t>Science &amp; Philosophy</w:t>
      </w:r>
      <w:r w:rsidRPr="00704C60">
        <w:rPr>
          <w:rFonts w:ascii="Times New Roman" w:eastAsia="Times New Roman" w:hAnsi="Times New Roman" w:cs="Times New Roman"/>
          <w:sz w:val="24"/>
          <w:szCs w:val="24"/>
          <w:highlight w:val="white"/>
          <w:lang w:val="en-GB"/>
        </w:rPr>
        <w:t xml:space="preserve">, </w:t>
      </w:r>
      <w:r w:rsidRPr="00704C60">
        <w:rPr>
          <w:rFonts w:ascii="Times New Roman" w:eastAsia="Times New Roman" w:hAnsi="Times New Roman" w:cs="Times New Roman"/>
          <w:i/>
          <w:sz w:val="24"/>
          <w:szCs w:val="24"/>
          <w:highlight w:val="white"/>
          <w:lang w:val="en-GB"/>
        </w:rPr>
        <w:t>8</w:t>
      </w:r>
      <w:r w:rsidRPr="00704C60">
        <w:rPr>
          <w:rFonts w:ascii="Times New Roman" w:eastAsia="Times New Roman" w:hAnsi="Times New Roman" w:cs="Times New Roman"/>
          <w:sz w:val="24"/>
          <w:szCs w:val="24"/>
          <w:highlight w:val="white"/>
          <w:lang w:val="en-GB"/>
        </w:rPr>
        <w:t>(1), pp.75-91.</w:t>
      </w:r>
    </w:p>
    <w:p w14:paraId="745F59BC" w14:textId="77777777" w:rsidR="00884834" w:rsidRPr="00265D81" w:rsidRDefault="00884834" w:rsidP="00884834">
      <w:pPr>
        <w:pStyle w:val="Normal1"/>
        <w:spacing w:before="200" w:after="200" w:line="360" w:lineRule="auto"/>
        <w:jc w:val="both"/>
        <w:rPr>
          <w:rFonts w:ascii="Times New Roman" w:eastAsia="Times New Roman" w:hAnsi="Times New Roman" w:cs="Times New Roman"/>
          <w:sz w:val="24"/>
          <w:szCs w:val="24"/>
          <w:lang w:val="en-GB"/>
        </w:rPr>
      </w:pPr>
      <w:r w:rsidRPr="00265D81">
        <w:rPr>
          <w:rFonts w:ascii="Times New Roman" w:eastAsia="Times New Roman" w:hAnsi="Times New Roman" w:cs="Times New Roman"/>
          <w:sz w:val="24"/>
          <w:szCs w:val="24"/>
          <w:lang w:val="en-GB"/>
        </w:rPr>
        <w:t xml:space="preserve">Alfaro, L., Calani, M. and Varela, L., (2021). Currency hedging: Managing cash flow exposure (No. w28910). </w:t>
      </w:r>
      <w:r w:rsidRPr="00722714">
        <w:rPr>
          <w:rFonts w:ascii="Times New Roman" w:eastAsia="Times New Roman" w:hAnsi="Times New Roman" w:cs="Times New Roman"/>
          <w:i/>
          <w:iCs/>
          <w:sz w:val="24"/>
          <w:szCs w:val="24"/>
          <w:lang w:val="en-GB"/>
        </w:rPr>
        <w:t xml:space="preserve">National Bureau of Economic </w:t>
      </w:r>
      <w:r w:rsidR="00722714" w:rsidRPr="00722714">
        <w:rPr>
          <w:rFonts w:ascii="Times New Roman" w:eastAsia="Times New Roman" w:hAnsi="Times New Roman" w:cs="Times New Roman"/>
          <w:i/>
          <w:iCs/>
          <w:sz w:val="24"/>
          <w:szCs w:val="24"/>
          <w:lang w:val="en-GB"/>
        </w:rPr>
        <w:t>Research</w:t>
      </w:r>
      <w:r w:rsidR="00722714" w:rsidRPr="00265D81">
        <w:rPr>
          <w:rFonts w:ascii="Times New Roman" w:eastAsia="Times New Roman" w:hAnsi="Times New Roman" w:cs="Times New Roman"/>
          <w:sz w:val="24"/>
          <w:szCs w:val="24"/>
          <w:lang w:val="en-GB"/>
        </w:rPr>
        <w:t>, 11</w:t>
      </w:r>
      <w:r w:rsidRPr="00265D81">
        <w:rPr>
          <w:rFonts w:ascii="Times New Roman" w:eastAsia="Times New Roman" w:hAnsi="Times New Roman" w:cs="Times New Roman"/>
          <w:sz w:val="24"/>
          <w:szCs w:val="24"/>
          <w:lang w:val="en-GB"/>
        </w:rPr>
        <w:t>(3), pp.38-40.</w:t>
      </w:r>
    </w:p>
    <w:p w14:paraId="09027FEE" w14:textId="77777777" w:rsidR="00884834" w:rsidRPr="00265D81" w:rsidRDefault="00884834" w:rsidP="00884834">
      <w:pPr>
        <w:pStyle w:val="Normal1"/>
        <w:spacing w:before="200" w:after="200" w:line="360" w:lineRule="auto"/>
        <w:jc w:val="both"/>
        <w:rPr>
          <w:rFonts w:ascii="Times New Roman" w:eastAsia="Times New Roman" w:hAnsi="Times New Roman" w:cs="Times New Roman"/>
          <w:sz w:val="24"/>
          <w:szCs w:val="24"/>
          <w:lang w:val="en-GB"/>
        </w:rPr>
      </w:pPr>
      <w:r w:rsidRPr="00265D81">
        <w:rPr>
          <w:rFonts w:ascii="Times New Roman" w:eastAsia="Times New Roman" w:hAnsi="Times New Roman" w:cs="Times New Roman"/>
          <w:sz w:val="24"/>
          <w:szCs w:val="24"/>
          <w:lang w:val="en-GB"/>
        </w:rPr>
        <w:t>Al‐</w:t>
      </w:r>
      <w:proofErr w:type="spellStart"/>
      <w:r w:rsidRPr="00265D81">
        <w:rPr>
          <w:rFonts w:ascii="Times New Roman" w:eastAsia="Times New Roman" w:hAnsi="Times New Roman" w:cs="Times New Roman"/>
          <w:sz w:val="24"/>
          <w:szCs w:val="24"/>
          <w:lang w:val="en-GB"/>
        </w:rPr>
        <w:t>Thaqeb</w:t>
      </w:r>
      <w:proofErr w:type="spellEnd"/>
      <w:r w:rsidRPr="00265D81">
        <w:rPr>
          <w:rFonts w:ascii="Times New Roman" w:eastAsia="Times New Roman" w:hAnsi="Times New Roman" w:cs="Times New Roman"/>
          <w:sz w:val="24"/>
          <w:szCs w:val="24"/>
          <w:lang w:val="en-GB"/>
        </w:rPr>
        <w:t xml:space="preserve">, S.A., </w:t>
      </w:r>
      <w:proofErr w:type="spellStart"/>
      <w:r w:rsidRPr="00265D81">
        <w:rPr>
          <w:rFonts w:ascii="Times New Roman" w:eastAsia="Times New Roman" w:hAnsi="Times New Roman" w:cs="Times New Roman"/>
          <w:sz w:val="24"/>
          <w:szCs w:val="24"/>
          <w:lang w:val="en-GB"/>
        </w:rPr>
        <w:t>Algharabali</w:t>
      </w:r>
      <w:proofErr w:type="spellEnd"/>
      <w:r w:rsidRPr="00265D81">
        <w:rPr>
          <w:rFonts w:ascii="Times New Roman" w:eastAsia="Times New Roman" w:hAnsi="Times New Roman" w:cs="Times New Roman"/>
          <w:sz w:val="24"/>
          <w:szCs w:val="24"/>
          <w:lang w:val="en-GB"/>
        </w:rPr>
        <w:t xml:space="preserve">, B.G. and </w:t>
      </w:r>
      <w:proofErr w:type="spellStart"/>
      <w:r w:rsidRPr="00265D81">
        <w:rPr>
          <w:rFonts w:ascii="Times New Roman" w:eastAsia="Times New Roman" w:hAnsi="Times New Roman" w:cs="Times New Roman"/>
          <w:sz w:val="24"/>
          <w:szCs w:val="24"/>
          <w:lang w:val="en-GB"/>
        </w:rPr>
        <w:t>Alabdulghafour</w:t>
      </w:r>
      <w:proofErr w:type="spellEnd"/>
      <w:r w:rsidRPr="00265D81">
        <w:rPr>
          <w:rFonts w:ascii="Times New Roman" w:eastAsia="Times New Roman" w:hAnsi="Times New Roman" w:cs="Times New Roman"/>
          <w:sz w:val="24"/>
          <w:szCs w:val="24"/>
          <w:lang w:val="en-GB"/>
        </w:rPr>
        <w:t xml:space="preserve">, K.T., (2022). The pandemic and economic policy uncertainty. </w:t>
      </w:r>
      <w:r w:rsidRPr="00722714">
        <w:rPr>
          <w:rFonts w:ascii="Times New Roman" w:eastAsia="Times New Roman" w:hAnsi="Times New Roman" w:cs="Times New Roman"/>
          <w:i/>
          <w:iCs/>
          <w:sz w:val="24"/>
          <w:szCs w:val="24"/>
          <w:lang w:val="en-GB"/>
        </w:rPr>
        <w:t>International Journal of Finance &amp; Economics,</w:t>
      </w:r>
      <w:r w:rsidRPr="00265D81">
        <w:rPr>
          <w:rFonts w:ascii="Times New Roman" w:eastAsia="Times New Roman" w:hAnsi="Times New Roman" w:cs="Times New Roman"/>
          <w:sz w:val="24"/>
          <w:szCs w:val="24"/>
          <w:lang w:val="en-GB"/>
        </w:rPr>
        <w:t xml:space="preserve"> 27(3), pp.2784-2794.</w:t>
      </w:r>
    </w:p>
    <w:p w14:paraId="3FF2800A" w14:textId="77777777" w:rsidR="00884834" w:rsidRPr="00265D81" w:rsidRDefault="00884834" w:rsidP="00884834">
      <w:pPr>
        <w:pStyle w:val="Normal1"/>
        <w:spacing w:before="200" w:after="200" w:line="360" w:lineRule="auto"/>
        <w:jc w:val="both"/>
        <w:rPr>
          <w:rFonts w:ascii="Times New Roman" w:eastAsia="Times New Roman" w:hAnsi="Times New Roman" w:cs="Times New Roman"/>
          <w:sz w:val="24"/>
          <w:szCs w:val="24"/>
          <w:lang w:val="en-GB"/>
        </w:rPr>
      </w:pPr>
      <w:r w:rsidRPr="00265D81">
        <w:rPr>
          <w:rFonts w:ascii="Times New Roman" w:eastAsia="Times New Roman" w:hAnsi="Times New Roman" w:cs="Times New Roman"/>
          <w:sz w:val="24"/>
          <w:szCs w:val="24"/>
          <w:lang w:val="en-GB"/>
        </w:rPr>
        <w:t xml:space="preserve">Bahjat, S.N., Hussain, A.M. and Saleh, S.Y., (2022). Measuring the Effect of Foreign Currency Exchange Rate on Bank’s Financial Performance with Early IFRS 9 Compliance. </w:t>
      </w:r>
      <w:r w:rsidRPr="00722714">
        <w:rPr>
          <w:rFonts w:ascii="Times New Roman" w:eastAsia="Times New Roman" w:hAnsi="Times New Roman" w:cs="Times New Roman"/>
          <w:i/>
          <w:iCs/>
          <w:sz w:val="24"/>
          <w:szCs w:val="24"/>
          <w:lang w:val="en-GB"/>
        </w:rPr>
        <w:t>American Journal of Economics and Business Management</w:t>
      </w:r>
      <w:r w:rsidRPr="00265D81">
        <w:rPr>
          <w:rFonts w:ascii="Times New Roman" w:eastAsia="Times New Roman" w:hAnsi="Times New Roman" w:cs="Times New Roman"/>
          <w:sz w:val="24"/>
          <w:szCs w:val="24"/>
          <w:lang w:val="en-GB"/>
        </w:rPr>
        <w:t>, 5(3), pp.42-62.</w:t>
      </w:r>
    </w:p>
    <w:p w14:paraId="5526CA69" w14:textId="77777777" w:rsidR="00884834" w:rsidRPr="00265D81" w:rsidRDefault="00884834" w:rsidP="00884834">
      <w:pPr>
        <w:pStyle w:val="Normal1"/>
        <w:spacing w:before="200" w:after="200" w:line="360" w:lineRule="auto"/>
        <w:jc w:val="both"/>
        <w:rPr>
          <w:rFonts w:ascii="Times New Roman" w:eastAsia="Times New Roman" w:hAnsi="Times New Roman" w:cs="Times New Roman"/>
          <w:sz w:val="24"/>
          <w:szCs w:val="24"/>
          <w:lang w:val="en-GB"/>
        </w:rPr>
      </w:pPr>
      <w:r w:rsidRPr="00265D81">
        <w:rPr>
          <w:rFonts w:ascii="Times New Roman" w:eastAsia="Times New Roman" w:hAnsi="Times New Roman" w:cs="Times New Roman"/>
          <w:sz w:val="24"/>
          <w:szCs w:val="24"/>
          <w:lang w:val="en-GB"/>
        </w:rPr>
        <w:t xml:space="preserve">Burnside, C., (2019). Exchange rates, interest parity, and the carry trade. </w:t>
      </w:r>
      <w:r w:rsidRPr="00722714">
        <w:rPr>
          <w:rFonts w:ascii="Times New Roman" w:eastAsia="Times New Roman" w:hAnsi="Times New Roman" w:cs="Times New Roman"/>
          <w:i/>
          <w:iCs/>
          <w:sz w:val="24"/>
          <w:szCs w:val="24"/>
          <w:lang w:val="en-GB"/>
        </w:rPr>
        <w:t xml:space="preserve">In Oxford Research Encyclopedia of Economics and Finance, </w:t>
      </w:r>
      <w:r w:rsidRPr="00265D81">
        <w:rPr>
          <w:rFonts w:ascii="Times New Roman" w:eastAsia="Times New Roman" w:hAnsi="Times New Roman" w:cs="Times New Roman"/>
          <w:sz w:val="24"/>
          <w:szCs w:val="24"/>
          <w:lang w:val="en-GB"/>
        </w:rPr>
        <w:t>7(3), pp.351-359.</w:t>
      </w:r>
    </w:p>
    <w:p w14:paraId="4C30029F" w14:textId="77777777" w:rsidR="00884834" w:rsidRPr="00265D81" w:rsidRDefault="00884834" w:rsidP="00884834">
      <w:pPr>
        <w:pStyle w:val="Normal1"/>
        <w:spacing w:before="200" w:after="200" w:line="360" w:lineRule="auto"/>
        <w:jc w:val="both"/>
        <w:rPr>
          <w:rFonts w:ascii="Times New Roman" w:eastAsia="Times New Roman" w:hAnsi="Times New Roman" w:cs="Times New Roman"/>
          <w:sz w:val="24"/>
          <w:szCs w:val="24"/>
          <w:lang w:val="en-GB"/>
        </w:rPr>
      </w:pPr>
      <w:r w:rsidRPr="00265D81">
        <w:rPr>
          <w:rFonts w:ascii="Times New Roman" w:eastAsia="Times New Roman" w:hAnsi="Times New Roman" w:cs="Times New Roman"/>
          <w:sz w:val="24"/>
          <w:szCs w:val="24"/>
          <w:lang w:val="en-GB"/>
        </w:rPr>
        <w:t xml:space="preserve">Canton, H., (2021). Bank for international settlements—BIS. </w:t>
      </w:r>
      <w:r w:rsidRPr="00722714">
        <w:rPr>
          <w:rFonts w:ascii="Times New Roman" w:eastAsia="Times New Roman" w:hAnsi="Times New Roman" w:cs="Times New Roman"/>
          <w:i/>
          <w:iCs/>
          <w:sz w:val="24"/>
          <w:szCs w:val="24"/>
          <w:lang w:val="en-GB"/>
        </w:rPr>
        <w:t>In The Europa Directory of International Organizations 2021</w:t>
      </w:r>
      <w:r w:rsidRPr="00265D81">
        <w:rPr>
          <w:rFonts w:ascii="Times New Roman" w:eastAsia="Times New Roman" w:hAnsi="Times New Roman" w:cs="Times New Roman"/>
          <w:sz w:val="24"/>
          <w:szCs w:val="24"/>
          <w:lang w:val="en-GB"/>
        </w:rPr>
        <w:t xml:space="preserve"> (pp. 468-470). </w:t>
      </w:r>
    </w:p>
    <w:p w14:paraId="68E17DDA" w14:textId="77777777" w:rsidR="00884834" w:rsidRPr="00704C60" w:rsidRDefault="00884834">
      <w:pPr>
        <w:pStyle w:val="Normal1"/>
        <w:spacing w:before="200" w:after="200" w:line="360" w:lineRule="auto"/>
        <w:jc w:val="both"/>
        <w:rPr>
          <w:rFonts w:ascii="Times New Roman" w:eastAsia="Times New Roman" w:hAnsi="Times New Roman" w:cs="Times New Roman"/>
          <w:sz w:val="24"/>
          <w:szCs w:val="24"/>
          <w:lang w:val="en-GB"/>
        </w:rPr>
      </w:pPr>
      <w:r w:rsidRPr="00704C60">
        <w:rPr>
          <w:rFonts w:ascii="Times New Roman" w:eastAsia="Times New Roman" w:hAnsi="Times New Roman" w:cs="Times New Roman"/>
          <w:sz w:val="24"/>
          <w:szCs w:val="24"/>
          <w:lang w:val="en-GB"/>
        </w:rPr>
        <w:t xml:space="preserve">Corporatefinanceinstitute (2023). </w:t>
      </w:r>
      <w:r w:rsidRPr="00704C60">
        <w:rPr>
          <w:rFonts w:ascii="Times New Roman" w:eastAsia="Times New Roman" w:hAnsi="Times New Roman" w:cs="Times New Roman"/>
          <w:i/>
          <w:sz w:val="24"/>
          <w:szCs w:val="24"/>
          <w:lang w:val="en-GB"/>
        </w:rPr>
        <w:t>Foreign Exchange</w:t>
      </w:r>
      <w:r w:rsidRPr="00704C60">
        <w:rPr>
          <w:rFonts w:ascii="Times New Roman" w:eastAsia="Times New Roman" w:hAnsi="Times New Roman" w:cs="Times New Roman"/>
          <w:sz w:val="24"/>
          <w:szCs w:val="24"/>
          <w:lang w:val="en-GB"/>
        </w:rPr>
        <w:t xml:space="preserve">. Available at: </w:t>
      </w:r>
      <w:hyperlink r:id="rId10">
        <w:r w:rsidRPr="00704C60">
          <w:rPr>
            <w:rFonts w:ascii="Times New Roman" w:eastAsia="Times New Roman" w:hAnsi="Times New Roman" w:cs="Times New Roman"/>
            <w:sz w:val="24"/>
            <w:szCs w:val="24"/>
            <w:lang w:val="en-GB"/>
          </w:rPr>
          <w:t>https://corporatefinanceinstitute.com/resources/foreign-exchange/foreign-exchange/</w:t>
        </w:r>
      </w:hyperlink>
      <w:r w:rsidRPr="00704C60">
        <w:rPr>
          <w:rFonts w:ascii="Times New Roman" w:eastAsia="Times New Roman" w:hAnsi="Times New Roman" w:cs="Times New Roman"/>
          <w:sz w:val="24"/>
          <w:szCs w:val="24"/>
          <w:lang w:val="en-GB"/>
        </w:rPr>
        <w:t xml:space="preserve"> [Accessed 14th March 2023]</w:t>
      </w:r>
    </w:p>
    <w:p w14:paraId="2DA60A35" w14:textId="77777777" w:rsidR="00884834" w:rsidRPr="00704C60" w:rsidRDefault="00884834">
      <w:pPr>
        <w:pStyle w:val="Normal1"/>
        <w:spacing w:before="200" w:after="200" w:line="360" w:lineRule="auto"/>
        <w:jc w:val="both"/>
        <w:rPr>
          <w:rFonts w:ascii="Times New Roman" w:eastAsia="Times New Roman" w:hAnsi="Times New Roman" w:cs="Times New Roman"/>
          <w:sz w:val="24"/>
          <w:szCs w:val="24"/>
          <w:highlight w:val="white"/>
          <w:lang w:val="en-GB"/>
        </w:rPr>
      </w:pPr>
      <w:r w:rsidRPr="00704C60">
        <w:rPr>
          <w:rFonts w:ascii="Times New Roman" w:eastAsia="Times New Roman" w:hAnsi="Times New Roman" w:cs="Times New Roman"/>
          <w:sz w:val="24"/>
          <w:szCs w:val="24"/>
          <w:highlight w:val="white"/>
          <w:lang w:val="en-GB"/>
        </w:rPr>
        <w:t xml:space="preserve">Davis, J.S., Devereux, M.B. and Yu, C. (2023). Sudden stops and optimal foreign exchange intervention. </w:t>
      </w:r>
      <w:r w:rsidRPr="00704C60">
        <w:rPr>
          <w:rFonts w:ascii="Times New Roman" w:eastAsia="Times New Roman" w:hAnsi="Times New Roman" w:cs="Times New Roman"/>
          <w:i/>
          <w:sz w:val="24"/>
          <w:szCs w:val="24"/>
          <w:highlight w:val="white"/>
          <w:lang w:val="en-GB"/>
        </w:rPr>
        <w:t>Journal of International Economics</w:t>
      </w:r>
      <w:r w:rsidRPr="00704C60">
        <w:rPr>
          <w:rFonts w:ascii="Times New Roman" w:eastAsia="Times New Roman" w:hAnsi="Times New Roman" w:cs="Times New Roman"/>
          <w:sz w:val="24"/>
          <w:szCs w:val="24"/>
          <w:highlight w:val="white"/>
          <w:lang w:val="en-GB"/>
        </w:rPr>
        <w:t>, p.103728.</w:t>
      </w:r>
    </w:p>
    <w:p w14:paraId="55E27050" w14:textId="77777777" w:rsidR="00884834" w:rsidRPr="00704C60" w:rsidRDefault="00884834">
      <w:pPr>
        <w:pStyle w:val="Normal1"/>
        <w:spacing w:before="200" w:after="200" w:line="360" w:lineRule="auto"/>
        <w:jc w:val="both"/>
        <w:rPr>
          <w:rFonts w:ascii="Times New Roman" w:eastAsia="Times New Roman" w:hAnsi="Times New Roman" w:cs="Times New Roman"/>
          <w:sz w:val="24"/>
          <w:szCs w:val="24"/>
          <w:highlight w:val="white"/>
          <w:lang w:val="en-GB"/>
        </w:rPr>
      </w:pPr>
      <w:r w:rsidRPr="00704C60">
        <w:rPr>
          <w:rFonts w:ascii="Times New Roman" w:eastAsia="Times New Roman" w:hAnsi="Times New Roman" w:cs="Times New Roman"/>
          <w:sz w:val="24"/>
          <w:szCs w:val="24"/>
          <w:highlight w:val="white"/>
          <w:lang w:val="en-GB"/>
        </w:rPr>
        <w:t xml:space="preserve">Davis, J.S., Fujiwara, I., Huang, K.X. and Wang, J. (2021). Foreign exchange reserves as a tool for capital account management. </w:t>
      </w:r>
      <w:r w:rsidRPr="00704C60">
        <w:rPr>
          <w:rFonts w:ascii="Times New Roman" w:eastAsia="Times New Roman" w:hAnsi="Times New Roman" w:cs="Times New Roman"/>
          <w:i/>
          <w:sz w:val="24"/>
          <w:szCs w:val="24"/>
          <w:highlight w:val="white"/>
          <w:lang w:val="en-GB"/>
        </w:rPr>
        <w:t>Journal of Monetary Economics</w:t>
      </w:r>
      <w:r w:rsidRPr="00704C60">
        <w:rPr>
          <w:rFonts w:ascii="Times New Roman" w:eastAsia="Times New Roman" w:hAnsi="Times New Roman" w:cs="Times New Roman"/>
          <w:sz w:val="24"/>
          <w:szCs w:val="24"/>
          <w:highlight w:val="white"/>
          <w:lang w:val="en-GB"/>
        </w:rPr>
        <w:t xml:space="preserve">, </w:t>
      </w:r>
      <w:r w:rsidRPr="00704C60">
        <w:rPr>
          <w:rFonts w:ascii="Times New Roman" w:eastAsia="Times New Roman" w:hAnsi="Times New Roman" w:cs="Times New Roman"/>
          <w:i/>
          <w:sz w:val="24"/>
          <w:szCs w:val="24"/>
          <w:highlight w:val="white"/>
          <w:lang w:val="en-GB"/>
        </w:rPr>
        <w:t>117</w:t>
      </w:r>
      <w:r w:rsidRPr="00704C60">
        <w:rPr>
          <w:rFonts w:ascii="Times New Roman" w:eastAsia="Times New Roman" w:hAnsi="Times New Roman" w:cs="Times New Roman"/>
          <w:sz w:val="24"/>
          <w:szCs w:val="24"/>
          <w:highlight w:val="white"/>
          <w:lang w:val="en-GB"/>
        </w:rPr>
        <w:t>, pp.473-488.</w:t>
      </w:r>
    </w:p>
    <w:p w14:paraId="6AFB9DD4" w14:textId="77777777" w:rsidR="00884834" w:rsidRPr="00265D81" w:rsidRDefault="00884834" w:rsidP="00884834">
      <w:pPr>
        <w:pStyle w:val="Normal1"/>
        <w:spacing w:before="200" w:after="200" w:line="360" w:lineRule="auto"/>
        <w:jc w:val="both"/>
        <w:rPr>
          <w:rFonts w:ascii="Times New Roman" w:eastAsia="Times New Roman" w:hAnsi="Times New Roman" w:cs="Times New Roman"/>
          <w:sz w:val="24"/>
          <w:szCs w:val="24"/>
          <w:lang w:val="en-GB"/>
        </w:rPr>
      </w:pPr>
      <w:proofErr w:type="spellStart"/>
      <w:r w:rsidRPr="00265D81">
        <w:rPr>
          <w:rFonts w:ascii="Times New Roman" w:eastAsia="Times New Roman" w:hAnsi="Times New Roman" w:cs="Times New Roman"/>
          <w:sz w:val="24"/>
          <w:szCs w:val="24"/>
          <w:lang w:val="en-GB"/>
        </w:rPr>
        <w:t>Dikau</w:t>
      </w:r>
      <w:proofErr w:type="spellEnd"/>
      <w:r w:rsidRPr="00265D81">
        <w:rPr>
          <w:rFonts w:ascii="Times New Roman" w:eastAsia="Times New Roman" w:hAnsi="Times New Roman" w:cs="Times New Roman"/>
          <w:sz w:val="24"/>
          <w:szCs w:val="24"/>
          <w:lang w:val="en-GB"/>
        </w:rPr>
        <w:t xml:space="preserve">, S. and Volz, U., (2021). Central bank mandates, sustainability objectives and the promotion of green finance. </w:t>
      </w:r>
      <w:r w:rsidRPr="00722714">
        <w:rPr>
          <w:rFonts w:ascii="Times New Roman" w:eastAsia="Times New Roman" w:hAnsi="Times New Roman" w:cs="Times New Roman"/>
          <w:i/>
          <w:iCs/>
          <w:sz w:val="24"/>
          <w:szCs w:val="24"/>
          <w:lang w:val="en-GB"/>
        </w:rPr>
        <w:t>Ecological Economics</w:t>
      </w:r>
      <w:r w:rsidRPr="00265D81">
        <w:rPr>
          <w:rFonts w:ascii="Times New Roman" w:eastAsia="Times New Roman" w:hAnsi="Times New Roman" w:cs="Times New Roman"/>
          <w:sz w:val="24"/>
          <w:szCs w:val="24"/>
          <w:lang w:val="en-GB"/>
        </w:rPr>
        <w:t>, 184, p.107022.</w:t>
      </w:r>
    </w:p>
    <w:p w14:paraId="51E2B604" w14:textId="77777777" w:rsidR="00884834" w:rsidRPr="00704C60" w:rsidRDefault="00884834">
      <w:pPr>
        <w:pStyle w:val="Normal1"/>
        <w:spacing w:before="200" w:after="200" w:line="360" w:lineRule="auto"/>
        <w:jc w:val="both"/>
        <w:rPr>
          <w:rFonts w:ascii="Times New Roman" w:eastAsia="Times New Roman" w:hAnsi="Times New Roman" w:cs="Times New Roman"/>
          <w:sz w:val="24"/>
          <w:szCs w:val="24"/>
          <w:highlight w:val="white"/>
          <w:lang w:val="en-GB"/>
        </w:rPr>
      </w:pPr>
      <w:r w:rsidRPr="00704C60">
        <w:rPr>
          <w:rFonts w:ascii="Times New Roman" w:eastAsia="Times New Roman" w:hAnsi="Times New Roman" w:cs="Times New Roman"/>
          <w:sz w:val="24"/>
          <w:szCs w:val="24"/>
          <w:highlight w:val="white"/>
          <w:lang w:val="en-GB"/>
        </w:rPr>
        <w:t xml:space="preserve">Gov (2023). </w:t>
      </w:r>
      <w:r w:rsidRPr="00704C60">
        <w:rPr>
          <w:rFonts w:ascii="Times New Roman" w:eastAsia="Times New Roman" w:hAnsi="Times New Roman" w:cs="Times New Roman"/>
          <w:i/>
          <w:sz w:val="24"/>
          <w:szCs w:val="24"/>
          <w:highlight w:val="white"/>
          <w:lang w:val="en-GB"/>
        </w:rPr>
        <w:t>Data protection</w:t>
      </w:r>
      <w:r w:rsidRPr="00704C60">
        <w:rPr>
          <w:rFonts w:ascii="Times New Roman" w:eastAsia="Times New Roman" w:hAnsi="Times New Roman" w:cs="Times New Roman"/>
          <w:sz w:val="24"/>
          <w:szCs w:val="24"/>
          <w:highlight w:val="white"/>
          <w:lang w:val="en-GB"/>
        </w:rPr>
        <w:t xml:space="preserve">. Available at: </w:t>
      </w:r>
      <w:hyperlink r:id="rId11" w:anchor=":~:text=The%20Data%20Protection%20Act%202018%20is%20the%20UK's%20implementation%20of,used%20fairly%2C%20lawfully%20and%20transparently">
        <w:r w:rsidRPr="00704C60">
          <w:rPr>
            <w:rFonts w:ascii="Times New Roman" w:eastAsia="Times New Roman" w:hAnsi="Times New Roman" w:cs="Times New Roman"/>
            <w:sz w:val="24"/>
            <w:szCs w:val="24"/>
            <w:highlight w:val="white"/>
            <w:lang w:val="en-GB"/>
          </w:rPr>
          <w:t>https://www.gov.uk/data-protection#:~:text=The%20Data%20Protection%20Act%202018%20is%20the%20UK's%20i</w:t>
        </w:r>
        <w:r w:rsidRPr="00704C60">
          <w:rPr>
            <w:rFonts w:ascii="Times New Roman" w:eastAsia="Times New Roman" w:hAnsi="Times New Roman" w:cs="Times New Roman"/>
            <w:sz w:val="24"/>
            <w:szCs w:val="24"/>
            <w:highlight w:val="white"/>
            <w:lang w:val="en-GB"/>
          </w:rPr>
          <w:lastRenderedPageBreak/>
          <w:t>mplementation%20of,used%20fairly%2C%20lawfully%20and%20transparently</w:t>
        </w:r>
      </w:hyperlink>
      <w:r w:rsidRPr="00704C60">
        <w:rPr>
          <w:rFonts w:ascii="Times New Roman" w:eastAsia="Times New Roman" w:hAnsi="Times New Roman" w:cs="Times New Roman"/>
          <w:sz w:val="24"/>
          <w:szCs w:val="24"/>
          <w:highlight w:val="white"/>
          <w:lang w:val="en-GB"/>
        </w:rPr>
        <w:t xml:space="preserve"> </w:t>
      </w:r>
      <w:r w:rsidRPr="00704C60">
        <w:rPr>
          <w:rFonts w:ascii="Times New Roman" w:eastAsia="Times New Roman" w:hAnsi="Times New Roman" w:cs="Times New Roman"/>
          <w:sz w:val="24"/>
          <w:szCs w:val="24"/>
          <w:lang w:val="en-GB"/>
        </w:rPr>
        <w:t>[Accessed 14th March 2023]</w:t>
      </w:r>
    </w:p>
    <w:p w14:paraId="016D95CB" w14:textId="77777777" w:rsidR="00884834" w:rsidRPr="00704C60" w:rsidRDefault="00884834">
      <w:pPr>
        <w:pStyle w:val="Normal1"/>
        <w:spacing w:before="200" w:after="200" w:line="360" w:lineRule="auto"/>
        <w:jc w:val="both"/>
        <w:rPr>
          <w:rFonts w:ascii="Times New Roman" w:eastAsia="Times New Roman" w:hAnsi="Times New Roman" w:cs="Times New Roman"/>
          <w:sz w:val="24"/>
          <w:szCs w:val="24"/>
          <w:highlight w:val="white"/>
          <w:lang w:val="en-GB"/>
        </w:rPr>
      </w:pPr>
      <w:r w:rsidRPr="00704C60">
        <w:rPr>
          <w:rFonts w:ascii="Times New Roman" w:eastAsia="Times New Roman" w:hAnsi="Times New Roman" w:cs="Times New Roman"/>
          <w:sz w:val="24"/>
          <w:szCs w:val="24"/>
          <w:highlight w:val="white"/>
          <w:lang w:val="en-GB"/>
        </w:rPr>
        <w:t xml:space="preserve">Hill, T.D., Davis, A.P., </w:t>
      </w:r>
      <w:proofErr w:type="spellStart"/>
      <w:r w:rsidRPr="00704C60">
        <w:rPr>
          <w:rFonts w:ascii="Times New Roman" w:eastAsia="Times New Roman" w:hAnsi="Times New Roman" w:cs="Times New Roman"/>
          <w:sz w:val="24"/>
          <w:szCs w:val="24"/>
          <w:highlight w:val="white"/>
          <w:lang w:val="en-GB"/>
        </w:rPr>
        <w:t>Roos</w:t>
      </w:r>
      <w:proofErr w:type="spellEnd"/>
      <w:r w:rsidRPr="00704C60">
        <w:rPr>
          <w:rFonts w:ascii="Times New Roman" w:eastAsia="Times New Roman" w:hAnsi="Times New Roman" w:cs="Times New Roman"/>
          <w:sz w:val="24"/>
          <w:szCs w:val="24"/>
          <w:highlight w:val="white"/>
          <w:lang w:val="en-GB"/>
        </w:rPr>
        <w:t xml:space="preserve">, J.M. and French, M.T. (2020). Limitations of fixed-effects models for panel data. </w:t>
      </w:r>
      <w:r w:rsidRPr="00704C60">
        <w:rPr>
          <w:rFonts w:ascii="Times New Roman" w:eastAsia="Times New Roman" w:hAnsi="Times New Roman" w:cs="Times New Roman"/>
          <w:i/>
          <w:sz w:val="24"/>
          <w:szCs w:val="24"/>
          <w:highlight w:val="white"/>
          <w:lang w:val="en-GB"/>
        </w:rPr>
        <w:t>Sociological Perspectives</w:t>
      </w:r>
      <w:r w:rsidRPr="00704C60">
        <w:rPr>
          <w:rFonts w:ascii="Times New Roman" w:eastAsia="Times New Roman" w:hAnsi="Times New Roman" w:cs="Times New Roman"/>
          <w:sz w:val="24"/>
          <w:szCs w:val="24"/>
          <w:highlight w:val="white"/>
          <w:lang w:val="en-GB"/>
        </w:rPr>
        <w:t xml:space="preserve">, </w:t>
      </w:r>
      <w:r w:rsidRPr="00704C60">
        <w:rPr>
          <w:rFonts w:ascii="Times New Roman" w:eastAsia="Times New Roman" w:hAnsi="Times New Roman" w:cs="Times New Roman"/>
          <w:i/>
          <w:sz w:val="24"/>
          <w:szCs w:val="24"/>
          <w:highlight w:val="white"/>
          <w:lang w:val="en-GB"/>
        </w:rPr>
        <w:t>63</w:t>
      </w:r>
      <w:r w:rsidRPr="00704C60">
        <w:rPr>
          <w:rFonts w:ascii="Times New Roman" w:eastAsia="Times New Roman" w:hAnsi="Times New Roman" w:cs="Times New Roman"/>
          <w:sz w:val="24"/>
          <w:szCs w:val="24"/>
          <w:highlight w:val="white"/>
          <w:lang w:val="en-GB"/>
        </w:rPr>
        <w:t>(3), pp.357-369.</w:t>
      </w:r>
    </w:p>
    <w:p w14:paraId="64183428" w14:textId="77777777" w:rsidR="00884834" w:rsidRPr="00704C60" w:rsidRDefault="00884834">
      <w:pPr>
        <w:pStyle w:val="Normal1"/>
        <w:spacing w:before="200" w:after="200" w:line="360" w:lineRule="auto"/>
        <w:jc w:val="both"/>
        <w:rPr>
          <w:rFonts w:ascii="Times New Roman" w:eastAsia="Times New Roman" w:hAnsi="Times New Roman" w:cs="Times New Roman"/>
          <w:sz w:val="24"/>
          <w:szCs w:val="24"/>
          <w:highlight w:val="white"/>
          <w:lang w:val="en-GB"/>
        </w:rPr>
      </w:pPr>
      <w:proofErr w:type="spellStart"/>
      <w:r w:rsidRPr="00704C60">
        <w:rPr>
          <w:rFonts w:ascii="Times New Roman" w:eastAsia="Times New Roman" w:hAnsi="Times New Roman" w:cs="Times New Roman"/>
          <w:sz w:val="24"/>
          <w:szCs w:val="24"/>
          <w:highlight w:val="white"/>
          <w:lang w:val="en-GB"/>
        </w:rPr>
        <w:t>Jeevanandam</w:t>
      </w:r>
      <w:proofErr w:type="spellEnd"/>
      <w:r w:rsidRPr="00704C60">
        <w:rPr>
          <w:rFonts w:ascii="Times New Roman" w:eastAsia="Times New Roman" w:hAnsi="Times New Roman" w:cs="Times New Roman"/>
          <w:sz w:val="24"/>
          <w:szCs w:val="24"/>
          <w:highlight w:val="white"/>
          <w:lang w:val="en-GB"/>
        </w:rPr>
        <w:t xml:space="preserve">, C. (2020). </w:t>
      </w:r>
      <w:r w:rsidRPr="00704C60">
        <w:rPr>
          <w:rFonts w:ascii="Times New Roman" w:eastAsia="Times New Roman" w:hAnsi="Times New Roman" w:cs="Times New Roman"/>
          <w:i/>
          <w:sz w:val="24"/>
          <w:szCs w:val="24"/>
          <w:highlight w:val="white"/>
          <w:lang w:val="en-GB"/>
        </w:rPr>
        <w:t>Foreign Exchange &amp; Risk Management</w:t>
      </w:r>
      <w:r w:rsidRPr="00704C60">
        <w:rPr>
          <w:rFonts w:ascii="Times New Roman" w:eastAsia="Times New Roman" w:hAnsi="Times New Roman" w:cs="Times New Roman"/>
          <w:sz w:val="24"/>
          <w:szCs w:val="24"/>
          <w:highlight w:val="white"/>
          <w:lang w:val="en-GB"/>
        </w:rPr>
        <w:t>. Sultan Chand &amp; Sons.</w:t>
      </w:r>
    </w:p>
    <w:p w14:paraId="0F95D134" w14:textId="77777777" w:rsidR="00884834" w:rsidRPr="00704C60" w:rsidRDefault="00884834">
      <w:pPr>
        <w:pStyle w:val="Normal1"/>
        <w:spacing w:before="200" w:after="200" w:line="360" w:lineRule="auto"/>
        <w:jc w:val="both"/>
        <w:rPr>
          <w:rFonts w:ascii="Times New Roman" w:eastAsia="Times New Roman" w:hAnsi="Times New Roman" w:cs="Times New Roman"/>
          <w:sz w:val="24"/>
          <w:szCs w:val="24"/>
          <w:highlight w:val="white"/>
          <w:lang w:val="en-GB"/>
        </w:rPr>
      </w:pPr>
      <w:r w:rsidRPr="00704C60">
        <w:rPr>
          <w:rFonts w:ascii="Times New Roman" w:eastAsia="Times New Roman" w:hAnsi="Times New Roman" w:cs="Times New Roman"/>
          <w:sz w:val="24"/>
          <w:szCs w:val="24"/>
          <w:highlight w:val="white"/>
          <w:lang w:val="en-GB"/>
        </w:rPr>
        <w:t xml:space="preserve">Liao, G. and Zhang, T. (2020). The hedging channel of exchange rate determination. </w:t>
      </w:r>
      <w:r w:rsidRPr="00704C60">
        <w:rPr>
          <w:rFonts w:ascii="Times New Roman" w:eastAsia="Times New Roman" w:hAnsi="Times New Roman" w:cs="Times New Roman"/>
          <w:i/>
          <w:sz w:val="24"/>
          <w:szCs w:val="24"/>
          <w:highlight w:val="white"/>
          <w:lang w:val="en-GB"/>
        </w:rPr>
        <w:t>International finance discussion paper</w:t>
      </w:r>
      <w:r w:rsidRPr="00704C60">
        <w:rPr>
          <w:rFonts w:ascii="Times New Roman" w:eastAsia="Times New Roman" w:hAnsi="Times New Roman" w:cs="Times New Roman"/>
          <w:sz w:val="24"/>
          <w:szCs w:val="24"/>
          <w:highlight w:val="white"/>
          <w:lang w:val="en-GB"/>
        </w:rPr>
        <w:t>, (1283).</w:t>
      </w:r>
    </w:p>
    <w:p w14:paraId="018781B3" w14:textId="77777777" w:rsidR="00884834" w:rsidRPr="00265D81" w:rsidRDefault="00884834" w:rsidP="00884834">
      <w:pPr>
        <w:pStyle w:val="Normal1"/>
        <w:spacing w:before="200" w:after="200" w:line="360" w:lineRule="auto"/>
        <w:jc w:val="both"/>
        <w:rPr>
          <w:rFonts w:ascii="Times New Roman" w:eastAsia="Times New Roman" w:hAnsi="Times New Roman" w:cs="Times New Roman"/>
          <w:sz w:val="24"/>
          <w:szCs w:val="24"/>
          <w:lang w:val="en-GB"/>
        </w:rPr>
      </w:pPr>
      <w:r w:rsidRPr="00265D81">
        <w:rPr>
          <w:rFonts w:ascii="Times New Roman" w:eastAsia="Times New Roman" w:hAnsi="Times New Roman" w:cs="Times New Roman"/>
          <w:sz w:val="24"/>
          <w:szCs w:val="24"/>
          <w:lang w:val="en-GB"/>
        </w:rPr>
        <w:t xml:space="preserve">Liao, G.Y., (2020). Credit migration and covered interest rate parity. </w:t>
      </w:r>
      <w:r w:rsidRPr="00722714">
        <w:rPr>
          <w:rFonts w:ascii="Times New Roman" w:eastAsia="Times New Roman" w:hAnsi="Times New Roman" w:cs="Times New Roman"/>
          <w:i/>
          <w:iCs/>
          <w:sz w:val="24"/>
          <w:szCs w:val="24"/>
          <w:lang w:val="en-GB"/>
        </w:rPr>
        <w:t xml:space="preserve">Journal of Financial Economics, </w:t>
      </w:r>
      <w:r w:rsidRPr="00265D81">
        <w:rPr>
          <w:rFonts w:ascii="Times New Roman" w:eastAsia="Times New Roman" w:hAnsi="Times New Roman" w:cs="Times New Roman"/>
          <w:sz w:val="24"/>
          <w:szCs w:val="24"/>
          <w:lang w:val="en-GB"/>
        </w:rPr>
        <w:t>138(2), pp.504-525.</w:t>
      </w:r>
    </w:p>
    <w:p w14:paraId="46876048" w14:textId="77777777" w:rsidR="00884834" w:rsidRPr="00265D81" w:rsidRDefault="00884834" w:rsidP="00884834">
      <w:pPr>
        <w:pStyle w:val="Normal1"/>
        <w:spacing w:before="200" w:after="200" w:line="360" w:lineRule="auto"/>
        <w:jc w:val="both"/>
        <w:rPr>
          <w:rFonts w:ascii="Times New Roman" w:eastAsia="Times New Roman" w:hAnsi="Times New Roman" w:cs="Times New Roman"/>
          <w:sz w:val="24"/>
          <w:szCs w:val="24"/>
          <w:lang w:val="en-GB"/>
        </w:rPr>
      </w:pPr>
      <w:r w:rsidRPr="00265D81">
        <w:rPr>
          <w:rFonts w:ascii="Times New Roman" w:eastAsia="Times New Roman" w:hAnsi="Times New Roman" w:cs="Times New Roman"/>
          <w:sz w:val="24"/>
          <w:szCs w:val="24"/>
          <w:lang w:val="en-GB"/>
        </w:rPr>
        <w:t xml:space="preserve">Liu, T.Y. and Lee, C.C., (2022). Exchange rate fluctuations and interest rate policy. </w:t>
      </w:r>
      <w:r w:rsidRPr="00722714">
        <w:rPr>
          <w:rFonts w:ascii="Times New Roman" w:eastAsia="Times New Roman" w:hAnsi="Times New Roman" w:cs="Times New Roman"/>
          <w:i/>
          <w:iCs/>
          <w:sz w:val="24"/>
          <w:szCs w:val="24"/>
          <w:lang w:val="en-GB"/>
        </w:rPr>
        <w:t>International Journal of Finance &amp; Economics</w:t>
      </w:r>
      <w:r w:rsidRPr="00265D81">
        <w:rPr>
          <w:rFonts w:ascii="Times New Roman" w:eastAsia="Times New Roman" w:hAnsi="Times New Roman" w:cs="Times New Roman"/>
          <w:sz w:val="24"/>
          <w:szCs w:val="24"/>
          <w:lang w:val="en-GB"/>
        </w:rPr>
        <w:t>, 27(3), pp.3531-3549.</w:t>
      </w:r>
    </w:p>
    <w:p w14:paraId="52858319" w14:textId="77777777" w:rsidR="00884834" w:rsidRPr="00704C60" w:rsidRDefault="00884834">
      <w:pPr>
        <w:pStyle w:val="Normal1"/>
        <w:spacing w:before="200" w:after="200" w:line="360" w:lineRule="auto"/>
        <w:jc w:val="both"/>
        <w:rPr>
          <w:rFonts w:ascii="Times New Roman" w:eastAsia="Times New Roman" w:hAnsi="Times New Roman" w:cs="Times New Roman"/>
          <w:sz w:val="24"/>
          <w:szCs w:val="24"/>
          <w:highlight w:val="white"/>
          <w:lang w:val="en-GB"/>
        </w:rPr>
      </w:pPr>
      <w:r w:rsidRPr="00704C60">
        <w:rPr>
          <w:rFonts w:ascii="Times New Roman" w:eastAsia="Times New Roman" w:hAnsi="Times New Roman" w:cs="Times New Roman"/>
          <w:sz w:val="24"/>
          <w:szCs w:val="24"/>
          <w:highlight w:val="white"/>
          <w:lang w:val="en-GB"/>
        </w:rPr>
        <w:t xml:space="preserve">Newman, M. and Gough, D. (2020). Systematic reviews in educational research: Methodology, perspectives and application. </w:t>
      </w:r>
      <w:r w:rsidRPr="00704C60">
        <w:rPr>
          <w:rFonts w:ascii="Times New Roman" w:eastAsia="Times New Roman" w:hAnsi="Times New Roman" w:cs="Times New Roman"/>
          <w:i/>
          <w:sz w:val="24"/>
          <w:szCs w:val="24"/>
          <w:highlight w:val="white"/>
          <w:lang w:val="en-GB"/>
        </w:rPr>
        <w:t>Systematic reviews in educational research: Methodology, perspectives and application</w:t>
      </w:r>
      <w:r w:rsidRPr="00704C60">
        <w:rPr>
          <w:rFonts w:ascii="Times New Roman" w:eastAsia="Times New Roman" w:hAnsi="Times New Roman" w:cs="Times New Roman"/>
          <w:sz w:val="24"/>
          <w:szCs w:val="24"/>
          <w:highlight w:val="white"/>
          <w:lang w:val="en-GB"/>
        </w:rPr>
        <w:t>, pp.3-22.</w:t>
      </w:r>
    </w:p>
    <w:p w14:paraId="67032C53" w14:textId="77777777" w:rsidR="00884834" w:rsidRPr="00704C60" w:rsidRDefault="00884834">
      <w:pPr>
        <w:pStyle w:val="Normal1"/>
        <w:spacing w:before="200" w:after="200" w:line="360" w:lineRule="auto"/>
        <w:jc w:val="both"/>
        <w:rPr>
          <w:rFonts w:ascii="Times New Roman" w:eastAsia="Times New Roman" w:hAnsi="Times New Roman" w:cs="Times New Roman"/>
          <w:sz w:val="24"/>
          <w:szCs w:val="24"/>
          <w:highlight w:val="white"/>
          <w:lang w:val="en-GB"/>
        </w:rPr>
      </w:pPr>
      <w:r w:rsidRPr="00704C60">
        <w:rPr>
          <w:rFonts w:ascii="Times New Roman" w:eastAsia="Times New Roman" w:hAnsi="Times New Roman" w:cs="Times New Roman"/>
          <w:sz w:val="24"/>
          <w:szCs w:val="24"/>
          <w:highlight w:val="white"/>
          <w:lang w:val="en-GB"/>
        </w:rPr>
        <w:t xml:space="preserve">Pandey, P. and Pandey, M.M. (2021). </w:t>
      </w:r>
      <w:r w:rsidRPr="00704C60">
        <w:rPr>
          <w:rFonts w:ascii="Times New Roman" w:eastAsia="Times New Roman" w:hAnsi="Times New Roman" w:cs="Times New Roman"/>
          <w:i/>
          <w:sz w:val="24"/>
          <w:szCs w:val="24"/>
          <w:highlight w:val="white"/>
          <w:lang w:val="en-GB"/>
        </w:rPr>
        <w:t>Research methodology tools and techniques</w:t>
      </w:r>
      <w:r w:rsidRPr="00704C60">
        <w:rPr>
          <w:rFonts w:ascii="Times New Roman" w:eastAsia="Times New Roman" w:hAnsi="Times New Roman" w:cs="Times New Roman"/>
          <w:sz w:val="24"/>
          <w:szCs w:val="24"/>
          <w:highlight w:val="white"/>
          <w:lang w:val="en-GB"/>
        </w:rPr>
        <w:t>. Bridge Center.</w:t>
      </w:r>
    </w:p>
    <w:p w14:paraId="7FC8489C" w14:textId="77777777" w:rsidR="00884834" w:rsidRPr="00704C60" w:rsidRDefault="00884834">
      <w:pPr>
        <w:pStyle w:val="Normal1"/>
        <w:spacing w:before="200" w:after="200" w:line="360" w:lineRule="auto"/>
        <w:jc w:val="both"/>
        <w:rPr>
          <w:rFonts w:ascii="Times New Roman" w:eastAsia="Times New Roman" w:hAnsi="Times New Roman" w:cs="Times New Roman"/>
          <w:sz w:val="24"/>
          <w:szCs w:val="24"/>
          <w:highlight w:val="white"/>
          <w:lang w:val="en-GB"/>
        </w:rPr>
      </w:pPr>
      <w:r w:rsidRPr="00704C60">
        <w:rPr>
          <w:rFonts w:ascii="Times New Roman" w:eastAsia="Times New Roman" w:hAnsi="Times New Roman" w:cs="Times New Roman"/>
          <w:sz w:val="24"/>
          <w:szCs w:val="24"/>
          <w:highlight w:val="white"/>
          <w:lang w:val="en-GB"/>
        </w:rPr>
        <w:t xml:space="preserve">Patel, M. and Patel, N. (2019). Exploring Research Methodology. </w:t>
      </w:r>
      <w:r w:rsidRPr="00704C60">
        <w:rPr>
          <w:rFonts w:ascii="Times New Roman" w:eastAsia="Times New Roman" w:hAnsi="Times New Roman" w:cs="Times New Roman"/>
          <w:i/>
          <w:sz w:val="24"/>
          <w:szCs w:val="24"/>
          <w:highlight w:val="white"/>
          <w:lang w:val="en-GB"/>
        </w:rPr>
        <w:t>International Journal of Research and Review</w:t>
      </w:r>
      <w:r w:rsidRPr="00704C60">
        <w:rPr>
          <w:rFonts w:ascii="Times New Roman" w:eastAsia="Times New Roman" w:hAnsi="Times New Roman" w:cs="Times New Roman"/>
          <w:sz w:val="24"/>
          <w:szCs w:val="24"/>
          <w:highlight w:val="white"/>
          <w:lang w:val="en-GB"/>
        </w:rPr>
        <w:t xml:space="preserve">, </w:t>
      </w:r>
      <w:r w:rsidRPr="00704C60">
        <w:rPr>
          <w:rFonts w:ascii="Times New Roman" w:eastAsia="Times New Roman" w:hAnsi="Times New Roman" w:cs="Times New Roman"/>
          <w:i/>
          <w:sz w:val="24"/>
          <w:szCs w:val="24"/>
          <w:highlight w:val="white"/>
          <w:lang w:val="en-GB"/>
        </w:rPr>
        <w:t>6</w:t>
      </w:r>
      <w:r w:rsidRPr="00704C60">
        <w:rPr>
          <w:rFonts w:ascii="Times New Roman" w:eastAsia="Times New Roman" w:hAnsi="Times New Roman" w:cs="Times New Roman"/>
          <w:sz w:val="24"/>
          <w:szCs w:val="24"/>
          <w:highlight w:val="white"/>
          <w:lang w:val="en-GB"/>
        </w:rPr>
        <w:t>(3), pp.48-55.</w:t>
      </w:r>
    </w:p>
    <w:p w14:paraId="41968E6B" w14:textId="77777777" w:rsidR="00884834" w:rsidRPr="00265D81" w:rsidRDefault="00884834" w:rsidP="00884834">
      <w:pPr>
        <w:pStyle w:val="Normal1"/>
        <w:spacing w:before="200" w:after="200" w:line="360" w:lineRule="auto"/>
        <w:jc w:val="both"/>
        <w:rPr>
          <w:rFonts w:ascii="Times New Roman" w:eastAsia="Times New Roman" w:hAnsi="Times New Roman" w:cs="Times New Roman"/>
          <w:sz w:val="24"/>
          <w:szCs w:val="24"/>
          <w:lang w:val="en-GB"/>
        </w:rPr>
      </w:pPr>
      <w:r w:rsidRPr="00265D81">
        <w:rPr>
          <w:rFonts w:ascii="Times New Roman" w:eastAsia="Times New Roman" w:hAnsi="Times New Roman" w:cs="Times New Roman"/>
          <w:sz w:val="24"/>
          <w:szCs w:val="24"/>
          <w:lang w:val="en-GB"/>
        </w:rPr>
        <w:t xml:space="preserve">Rajković, M., Bjelić, P., </w:t>
      </w:r>
      <w:proofErr w:type="spellStart"/>
      <w:r w:rsidRPr="00265D81">
        <w:rPr>
          <w:rFonts w:ascii="Times New Roman" w:eastAsia="Times New Roman" w:hAnsi="Times New Roman" w:cs="Times New Roman"/>
          <w:sz w:val="24"/>
          <w:szCs w:val="24"/>
          <w:lang w:val="en-GB"/>
        </w:rPr>
        <w:t>Jaćimović</w:t>
      </w:r>
      <w:proofErr w:type="spellEnd"/>
      <w:r w:rsidRPr="00265D81">
        <w:rPr>
          <w:rFonts w:ascii="Times New Roman" w:eastAsia="Times New Roman" w:hAnsi="Times New Roman" w:cs="Times New Roman"/>
          <w:sz w:val="24"/>
          <w:szCs w:val="24"/>
          <w:lang w:val="en-GB"/>
        </w:rPr>
        <w:t xml:space="preserve">, D. and Verbič, M., (2020). The impact of the exchange rate on the foreign trade imbalance during the economic crisis in the new EU member states and the Western Balkan countries. </w:t>
      </w:r>
      <w:r w:rsidRPr="00722714">
        <w:rPr>
          <w:rFonts w:ascii="Times New Roman" w:eastAsia="Times New Roman" w:hAnsi="Times New Roman" w:cs="Times New Roman"/>
          <w:i/>
          <w:iCs/>
          <w:sz w:val="24"/>
          <w:szCs w:val="24"/>
          <w:lang w:val="en-GB"/>
        </w:rPr>
        <w:t>Economic research-</w:t>
      </w:r>
      <w:proofErr w:type="spellStart"/>
      <w:r w:rsidRPr="00722714">
        <w:rPr>
          <w:rFonts w:ascii="Times New Roman" w:eastAsia="Times New Roman" w:hAnsi="Times New Roman" w:cs="Times New Roman"/>
          <w:i/>
          <w:iCs/>
          <w:sz w:val="24"/>
          <w:szCs w:val="24"/>
          <w:lang w:val="en-GB"/>
        </w:rPr>
        <w:t>Ekonomska</w:t>
      </w:r>
      <w:proofErr w:type="spellEnd"/>
      <w:r w:rsidRPr="00722714">
        <w:rPr>
          <w:rFonts w:ascii="Times New Roman" w:eastAsia="Times New Roman" w:hAnsi="Times New Roman" w:cs="Times New Roman"/>
          <w:i/>
          <w:iCs/>
          <w:sz w:val="24"/>
          <w:szCs w:val="24"/>
          <w:lang w:val="en-GB"/>
        </w:rPr>
        <w:t xml:space="preserve"> </w:t>
      </w:r>
      <w:proofErr w:type="spellStart"/>
      <w:r w:rsidRPr="00722714">
        <w:rPr>
          <w:rFonts w:ascii="Times New Roman" w:eastAsia="Times New Roman" w:hAnsi="Times New Roman" w:cs="Times New Roman"/>
          <w:i/>
          <w:iCs/>
          <w:sz w:val="24"/>
          <w:szCs w:val="24"/>
          <w:lang w:val="en-GB"/>
        </w:rPr>
        <w:t>istraživanja</w:t>
      </w:r>
      <w:proofErr w:type="spellEnd"/>
      <w:r w:rsidRPr="00265D81">
        <w:rPr>
          <w:rFonts w:ascii="Times New Roman" w:eastAsia="Times New Roman" w:hAnsi="Times New Roman" w:cs="Times New Roman"/>
          <w:sz w:val="24"/>
          <w:szCs w:val="24"/>
          <w:lang w:val="en-GB"/>
        </w:rPr>
        <w:t>, 33(1), pp.182-203.</w:t>
      </w:r>
    </w:p>
    <w:p w14:paraId="47E2818D" w14:textId="77777777" w:rsidR="00884834" w:rsidRPr="00265D81" w:rsidRDefault="00884834" w:rsidP="00884834">
      <w:pPr>
        <w:pStyle w:val="Normal1"/>
        <w:spacing w:before="200" w:after="200" w:line="360" w:lineRule="auto"/>
        <w:jc w:val="both"/>
        <w:rPr>
          <w:rFonts w:ascii="Times New Roman" w:eastAsia="Times New Roman" w:hAnsi="Times New Roman" w:cs="Times New Roman"/>
          <w:sz w:val="24"/>
          <w:szCs w:val="24"/>
          <w:lang w:val="en-GB"/>
        </w:rPr>
      </w:pPr>
      <w:r w:rsidRPr="00265D81">
        <w:rPr>
          <w:rFonts w:ascii="Times New Roman" w:eastAsia="Times New Roman" w:hAnsi="Times New Roman" w:cs="Times New Roman"/>
          <w:sz w:val="24"/>
          <w:szCs w:val="24"/>
          <w:lang w:val="en-GB"/>
        </w:rPr>
        <w:t xml:space="preserve">Tiwary, A.R., (2019). Study of currency risk and the hedging strategies. </w:t>
      </w:r>
      <w:r w:rsidRPr="00722714">
        <w:rPr>
          <w:rFonts w:ascii="Times New Roman" w:eastAsia="Times New Roman" w:hAnsi="Times New Roman" w:cs="Times New Roman"/>
          <w:i/>
          <w:iCs/>
          <w:sz w:val="24"/>
          <w:szCs w:val="24"/>
          <w:lang w:val="en-GB"/>
        </w:rPr>
        <w:t xml:space="preserve">Journal of Advanced Studies </w:t>
      </w:r>
      <w:proofErr w:type="gramStart"/>
      <w:r w:rsidRPr="00722714">
        <w:rPr>
          <w:rFonts w:ascii="Times New Roman" w:eastAsia="Times New Roman" w:hAnsi="Times New Roman" w:cs="Times New Roman"/>
          <w:i/>
          <w:iCs/>
          <w:sz w:val="24"/>
          <w:szCs w:val="24"/>
          <w:lang w:val="en-GB"/>
        </w:rPr>
        <w:t>In</w:t>
      </w:r>
      <w:proofErr w:type="gramEnd"/>
      <w:r w:rsidRPr="00722714">
        <w:rPr>
          <w:rFonts w:ascii="Times New Roman" w:eastAsia="Times New Roman" w:hAnsi="Times New Roman" w:cs="Times New Roman"/>
          <w:i/>
          <w:iCs/>
          <w:sz w:val="24"/>
          <w:szCs w:val="24"/>
          <w:lang w:val="en-GB"/>
        </w:rPr>
        <w:t xml:space="preserve"> Finance (JASF)</w:t>
      </w:r>
      <w:r w:rsidRPr="00265D81">
        <w:rPr>
          <w:rFonts w:ascii="Times New Roman" w:eastAsia="Times New Roman" w:hAnsi="Times New Roman" w:cs="Times New Roman"/>
          <w:sz w:val="24"/>
          <w:szCs w:val="24"/>
          <w:lang w:val="en-GB"/>
        </w:rPr>
        <w:t>, 10(19), pp.45-55.</w:t>
      </w:r>
    </w:p>
    <w:p w14:paraId="5790E087" w14:textId="77777777" w:rsidR="00884834" w:rsidRPr="00265D81" w:rsidRDefault="00884834" w:rsidP="00884834">
      <w:pPr>
        <w:pStyle w:val="Normal1"/>
        <w:spacing w:before="200" w:after="200" w:line="360" w:lineRule="auto"/>
        <w:jc w:val="both"/>
        <w:rPr>
          <w:rFonts w:ascii="Times New Roman" w:eastAsia="Times New Roman" w:hAnsi="Times New Roman" w:cs="Times New Roman"/>
          <w:sz w:val="24"/>
          <w:szCs w:val="24"/>
          <w:lang w:val="en-GB"/>
        </w:rPr>
      </w:pPr>
      <w:r w:rsidRPr="00265D81">
        <w:rPr>
          <w:rFonts w:ascii="Times New Roman" w:eastAsia="Times New Roman" w:hAnsi="Times New Roman" w:cs="Times New Roman"/>
          <w:sz w:val="24"/>
          <w:szCs w:val="24"/>
          <w:lang w:val="en-GB"/>
        </w:rPr>
        <w:t xml:space="preserve">Waller, C.J., (2022). The US Dollar and Central Bank Digital Currencies. </w:t>
      </w:r>
      <w:r w:rsidRPr="00722714">
        <w:rPr>
          <w:rFonts w:ascii="Times New Roman" w:eastAsia="Times New Roman" w:hAnsi="Times New Roman" w:cs="Times New Roman"/>
          <w:i/>
          <w:iCs/>
          <w:sz w:val="24"/>
          <w:szCs w:val="24"/>
          <w:lang w:val="en-GB"/>
        </w:rPr>
        <w:t xml:space="preserve">Harv. </w:t>
      </w:r>
      <w:proofErr w:type="spellStart"/>
      <w:r w:rsidRPr="00722714">
        <w:rPr>
          <w:rFonts w:ascii="Times New Roman" w:eastAsia="Times New Roman" w:hAnsi="Times New Roman" w:cs="Times New Roman"/>
          <w:i/>
          <w:iCs/>
          <w:sz w:val="24"/>
          <w:szCs w:val="24"/>
          <w:lang w:val="en-GB"/>
        </w:rPr>
        <w:t>Nat'l</w:t>
      </w:r>
      <w:proofErr w:type="spellEnd"/>
      <w:r w:rsidRPr="00722714">
        <w:rPr>
          <w:rFonts w:ascii="Times New Roman" w:eastAsia="Times New Roman" w:hAnsi="Times New Roman" w:cs="Times New Roman"/>
          <w:i/>
          <w:iCs/>
          <w:sz w:val="24"/>
          <w:szCs w:val="24"/>
          <w:lang w:val="en-GB"/>
        </w:rPr>
        <w:t xml:space="preserve"> Sec. J.,</w:t>
      </w:r>
      <w:r w:rsidRPr="00265D81">
        <w:rPr>
          <w:rFonts w:ascii="Times New Roman" w:eastAsia="Times New Roman" w:hAnsi="Times New Roman" w:cs="Times New Roman"/>
          <w:sz w:val="24"/>
          <w:szCs w:val="24"/>
          <w:lang w:val="en-GB"/>
        </w:rPr>
        <w:t xml:space="preserve"> 14, p.60.</w:t>
      </w:r>
    </w:p>
    <w:p w14:paraId="6C0280DE" w14:textId="77777777" w:rsidR="00884834" w:rsidRDefault="00884834">
      <w:pPr>
        <w:pStyle w:val="Normal1"/>
        <w:spacing w:before="200" w:after="200" w:line="360" w:lineRule="auto"/>
        <w:jc w:val="both"/>
        <w:rPr>
          <w:rFonts w:ascii="Times New Roman" w:eastAsia="Times New Roman" w:hAnsi="Times New Roman" w:cs="Times New Roman"/>
          <w:sz w:val="24"/>
          <w:szCs w:val="24"/>
          <w:lang w:val="en-GB"/>
        </w:rPr>
      </w:pPr>
      <w:r w:rsidRPr="00704C60">
        <w:rPr>
          <w:rFonts w:ascii="Times New Roman" w:eastAsia="Times New Roman" w:hAnsi="Times New Roman" w:cs="Times New Roman"/>
          <w:sz w:val="24"/>
          <w:szCs w:val="24"/>
          <w:lang w:val="en-GB"/>
        </w:rPr>
        <w:t xml:space="preserve">Wallstreetmojo (2023). </w:t>
      </w:r>
      <w:r w:rsidRPr="00704C60">
        <w:rPr>
          <w:rFonts w:ascii="Times New Roman" w:eastAsia="Times New Roman" w:hAnsi="Times New Roman" w:cs="Times New Roman"/>
          <w:i/>
          <w:sz w:val="24"/>
          <w:szCs w:val="24"/>
          <w:lang w:val="en-GB"/>
        </w:rPr>
        <w:t>Currency Crisis</w:t>
      </w:r>
      <w:r w:rsidRPr="00704C60">
        <w:rPr>
          <w:rFonts w:ascii="Times New Roman" w:eastAsia="Times New Roman" w:hAnsi="Times New Roman" w:cs="Times New Roman"/>
          <w:sz w:val="24"/>
          <w:szCs w:val="24"/>
          <w:lang w:val="en-GB"/>
        </w:rPr>
        <w:t xml:space="preserve">. Available at: </w:t>
      </w:r>
      <w:hyperlink r:id="rId12">
        <w:r w:rsidRPr="00704C60">
          <w:rPr>
            <w:rFonts w:ascii="Times New Roman" w:eastAsia="Times New Roman" w:hAnsi="Times New Roman" w:cs="Times New Roman"/>
            <w:sz w:val="24"/>
            <w:szCs w:val="24"/>
            <w:lang w:val="en-GB"/>
          </w:rPr>
          <w:t>https://www.wallstreetmojo.com/currency-crisis/</w:t>
        </w:r>
      </w:hyperlink>
      <w:r w:rsidRPr="00704C60">
        <w:rPr>
          <w:rFonts w:ascii="Times New Roman" w:eastAsia="Times New Roman" w:hAnsi="Times New Roman" w:cs="Times New Roman"/>
          <w:sz w:val="24"/>
          <w:szCs w:val="24"/>
          <w:lang w:val="en-GB"/>
        </w:rPr>
        <w:t xml:space="preserve"> [Accessed 14th March 2023]</w:t>
      </w:r>
    </w:p>
    <w:sectPr w:rsidR="00884834" w:rsidSect="00A1297B">
      <w:headerReference w:type="even" r:id="rId13"/>
      <w:headerReference w:type="default" r:id="rId14"/>
      <w:footerReference w:type="even" r:id="rId15"/>
      <w:footerReference w:type="default" r:id="rId16"/>
      <w:headerReference w:type="first" r:id="rId17"/>
      <w:footerReference w:type="first" r:id="rId18"/>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42FED3" w14:textId="77777777" w:rsidR="00971B81" w:rsidRDefault="00971B81" w:rsidP="00704C60">
      <w:pPr>
        <w:spacing w:line="240" w:lineRule="auto"/>
      </w:pPr>
      <w:r>
        <w:separator/>
      </w:r>
    </w:p>
  </w:endnote>
  <w:endnote w:type="continuationSeparator" w:id="0">
    <w:p w14:paraId="00A7D977" w14:textId="77777777" w:rsidR="00971B81" w:rsidRDefault="00971B81" w:rsidP="00704C6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E6E891" w14:textId="77777777" w:rsidR="00E207F5" w:rsidRDefault="00E207F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2402097"/>
      <w:docPartObj>
        <w:docPartGallery w:val="Page Numbers (Bottom of Page)"/>
        <w:docPartUnique/>
      </w:docPartObj>
    </w:sdtPr>
    <w:sdtEndPr>
      <w:rPr>
        <w:rFonts w:ascii="Times New Roman" w:hAnsi="Times New Roman" w:cs="Times New Roman"/>
        <w:sz w:val="20"/>
      </w:rPr>
    </w:sdtEndPr>
    <w:sdtContent>
      <w:p w14:paraId="41D6B9A8" w14:textId="77777777" w:rsidR="00704C60" w:rsidRDefault="00786D68">
        <w:pPr>
          <w:pStyle w:val="Footer"/>
          <w:jc w:val="right"/>
        </w:pPr>
        <w:r w:rsidRPr="00704C60">
          <w:rPr>
            <w:rFonts w:ascii="Times New Roman" w:hAnsi="Times New Roman" w:cs="Times New Roman"/>
            <w:sz w:val="20"/>
          </w:rPr>
          <w:fldChar w:fldCharType="begin"/>
        </w:r>
        <w:r w:rsidR="00704C60" w:rsidRPr="00704C60">
          <w:rPr>
            <w:rFonts w:ascii="Times New Roman" w:hAnsi="Times New Roman" w:cs="Times New Roman"/>
            <w:sz w:val="20"/>
          </w:rPr>
          <w:instrText xml:space="preserve"> PAGE   \* MERGEFORMAT </w:instrText>
        </w:r>
        <w:r w:rsidRPr="00704C60">
          <w:rPr>
            <w:rFonts w:ascii="Times New Roman" w:hAnsi="Times New Roman" w:cs="Times New Roman"/>
            <w:sz w:val="20"/>
          </w:rPr>
          <w:fldChar w:fldCharType="separate"/>
        </w:r>
        <w:r w:rsidR="002951FE">
          <w:rPr>
            <w:rFonts w:ascii="Times New Roman" w:hAnsi="Times New Roman" w:cs="Times New Roman"/>
            <w:noProof/>
            <w:sz w:val="20"/>
          </w:rPr>
          <w:t>11</w:t>
        </w:r>
        <w:r w:rsidRPr="00704C60">
          <w:rPr>
            <w:rFonts w:ascii="Times New Roman" w:hAnsi="Times New Roman" w:cs="Times New Roman"/>
            <w:sz w:val="20"/>
          </w:rPr>
          <w:fldChar w:fldCharType="end"/>
        </w:r>
      </w:p>
    </w:sdtContent>
  </w:sdt>
  <w:p w14:paraId="659D3C18" w14:textId="77777777" w:rsidR="00704C60" w:rsidRDefault="00704C6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0B6EDD" w14:textId="77777777" w:rsidR="00E207F5" w:rsidRDefault="00E207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2CD3F7" w14:textId="77777777" w:rsidR="00971B81" w:rsidRDefault="00971B81" w:rsidP="00704C60">
      <w:pPr>
        <w:spacing w:line="240" w:lineRule="auto"/>
      </w:pPr>
      <w:r>
        <w:separator/>
      </w:r>
    </w:p>
  </w:footnote>
  <w:footnote w:type="continuationSeparator" w:id="0">
    <w:p w14:paraId="58B5FED2" w14:textId="77777777" w:rsidR="00971B81" w:rsidRDefault="00971B81" w:rsidP="00704C6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92B5D0" w14:textId="77777777" w:rsidR="00E207F5" w:rsidRDefault="00E207F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9E8929" w14:textId="77777777" w:rsidR="00E207F5" w:rsidRDefault="00E207F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B06FA4" w14:textId="77777777" w:rsidR="00E207F5" w:rsidRDefault="00E207F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D9E156A"/>
    <w:multiLevelType w:val="multilevel"/>
    <w:tmpl w:val="5C0488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3144567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9"/>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0BFC"/>
    <w:rsid w:val="000A3C0D"/>
    <w:rsid w:val="000C738C"/>
    <w:rsid w:val="001C3D3C"/>
    <w:rsid w:val="002951FE"/>
    <w:rsid w:val="0029789A"/>
    <w:rsid w:val="002D6BE3"/>
    <w:rsid w:val="003862F5"/>
    <w:rsid w:val="00704C60"/>
    <w:rsid w:val="00704D1F"/>
    <w:rsid w:val="0071271D"/>
    <w:rsid w:val="00722714"/>
    <w:rsid w:val="00786D68"/>
    <w:rsid w:val="007A4172"/>
    <w:rsid w:val="00811EA3"/>
    <w:rsid w:val="00842304"/>
    <w:rsid w:val="008803F3"/>
    <w:rsid w:val="00884834"/>
    <w:rsid w:val="00926AB9"/>
    <w:rsid w:val="00966470"/>
    <w:rsid w:val="00971B81"/>
    <w:rsid w:val="00A1297B"/>
    <w:rsid w:val="00C41775"/>
    <w:rsid w:val="00DD0BFC"/>
    <w:rsid w:val="00E207F5"/>
    <w:rsid w:val="00EC444D"/>
    <w:rsid w:val="00EC46EF"/>
    <w:rsid w:val="00F56CA4"/>
    <w:rsid w:val="00FF78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A7E5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62F5"/>
  </w:style>
  <w:style w:type="paragraph" w:styleId="Heading1">
    <w:name w:val="heading 1"/>
    <w:basedOn w:val="Normal1"/>
    <w:next w:val="Normal1"/>
    <w:rsid w:val="00704C60"/>
    <w:pPr>
      <w:spacing w:before="200" w:after="200" w:line="360" w:lineRule="auto"/>
      <w:jc w:val="both"/>
      <w:outlineLvl w:val="0"/>
    </w:pPr>
    <w:rPr>
      <w:rFonts w:ascii="Times New Roman" w:eastAsia="Times New Roman" w:hAnsi="Times New Roman" w:cs="Times New Roman"/>
      <w:b/>
      <w:sz w:val="24"/>
      <w:szCs w:val="24"/>
      <w:lang w:val="en-GB"/>
    </w:rPr>
  </w:style>
  <w:style w:type="paragraph" w:styleId="Heading2">
    <w:name w:val="heading 2"/>
    <w:basedOn w:val="Normal1"/>
    <w:next w:val="Normal1"/>
    <w:rsid w:val="00DD0BFC"/>
    <w:pPr>
      <w:keepNext/>
      <w:keepLines/>
      <w:spacing w:before="360" w:after="120"/>
      <w:outlineLvl w:val="1"/>
    </w:pPr>
    <w:rPr>
      <w:sz w:val="32"/>
      <w:szCs w:val="32"/>
    </w:rPr>
  </w:style>
  <w:style w:type="paragraph" w:styleId="Heading3">
    <w:name w:val="heading 3"/>
    <w:basedOn w:val="Normal1"/>
    <w:next w:val="Normal1"/>
    <w:rsid w:val="00DD0BFC"/>
    <w:pPr>
      <w:keepNext/>
      <w:keepLines/>
      <w:spacing w:before="320" w:after="80"/>
      <w:outlineLvl w:val="2"/>
    </w:pPr>
    <w:rPr>
      <w:color w:val="434343"/>
      <w:sz w:val="28"/>
      <w:szCs w:val="28"/>
    </w:rPr>
  </w:style>
  <w:style w:type="paragraph" w:styleId="Heading4">
    <w:name w:val="heading 4"/>
    <w:basedOn w:val="Normal1"/>
    <w:next w:val="Normal1"/>
    <w:rsid w:val="00DD0BFC"/>
    <w:pPr>
      <w:keepNext/>
      <w:keepLines/>
      <w:spacing w:before="280" w:after="80"/>
      <w:outlineLvl w:val="3"/>
    </w:pPr>
    <w:rPr>
      <w:color w:val="666666"/>
      <w:sz w:val="24"/>
      <w:szCs w:val="24"/>
    </w:rPr>
  </w:style>
  <w:style w:type="paragraph" w:styleId="Heading5">
    <w:name w:val="heading 5"/>
    <w:basedOn w:val="Normal1"/>
    <w:next w:val="Normal1"/>
    <w:rsid w:val="00DD0BFC"/>
    <w:pPr>
      <w:keepNext/>
      <w:keepLines/>
      <w:spacing w:before="240" w:after="80"/>
      <w:outlineLvl w:val="4"/>
    </w:pPr>
    <w:rPr>
      <w:color w:val="666666"/>
    </w:rPr>
  </w:style>
  <w:style w:type="paragraph" w:styleId="Heading6">
    <w:name w:val="heading 6"/>
    <w:basedOn w:val="Normal1"/>
    <w:next w:val="Normal1"/>
    <w:rsid w:val="00DD0BFC"/>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DD0BFC"/>
  </w:style>
  <w:style w:type="paragraph" w:styleId="Title">
    <w:name w:val="Title"/>
    <w:basedOn w:val="Normal1"/>
    <w:next w:val="Normal1"/>
    <w:rsid w:val="00DD0BFC"/>
    <w:pPr>
      <w:keepNext/>
      <w:keepLines/>
      <w:spacing w:after="60"/>
    </w:pPr>
    <w:rPr>
      <w:sz w:val="52"/>
      <w:szCs w:val="52"/>
    </w:rPr>
  </w:style>
  <w:style w:type="paragraph" w:styleId="Subtitle">
    <w:name w:val="Subtitle"/>
    <w:basedOn w:val="Normal1"/>
    <w:next w:val="Normal1"/>
    <w:rsid w:val="00DD0BFC"/>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DD0BFC"/>
    <w:pPr>
      <w:spacing w:line="240" w:lineRule="auto"/>
    </w:pPr>
    <w:rPr>
      <w:sz w:val="20"/>
      <w:szCs w:val="20"/>
    </w:rPr>
  </w:style>
  <w:style w:type="character" w:customStyle="1" w:styleId="CommentTextChar">
    <w:name w:val="Comment Text Char"/>
    <w:basedOn w:val="DefaultParagraphFont"/>
    <w:link w:val="CommentText"/>
    <w:uiPriority w:val="99"/>
    <w:semiHidden/>
    <w:rsid w:val="00DD0BFC"/>
    <w:rPr>
      <w:sz w:val="20"/>
      <w:szCs w:val="20"/>
    </w:rPr>
  </w:style>
  <w:style w:type="character" w:styleId="CommentReference">
    <w:name w:val="annotation reference"/>
    <w:basedOn w:val="DefaultParagraphFont"/>
    <w:uiPriority w:val="99"/>
    <w:semiHidden/>
    <w:unhideWhenUsed/>
    <w:rsid w:val="00DD0BFC"/>
    <w:rPr>
      <w:sz w:val="16"/>
      <w:szCs w:val="16"/>
    </w:rPr>
  </w:style>
  <w:style w:type="paragraph" w:styleId="BalloonText">
    <w:name w:val="Balloon Text"/>
    <w:basedOn w:val="Normal"/>
    <w:link w:val="BalloonTextChar"/>
    <w:uiPriority w:val="99"/>
    <w:semiHidden/>
    <w:unhideWhenUsed/>
    <w:rsid w:val="00A129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97B"/>
    <w:rPr>
      <w:rFonts w:ascii="Tahoma" w:hAnsi="Tahoma" w:cs="Tahoma"/>
      <w:sz w:val="16"/>
      <w:szCs w:val="16"/>
    </w:rPr>
  </w:style>
  <w:style w:type="paragraph" w:styleId="Header">
    <w:name w:val="header"/>
    <w:basedOn w:val="Normal"/>
    <w:link w:val="HeaderChar"/>
    <w:uiPriority w:val="99"/>
    <w:semiHidden/>
    <w:unhideWhenUsed/>
    <w:rsid w:val="00704C60"/>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704C60"/>
  </w:style>
  <w:style w:type="paragraph" w:styleId="Footer">
    <w:name w:val="footer"/>
    <w:basedOn w:val="Normal"/>
    <w:link w:val="FooterChar"/>
    <w:uiPriority w:val="99"/>
    <w:unhideWhenUsed/>
    <w:rsid w:val="00704C60"/>
    <w:pPr>
      <w:tabs>
        <w:tab w:val="center" w:pos="4680"/>
        <w:tab w:val="right" w:pos="9360"/>
      </w:tabs>
      <w:spacing w:line="240" w:lineRule="auto"/>
    </w:pPr>
  </w:style>
  <w:style w:type="character" w:customStyle="1" w:styleId="FooterChar">
    <w:name w:val="Footer Char"/>
    <w:basedOn w:val="DefaultParagraphFont"/>
    <w:link w:val="Footer"/>
    <w:uiPriority w:val="99"/>
    <w:rsid w:val="00704C60"/>
  </w:style>
  <w:style w:type="paragraph" w:styleId="TOCHeading">
    <w:name w:val="TOC Heading"/>
    <w:basedOn w:val="Heading1"/>
    <w:next w:val="Normal"/>
    <w:uiPriority w:val="39"/>
    <w:semiHidden/>
    <w:unhideWhenUsed/>
    <w:qFormat/>
    <w:rsid w:val="008803F3"/>
    <w:pPr>
      <w:keepNext/>
      <w:keepLines/>
      <w:spacing w:before="480" w:after="0" w:line="276" w:lineRule="auto"/>
      <w:jc w:val="left"/>
      <w:outlineLvl w:val="9"/>
    </w:pPr>
    <w:rPr>
      <w:rFonts w:asciiTheme="majorHAnsi" w:eastAsiaTheme="majorEastAsia" w:hAnsiTheme="majorHAnsi" w:cstheme="majorBidi"/>
      <w:bCs/>
      <w:color w:val="365F91" w:themeColor="accent1" w:themeShade="BF"/>
      <w:sz w:val="28"/>
      <w:szCs w:val="28"/>
      <w:lang w:val="en-US"/>
    </w:rPr>
  </w:style>
  <w:style w:type="paragraph" w:styleId="TOC1">
    <w:name w:val="toc 1"/>
    <w:basedOn w:val="Normal"/>
    <w:next w:val="Normal"/>
    <w:autoRedefine/>
    <w:uiPriority w:val="39"/>
    <w:unhideWhenUsed/>
    <w:rsid w:val="008803F3"/>
    <w:pPr>
      <w:spacing w:after="100"/>
    </w:pPr>
  </w:style>
  <w:style w:type="character" w:styleId="Hyperlink">
    <w:name w:val="Hyperlink"/>
    <w:basedOn w:val="DefaultParagraphFont"/>
    <w:uiPriority w:val="99"/>
    <w:unhideWhenUsed/>
    <w:rsid w:val="008803F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wallstreetmojo.com/currency-crisis/"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data-protection"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corporatefinanceinstitute.com/resources/foreign-exchange/foreign-exchange/"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D7DC06-51B6-4116-A57E-5E20D74441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2812</Words>
  <Characters>16029</Characters>
  <Application>Microsoft Office Word</Application>
  <DocSecurity>0</DocSecurity>
  <Lines>133</Lines>
  <Paragraphs>37</Paragraphs>
  <ScaleCrop>false</ScaleCrop>
  <Company/>
  <LinksUpToDate>false</LinksUpToDate>
  <CharactersWithSpaces>18804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2023-03-16T01:32:00Z</dcterms:created>
  <dcterms:modified xsi:type="dcterms:W3CDTF">2023-03-16T01:32:00Z</dcterms:modified>
</cp:coreProperties>
</file>