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B1BF7" w14:textId="599FF6F0" w:rsidR="00314F8F" w:rsidRDefault="00110CC2">
      <w:pPr>
        <w:rPr>
          <w:color w:val="4F81BD" w:themeColor="accent1"/>
          <w:sz w:val="52"/>
          <w:szCs w:val="52"/>
        </w:rPr>
      </w:pPr>
      <w:r>
        <w:rPr>
          <w:noProof/>
        </w:rPr>
        <w:drawing>
          <wp:anchor distT="0" distB="0" distL="114300" distR="114300" simplePos="0" relativeHeight="251695104" behindDoc="0" locked="0" layoutInCell="1" allowOverlap="1" wp14:anchorId="4580291C" wp14:editId="6011EEE1">
            <wp:simplePos x="0" y="0"/>
            <wp:positionH relativeFrom="column">
              <wp:posOffset>6618899</wp:posOffset>
            </wp:positionH>
            <wp:positionV relativeFrom="paragraph">
              <wp:posOffset>3220720</wp:posOffset>
            </wp:positionV>
            <wp:extent cx="3408481" cy="3408481"/>
            <wp:effectExtent l="0" t="0" r="0" b="1905"/>
            <wp:wrapNone/>
            <wp:docPr id="1622212704" name="Picture 15" descr="Epilepsy: Overview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pilepsy: Overview and Mo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08481" cy="340848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3F39" w:rsidRPr="006D5B65">
        <w:rPr>
          <w:noProof/>
          <w:color w:val="4F81BD" w:themeColor="accent1"/>
          <w:sz w:val="52"/>
          <w:szCs w:val="52"/>
        </w:rPr>
        <mc:AlternateContent>
          <mc:Choice Requires="wps">
            <w:drawing>
              <wp:anchor distT="45720" distB="45720" distL="114300" distR="114300" simplePos="0" relativeHeight="251693056" behindDoc="0" locked="0" layoutInCell="1" allowOverlap="1" wp14:anchorId="54CF1215" wp14:editId="4F3A46E7">
                <wp:simplePos x="0" y="0"/>
                <wp:positionH relativeFrom="margin">
                  <wp:align>center</wp:align>
                </wp:positionH>
                <wp:positionV relativeFrom="paragraph">
                  <wp:posOffset>3385185</wp:posOffset>
                </wp:positionV>
                <wp:extent cx="4585335" cy="2320120"/>
                <wp:effectExtent l="0" t="0" r="12065" b="17145"/>
                <wp:wrapSquare wrapText="bothSides"/>
                <wp:docPr id="6677093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5335" cy="2320120"/>
                        </a:xfrm>
                        <a:prstGeom prst="rect">
                          <a:avLst/>
                        </a:prstGeom>
                        <a:solidFill>
                          <a:schemeClr val="accent4">
                            <a:lumMod val="75000"/>
                          </a:schemeClr>
                        </a:solidFill>
                        <a:ln w="9525">
                          <a:solidFill>
                            <a:schemeClr val="bg1"/>
                          </a:solidFill>
                          <a:miter lim="800000"/>
                          <a:headEnd/>
                          <a:tailEnd/>
                        </a:ln>
                      </wps:spPr>
                      <wps:txbx>
                        <w:txbxContent>
                          <w:p w14:paraId="0F057B6F" w14:textId="0E84A9CF" w:rsidR="00FC23D1" w:rsidRPr="00BD3F39" w:rsidRDefault="00FC23D1"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Community Care and Management of Longer-term Conditions</w:t>
                            </w:r>
                          </w:p>
                          <w:p w14:paraId="6482D050" w14:textId="1EFD28A0" w:rsidR="00FC23D1" w:rsidRPr="00BD3F39" w:rsidRDefault="00D578E4"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LCHS7003</w:t>
                            </w:r>
                          </w:p>
                          <w:p w14:paraId="7B5EEA57" w14:textId="6CC9A680" w:rsidR="006D5B65" w:rsidRPr="00BD3F39" w:rsidRDefault="006D5B65"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Epil</w:t>
                            </w:r>
                            <w:r w:rsidR="00FC23D1" w:rsidRPr="00BD3F39">
                              <w:rPr>
                                <w:rFonts w:ascii="Times New Roman" w:hAnsi="Times New Roman" w:cs="Times New Roman"/>
                                <w:b/>
                                <w:bCs/>
                                <w:sz w:val="28"/>
                                <w:szCs w:val="28"/>
                              </w:rPr>
                              <w:t>e</w:t>
                            </w:r>
                            <w:r w:rsidRPr="00BD3F39">
                              <w:rPr>
                                <w:rFonts w:ascii="Times New Roman" w:hAnsi="Times New Roman" w:cs="Times New Roman"/>
                                <w:b/>
                                <w:bCs/>
                                <w:sz w:val="28"/>
                                <w:szCs w:val="28"/>
                              </w:rPr>
                              <w:t>psy</w:t>
                            </w:r>
                          </w:p>
                          <w:p w14:paraId="7C0F6B03" w14:textId="19BC9DCE" w:rsidR="00D578E4" w:rsidRPr="00BD3F39" w:rsidRDefault="00D578E4" w:rsidP="00593D15">
                            <w:pPr>
                              <w:jc w:val="center"/>
                              <w:rPr>
                                <w:rFonts w:ascii="Times New Roman" w:hAnsi="Times New Roman" w:cs="Times New Roman"/>
                                <w:sz w:val="28"/>
                                <w:szCs w:val="28"/>
                              </w:rPr>
                            </w:pPr>
                            <w:r w:rsidRPr="00BD3F39">
                              <w:rPr>
                                <w:rFonts w:ascii="Times New Roman" w:hAnsi="Times New Roman" w:cs="Times New Roman"/>
                                <w:b/>
                                <w:bCs/>
                                <w:sz w:val="28"/>
                                <w:szCs w:val="28"/>
                              </w:rPr>
                              <w:t>Student Name</w:t>
                            </w:r>
                            <w:r w:rsidRPr="00BD3F39">
                              <w:rPr>
                                <w:rFonts w:ascii="Times New Roman" w:hAnsi="Times New Roman" w:cs="Times New Roman"/>
                                <w:sz w:val="28"/>
                                <w:szCs w:val="28"/>
                              </w:rPr>
                              <w:t xml:space="preserve">: </w:t>
                            </w:r>
                            <w:r w:rsidR="009C0B8F">
                              <w:rPr>
                                <w:rFonts w:ascii="Times New Roman" w:hAnsi="Times New Roman" w:cs="Times New Roman"/>
                                <w:sz w:val="28"/>
                                <w:szCs w:val="28"/>
                              </w:rPr>
                              <w:t>Patricia Barradas</w:t>
                            </w:r>
                          </w:p>
                          <w:p w14:paraId="41F8488D" w14:textId="3BA1FA33" w:rsidR="00BD3F39" w:rsidRPr="00BD3F39" w:rsidRDefault="00BD3F39"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 xml:space="preserve">Student ID: </w:t>
                            </w:r>
                            <w:r w:rsidR="009C0B8F">
                              <w:rPr>
                                <w:rFonts w:ascii="Times New Roman" w:hAnsi="Times New Roman" w:cs="Times New Roman"/>
                                <w:sz w:val="28"/>
                                <w:szCs w:val="28"/>
                              </w:rPr>
                              <w:t>2247289</w:t>
                            </w:r>
                          </w:p>
                          <w:p w14:paraId="11878A7A" w14:textId="3604ADA4" w:rsidR="00D578E4" w:rsidRPr="009C0B8F" w:rsidRDefault="009C0B8F" w:rsidP="00593D15">
                            <w:pPr>
                              <w:jc w:val="center"/>
                              <w:rPr>
                                <w:rFonts w:ascii="Times New Roman" w:hAnsi="Times New Roman" w:cs="Times New Roman"/>
                                <w:sz w:val="28"/>
                                <w:szCs w:val="28"/>
                              </w:rPr>
                            </w:pPr>
                            <w:r>
                              <w:rPr>
                                <w:rFonts w:ascii="Times New Roman" w:hAnsi="Times New Roman" w:cs="Times New Roman"/>
                                <w:b/>
                                <w:bCs/>
                                <w:sz w:val="28"/>
                                <w:szCs w:val="28"/>
                              </w:rPr>
                              <w:t>Lecturer Name</w:t>
                            </w:r>
                            <w:r>
                              <w:rPr>
                                <w:rFonts w:ascii="Times New Roman" w:hAnsi="Times New Roman" w:cs="Times New Roman"/>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CF1215" id="_x0000_t202" coordsize="21600,21600" o:spt="202" path="m,l,21600r21600,l21600,xe">
                <v:stroke joinstyle="miter"/>
                <v:path gradientshapeok="t" o:connecttype="rect"/>
              </v:shapetype>
              <v:shape id="Text Box 2" o:spid="_x0000_s1026" type="#_x0000_t202" style="position:absolute;margin-left:0;margin-top:266.55pt;width:361.05pt;height:182.7pt;z-index:2516930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" fillcolor="#5f497a [2407]" strokecolor="white [3212]">
                <v:textbox>
                  <w:txbxContent>
                    <w:p w14:paraId="0F057B6F" w14:textId="0E84A9CF" w:rsidR="00FC23D1" w:rsidRPr="00BD3F39" w:rsidRDefault="00FC23D1"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Community Care and Management of Longer-term Conditions</w:t>
                      </w:r>
                    </w:p>
                    <w:p w14:paraId="6482D050" w14:textId="1EFD28A0" w:rsidR="00FC23D1" w:rsidRPr="00BD3F39" w:rsidRDefault="00D578E4"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LCHS7003</w:t>
                      </w:r>
                    </w:p>
                    <w:p w14:paraId="7B5EEA57" w14:textId="6CC9A680" w:rsidR="006D5B65" w:rsidRPr="00BD3F39" w:rsidRDefault="006D5B65"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Epil</w:t>
                      </w:r>
                      <w:r w:rsidR="00FC23D1" w:rsidRPr="00BD3F39">
                        <w:rPr>
                          <w:rFonts w:ascii="Times New Roman" w:hAnsi="Times New Roman" w:cs="Times New Roman"/>
                          <w:b/>
                          <w:bCs/>
                          <w:sz w:val="28"/>
                          <w:szCs w:val="28"/>
                        </w:rPr>
                        <w:t>e</w:t>
                      </w:r>
                      <w:r w:rsidRPr="00BD3F39">
                        <w:rPr>
                          <w:rFonts w:ascii="Times New Roman" w:hAnsi="Times New Roman" w:cs="Times New Roman"/>
                          <w:b/>
                          <w:bCs/>
                          <w:sz w:val="28"/>
                          <w:szCs w:val="28"/>
                        </w:rPr>
                        <w:t>psy</w:t>
                      </w:r>
                    </w:p>
                    <w:p w14:paraId="7C0F6B03" w14:textId="19BC9DCE" w:rsidR="00D578E4" w:rsidRPr="00BD3F39" w:rsidRDefault="00D578E4" w:rsidP="00593D15">
                      <w:pPr>
                        <w:jc w:val="center"/>
                        <w:rPr>
                          <w:rFonts w:ascii="Times New Roman" w:hAnsi="Times New Roman" w:cs="Times New Roman"/>
                          <w:sz w:val="28"/>
                          <w:szCs w:val="28"/>
                        </w:rPr>
                      </w:pPr>
                      <w:r w:rsidRPr="00BD3F39">
                        <w:rPr>
                          <w:rFonts w:ascii="Times New Roman" w:hAnsi="Times New Roman" w:cs="Times New Roman"/>
                          <w:b/>
                          <w:bCs/>
                          <w:sz w:val="28"/>
                          <w:szCs w:val="28"/>
                        </w:rPr>
                        <w:t>Student Name</w:t>
                      </w:r>
                      <w:r w:rsidRPr="00BD3F39">
                        <w:rPr>
                          <w:rFonts w:ascii="Times New Roman" w:hAnsi="Times New Roman" w:cs="Times New Roman"/>
                          <w:sz w:val="28"/>
                          <w:szCs w:val="28"/>
                        </w:rPr>
                        <w:t xml:space="preserve">: </w:t>
                      </w:r>
                      <w:r w:rsidR="009C0B8F">
                        <w:rPr>
                          <w:rFonts w:ascii="Times New Roman" w:hAnsi="Times New Roman" w:cs="Times New Roman"/>
                          <w:sz w:val="28"/>
                          <w:szCs w:val="28"/>
                        </w:rPr>
                        <w:t>Patricia Barradas</w:t>
                      </w:r>
                    </w:p>
                    <w:p w14:paraId="41F8488D" w14:textId="3BA1FA33" w:rsidR="00BD3F39" w:rsidRPr="00BD3F39" w:rsidRDefault="00BD3F39"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 xml:space="preserve">Student ID: </w:t>
                      </w:r>
                      <w:r w:rsidR="009C0B8F">
                        <w:rPr>
                          <w:rFonts w:ascii="Times New Roman" w:hAnsi="Times New Roman" w:cs="Times New Roman"/>
                          <w:sz w:val="28"/>
                          <w:szCs w:val="28"/>
                        </w:rPr>
                        <w:t>2247289</w:t>
                      </w:r>
                    </w:p>
                    <w:p w14:paraId="11878A7A" w14:textId="3604ADA4" w:rsidR="00D578E4" w:rsidRPr="009C0B8F" w:rsidRDefault="009C0B8F" w:rsidP="00593D15">
                      <w:pPr>
                        <w:jc w:val="center"/>
                        <w:rPr>
                          <w:rFonts w:ascii="Times New Roman" w:hAnsi="Times New Roman" w:cs="Times New Roman"/>
                          <w:sz w:val="28"/>
                          <w:szCs w:val="28"/>
                        </w:rPr>
                      </w:pPr>
                      <w:r>
                        <w:rPr>
                          <w:rFonts w:ascii="Times New Roman" w:hAnsi="Times New Roman" w:cs="Times New Roman"/>
                          <w:b/>
                          <w:bCs/>
                          <w:sz w:val="28"/>
                          <w:szCs w:val="28"/>
                        </w:rPr>
                        <w:t>Lecturer Name</w:t>
                      </w:r>
                      <w:r>
                        <w:rPr>
                          <w:rFonts w:ascii="Times New Roman" w:hAnsi="Times New Roman" w:cs="Times New Roman"/>
                          <w:sz w:val="28"/>
                          <w:szCs w:val="28"/>
                        </w:rPr>
                        <w:t xml:space="preserve">: </w:t>
                      </w:r>
                    </w:p>
                  </w:txbxContent>
                </v:textbox>
                <w10:wrap type="square" anchorx="margin"/>
              </v:shape>
            </w:pict>
          </mc:Fallback>
        </mc:AlternateContent>
      </w:r>
      <w:r w:rsidR="00CD733E">
        <w:rPr>
          <w:noProof/>
        </w:rPr>
        <w:drawing>
          <wp:anchor distT="0" distB="0" distL="114300" distR="114300" simplePos="0" relativeHeight="251694080" behindDoc="0" locked="0" layoutInCell="1" allowOverlap="1" wp14:anchorId="135F74F4" wp14:editId="58D43576">
            <wp:simplePos x="0" y="0"/>
            <wp:positionH relativeFrom="margin">
              <wp:posOffset>-539086</wp:posOffset>
            </wp:positionH>
            <wp:positionV relativeFrom="paragraph">
              <wp:posOffset>-600501</wp:posOffset>
            </wp:positionV>
            <wp:extent cx="2681785" cy="1384617"/>
            <wp:effectExtent l="0" t="0" r="4445" b="6350"/>
            <wp:wrapNone/>
            <wp:docPr id="1176391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91642" name=""/>
                    <pic:cNvPicPr/>
                  </pic:nvPicPr>
                  <pic:blipFill>
                    <a:blip r:embed="rId12">
                      <a:extLst>
                        <a:ext uri="{28A0092B-C50C-407E-A947-70E740481C1C}">
                          <a14:useLocalDpi xmlns:a14="http://schemas.microsoft.com/office/drawing/2010/main" val="0"/>
                        </a:ext>
                      </a:extLst>
                    </a:blip>
                    <a:stretch>
                      <a:fillRect/>
                    </a:stretch>
                  </pic:blipFill>
                  <pic:spPr>
                    <a:xfrm>
                      <a:off x="0" y="0"/>
                      <a:ext cx="2681785" cy="1384617"/>
                    </a:xfrm>
                    <a:prstGeom prst="rect">
                      <a:avLst/>
                    </a:prstGeom>
                  </pic:spPr>
                </pic:pic>
              </a:graphicData>
            </a:graphic>
            <wp14:sizeRelH relativeFrom="margin">
              <wp14:pctWidth>0</wp14:pctWidth>
            </wp14:sizeRelH>
            <wp14:sizeRelV relativeFrom="margin">
              <wp14:pctHeight>0</wp14:pctHeight>
            </wp14:sizeRelV>
          </wp:anchor>
        </w:drawing>
      </w:r>
      <w:r w:rsidR="007F631E">
        <w:rPr>
          <w:noProof/>
        </w:rPr>
        <w:drawing>
          <wp:anchor distT="0" distB="0" distL="114300" distR="114300" simplePos="0" relativeHeight="251663359" behindDoc="0" locked="0" layoutInCell="1" allowOverlap="1" wp14:anchorId="5B58EDBD" wp14:editId="026D5B31">
            <wp:simplePos x="0" y="0"/>
            <wp:positionH relativeFrom="page">
              <wp:align>left</wp:align>
            </wp:positionH>
            <wp:positionV relativeFrom="paragraph">
              <wp:posOffset>-1245235</wp:posOffset>
            </wp:positionV>
            <wp:extent cx="10766449" cy="8024648"/>
            <wp:effectExtent l="0" t="0" r="0" b="0"/>
            <wp:wrapNone/>
            <wp:docPr id="657612604" name="Picture 14" descr="Understanding the Basics of Epilepsy | South Texas Healt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Basics of Epilepsy | South Texas Health Syste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66449" cy="80246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8F">
        <w:rPr>
          <w:color w:val="4F81BD" w:themeColor="accent1"/>
          <w:sz w:val="52"/>
          <w:szCs w:val="52"/>
        </w:rPr>
        <w:br w:type="page"/>
      </w:r>
    </w:p>
    <w:p w14:paraId="7C1268B9" w14:textId="08515745" w:rsidR="00132246" w:rsidRDefault="00A8738C">
      <w:pPr>
        <w:rPr>
          <w:color w:val="4F81BD" w:themeColor="accent1"/>
          <w:sz w:val="52"/>
          <w:szCs w:val="52"/>
        </w:rPr>
      </w:pPr>
      <w:r>
        <w:rPr>
          <w:noProof/>
          <w:color w:val="4F81BD" w:themeColor="accent1"/>
          <w:sz w:val="52"/>
          <w:szCs w:val="52"/>
        </w:rPr>
        <w:lastRenderedPageBreak/>
        <mc:AlternateContent>
          <mc:Choice Requires="wps">
            <w:drawing>
              <wp:anchor distT="0" distB="0" distL="114300" distR="114300" simplePos="0" relativeHeight="251704320" behindDoc="0" locked="0" layoutInCell="1" allowOverlap="1" wp14:anchorId="338DA3BF" wp14:editId="03692E3A">
                <wp:simplePos x="0" y="0"/>
                <wp:positionH relativeFrom="column">
                  <wp:posOffset>172192</wp:posOffset>
                </wp:positionH>
                <wp:positionV relativeFrom="paragraph">
                  <wp:posOffset>166255</wp:posOffset>
                </wp:positionV>
                <wp:extent cx="8971808" cy="4554187"/>
                <wp:effectExtent l="12700" t="12700" r="7620" b="18415"/>
                <wp:wrapNone/>
                <wp:docPr id="659935764" name="Rectangle 22"/>
                <wp:cNvGraphicFramePr/>
                <a:graphic xmlns:a="http://schemas.openxmlformats.org/drawingml/2006/main">
                  <a:graphicData uri="http://schemas.microsoft.com/office/word/2010/wordprocessingShape">
                    <wps:wsp>
                      <wps:cNvSpPr/>
                      <wps:spPr>
                        <a:xfrm>
                          <a:off x="0" y="0"/>
                          <a:ext cx="8971808" cy="4554187"/>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tbl>
                            <w:tblPr>
                              <w:tblStyle w:val="TableGrid"/>
                              <w:tblW w:w="0" w:type="auto"/>
                              <w:tblLook w:val="04A0" w:firstRow="1" w:lastRow="0" w:firstColumn="1" w:lastColumn="0" w:noHBand="0" w:noVBand="1"/>
                            </w:tblPr>
                            <w:tblGrid>
                              <w:gridCol w:w="13790"/>
                            </w:tblGrid>
                            <w:tr w:rsidR="00A8738C" w:rsidRPr="00A8738C" w14:paraId="7C8DAC5D" w14:textId="77777777" w:rsidTr="00A8738C">
                              <w:tc>
                                <w:tcPr>
                                  <w:tcW w:w="13790" w:type="dxa"/>
                                </w:tcPr>
                                <w:p w14:paraId="15F1E93E" w14:textId="0466E8EC" w:rsidR="00A8738C" w:rsidRPr="00A8738C" w:rsidRDefault="00A8738C" w:rsidP="00A8738C">
                                  <w:pPr>
                                    <w:jc w:val="center"/>
                                    <w:rPr>
                                      <w:rFonts w:ascii="Times New Roman" w:hAnsi="Times New Roman" w:cs="Times New Roman"/>
                                      <w:b/>
                                      <w:bCs/>
                                      <w:sz w:val="28"/>
                                      <w:szCs w:val="28"/>
                                    </w:rPr>
                                  </w:pPr>
                                  <w:r w:rsidRPr="00A8738C">
                                    <w:rPr>
                                      <w:rFonts w:ascii="Times New Roman" w:hAnsi="Times New Roman" w:cs="Times New Roman"/>
                                      <w:b/>
                                      <w:bCs/>
                                      <w:sz w:val="28"/>
                                      <w:szCs w:val="28"/>
                                    </w:rPr>
                                    <w:t>Content Table</w:t>
                                  </w:r>
                                </w:p>
                              </w:tc>
                            </w:tr>
                            <w:tr w:rsidR="00A8738C" w:rsidRPr="00A8738C" w14:paraId="27C23C49" w14:textId="77777777" w:rsidTr="00A8738C">
                              <w:tc>
                                <w:tcPr>
                                  <w:tcW w:w="13790" w:type="dxa"/>
                                </w:tcPr>
                                <w:p w14:paraId="621A5881" w14:textId="45936A2C" w:rsidR="00A8738C" w:rsidRPr="00A8738C" w:rsidRDefault="00A8738C" w:rsidP="00A8738C">
                                  <w:pPr>
                                    <w:rPr>
                                      <w:rFonts w:ascii="Times New Roman" w:hAnsi="Times New Roman" w:cs="Times New Roman"/>
                                    </w:rPr>
                                  </w:pPr>
                                  <w:r w:rsidRPr="00A8738C">
                                    <w:rPr>
                                      <w:rFonts w:ascii="Times New Roman" w:hAnsi="Times New Roman" w:cs="Times New Roman"/>
                                    </w:rPr>
                                    <w:t>1. Introduction</w:t>
                                  </w:r>
                                </w:p>
                              </w:tc>
                            </w:tr>
                            <w:tr w:rsidR="00A8738C" w:rsidRPr="00A8738C" w14:paraId="575AF4B6" w14:textId="77777777" w:rsidTr="00A8738C">
                              <w:tc>
                                <w:tcPr>
                                  <w:tcW w:w="13790" w:type="dxa"/>
                                </w:tcPr>
                                <w:p w14:paraId="618F73D1" w14:textId="74F5F409" w:rsidR="00A8738C" w:rsidRPr="00A8738C" w:rsidRDefault="00A8738C" w:rsidP="00A8738C">
                                  <w:pPr>
                                    <w:rPr>
                                      <w:rFonts w:ascii="Times New Roman" w:hAnsi="Times New Roman" w:cs="Times New Roman"/>
                                    </w:rPr>
                                  </w:pPr>
                                  <w:r w:rsidRPr="00A8738C">
                                    <w:rPr>
                                      <w:rFonts w:ascii="Times New Roman" w:hAnsi="Times New Roman" w:cs="Times New Roman"/>
                                    </w:rPr>
                                    <w:t>2. Understanding Epilepsy</w:t>
                                  </w:r>
                                </w:p>
                              </w:tc>
                            </w:tr>
                            <w:tr w:rsidR="00A8738C" w:rsidRPr="00A8738C" w14:paraId="38DA9DEC" w14:textId="77777777" w:rsidTr="00A8738C">
                              <w:tc>
                                <w:tcPr>
                                  <w:tcW w:w="13790" w:type="dxa"/>
                                </w:tcPr>
                                <w:p w14:paraId="576AD783" w14:textId="1A90DB45" w:rsidR="00A8738C" w:rsidRPr="00A8738C" w:rsidRDefault="00A8738C" w:rsidP="00A8738C">
                                  <w:pPr>
                                    <w:rPr>
                                      <w:rFonts w:ascii="Times New Roman" w:hAnsi="Times New Roman" w:cs="Times New Roman"/>
                                    </w:rPr>
                                  </w:pPr>
                                  <w:r w:rsidRPr="00A8738C">
                                    <w:rPr>
                                      <w:rFonts w:ascii="Times New Roman" w:hAnsi="Times New Roman" w:cs="Times New Roman"/>
                                    </w:rPr>
                                    <w:t>3. Global Burden of Epilepsy</w:t>
                                  </w:r>
                                </w:p>
                              </w:tc>
                            </w:tr>
                            <w:tr w:rsidR="00A8738C" w:rsidRPr="00A8738C" w14:paraId="50173C4F" w14:textId="77777777" w:rsidTr="00A8738C">
                              <w:tc>
                                <w:tcPr>
                                  <w:tcW w:w="13790" w:type="dxa"/>
                                </w:tcPr>
                                <w:p w14:paraId="35E93EB3" w14:textId="166167FC" w:rsidR="00A8738C" w:rsidRPr="00A8738C" w:rsidRDefault="00A8738C" w:rsidP="00A8738C">
                                  <w:pPr>
                                    <w:rPr>
                                      <w:rFonts w:ascii="Times New Roman" w:hAnsi="Times New Roman" w:cs="Times New Roman"/>
                                    </w:rPr>
                                  </w:pPr>
                                  <w:r w:rsidRPr="00A8738C">
                                    <w:rPr>
                                      <w:rFonts w:ascii="Times New Roman" w:hAnsi="Times New Roman" w:cs="Times New Roman"/>
                                    </w:rPr>
                                    <w:t>4. Causes and Risk Factors of Epilepsy</w:t>
                                  </w:r>
                                </w:p>
                              </w:tc>
                            </w:tr>
                            <w:tr w:rsidR="00A8738C" w:rsidRPr="00A8738C" w14:paraId="68E38166" w14:textId="77777777" w:rsidTr="00A8738C">
                              <w:tc>
                                <w:tcPr>
                                  <w:tcW w:w="13790" w:type="dxa"/>
                                </w:tcPr>
                                <w:p w14:paraId="26717007" w14:textId="1A2FB7D6" w:rsidR="00A8738C" w:rsidRPr="00A8738C" w:rsidRDefault="00A8738C" w:rsidP="00A8738C">
                                  <w:pPr>
                                    <w:rPr>
                                      <w:rFonts w:ascii="Times New Roman" w:hAnsi="Times New Roman" w:cs="Times New Roman"/>
                                    </w:rPr>
                                  </w:pPr>
                                  <w:r w:rsidRPr="00A8738C">
                                    <w:rPr>
                                      <w:rFonts w:ascii="Times New Roman" w:hAnsi="Times New Roman" w:cs="Times New Roman"/>
                                    </w:rPr>
                                    <w:t>5. Evidence-Based NHS Treatments</w:t>
                                  </w:r>
                                </w:p>
                              </w:tc>
                            </w:tr>
                            <w:tr w:rsidR="00A8738C" w:rsidRPr="00A8738C" w14:paraId="6E95E1B9" w14:textId="77777777" w:rsidTr="00A8738C">
                              <w:tc>
                                <w:tcPr>
                                  <w:tcW w:w="13790" w:type="dxa"/>
                                </w:tcPr>
                                <w:p w14:paraId="2C26FBC8" w14:textId="42CC9C67" w:rsidR="00A8738C" w:rsidRPr="00A8738C" w:rsidRDefault="00A8738C" w:rsidP="00A8738C">
                                  <w:pPr>
                                    <w:rPr>
                                      <w:rFonts w:ascii="Times New Roman" w:hAnsi="Times New Roman" w:cs="Times New Roman"/>
                                    </w:rPr>
                                  </w:pPr>
                                  <w:r w:rsidRPr="00A8738C">
                                    <w:rPr>
                                      <w:rFonts w:ascii="Times New Roman" w:hAnsi="Times New Roman" w:cs="Times New Roman"/>
                                    </w:rPr>
                                    <w:t>6. Burden Of Epilepsy in the United Kingdom</w:t>
                                  </w:r>
                                </w:p>
                              </w:tc>
                            </w:tr>
                            <w:tr w:rsidR="00A8738C" w:rsidRPr="00A8738C" w14:paraId="5B4D4F5D" w14:textId="77777777" w:rsidTr="00A8738C">
                              <w:tc>
                                <w:tcPr>
                                  <w:tcW w:w="13790" w:type="dxa"/>
                                </w:tcPr>
                                <w:p w14:paraId="5FA51617" w14:textId="48598AFF" w:rsidR="00A8738C" w:rsidRPr="00A8738C" w:rsidRDefault="00A8738C" w:rsidP="00A8738C">
                                  <w:pPr>
                                    <w:rPr>
                                      <w:rFonts w:ascii="Times New Roman" w:hAnsi="Times New Roman" w:cs="Times New Roman"/>
                                    </w:rPr>
                                  </w:pPr>
                                  <w:r w:rsidRPr="00A8738C">
                                    <w:rPr>
                                      <w:rFonts w:ascii="Times New Roman" w:hAnsi="Times New Roman" w:cs="Times New Roman"/>
                                    </w:rPr>
                                    <w:t>7. Physical, Psychological and Social Impact of Epilepsy</w:t>
                                  </w:r>
                                </w:p>
                              </w:tc>
                            </w:tr>
                            <w:tr w:rsidR="00A8738C" w:rsidRPr="00A8738C" w14:paraId="7339B1C8" w14:textId="77777777" w:rsidTr="00A8738C">
                              <w:tc>
                                <w:tcPr>
                                  <w:tcW w:w="13790" w:type="dxa"/>
                                </w:tcPr>
                                <w:p w14:paraId="49F265D6" w14:textId="6F6F2581" w:rsidR="00A8738C" w:rsidRPr="00A8738C" w:rsidRDefault="00A8738C" w:rsidP="00A8738C">
                                  <w:pPr>
                                    <w:rPr>
                                      <w:rFonts w:ascii="Times New Roman" w:hAnsi="Times New Roman" w:cs="Times New Roman"/>
                                    </w:rPr>
                                  </w:pPr>
                                  <w:r w:rsidRPr="00A8738C">
                                    <w:rPr>
                                      <w:rFonts w:ascii="Times New Roman" w:hAnsi="Times New Roman" w:cs="Times New Roman"/>
                                    </w:rPr>
                                    <w:t>8. UK and International Models and Frameworks</w:t>
                                  </w:r>
                                </w:p>
                              </w:tc>
                            </w:tr>
                            <w:tr w:rsidR="00A8738C" w:rsidRPr="00A8738C" w14:paraId="48D03BC3" w14:textId="77777777" w:rsidTr="00A8738C">
                              <w:tc>
                                <w:tcPr>
                                  <w:tcW w:w="13790" w:type="dxa"/>
                                </w:tcPr>
                                <w:p w14:paraId="7AAC8DFE" w14:textId="47EBE2B5" w:rsidR="00A8738C" w:rsidRPr="00A8738C" w:rsidRDefault="00A8738C" w:rsidP="00A8738C">
                                  <w:pPr>
                                    <w:rPr>
                                      <w:rFonts w:ascii="Times New Roman" w:hAnsi="Times New Roman" w:cs="Times New Roman"/>
                                    </w:rPr>
                                  </w:pPr>
                                  <w:r w:rsidRPr="00A8738C">
                                    <w:rPr>
                                      <w:rFonts w:ascii="Times New Roman" w:hAnsi="Times New Roman" w:cs="Times New Roman"/>
                                    </w:rPr>
                                    <w:t>9. UK Health and Social Care Policies</w:t>
                                  </w:r>
                                </w:p>
                              </w:tc>
                            </w:tr>
                            <w:tr w:rsidR="00A8738C" w:rsidRPr="00A8738C" w14:paraId="7302995F" w14:textId="77777777" w:rsidTr="00A8738C">
                              <w:tc>
                                <w:tcPr>
                                  <w:tcW w:w="13790" w:type="dxa"/>
                                </w:tcPr>
                                <w:p w14:paraId="428492DA" w14:textId="77719FB5" w:rsidR="00A8738C" w:rsidRPr="00A8738C" w:rsidRDefault="00A8738C" w:rsidP="00A8738C">
                                  <w:pPr>
                                    <w:rPr>
                                      <w:rFonts w:ascii="Times New Roman" w:hAnsi="Times New Roman" w:cs="Times New Roman"/>
                                    </w:rPr>
                                  </w:pPr>
                                  <w:r w:rsidRPr="00A8738C">
                                    <w:rPr>
                                      <w:rFonts w:ascii="Times New Roman" w:hAnsi="Times New Roman" w:cs="Times New Roman"/>
                                    </w:rPr>
                                    <w:t>10. Recommendations: Person-Centred Care, Self-Management and End-of-Life Care</w:t>
                                  </w:r>
                                </w:p>
                              </w:tc>
                            </w:tr>
                            <w:tr w:rsidR="00A8738C" w:rsidRPr="00A8738C" w14:paraId="2C874AC2" w14:textId="77777777" w:rsidTr="00A8738C">
                              <w:tc>
                                <w:tcPr>
                                  <w:tcW w:w="13790" w:type="dxa"/>
                                </w:tcPr>
                                <w:p w14:paraId="5D1C94DA" w14:textId="1429CA24" w:rsidR="00A8738C" w:rsidRPr="00A8738C" w:rsidRDefault="00A8738C" w:rsidP="00A8738C">
                                  <w:pPr>
                                    <w:rPr>
                                      <w:rFonts w:ascii="Times New Roman" w:hAnsi="Times New Roman" w:cs="Times New Roman"/>
                                    </w:rPr>
                                  </w:pPr>
                                  <w:r w:rsidRPr="00A8738C">
                                    <w:rPr>
                                      <w:rFonts w:ascii="Times New Roman" w:hAnsi="Times New Roman" w:cs="Times New Roman"/>
                                    </w:rPr>
                                    <w:t>11. Discussion of Family and Caregiver Implications</w:t>
                                  </w:r>
                                </w:p>
                              </w:tc>
                            </w:tr>
                            <w:tr w:rsidR="00A8738C" w:rsidRPr="00A8738C" w14:paraId="67A6A606" w14:textId="77777777" w:rsidTr="00A8738C">
                              <w:tc>
                                <w:tcPr>
                                  <w:tcW w:w="13790" w:type="dxa"/>
                                </w:tcPr>
                                <w:p w14:paraId="274D9DAC" w14:textId="70DE7BAD" w:rsidR="00A8738C" w:rsidRPr="00A8738C" w:rsidRDefault="00A8738C" w:rsidP="00A8738C">
                                  <w:pPr>
                                    <w:rPr>
                                      <w:rFonts w:ascii="Times New Roman" w:hAnsi="Times New Roman" w:cs="Times New Roman"/>
                                    </w:rPr>
                                  </w:pPr>
                                  <w:r w:rsidRPr="00A8738C">
                                    <w:rPr>
                                      <w:rFonts w:ascii="Times New Roman" w:hAnsi="Times New Roman" w:cs="Times New Roman"/>
                                    </w:rPr>
                                    <w:t xml:space="preserve">12. Self-Management </w:t>
                                  </w:r>
                                </w:p>
                              </w:tc>
                            </w:tr>
                            <w:tr w:rsidR="00A8738C" w:rsidRPr="00A8738C" w14:paraId="636E5C91" w14:textId="77777777" w:rsidTr="00A8738C">
                              <w:tc>
                                <w:tcPr>
                                  <w:tcW w:w="13790" w:type="dxa"/>
                                </w:tcPr>
                                <w:p w14:paraId="23934297" w14:textId="5F4464EC" w:rsidR="00A8738C" w:rsidRPr="00A8738C" w:rsidRDefault="00A8738C" w:rsidP="00A8738C">
                                  <w:pPr>
                                    <w:rPr>
                                      <w:rFonts w:ascii="Times New Roman" w:hAnsi="Times New Roman" w:cs="Times New Roman"/>
                                    </w:rPr>
                                  </w:pPr>
                                  <w:r w:rsidRPr="00A8738C">
                                    <w:rPr>
                                      <w:rFonts w:ascii="Times New Roman" w:hAnsi="Times New Roman" w:cs="Times New Roman"/>
                                    </w:rPr>
                                    <w:t>13. Types of Epilepsy</w:t>
                                  </w:r>
                                </w:p>
                              </w:tc>
                            </w:tr>
                            <w:tr w:rsidR="00A8738C" w:rsidRPr="00A8738C" w14:paraId="0D804DE7" w14:textId="77777777" w:rsidTr="00A8738C">
                              <w:tc>
                                <w:tcPr>
                                  <w:tcW w:w="13790" w:type="dxa"/>
                                </w:tcPr>
                                <w:p w14:paraId="6099F607" w14:textId="0870E692" w:rsidR="00A8738C" w:rsidRPr="00A8738C" w:rsidRDefault="00A8738C" w:rsidP="00A8738C">
                                  <w:pPr>
                                    <w:rPr>
                                      <w:rFonts w:ascii="Times New Roman" w:hAnsi="Times New Roman" w:cs="Times New Roman"/>
                                    </w:rPr>
                                  </w:pPr>
                                  <w:r w:rsidRPr="00A8738C">
                                    <w:rPr>
                                      <w:rFonts w:ascii="Times New Roman" w:hAnsi="Times New Roman" w:cs="Times New Roman"/>
                                    </w:rPr>
                                    <w:t>14. References</w:t>
                                  </w:r>
                                </w:p>
                              </w:tc>
                            </w:tr>
                          </w:tbl>
                          <w:p w14:paraId="29878088" w14:textId="77777777" w:rsidR="00A8738C" w:rsidRPr="00A8738C" w:rsidRDefault="00A8738C" w:rsidP="0006606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8DA3BF" id="Rectangle 22" o:spid="_x0000_s1027" style="position:absolute;margin-left:13.55pt;margin-top:13.1pt;width:706.45pt;height:358.6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" fillcolor="white [3201]" strokecolor="white [3212]" strokeweight="2pt">
                <v:textbox>
                  <w:txbxContent>
                    <w:tbl>
                      <w:tblPr>
                        <w:tblStyle w:val="TableGrid"/>
                        <w:tblW w:w="0" w:type="auto"/>
                        <w:tblLook w:val="04A0" w:firstRow="1" w:lastRow="0" w:firstColumn="1" w:lastColumn="0" w:noHBand="0" w:noVBand="1"/>
                      </w:tblPr>
                      <w:tblGrid>
                        <w:gridCol w:w="13790"/>
                      </w:tblGrid>
                      <w:tr w:rsidR="00A8738C" w:rsidRPr="00A8738C" w14:paraId="7C8DAC5D" w14:textId="77777777" w:rsidTr="00A8738C">
                        <w:tc>
                          <w:tcPr>
                            <w:tcW w:w="13790" w:type="dxa"/>
                          </w:tcPr>
                          <w:p w14:paraId="15F1E93E" w14:textId="0466E8EC" w:rsidR="00A8738C" w:rsidRPr="00A8738C" w:rsidRDefault="00A8738C" w:rsidP="00A8738C">
                            <w:pPr>
                              <w:jc w:val="center"/>
                              <w:rPr>
                                <w:rFonts w:ascii="Times New Roman" w:hAnsi="Times New Roman" w:cs="Times New Roman"/>
                                <w:b/>
                                <w:bCs/>
                                <w:sz w:val="28"/>
                                <w:szCs w:val="28"/>
                              </w:rPr>
                            </w:pPr>
                            <w:r w:rsidRPr="00A8738C">
                              <w:rPr>
                                <w:rFonts w:ascii="Times New Roman" w:hAnsi="Times New Roman" w:cs="Times New Roman"/>
                                <w:b/>
                                <w:bCs/>
                                <w:sz w:val="28"/>
                                <w:szCs w:val="28"/>
                              </w:rPr>
                              <w:t>Content Table</w:t>
                            </w:r>
                          </w:p>
                        </w:tc>
                      </w:tr>
                      <w:tr w:rsidR="00A8738C" w:rsidRPr="00A8738C" w14:paraId="27C23C49" w14:textId="77777777" w:rsidTr="00A8738C">
                        <w:tc>
                          <w:tcPr>
                            <w:tcW w:w="13790" w:type="dxa"/>
                          </w:tcPr>
                          <w:p w14:paraId="621A5881" w14:textId="45936A2C" w:rsidR="00A8738C" w:rsidRPr="00A8738C" w:rsidRDefault="00A8738C" w:rsidP="00A8738C">
                            <w:pPr>
                              <w:rPr>
                                <w:rFonts w:ascii="Times New Roman" w:hAnsi="Times New Roman" w:cs="Times New Roman"/>
                              </w:rPr>
                            </w:pPr>
                            <w:r w:rsidRPr="00A8738C">
                              <w:rPr>
                                <w:rFonts w:ascii="Times New Roman" w:hAnsi="Times New Roman" w:cs="Times New Roman"/>
                              </w:rPr>
                              <w:t>1. Introduction</w:t>
                            </w:r>
                          </w:p>
                        </w:tc>
                      </w:tr>
                      <w:tr w:rsidR="00A8738C" w:rsidRPr="00A8738C" w14:paraId="575AF4B6" w14:textId="77777777" w:rsidTr="00A8738C">
                        <w:tc>
                          <w:tcPr>
                            <w:tcW w:w="13790" w:type="dxa"/>
                          </w:tcPr>
                          <w:p w14:paraId="618F73D1" w14:textId="74F5F409" w:rsidR="00A8738C" w:rsidRPr="00A8738C" w:rsidRDefault="00A8738C" w:rsidP="00A8738C">
                            <w:pPr>
                              <w:rPr>
                                <w:rFonts w:ascii="Times New Roman" w:hAnsi="Times New Roman" w:cs="Times New Roman"/>
                              </w:rPr>
                            </w:pPr>
                            <w:r w:rsidRPr="00A8738C">
                              <w:rPr>
                                <w:rFonts w:ascii="Times New Roman" w:hAnsi="Times New Roman" w:cs="Times New Roman"/>
                              </w:rPr>
                              <w:t>2. Understanding Epilepsy</w:t>
                            </w:r>
                          </w:p>
                        </w:tc>
                      </w:tr>
                      <w:tr w:rsidR="00A8738C" w:rsidRPr="00A8738C" w14:paraId="38DA9DEC" w14:textId="77777777" w:rsidTr="00A8738C">
                        <w:tc>
                          <w:tcPr>
                            <w:tcW w:w="13790" w:type="dxa"/>
                          </w:tcPr>
                          <w:p w14:paraId="576AD783" w14:textId="1A90DB45" w:rsidR="00A8738C" w:rsidRPr="00A8738C" w:rsidRDefault="00A8738C" w:rsidP="00A8738C">
                            <w:pPr>
                              <w:rPr>
                                <w:rFonts w:ascii="Times New Roman" w:hAnsi="Times New Roman" w:cs="Times New Roman"/>
                              </w:rPr>
                            </w:pPr>
                            <w:r w:rsidRPr="00A8738C">
                              <w:rPr>
                                <w:rFonts w:ascii="Times New Roman" w:hAnsi="Times New Roman" w:cs="Times New Roman"/>
                              </w:rPr>
                              <w:t>3. Global Burden of Epilepsy</w:t>
                            </w:r>
                          </w:p>
                        </w:tc>
                      </w:tr>
                      <w:tr w:rsidR="00A8738C" w:rsidRPr="00A8738C" w14:paraId="50173C4F" w14:textId="77777777" w:rsidTr="00A8738C">
                        <w:tc>
                          <w:tcPr>
                            <w:tcW w:w="13790" w:type="dxa"/>
                          </w:tcPr>
                          <w:p w14:paraId="35E93EB3" w14:textId="166167FC" w:rsidR="00A8738C" w:rsidRPr="00A8738C" w:rsidRDefault="00A8738C" w:rsidP="00A8738C">
                            <w:pPr>
                              <w:rPr>
                                <w:rFonts w:ascii="Times New Roman" w:hAnsi="Times New Roman" w:cs="Times New Roman"/>
                              </w:rPr>
                            </w:pPr>
                            <w:r w:rsidRPr="00A8738C">
                              <w:rPr>
                                <w:rFonts w:ascii="Times New Roman" w:hAnsi="Times New Roman" w:cs="Times New Roman"/>
                              </w:rPr>
                              <w:t>4. Causes and Risk Factors of Epilepsy</w:t>
                            </w:r>
                          </w:p>
                        </w:tc>
                      </w:tr>
                      <w:tr w:rsidR="00A8738C" w:rsidRPr="00A8738C" w14:paraId="68E38166" w14:textId="77777777" w:rsidTr="00A8738C">
                        <w:tc>
                          <w:tcPr>
                            <w:tcW w:w="13790" w:type="dxa"/>
                          </w:tcPr>
                          <w:p w14:paraId="26717007" w14:textId="1A2FB7D6" w:rsidR="00A8738C" w:rsidRPr="00A8738C" w:rsidRDefault="00A8738C" w:rsidP="00A8738C">
                            <w:pPr>
                              <w:rPr>
                                <w:rFonts w:ascii="Times New Roman" w:hAnsi="Times New Roman" w:cs="Times New Roman"/>
                              </w:rPr>
                            </w:pPr>
                            <w:r w:rsidRPr="00A8738C">
                              <w:rPr>
                                <w:rFonts w:ascii="Times New Roman" w:hAnsi="Times New Roman" w:cs="Times New Roman"/>
                              </w:rPr>
                              <w:t>5. Evidence-Based NHS Treatments</w:t>
                            </w:r>
                          </w:p>
                        </w:tc>
                      </w:tr>
                      <w:tr w:rsidR="00A8738C" w:rsidRPr="00A8738C" w14:paraId="6E95E1B9" w14:textId="77777777" w:rsidTr="00A8738C">
                        <w:tc>
                          <w:tcPr>
                            <w:tcW w:w="13790" w:type="dxa"/>
                          </w:tcPr>
                          <w:p w14:paraId="2C26FBC8" w14:textId="42CC9C67" w:rsidR="00A8738C" w:rsidRPr="00A8738C" w:rsidRDefault="00A8738C" w:rsidP="00A8738C">
                            <w:pPr>
                              <w:rPr>
                                <w:rFonts w:ascii="Times New Roman" w:hAnsi="Times New Roman" w:cs="Times New Roman"/>
                              </w:rPr>
                            </w:pPr>
                            <w:r w:rsidRPr="00A8738C">
                              <w:rPr>
                                <w:rFonts w:ascii="Times New Roman" w:hAnsi="Times New Roman" w:cs="Times New Roman"/>
                              </w:rPr>
                              <w:t>6. Burden Of Epilepsy in the United Kingdom</w:t>
                            </w:r>
                          </w:p>
                        </w:tc>
                      </w:tr>
                      <w:tr w:rsidR="00A8738C" w:rsidRPr="00A8738C" w14:paraId="5B4D4F5D" w14:textId="77777777" w:rsidTr="00A8738C">
                        <w:tc>
                          <w:tcPr>
                            <w:tcW w:w="13790" w:type="dxa"/>
                          </w:tcPr>
                          <w:p w14:paraId="5FA51617" w14:textId="48598AFF" w:rsidR="00A8738C" w:rsidRPr="00A8738C" w:rsidRDefault="00A8738C" w:rsidP="00A8738C">
                            <w:pPr>
                              <w:rPr>
                                <w:rFonts w:ascii="Times New Roman" w:hAnsi="Times New Roman" w:cs="Times New Roman"/>
                              </w:rPr>
                            </w:pPr>
                            <w:r w:rsidRPr="00A8738C">
                              <w:rPr>
                                <w:rFonts w:ascii="Times New Roman" w:hAnsi="Times New Roman" w:cs="Times New Roman"/>
                              </w:rPr>
                              <w:t>7. Physical, Psychological and Social Impact of Epilepsy</w:t>
                            </w:r>
                          </w:p>
                        </w:tc>
                      </w:tr>
                      <w:tr w:rsidR="00A8738C" w:rsidRPr="00A8738C" w14:paraId="7339B1C8" w14:textId="77777777" w:rsidTr="00A8738C">
                        <w:tc>
                          <w:tcPr>
                            <w:tcW w:w="13790" w:type="dxa"/>
                          </w:tcPr>
                          <w:p w14:paraId="49F265D6" w14:textId="6F6F2581" w:rsidR="00A8738C" w:rsidRPr="00A8738C" w:rsidRDefault="00A8738C" w:rsidP="00A8738C">
                            <w:pPr>
                              <w:rPr>
                                <w:rFonts w:ascii="Times New Roman" w:hAnsi="Times New Roman" w:cs="Times New Roman"/>
                              </w:rPr>
                            </w:pPr>
                            <w:r w:rsidRPr="00A8738C">
                              <w:rPr>
                                <w:rFonts w:ascii="Times New Roman" w:hAnsi="Times New Roman" w:cs="Times New Roman"/>
                              </w:rPr>
                              <w:t>8. UK and International Models and Frameworks</w:t>
                            </w:r>
                          </w:p>
                        </w:tc>
                      </w:tr>
                      <w:tr w:rsidR="00A8738C" w:rsidRPr="00A8738C" w14:paraId="48D03BC3" w14:textId="77777777" w:rsidTr="00A8738C">
                        <w:tc>
                          <w:tcPr>
                            <w:tcW w:w="13790" w:type="dxa"/>
                          </w:tcPr>
                          <w:p w14:paraId="7AAC8DFE" w14:textId="47EBE2B5" w:rsidR="00A8738C" w:rsidRPr="00A8738C" w:rsidRDefault="00A8738C" w:rsidP="00A8738C">
                            <w:pPr>
                              <w:rPr>
                                <w:rFonts w:ascii="Times New Roman" w:hAnsi="Times New Roman" w:cs="Times New Roman"/>
                              </w:rPr>
                            </w:pPr>
                            <w:r w:rsidRPr="00A8738C">
                              <w:rPr>
                                <w:rFonts w:ascii="Times New Roman" w:hAnsi="Times New Roman" w:cs="Times New Roman"/>
                              </w:rPr>
                              <w:t>9. UK Health and Social Care Policies</w:t>
                            </w:r>
                          </w:p>
                        </w:tc>
                      </w:tr>
                      <w:tr w:rsidR="00A8738C" w:rsidRPr="00A8738C" w14:paraId="7302995F" w14:textId="77777777" w:rsidTr="00A8738C">
                        <w:tc>
                          <w:tcPr>
                            <w:tcW w:w="13790" w:type="dxa"/>
                          </w:tcPr>
                          <w:p w14:paraId="428492DA" w14:textId="77719FB5" w:rsidR="00A8738C" w:rsidRPr="00A8738C" w:rsidRDefault="00A8738C" w:rsidP="00A8738C">
                            <w:pPr>
                              <w:rPr>
                                <w:rFonts w:ascii="Times New Roman" w:hAnsi="Times New Roman" w:cs="Times New Roman"/>
                              </w:rPr>
                            </w:pPr>
                            <w:r w:rsidRPr="00A8738C">
                              <w:rPr>
                                <w:rFonts w:ascii="Times New Roman" w:hAnsi="Times New Roman" w:cs="Times New Roman"/>
                              </w:rPr>
                              <w:t>10. Recommendations: Person-Centred Care, Self-Management and End-of-Life Care</w:t>
                            </w:r>
                          </w:p>
                        </w:tc>
                      </w:tr>
                      <w:tr w:rsidR="00A8738C" w:rsidRPr="00A8738C" w14:paraId="2C874AC2" w14:textId="77777777" w:rsidTr="00A8738C">
                        <w:tc>
                          <w:tcPr>
                            <w:tcW w:w="13790" w:type="dxa"/>
                          </w:tcPr>
                          <w:p w14:paraId="5D1C94DA" w14:textId="1429CA24" w:rsidR="00A8738C" w:rsidRPr="00A8738C" w:rsidRDefault="00A8738C" w:rsidP="00A8738C">
                            <w:pPr>
                              <w:rPr>
                                <w:rFonts w:ascii="Times New Roman" w:hAnsi="Times New Roman" w:cs="Times New Roman"/>
                              </w:rPr>
                            </w:pPr>
                            <w:r w:rsidRPr="00A8738C">
                              <w:rPr>
                                <w:rFonts w:ascii="Times New Roman" w:hAnsi="Times New Roman" w:cs="Times New Roman"/>
                              </w:rPr>
                              <w:t>11. Discussion of Family and Caregiver Implications</w:t>
                            </w:r>
                          </w:p>
                        </w:tc>
                      </w:tr>
                      <w:tr w:rsidR="00A8738C" w:rsidRPr="00A8738C" w14:paraId="67A6A606" w14:textId="77777777" w:rsidTr="00A8738C">
                        <w:tc>
                          <w:tcPr>
                            <w:tcW w:w="13790" w:type="dxa"/>
                          </w:tcPr>
                          <w:p w14:paraId="274D9DAC" w14:textId="70DE7BAD" w:rsidR="00A8738C" w:rsidRPr="00A8738C" w:rsidRDefault="00A8738C" w:rsidP="00A8738C">
                            <w:pPr>
                              <w:rPr>
                                <w:rFonts w:ascii="Times New Roman" w:hAnsi="Times New Roman" w:cs="Times New Roman"/>
                              </w:rPr>
                            </w:pPr>
                            <w:r w:rsidRPr="00A8738C">
                              <w:rPr>
                                <w:rFonts w:ascii="Times New Roman" w:hAnsi="Times New Roman" w:cs="Times New Roman"/>
                              </w:rPr>
                              <w:t xml:space="preserve">12. Self-Management </w:t>
                            </w:r>
                          </w:p>
                        </w:tc>
                      </w:tr>
                      <w:tr w:rsidR="00A8738C" w:rsidRPr="00A8738C" w14:paraId="636E5C91" w14:textId="77777777" w:rsidTr="00A8738C">
                        <w:tc>
                          <w:tcPr>
                            <w:tcW w:w="13790" w:type="dxa"/>
                          </w:tcPr>
                          <w:p w14:paraId="23934297" w14:textId="5F4464EC" w:rsidR="00A8738C" w:rsidRPr="00A8738C" w:rsidRDefault="00A8738C" w:rsidP="00A8738C">
                            <w:pPr>
                              <w:rPr>
                                <w:rFonts w:ascii="Times New Roman" w:hAnsi="Times New Roman" w:cs="Times New Roman"/>
                              </w:rPr>
                            </w:pPr>
                            <w:r w:rsidRPr="00A8738C">
                              <w:rPr>
                                <w:rFonts w:ascii="Times New Roman" w:hAnsi="Times New Roman" w:cs="Times New Roman"/>
                              </w:rPr>
                              <w:t>13. Types of Epilepsy</w:t>
                            </w:r>
                          </w:p>
                        </w:tc>
                      </w:tr>
                      <w:tr w:rsidR="00A8738C" w:rsidRPr="00A8738C" w14:paraId="0D804DE7" w14:textId="77777777" w:rsidTr="00A8738C">
                        <w:tc>
                          <w:tcPr>
                            <w:tcW w:w="13790" w:type="dxa"/>
                          </w:tcPr>
                          <w:p w14:paraId="6099F607" w14:textId="0870E692" w:rsidR="00A8738C" w:rsidRPr="00A8738C" w:rsidRDefault="00A8738C" w:rsidP="00A8738C">
                            <w:pPr>
                              <w:rPr>
                                <w:rFonts w:ascii="Times New Roman" w:hAnsi="Times New Roman" w:cs="Times New Roman"/>
                              </w:rPr>
                            </w:pPr>
                            <w:r w:rsidRPr="00A8738C">
                              <w:rPr>
                                <w:rFonts w:ascii="Times New Roman" w:hAnsi="Times New Roman" w:cs="Times New Roman"/>
                              </w:rPr>
                              <w:t>14. References</w:t>
                            </w:r>
                          </w:p>
                        </w:tc>
                      </w:tr>
                    </w:tbl>
                    <w:p w14:paraId="29878088" w14:textId="77777777" w:rsidR="00A8738C" w:rsidRPr="00A8738C" w:rsidRDefault="00A8738C" w:rsidP="0006606A"/>
                  </w:txbxContent>
                </v:textbox>
              </v:rect>
            </w:pict>
          </mc:Fallback>
        </mc:AlternateContent>
      </w:r>
    </w:p>
    <w:p w14:paraId="1F87D4A6" w14:textId="768D6CE6" w:rsidR="00132246" w:rsidRDefault="00132246">
      <w:pPr>
        <w:rPr>
          <w:color w:val="4F81BD" w:themeColor="accent1"/>
          <w:sz w:val="52"/>
          <w:szCs w:val="52"/>
        </w:rPr>
      </w:pPr>
      <w:r>
        <w:rPr>
          <w:color w:val="4F81BD" w:themeColor="accent1"/>
          <w:sz w:val="52"/>
          <w:szCs w:val="52"/>
        </w:rPr>
        <w:br w:type="page"/>
      </w:r>
    </w:p>
    <w:p w14:paraId="14859D88" w14:textId="77D12374" w:rsidR="00365140" w:rsidRDefault="004C1C08">
      <w:pPr>
        <w:rPr>
          <w:color w:val="4F81BD" w:themeColor="accent1"/>
          <w:sz w:val="52"/>
          <w:szCs w:val="52"/>
        </w:rPr>
      </w:pPr>
      <w:r>
        <w:rPr>
          <w:noProof/>
        </w:rPr>
        <w:lastRenderedPageBreak/>
        <mc:AlternateContent>
          <mc:Choice Requires="wps">
            <w:drawing>
              <wp:anchor distT="45720" distB="45720" distL="114300" distR="114300" simplePos="0" relativeHeight="251667456" behindDoc="0" locked="0" layoutInCell="1" allowOverlap="1" wp14:anchorId="2753855D" wp14:editId="74E29F09">
                <wp:simplePos x="0" y="0"/>
                <wp:positionH relativeFrom="margin">
                  <wp:posOffset>4653280</wp:posOffset>
                </wp:positionH>
                <wp:positionV relativeFrom="paragraph">
                  <wp:posOffset>1787525</wp:posOffset>
                </wp:positionV>
                <wp:extent cx="4366895" cy="952500"/>
                <wp:effectExtent l="0" t="0" r="14605" b="19050"/>
                <wp:wrapSquare wrapText="bothSides"/>
                <wp:docPr id="13462096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6895" cy="952500"/>
                        </a:xfrm>
                        <a:prstGeom prst="rect">
                          <a:avLst/>
                        </a:prstGeom>
                        <a:solidFill>
                          <a:schemeClr val="accent3">
                            <a:lumMod val="60000"/>
                            <a:lumOff val="40000"/>
                          </a:schemeClr>
                        </a:solidFill>
                        <a:ln w="19050">
                          <a:solidFill>
                            <a:schemeClr val="tx2">
                              <a:lumMod val="50000"/>
                            </a:schemeClr>
                          </a:solidFill>
                          <a:miter lim="800000"/>
                          <a:headEnd/>
                          <a:tailEnd/>
                        </a:ln>
                      </wps:spPr>
                      <wps:txbx>
                        <w:txbxContent>
                          <w:p w14:paraId="62C7905C" w14:textId="61B3C37E" w:rsidR="00BE04E1" w:rsidRPr="006D3B43" w:rsidRDefault="00A8738C" w:rsidP="00F1156B">
                            <w:pPr>
                              <w:pStyle w:val="Heading1"/>
                            </w:pPr>
                            <w:r>
                              <w:t xml:space="preserve">3. </w:t>
                            </w:r>
                            <w:r w:rsidR="00BE04E1" w:rsidRPr="006D3B43">
                              <w:t>Global Burden of Epilepsy</w:t>
                            </w:r>
                          </w:p>
                          <w:p w14:paraId="419F8FEC" w14:textId="77777777" w:rsidR="001177F4" w:rsidRPr="001177F4" w:rsidRDefault="001177F4" w:rsidP="001177F4">
                            <w:pPr>
                              <w:shd w:val="clear" w:color="auto" w:fill="C2D69B" w:themeFill="accent3" w:themeFillTint="99"/>
                              <w:rPr>
                                <w:rFonts w:ascii="Times New Roman" w:hAnsi="Times New Roman" w:cs="Times New Roman"/>
                                <w:color w:val="000000" w:themeColor="text1"/>
                                <w:w w:val="110"/>
                                <w:sz w:val="16"/>
                                <w:szCs w:val="16"/>
                              </w:rPr>
                            </w:pPr>
                            <w:r w:rsidRPr="001177F4">
                              <w:rPr>
                                <w:rFonts w:ascii="Times New Roman" w:hAnsi="Times New Roman" w:cs="Times New Roman"/>
                                <w:color w:val="000000" w:themeColor="text1"/>
                                <w:w w:val="110"/>
                                <w:sz w:val="16"/>
                                <w:szCs w:val="16"/>
                              </w:rPr>
                              <w:t>In 2021, the global multiple estimates were 51.7 million people suffering from epilepsy. This reflects an age-standardised prevalence rate of 658 individuals per 1 million people, and thus epilepsy is one of the most prevalent neurological disorders in the world (Feigin et al., 2025).</w:t>
                            </w:r>
                          </w:p>
                          <w:p w14:paraId="21612303" w14:textId="77777777" w:rsidR="001177F4" w:rsidRPr="001177F4" w:rsidRDefault="001177F4" w:rsidP="001177F4">
                            <w:pPr>
                              <w:shd w:val="clear" w:color="auto" w:fill="C2D69B" w:themeFill="accent3" w:themeFillTint="99"/>
                              <w:rPr>
                                <w:rFonts w:ascii="Times New Roman" w:hAnsi="Times New Roman" w:cs="Times New Roman"/>
                                <w:color w:val="000000" w:themeColor="text1"/>
                                <w:w w:val="110"/>
                                <w:sz w:val="16"/>
                                <w:szCs w:val="16"/>
                              </w:rPr>
                            </w:pPr>
                          </w:p>
                          <w:p w14:paraId="3C4F3F01" w14:textId="77777777" w:rsidR="00F1156B" w:rsidRPr="006D3B43" w:rsidRDefault="00F1156B" w:rsidP="004D3C48">
                            <w:pPr>
                              <w:shd w:val="clear" w:color="auto" w:fill="C2D69B" w:themeFill="accent3" w:themeFillTint="99"/>
                              <w:rPr>
                                <w:rFonts w:ascii="Times New Roman" w:hAnsi="Times New Roman" w:cs="Times New Roman"/>
                                <w:color w:val="000000" w:themeColor="text1"/>
                                <w:w w:val="110"/>
                                <w:sz w:val="16"/>
                                <w:szCs w:val="16"/>
                              </w:rPr>
                            </w:pPr>
                          </w:p>
                          <w:p w14:paraId="4730D617" w14:textId="77777777" w:rsidR="00F1156B" w:rsidRPr="006D3B43" w:rsidRDefault="00F1156B" w:rsidP="004D3C48">
                            <w:pPr>
                              <w:shd w:val="clear" w:color="auto" w:fill="C2D69B" w:themeFill="accent3" w:themeFillTint="99"/>
                              <w:rPr>
                                <w:rFonts w:ascii="Times New Roman" w:hAnsi="Times New Roman" w:cs="Times New Roman"/>
                                <w:color w:val="000000" w:themeColor="text1"/>
                                <w:w w:val="110"/>
                                <w:sz w:val="16"/>
                                <w:szCs w:val="16"/>
                              </w:rPr>
                            </w:pPr>
                          </w:p>
                          <w:p w14:paraId="5C208FE8" w14:textId="77777777" w:rsidR="00F1156B" w:rsidRPr="006D3B43" w:rsidRDefault="00F1156B" w:rsidP="004D3C48">
                            <w:pPr>
                              <w:shd w:val="clear" w:color="auto" w:fill="C2D69B" w:themeFill="accent3" w:themeFillTint="99"/>
                              <w:rPr>
                                <w:rFonts w:ascii="Times New Roman" w:hAnsi="Times New Roman" w:cs="Times New Roman"/>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3855D" id="_x0000_s1028" type="#_x0000_t202" style="position:absolute;margin-left:366.4pt;margin-top:140.75pt;width:343.85pt;height: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" fillcolor="#c2d69b [1942]" strokecolor="#0f243e [1615]" strokeweight="1.5pt">
                <v:textbox>
                  <w:txbxContent>
                    <w:p w14:paraId="62C7905C" w14:textId="61B3C37E" w:rsidR="00BE04E1" w:rsidRPr="006D3B43" w:rsidRDefault="00A8738C" w:rsidP="00F1156B">
                      <w:pPr>
                        <w:pStyle w:val="Heading1"/>
                      </w:pPr>
                      <w:r>
                        <w:t xml:space="preserve">3. </w:t>
                      </w:r>
                      <w:r w:rsidR="00BE04E1" w:rsidRPr="006D3B43">
                        <w:t>Global Burden of Epilepsy</w:t>
                      </w:r>
                    </w:p>
                    <w:p w14:paraId="419F8FEC" w14:textId="77777777" w:rsidR="001177F4" w:rsidRPr="001177F4" w:rsidRDefault="001177F4" w:rsidP="001177F4">
                      <w:pPr>
                        <w:shd w:val="clear" w:color="auto" w:fill="C2D69B" w:themeFill="accent3" w:themeFillTint="99"/>
                        <w:rPr>
                          <w:rFonts w:ascii="Times New Roman" w:hAnsi="Times New Roman" w:cs="Times New Roman"/>
                          <w:color w:val="000000" w:themeColor="text1"/>
                          <w:w w:val="110"/>
                          <w:sz w:val="16"/>
                          <w:szCs w:val="16"/>
                        </w:rPr>
                      </w:pPr>
                      <w:r w:rsidRPr="001177F4">
                        <w:rPr>
                          <w:rFonts w:ascii="Times New Roman" w:hAnsi="Times New Roman" w:cs="Times New Roman"/>
                          <w:color w:val="000000" w:themeColor="text1"/>
                          <w:w w:val="110"/>
                          <w:sz w:val="16"/>
                          <w:szCs w:val="16"/>
                        </w:rPr>
                        <w:t>In 2021, the global multiple estimates were 51.7 million people suffering from epilepsy. This reflects an age-standardised prevalence rate of 658 individuals per 1 million people, and thus epilepsy is one of the most prevalent neurological disorders in the world (Feigin et al., 2025).</w:t>
                      </w:r>
                    </w:p>
                    <w:p w14:paraId="21612303" w14:textId="77777777" w:rsidR="001177F4" w:rsidRPr="001177F4" w:rsidRDefault="001177F4" w:rsidP="001177F4">
                      <w:pPr>
                        <w:shd w:val="clear" w:color="auto" w:fill="C2D69B" w:themeFill="accent3" w:themeFillTint="99"/>
                        <w:rPr>
                          <w:rFonts w:ascii="Times New Roman" w:hAnsi="Times New Roman" w:cs="Times New Roman"/>
                          <w:color w:val="000000" w:themeColor="text1"/>
                          <w:w w:val="110"/>
                          <w:sz w:val="16"/>
                          <w:szCs w:val="16"/>
                        </w:rPr>
                      </w:pPr>
                    </w:p>
                    <w:p w14:paraId="3C4F3F01" w14:textId="77777777" w:rsidR="00F1156B" w:rsidRPr="006D3B43" w:rsidRDefault="00F1156B" w:rsidP="004D3C48">
                      <w:pPr>
                        <w:shd w:val="clear" w:color="auto" w:fill="C2D69B" w:themeFill="accent3" w:themeFillTint="99"/>
                        <w:rPr>
                          <w:rFonts w:ascii="Times New Roman" w:hAnsi="Times New Roman" w:cs="Times New Roman"/>
                          <w:color w:val="000000" w:themeColor="text1"/>
                          <w:w w:val="110"/>
                          <w:sz w:val="16"/>
                          <w:szCs w:val="16"/>
                        </w:rPr>
                      </w:pPr>
                    </w:p>
                    <w:p w14:paraId="4730D617" w14:textId="77777777" w:rsidR="00F1156B" w:rsidRPr="006D3B43" w:rsidRDefault="00F1156B" w:rsidP="004D3C48">
                      <w:pPr>
                        <w:shd w:val="clear" w:color="auto" w:fill="C2D69B" w:themeFill="accent3" w:themeFillTint="99"/>
                        <w:rPr>
                          <w:rFonts w:ascii="Times New Roman" w:hAnsi="Times New Roman" w:cs="Times New Roman"/>
                          <w:color w:val="000000" w:themeColor="text1"/>
                          <w:w w:val="110"/>
                          <w:sz w:val="16"/>
                          <w:szCs w:val="16"/>
                        </w:rPr>
                      </w:pPr>
                    </w:p>
                    <w:p w14:paraId="5C208FE8" w14:textId="77777777" w:rsidR="00F1156B" w:rsidRPr="006D3B43" w:rsidRDefault="00F1156B" w:rsidP="004D3C48">
                      <w:pPr>
                        <w:shd w:val="clear" w:color="auto" w:fill="C2D69B" w:themeFill="accent3" w:themeFillTint="99"/>
                        <w:rPr>
                          <w:rFonts w:ascii="Times New Roman" w:hAnsi="Times New Roman" w:cs="Times New Roman"/>
                          <w:color w:val="000000" w:themeColor="text1"/>
                          <w:sz w:val="16"/>
                          <w:szCs w:val="16"/>
                        </w:rPr>
                      </w:pPr>
                    </w:p>
                  </w:txbxContent>
                </v:textbox>
                <w10:wrap type="square" anchorx="margin"/>
              </v:shape>
            </w:pict>
          </mc:Fallback>
        </mc:AlternateContent>
      </w:r>
      <w:r w:rsidR="00132246">
        <w:rPr>
          <w:noProof/>
        </w:rPr>
        <mc:AlternateContent>
          <mc:Choice Requires="wps">
            <w:drawing>
              <wp:anchor distT="45720" distB="45720" distL="114300" distR="114300" simplePos="0" relativeHeight="251662336" behindDoc="0" locked="0" layoutInCell="1" allowOverlap="1" wp14:anchorId="6B4EA455" wp14:editId="4CB7EA28">
                <wp:simplePos x="0" y="0"/>
                <wp:positionH relativeFrom="margin">
                  <wp:align>left</wp:align>
                </wp:positionH>
                <wp:positionV relativeFrom="paragraph">
                  <wp:posOffset>472440</wp:posOffset>
                </wp:positionV>
                <wp:extent cx="4353560" cy="1647825"/>
                <wp:effectExtent l="0" t="0" r="2794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3560" cy="1647825"/>
                        </a:xfrm>
                        <a:prstGeom prst="rect">
                          <a:avLst/>
                        </a:prstGeom>
                        <a:solidFill>
                          <a:schemeClr val="accent3">
                            <a:lumMod val="60000"/>
                            <a:lumOff val="40000"/>
                          </a:schemeClr>
                        </a:solidFill>
                        <a:ln w="19050">
                          <a:solidFill>
                            <a:schemeClr val="bg2">
                              <a:lumMod val="10000"/>
                            </a:schemeClr>
                          </a:solidFill>
                          <a:miter lim="800000"/>
                          <a:headEnd/>
                          <a:tailEnd/>
                        </a:ln>
                      </wps:spPr>
                      <wps:txbx>
                        <w:txbxContent>
                          <w:p w14:paraId="0AC7B1B9" w14:textId="4238AC20" w:rsidR="00365140" w:rsidRPr="006D3B43" w:rsidRDefault="00A8738C" w:rsidP="00F1156B">
                            <w:pPr>
                              <w:pStyle w:val="Heading1"/>
                              <w:rPr>
                                <w:sz w:val="13"/>
                                <w:szCs w:val="13"/>
                              </w:rPr>
                            </w:pPr>
                            <w:r>
                              <w:rPr>
                                <w:sz w:val="13"/>
                                <w:szCs w:val="13"/>
                              </w:rPr>
                              <w:t xml:space="preserve">1. </w:t>
                            </w:r>
                            <w:r w:rsidR="00F1156B" w:rsidRPr="006D3B43">
                              <w:rPr>
                                <w:sz w:val="13"/>
                                <w:szCs w:val="13"/>
                              </w:rPr>
                              <w:t>Introduction</w:t>
                            </w:r>
                          </w:p>
                          <w:p w14:paraId="0EB75901" w14:textId="21CF0E5B" w:rsidR="00474D70" w:rsidRPr="00474D70" w:rsidRDefault="00474D70" w:rsidP="00474D70">
                            <w:pPr>
                              <w:shd w:val="clear" w:color="auto" w:fill="C2D69B" w:themeFill="accent3" w:themeFillTint="99"/>
                              <w:rPr>
                                <w:rFonts w:ascii="Times New Roman" w:hAnsi="Times New Roman" w:cs="Times New Roman"/>
                                <w:color w:val="000000" w:themeColor="text1"/>
                                <w:w w:val="110"/>
                                <w:sz w:val="13"/>
                                <w:szCs w:val="13"/>
                              </w:rPr>
                            </w:pPr>
                            <w:r w:rsidRPr="00474D70">
                              <w:rPr>
                                <w:rFonts w:ascii="Times New Roman" w:hAnsi="Times New Roman" w:cs="Times New Roman"/>
                                <w:color w:val="000000" w:themeColor="text1"/>
                                <w:w w:val="110"/>
                                <w:sz w:val="13"/>
                                <w:szCs w:val="13"/>
                              </w:rPr>
                              <w:t xml:space="preserve">Epilepsy is one of the most prevalent chronic neurological disorders globally and impacts numerous people of all ages. Johnson (2019) stated that whilst </w:t>
                            </w:r>
                            <w:proofErr w:type="gramStart"/>
                            <w:r w:rsidRPr="00474D70">
                              <w:rPr>
                                <w:rFonts w:ascii="Times New Roman" w:hAnsi="Times New Roman" w:cs="Times New Roman"/>
                                <w:color w:val="000000" w:themeColor="text1"/>
                                <w:w w:val="110"/>
                                <w:sz w:val="13"/>
                                <w:szCs w:val="13"/>
                              </w:rPr>
                              <w:t>the majority of</w:t>
                            </w:r>
                            <w:proofErr w:type="gramEnd"/>
                            <w:r w:rsidRPr="00474D70">
                              <w:rPr>
                                <w:rFonts w:ascii="Times New Roman" w:hAnsi="Times New Roman" w:cs="Times New Roman"/>
                                <w:color w:val="000000" w:themeColor="text1"/>
                                <w:w w:val="110"/>
                                <w:sz w:val="13"/>
                                <w:szCs w:val="13"/>
                              </w:rPr>
                              <w:t xml:space="preserve"> people with epilepsy can manage their condition with medication and lifestyle changes, it can affect virtually every part of life, such as work, relationships, mental health, independence, and education. According to Spanos et al. (2024), management should therefore take a holistic, person-centred approach that addresses seizure control and considers the physical, psychological, and social needs of the individual and their family.</w:t>
                            </w:r>
                          </w:p>
                          <w:p w14:paraId="35586A63" w14:textId="2ADE2ADF" w:rsidR="00365140" w:rsidRPr="006D3B43" w:rsidRDefault="00474D70" w:rsidP="00474D70">
                            <w:pPr>
                              <w:shd w:val="clear" w:color="auto" w:fill="C2D69B" w:themeFill="accent3" w:themeFillTint="99"/>
                              <w:rPr>
                                <w:rFonts w:ascii="Times New Roman" w:hAnsi="Times New Roman" w:cs="Times New Roman"/>
                                <w:color w:val="000000" w:themeColor="text1"/>
                                <w:sz w:val="13"/>
                                <w:szCs w:val="13"/>
                              </w:rPr>
                            </w:pPr>
                            <w:r w:rsidRPr="00474D70">
                              <w:rPr>
                                <w:rFonts w:ascii="Times New Roman" w:hAnsi="Times New Roman" w:cs="Times New Roman"/>
                                <w:color w:val="000000" w:themeColor="text1"/>
                                <w:w w:val="110"/>
                                <w:sz w:val="13"/>
                                <w:szCs w:val="13"/>
                              </w:rPr>
                              <w:t>This booklet has been created for people who have epilepsy, their families, and carers. It offers information about the condition, how you are treated within the National Health Service (NHS), and the wider issues of epilepsy in everyday living. It also introduces evidence-based strategies that help to manage long-term epilepsy and details current UK and international strategies aimed at enhancing the health of individuals with epilepsy and the quality of their lives.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4EA455" id="_x0000_t202" coordsize="21600,21600" o:spt="202" path="m,l,21600r21600,l21600,xe">
                <v:stroke joinstyle="miter"/>
                <v:path gradientshapeok="t" o:connecttype="rect"/>
              </v:shapetype>
              <v:shape id="_x0000_s1029" type="#_x0000_t202" style="position:absolute;margin-left:0;margin-top:37.2pt;width:342.8pt;height:129.7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" fillcolor="#c2d69b [1942]" strokecolor="#1c1a10 [334]" strokeweight="1.5pt">
                <v:textbox>
                  <w:txbxContent>
                    <w:p w14:paraId="0AC7B1B9" w14:textId="4238AC20" w:rsidR="00365140" w:rsidRPr="006D3B43" w:rsidRDefault="00A8738C" w:rsidP="00F1156B">
                      <w:pPr>
                        <w:pStyle w:val="Heading1"/>
                        <w:rPr>
                          <w:sz w:val="13"/>
                          <w:szCs w:val="13"/>
                        </w:rPr>
                      </w:pPr>
                      <w:r>
                        <w:rPr>
                          <w:sz w:val="13"/>
                          <w:szCs w:val="13"/>
                        </w:rPr>
                        <w:t xml:space="preserve">1. </w:t>
                      </w:r>
                      <w:r w:rsidR="00F1156B" w:rsidRPr="006D3B43">
                        <w:rPr>
                          <w:sz w:val="13"/>
                          <w:szCs w:val="13"/>
                        </w:rPr>
                        <w:t>Introduction</w:t>
                      </w:r>
                    </w:p>
                    <w:p w14:paraId="0EB75901" w14:textId="21CF0E5B" w:rsidR="00474D70" w:rsidRPr="00474D70" w:rsidRDefault="00474D70" w:rsidP="00474D70">
                      <w:pPr>
                        <w:shd w:val="clear" w:color="auto" w:fill="C2D69B" w:themeFill="accent3" w:themeFillTint="99"/>
                        <w:rPr>
                          <w:rFonts w:ascii="Times New Roman" w:hAnsi="Times New Roman" w:cs="Times New Roman"/>
                          <w:color w:val="000000" w:themeColor="text1"/>
                          <w:w w:val="110"/>
                          <w:sz w:val="13"/>
                          <w:szCs w:val="13"/>
                        </w:rPr>
                      </w:pPr>
                      <w:r w:rsidRPr="00474D70">
                        <w:rPr>
                          <w:rFonts w:ascii="Times New Roman" w:hAnsi="Times New Roman" w:cs="Times New Roman"/>
                          <w:color w:val="000000" w:themeColor="text1"/>
                          <w:w w:val="110"/>
                          <w:sz w:val="13"/>
                          <w:szCs w:val="13"/>
                        </w:rPr>
                        <w:t xml:space="preserve">Epilepsy is one of the most prevalent chronic neurological disorders globally and impacts numerous people of all ages. Johnson (2019) stated that whilst </w:t>
                      </w:r>
                      <w:proofErr w:type="gramStart"/>
                      <w:r w:rsidRPr="00474D70">
                        <w:rPr>
                          <w:rFonts w:ascii="Times New Roman" w:hAnsi="Times New Roman" w:cs="Times New Roman"/>
                          <w:color w:val="000000" w:themeColor="text1"/>
                          <w:w w:val="110"/>
                          <w:sz w:val="13"/>
                          <w:szCs w:val="13"/>
                        </w:rPr>
                        <w:t>the majority of</w:t>
                      </w:r>
                      <w:proofErr w:type="gramEnd"/>
                      <w:r w:rsidRPr="00474D70">
                        <w:rPr>
                          <w:rFonts w:ascii="Times New Roman" w:hAnsi="Times New Roman" w:cs="Times New Roman"/>
                          <w:color w:val="000000" w:themeColor="text1"/>
                          <w:w w:val="110"/>
                          <w:sz w:val="13"/>
                          <w:szCs w:val="13"/>
                        </w:rPr>
                        <w:t xml:space="preserve"> people with epilepsy can manage their condition with medication and lifestyle changes, it can affect virtually every part of life, such as work, relationships, mental health, independence, and education. According to Spanos et al. (2024), management should therefore take a holistic, person-centred approach that addresses seizure control and considers the physical, psychological, and social needs of the individual and their family.</w:t>
                      </w:r>
                    </w:p>
                    <w:p w14:paraId="35586A63" w14:textId="2ADE2ADF" w:rsidR="00365140" w:rsidRPr="006D3B43" w:rsidRDefault="00474D70" w:rsidP="00474D70">
                      <w:pPr>
                        <w:shd w:val="clear" w:color="auto" w:fill="C2D69B" w:themeFill="accent3" w:themeFillTint="99"/>
                        <w:rPr>
                          <w:rFonts w:ascii="Times New Roman" w:hAnsi="Times New Roman" w:cs="Times New Roman"/>
                          <w:color w:val="000000" w:themeColor="text1"/>
                          <w:sz w:val="13"/>
                          <w:szCs w:val="13"/>
                        </w:rPr>
                      </w:pPr>
                      <w:r w:rsidRPr="00474D70">
                        <w:rPr>
                          <w:rFonts w:ascii="Times New Roman" w:hAnsi="Times New Roman" w:cs="Times New Roman"/>
                          <w:color w:val="000000" w:themeColor="text1"/>
                          <w:w w:val="110"/>
                          <w:sz w:val="13"/>
                          <w:szCs w:val="13"/>
                        </w:rPr>
                        <w:t>This booklet has been created for people who have epilepsy, their families, and carers. It offers information about the condition, how you are treated within the National Health Service (NHS), and the wider issues of epilepsy in everyday living. It also introduces evidence-based strategies that help to manage long-term epilepsy and details current UK and international strategies aimed at enhancing the health of individuals with epilepsy and the quality of their lives.</w:t>
                      </w:r>
                    </w:p>
                  </w:txbxContent>
                </v:textbox>
                <w10:wrap type="square" anchorx="margin"/>
              </v:shape>
            </w:pict>
          </mc:Fallback>
        </mc:AlternateContent>
      </w:r>
      <w:r w:rsidR="00132246">
        <w:rPr>
          <w:noProof/>
        </w:rPr>
        <mc:AlternateContent>
          <mc:Choice Requires="wps">
            <w:drawing>
              <wp:anchor distT="45720" distB="45720" distL="114300" distR="114300" simplePos="0" relativeHeight="251664384" behindDoc="0" locked="0" layoutInCell="1" allowOverlap="1" wp14:anchorId="7AD2C224" wp14:editId="30A1AEB8">
                <wp:simplePos x="0" y="0"/>
                <wp:positionH relativeFrom="margin">
                  <wp:align>left</wp:align>
                </wp:positionH>
                <wp:positionV relativeFrom="paragraph">
                  <wp:posOffset>2235200</wp:posOffset>
                </wp:positionV>
                <wp:extent cx="4346575" cy="2204085"/>
                <wp:effectExtent l="0" t="0" r="15875" b="24765"/>
                <wp:wrapSquare wrapText="bothSides"/>
                <wp:docPr id="734009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6575" cy="2204085"/>
                        </a:xfrm>
                        <a:prstGeom prst="rect">
                          <a:avLst/>
                        </a:prstGeom>
                        <a:solidFill>
                          <a:schemeClr val="accent3">
                            <a:lumMod val="60000"/>
                            <a:lumOff val="40000"/>
                          </a:schemeClr>
                        </a:solidFill>
                        <a:ln w="19050">
                          <a:solidFill>
                            <a:srgbClr val="000000"/>
                          </a:solidFill>
                          <a:miter lim="800000"/>
                          <a:headEnd/>
                          <a:tailEnd/>
                        </a:ln>
                      </wps:spPr>
                      <wps:txbx>
                        <w:txbxContent>
                          <w:p w14:paraId="3F2D2979" w14:textId="00856792" w:rsidR="00365140" w:rsidRPr="006D3B43" w:rsidRDefault="00A8738C" w:rsidP="00F1156B">
                            <w:pPr>
                              <w:pStyle w:val="Heading1"/>
                              <w:rPr>
                                <w:sz w:val="12"/>
                                <w:szCs w:val="12"/>
                              </w:rPr>
                            </w:pPr>
                            <w:r>
                              <w:rPr>
                                <w:sz w:val="12"/>
                                <w:szCs w:val="12"/>
                              </w:rPr>
                              <w:t xml:space="preserve">2. </w:t>
                            </w:r>
                            <w:r w:rsidR="00365140" w:rsidRPr="006D3B43">
                              <w:rPr>
                                <w:sz w:val="12"/>
                                <w:szCs w:val="12"/>
                              </w:rPr>
                              <w:t>Understanding Epilepsy</w:t>
                            </w:r>
                          </w:p>
                          <w:p w14:paraId="0D4A6254" w14:textId="04F5BB17" w:rsidR="001177F4"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Epilepsy is a long-term (chronic) neurological condition that involves spontaneous bursts of electrical activity in the brain that occur without warning and may have no known cause (Johnson 2019). A seizure occurs when abnormal electrical activity is released by a group of brain cells, leading to a temporary interruption of the brain's normal function. Seizures can involve changes in body movements, consciousness, feelings, behaviour, memory, emotions, and sensations, depending on which part of the brain they affect (Anwar et al., 2020).</w:t>
                            </w:r>
                          </w:p>
                          <w:p w14:paraId="79AAE423" w14:textId="2B95A847" w:rsidR="001177F4"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Not all seizures are types of epilepsy. Li et al. (2024) said that people are usually diagnosed with epilepsy when they have had two or more unprovoked seizures, or a single seizure if investigations have shown that there is likely to be another occurrence. The condition is different for different people. A few people have occasional "absence seizures" that last only a few seconds, while others have tonic-</w:t>
                            </w:r>
                            <w:r w:rsidR="002E1B7F" w:rsidRPr="001177F4">
                              <w:rPr>
                                <w:rFonts w:ascii="Times New Roman" w:hAnsi="Times New Roman" w:cs="Times New Roman"/>
                                <w:color w:val="000000" w:themeColor="text1"/>
                                <w:sz w:val="12"/>
                                <w:szCs w:val="12"/>
                              </w:rPr>
                              <w:t>clinic</w:t>
                            </w:r>
                            <w:r w:rsidRPr="001177F4">
                              <w:rPr>
                                <w:rFonts w:ascii="Times New Roman" w:hAnsi="Times New Roman" w:cs="Times New Roman"/>
                                <w:color w:val="000000" w:themeColor="text1"/>
                                <w:sz w:val="12"/>
                                <w:szCs w:val="12"/>
                              </w:rPr>
                              <w:t xml:space="preserve"> seizures, which affect consciousness and cause the muscles to contract.</w:t>
                            </w:r>
                          </w:p>
                          <w:p w14:paraId="2BFF18B0" w14:textId="5146991E" w:rsidR="001177F4"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 xml:space="preserve">Epilepsy is deemed to be a long-term condition (LTC) because it typically needs to be continually monitored, </w:t>
                            </w:r>
                            <w:proofErr w:type="gramStart"/>
                            <w:r w:rsidRPr="001177F4">
                              <w:rPr>
                                <w:rFonts w:ascii="Times New Roman" w:hAnsi="Times New Roman" w:cs="Times New Roman"/>
                                <w:color w:val="000000" w:themeColor="text1"/>
                                <w:sz w:val="12"/>
                                <w:szCs w:val="12"/>
                              </w:rPr>
                              <w:t>is in need of</w:t>
                            </w:r>
                            <w:proofErr w:type="gramEnd"/>
                            <w:r w:rsidRPr="001177F4">
                              <w:rPr>
                                <w:rFonts w:ascii="Times New Roman" w:hAnsi="Times New Roman" w:cs="Times New Roman"/>
                                <w:color w:val="000000" w:themeColor="text1"/>
                                <w:sz w:val="12"/>
                                <w:szCs w:val="12"/>
                              </w:rPr>
                              <w:t xml:space="preserve"> regular clinical reviews, requires regular prescription of medication, and requires ongoing lifestyle management over a long period of time (DOH 2012). Many go on to need lifelong care and treatment and will continue to experience seizures, though not as often, whilst some may eventually be able to stop having them altogether.</w:t>
                            </w:r>
                          </w:p>
                          <w:p w14:paraId="2DCC2EB0" w14:textId="31747091" w:rsidR="00365140"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Some conditions do not have a disease register in QOF; for example, by QOF, the numbers of people with hypertension, depression, and asthma over 5 million are showing the most improvement. The conditions showing most rapid growth are attributable to better diagnosis and earlier diagnosis, or improvement in reporting by the cancer, chronic kidney disease, and diabetes registers (DOH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2C224" id="_x0000_s1030" type="#_x0000_t202" style="position:absolute;margin-left:0;margin-top:176pt;width:342.25pt;height:173.5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" fillcolor="#c2d69b [1942]" strokeweight="1.5pt">
                <v:textbox>
                  <w:txbxContent>
                    <w:p w14:paraId="3F2D2979" w14:textId="00856792" w:rsidR="00365140" w:rsidRPr="006D3B43" w:rsidRDefault="00A8738C" w:rsidP="00F1156B">
                      <w:pPr>
                        <w:pStyle w:val="Heading1"/>
                        <w:rPr>
                          <w:sz w:val="12"/>
                          <w:szCs w:val="12"/>
                        </w:rPr>
                      </w:pPr>
                      <w:r>
                        <w:rPr>
                          <w:sz w:val="12"/>
                          <w:szCs w:val="12"/>
                        </w:rPr>
                        <w:t xml:space="preserve">2. </w:t>
                      </w:r>
                      <w:r w:rsidR="00365140" w:rsidRPr="006D3B43">
                        <w:rPr>
                          <w:sz w:val="12"/>
                          <w:szCs w:val="12"/>
                        </w:rPr>
                        <w:t>Understanding Epilepsy</w:t>
                      </w:r>
                    </w:p>
                    <w:p w14:paraId="0D4A6254" w14:textId="04F5BB17" w:rsidR="001177F4"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Epilepsy is a long-term (chronic) neurological condition that involves spontaneous bursts of electrical activity in the brain that occur without warning and may have no known cause (Johnson 2019). A seizure occurs when abnormal electrical activity is released by a group of brain cells, leading to a temporary interruption of the brain's normal function. Seizures can involve changes in body movements, consciousness, feelings, behaviour, memory, emotions, and sensations, depending on which part of the brain they affect (Anwar et al., 2020).</w:t>
                      </w:r>
                    </w:p>
                    <w:p w14:paraId="79AAE423" w14:textId="2B95A847" w:rsidR="001177F4"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Not all seizures are types of epilepsy. Li et al. (2024) said that people are usually diagnosed with epilepsy when they have had two or more unprovoked seizures, or a single seizure if investigations have shown that there is likely to be another occurrence. The condition is different for different people. A few people have occasional "absence seizures" that last only a few seconds, while others have tonic-</w:t>
                      </w:r>
                      <w:r w:rsidR="002E1B7F" w:rsidRPr="001177F4">
                        <w:rPr>
                          <w:rFonts w:ascii="Times New Roman" w:hAnsi="Times New Roman" w:cs="Times New Roman"/>
                          <w:color w:val="000000" w:themeColor="text1"/>
                          <w:sz w:val="12"/>
                          <w:szCs w:val="12"/>
                        </w:rPr>
                        <w:t>clinic</w:t>
                      </w:r>
                      <w:r w:rsidRPr="001177F4">
                        <w:rPr>
                          <w:rFonts w:ascii="Times New Roman" w:hAnsi="Times New Roman" w:cs="Times New Roman"/>
                          <w:color w:val="000000" w:themeColor="text1"/>
                          <w:sz w:val="12"/>
                          <w:szCs w:val="12"/>
                        </w:rPr>
                        <w:t xml:space="preserve"> seizures, which affect consciousness and cause the muscles to contract.</w:t>
                      </w:r>
                    </w:p>
                    <w:p w14:paraId="2BFF18B0" w14:textId="5146991E" w:rsidR="001177F4"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 xml:space="preserve">Epilepsy is deemed to be a long-term condition (LTC) because it typically needs to be continually monitored, </w:t>
                      </w:r>
                      <w:proofErr w:type="gramStart"/>
                      <w:r w:rsidRPr="001177F4">
                        <w:rPr>
                          <w:rFonts w:ascii="Times New Roman" w:hAnsi="Times New Roman" w:cs="Times New Roman"/>
                          <w:color w:val="000000" w:themeColor="text1"/>
                          <w:sz w:val="12"/>
                          <w:szCs w:val="12"/>
                        </w:rPr>
                        <w:t>is in need of</w:t>
                      </w:r>
                      <w:proofErr w:type="gramEnd"/>
                      <w:r w:rsidRPr="001177F4">
                        <w:rPr>
                          <w:rFonts w:ascii="Times New Roman" w:hAnsi="Times New Roman" w:cs="Times New Roman"/>
                          <w:color w:val="000000" w:themeColor="text1"/>
                          <w:sz w:val="12"/>
                          <w:szCs w:val="12"/>
                        </w:rPr>
                        <w:t xml:space="preserve"> regular clinical reviews, requires regular prescription of medication, and requires ongoing lifestyle management over a long period of time (DOH 2012). Many go on to need lifelong care and treatment and will continue to experience seizures, though not as often, whilst some may eventually be able to stop having them altogether.</w:t>
                      </w:r>
                    </w:p>
                    <w:p w14:paraId="2DCC2EB0" w14:textId="31747091" w:rsidR="00365140" w:rsidRPr="001177F4" w:rsidRDefault="001177F4" w:rsidP="001177F4">
                      <w:pPr>
                        <w:pStyle w:val="ListParagraph"/>
                        <w:numPr>
                          <w:ilvl w:val="0"/>
                          <w:numId w:val="6"/>
                        </w:numPr>
                        <w:shd w:val="clear" w:color="auto" w:fill="C2D69B" w:themeFill="accent3" w:themeFillTint="99"/>
                        <w:tabs>
                          <w:tab w:val="left" w:pos="360"/>
                        </w:tabs>
                        <w:rPr>
                          <w:rFonts w:ascii="Times New Roman" w:hAnsi="Times New Roman" w:cs="Times New Roman"/>
                          <w:color w:val="000000" w:themeColor="text1"/>
                          <w:sz w:val="12"/>
                          <w:szCs w:val="12"/>
                        </w:rPr>
                      </w:pPr>
                      <w:r w:rsidRPr="001177F4">
                        <w:rPr>
                          <w:rFonts w:ascii="Times New Roman" w:hAnsi="Times New Roman" w:cs="Times New Roman"/>
                          <w:color w:val="000000" w:themeColor="text1"/>
                          <w:sz w:val="12"/>
                          <w:szCs w:val="12"/>
                        </w:rPr>
                        <w:t>Some conditions do not have a disease register in QOF; for example, by QOF, the numbers of people with hypertension, depression, and asthma over 5 million are showing the most improvement. The conditions showing most rapid growth are attributable to better diagnosis and earlier diagnosis, or improvement in reporting by the cancer, chronic kidney disease, and diabetes registers (DOH 2012).</w:t>
                      </w:r>
                    </w:p>
                  </w:txbxContent>
                </v:textbox>
                <w10:wrap type="square" anchorx="margin"/>
              </v:shape>
            </w:pict>
          </mc:Fallback>
        </mc:AlternateContent>
      </w:r>
    </w:p>
    <w:tbl>
      <w:tblPr>
        <w:tblStyle w:val="GridTable4-Accent3"/>
        <w:tblW w:w="6882" w:type="dxa"/>
        <w:tblLook w:val="04A0" w:firstRow="1" w:lastRow="0" w:firstColumn="1" w:lastColumn="0" w:noHBand="0" w:noVBand="1"/>
      </w:tblPr>
      <w:tblGrid>
        <w:gridCol w:w="1386"/>
        <w:gridCol w:w="1125"/>
        <w:gridCol w:w="3569"/>
        <w:gridCol w:w="802"/>
      </w:tblGrid>
      <w:tr w:rsidR="00132246" w:rsidRPr="00132246" w14:paraId="23E62F0D" w14:textId="77777777" w:rsidTr="00132246">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47A88F6D"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Type of long-term condition</w:t>
            </w:r>
          </w:p>
        </w:tc>
        <w:tc>
          <w:tcPr>
            <w:tcW w:w="1125" w:type="dxa"/>
            <w:hideMark/>
          </w:tcPr>
          <w:p w14:paraId="2893194C" w14:textId="77777777" w:rsidR="00132246" w:rsidRPr="00132246" w:rsidRDefault="00132246" w:rsidP="009A3D18">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Number affected (2006-07)</w:t>
            </w:r>
          </w:p>
        </w:tc>
        <w:tc>
          <w:tcPr>
            <w:tcW w:w="3569" w:type="dxa"/>
            <w:hideMark/>
          </w:tcPr>
          <w:p w14:paraId="2E3E4423" w14:textId="77777777" w:rsidR="00132246" w:rsidRPr="00132246" w:rsidRDefault="00132246" w:rsidP="009A3D18">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Number affected (2010-11)</w:t>
            </w:r>
          </w:p>
        </w:tc>
        <w:tc>
          <w:tcPr>
            <w:tcW w:w="0" w:type="auto"/>
            <w:hideMark/>
          </w:tcPr>
          <w:p w14:paraId="25C8D027" w14:textId="25DB3E85" w:rsidR="00132246" w:rsidRPr="00132246" w:rsidRDefault="00132246" w:rsidP="009A3D18">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 change</w:t>
            </w:r>
          </w:p>
        </w:tc>
      </w:tr>
      <w:tr w:rsidR="00132246" w:rsidRPr="00132246" w14:paraId="044C6988" w14:textId="77777777" w:rsidTr="00132246">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1386" w:type="dxa"/>
            <w:hideMark/>
          </w:tcPr>
          <w:p w14:paraId="50A7D91E"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Hypertension</w:t>
            </w:r>
          </w:p>
        </w:tc>
        <w:tc>
          <w:tcPr>
            <w:tcW w:w="1125" w:type="dxa"/>
            <w:hideMark/>
          </w:tcPr>
          <w:p w14:paraId="5241341B"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6,706,000</w:t>
            </w:r>
          </w:p>
        </w:tc>
        <w:tc>
          <w:tcPr>
            <w:tcW w:w="3569" w:type="dxa"/>
            <w:hideMark/>
          </w:tcPr>
          <w:p w14:paraId="2A78D257"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7,460,000</w:t>
            </w:r>
          </w:p>
        </w:tc>
        <w:tc>
          <w:tcPr>
            <w:tcW w:w="0" w:type="auto"/>
            <w:hideMark/>
          </w:tcPr>
          <w:p w14:paraId="782A27F9" w14:textId="6760659B"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11%</w:t>
            </w:r>
          </w:p>
        </w:tc>
      </w:tr>
      <w:tr w:rsidR="00132246" w:rsidRPr="00132246" w14:paraId="12409CC6" w14:textId="77777777" w:rsidTr="00132246">
        <w:trPr>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02793371"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Depression</w:t>
            </w:r>
          </w:p>
        </w:tc>
        <w:tc>
          <w:tcPr>
            <w:tcW w:w="1125" w:type="dxa"/>
            <w:hideMark/>
          </w:tcPr>
          <w:p w14:paraId="7EB72FE4"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0</w:t>
            </w:r>
          </w:p>
        </w:tc>
        <w:tc>
          <w:tcPr>
            <w:tcW w:w="3569" w:type="dxa"/>
            <w:hideMark/>
          </w:tcPr>
          <w:p w14:paraId="54B546B9"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4,878,000</w:t>
            </w:r>
          </w:p>
        </w:tc>
        <w:tc>
          <w:tcPr>
            <w:tcW w:w="0" w:type="auto"/>
            <w:hideMark/>
          </w:tcPr>
          <w:p w14:paraId="49671294" w14:textId="20494336"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N/A</w:t>
            </w:r>
          </w:p>
        </w:tc>
      </w:tr>
      <w:tr w:rsidR="00132246" w:rsidRPr="00132246" w14:paraId="23EF8690" w14:textId="77777777" w:rsidTr="00132246">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53CB05B6"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Asthma</w:t>
            </w:r>
          </w:p>
        </w:tc>
        <w:tc>
          <w:tcPr>
            <w:tcW w:w="1125" w:type="dxa"/>
            <w:hideMark/>
          </w:tcPr>
          <w:p w14:paraId="2EA6F049"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3,100,000</w:t>
            </w:r>
          </w:p>
        </w:tc>
        <w:tc>
          <w:tcPr>
            <w:tcW w:w="3569" w:type="dxa"/>
            <w:hideMark/>
          </w:tcPr>
          <w:p w14:paraId="555CD9D7"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3,273,000</w:t>
            </w:r>
          </w:p>
        </w:tc>
        <w:tc>
          <w:tcPr>
            <w:tcW w:w="0" w:type="auto"/>
            <w:hideMark/>
          </w:tcPr>
          <w:p w14:paraId="661DE538" w14:textId="7879A8EB"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6%</w:t>
            </w:r>
          </w:p>
        </w:tc>
      </w:tr>
      <w:tr w:rsidR="00132246" w:rsidRPr="00132246" w14:paraId="353FF267" w14:textId="77777777" w:rsidTr="00132246">
        <w:trPr>
          <w:trHeight w:val="212"/>
        </w:trPr>
        <w:tc>
          <w:tcPr>
            <w:cnfStyle w:val="001000000000" w:firstRow="0" w:lastRow="0" w:firstColumn="1" w:lastColumn="0" w:oddVBand="0" w:evenVBand="0" w:oddHBand="0" w:evenHBand="0" w:firstRowFirstColumn="0" w:firstRowLastColumn="0" w:lastRowFirstColumn="0" w:lastRowLastColumn="0"/>
            <w:tcW w:w="1386" w:type="dxa"/>
            <w:hideMark/>
          </w:tcPr>
          <w:p w14:paraId="370A0766"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Diabetes</w:t>
            </w:r>
          </w:p>
        </w:tc>
        <w:tc>
          <w:tcPr>
            <w:tcW w:w="1125" w:type="dxa"/>
            <w:hideMark/>
          </w:tcPr>
          <w:p w14:paraId="16CA99AA"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1,962,000</w:t>
            </w:r>
          </w:p>
        </w:tc>
        <w:tc>
          <w:tcPr>
            <w:tcW w:w="3569" w:type="dxa"/>
            <w:hideMark/>
          </w:tcPr>
          <w:p w14:paraId="7575DEC7"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2,456,000</w:t>
            </w:r>
          </w:p>
        </w:tc>
        <w:tc>
          <w:tcPr>
            <w:tcW w:w="0" w:type="auto"/>
            <w:hideMark/>
          </w:tcPr>
          <w:p w14:paraId="45F07832"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25%</w:t>
            </w:r>
          </w:p>
        </w:tc>
      </w:tr>
      <w:tr w:rsidR="00132246" w:rsidRPr="00132246" w14:paraId="7A8AA8D3" w14:textId="77777777" w:rsidTr="00132246">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714323E5"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Coronary Heart Disease</w:t>
            </w:r>
          </w:p>
        </w:tc>
        <w:tc>
          <w:tcPr>
            <w:tcW w:w="1125" w:type="dxa"/>
            <w:hideMark/>
          </w:tcPr>
          <w:p w14:paraId="37C4F729"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1,899,000</w:t>
            </w:r>
          </w:p>
        </w:tc>
        <w:tc>
          <w:tcPr>
            <w:tcW w:w="3569" w:type="dxa"/>
            <w:hideMark/>
          </w:tcPr>
          <w:p w14:paraId="1A4ABA30"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1,878,000</w:t>
            </w:r>
          </w:p>
        </w:tc>
        <w:tc>
          <w:tcPr>
            <w:tcW w:w="0" w:type="auto"/>
            <w:hideMark/>
          </w:tcPr>
          <w:p w14:paraId="3FD57231" w14:textId="495FC809"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w:t>
            </w:r>
          </w:p>
        </w:tc>
      </w:tr>
      <w:tr w:rsidR="00132246" w:rsidRPr="00132246" w14:paraId="54591BC5" w14:textId="77777777" w:rsidTr="00132246">
        <w:trPr>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347B9D7D"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Chronic Kidney Disease</w:t>
            </w:r>
          </w:p>
        </w:tc>
        <w:tc>
          <w:tcPr>
            <w:tcW w:w="1125" w:type="dxa"/>
            <w:hideMark/>
          </w:tcPr>
          <w:p w14:paraId="0555A18D"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1,279,000</w:t>
            </w:r>
          </w:p>
        </w:tc>
        <w:tc>
          <w:tcPr>
            <w:tcW w:w="3569" w:type="dxa"/>
            <w:hideMark/>
          </w:tcPr>
          <w:p w14:paraId="4123493B"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1,855,000</w:t>
            </w:r>
          </w:p>
        </w:tc>
        <w:tc>
          <w:tcPr>
            <w:tcW w:w="0" w:type="auto"/>
            <w:hideMark/>
          </w:tcPr>
          <w:p w14:paraId="01BD4051"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45%</w:t>
            </w:r>
          </w:p>
        </w:tc>
      </w:tr>
      <w:tr w:rsidR="00132246" w:rsidRPr="00132246" w14:paraId="5D6E41CA" w14:textId="77777777" w:rsidTr="00132246">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798B452F"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Hypothyroidism</w:t>
            </w:r>
          </w:p>
        </w:tc>
        <w:tc>
          <w:tcPr>
            <w:tcW w:w="1125" w:type="dxa"/>
            <w:hideMark/>
          </w:tcPr>
          <w:p w14:paraId="6EEA0D23"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1,367,000</w:t>
            </w:r>
          </w:p>
        </w:tc>
        <w:tc>
          <w:tcPr>
            <w:tcW w:w="3569" w:type="dxa"/>
            <w:hideMark/>
          </w:tcPr>
          <w:p w14:paraId="2406FBAA"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1,667,000</w:t>
            </w:r>
          </w:p>
        </w:tc>
        <w:tc>
          <w:tcPr>
            <w:tcW w:w="0" w:type="auto"/>
            <w:hideMark/>
          </w:tcPr>
          <w:p w14:paraId="3AF17DA7"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22%</w:t>
            </w:r>
          </w:p>
        </w:tc>
      </w:tr>
      <w:tr w:rsidR="00132246" w:rsidRPr="00132246" w14:paraId="31A88EFE" w14:textId="77777777" w:rsidTr="00132246">
        <w:trPr>
          <w:trHeight w:val="416"/>
        </w:trPr>
        <w:tc>
          <w:tcPr>
            <w:cnfStyle w:val="001000000000" w:firstRow="0" w:lastRow="0" w:firstColumn="1" w:lastColumn="0" w:oddVBand="0" w:evenVBand="0" w:oddHBand="0" w:evenHBand="0" w:firstRowFirstColumn="0" w:firstRowLastColumn="0" w:lastRowFirstColumn="0" w:lastRowLastColumn="0"/>
            <w:tcW w:w="1386" w:type="dxa"/>
            <w:hideMark/>
          </w:tcPr>
          <w:p w14:paraId="69DEBF37"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Stroke or Transient Ischaemic Attacks (TIA)</w:t>
            </w:r>
          </w:p>
        </w:tc>
        <w:tc>
          <w:tcPr>
            <w:tcW w:w="1125" w:type="dxa"/>
            <w:hideMark/>
          </w:tcPr>
          <w:p w14:paraId="215AA335"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863,000</w:t>
            </w:r>
          </w:p>
        </w:tc>
        <w:tc>
          <w:tcPr>
            <w:tcW w:w="3569" w:type="dxa"/>
            <w:hideMark/>
          </w:tcPr>
          <w:p w14:paraId="2D33F641"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944,000</w:t>
            </w:r>
          </w:p>
        </w:tc>
        <w:tc>
          <w:tcPr>
            <w:tcW w:w="0" w:type="auto"/>
            <w:hideMark/>
          </w:tcPr>
          <w:p w14:paraId="3D7AF8D3"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9%</w:t>
            </w:r>
          </w:p>
        </w:tc>
      </w:tr>
      <w:tr w:rsidR="00132246" w:rsidRPr="00132246" w14:paraId="2C2D0787" w14:textId="77777777" w:rsidTr="00132246">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386" w:type="dxa"/>
            <w:hideMark/>
          </w:tcPr>
          <w:p w14:paraId="2A828609"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Chronic Obstructive Pulmonary Disease</w:t>
            </w:r>
          </w:p>
        </w:tc>
        <w:tc>
          <w:tcPr>
            <w:tcW w:w="1125" w:type="dxa"/>
            <w:hideMark/>
          </w:tcPr>
          <w:p w14:paraId="6C5CBFFD"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766,000</w:t>
            </w:r>
          </w:p>
        </w:tc>
        <w:tc>
          <w:tcPr>
            <w:tcW w:w="3569" w:type="dxa"/>
            <w:hideMark/>
          </w:tcPr>
          <w:p w14:paraId="3D3E3A02"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899,000</w:t>
            </w:r>
          </w:p>
        </w:tc>
        <w:tc>
          <w:tcPr>
            <w:tcW w:w="0" w:type="auto"/>
            <w:hideMark/>
          </w:tcPr>
          <w:p w14:paraId="17442430"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17%</w:t>
            </w:r>
          </w:p>
        </w:tc>
      </w:tr>
      <w:tr w:rsidR="00132246" w:rsidRPr="00132246" w14:paraId="08BB3FF0" w14:textId="77777777" w:rsidTr="00132246">
        <w:trPr>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56868176"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Cancer</w:t>
            </w:r>
          </w:p>
        </w:tc>
        <w:tc>
          <w:tcPr>
            <w:tcW w:w="1125" w:type="dxa"/>
            <w:hideMark/>
          </w:tcPr>
          <w:p w14:paraId="01216749"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489,000</w:t>
            </w:r>
          </w:p>
        </w:tc>
        <w:tc>
          <w:tcPr>
            <w:tcW w:w="3569" w:type="dxa"/>
            <w:hideMark/>
          </w:tcPr>
          <w:p w14:paraId="7983FFB5"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876,000</w:t>
            </w:r>
          </w:p>
        </w:tc>
        <w:tc>
          <w:tcPr>
            <w:tcW w:w="0" w:type="auto"/>
            <w:hideMark/>
          </w:tcPr>
          <w:p w14:paraId="57F5B8B1"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79%</w:t>
            </w:r>
          </w:p>
        </w:tc>
      </w:tr>
      <w:tr w:rsidR="00132246" w:rsidRPr="00132246" w14:paraId="25EC8C9B" w14:textId="77777777" w:rsidTr="00132246">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1290814E"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Atrial Fibrillation</w:t>
            </w:r>
          </w:p>
        </w:tc>
        <w:tc>
          <w:tcPr>
            <w:tcW w:w="1125" w:type="dxa"/>
            <w:hideMark/>
          </w:tcPr>
          <w:p w14:paraId="4CBD39C5"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692,000</w:t>
            </w:r>
          </w:p>
        </w:tc>
        <w:tc>
          <w:tcPr>
            <w:tcW w:w="3569" w:type="dxa"/>
            <w:hideMark/>
          </w:tcPr>
          <w:p w14:paraId="125E0965"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791,000</w:t>
            </w:r>
          </w:p>
        </w:tc>
        <w:tc>
          <w:tcPr>
            <w:tcW w:w="0" w:type="auto"/>
            <w:hideMark/>
          </w:tcPr>
          <w:p w14:paraId="3C9B1E77"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14%</w:t>
            </w:r>
          </w:p>
        </w:tc>
      </w:tr>
      <w:tr w:rsidR="00132246" w:rsidRPr="00132246" w14:paraId="25F3A63E" w14:textId="77777777" w:rsidTr="00132246">
        <w:trPr>
          <w:trHeight w:val="212"/>
        </w:trPr>
        <w:tc>
          <w:tcPr>
            <w:cnfStyle w:val="001000000000" w:firstRow="0" w:lastRow="0" w:firstColumn="1" w:lastColumn="0" w:oddVBand="0" w:evenVBand="0" w:oddHBand="0" w:evenHBand="0" w:firstRowFirstColumn="0" w:firstRowLastColumn="0" w:lastRowFirstColumn="0" w:lastRowLastColumn="0"/>
            <w:tcW w:w="1386" w:type="dxa"/>
            <w:hideMark/>
          </w:tcPr>
          <w:p w14:paraId="7EDAD3D2"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Mental Health</w:t>
            </w:r>
          </w:p>
        </w:tc>
        <w:tc>
          <w:tcPr>
            <w:tcW w:w="1125" w:type="dxa"/>
            <w:hideMark/>
          </w:tcPr>
          <w:p w14:paraId="2BFD245D"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380,000</w:t>
            </w:r>
          </w:p>
        </w:tc>
        <w:tc>
          <w:tcPr>
            <w:tcW w:w="3569" w:type="dxa"/>
            <w:hideMark/>
          </w:tcPr>
          <w:p w14:paraId="2968CE0A"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438,000</w:t>
            </w:r>
          </w:p>
        </w:tc>
        <w:tc>
          <w:tcPr>
            <w:tcW w:w="0" w:type="auto"/>
            <w:hideMark/>
          </w:tcPr>
          <w:p w14:paraId="34B52FB3"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15%</w:t>
            </w:r>
          </w:p>
        </w:tc>
      </w:tr>
      <w:tr w:rsidR="00132246" w:rsidRPr="00132246" w14:paraId="0F323B87" w14:textId="77777777" w:rsidTr="00132246">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0F3D658E"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Heart Failure</w:t>
            </w:r>
          </w:p>
        </w:tc>
        <w:tc>
          <w:tcPr>
            <w:tcW w:w="1125" w:type="dxa"/>
            <w:hideMark/>
          </w:tcPr>
          <w:p w14:paraId="416DA192"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420,000</w:t>
            </w:r>
          </w:p>
        </w:tc>
        <w:tc>
          <w:tcPr>
            <w:tcW w:w="3569" w:type="dxa"/>
            <w:hideMark/>
          </w:tcPr>
          <w:p w14:paraId="25DC4598"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393,000</w:t>
            </w:r>
          </w:p>
        </w:tc>
        <w:tc>
          <w:tcPr>
            <w:tcW w:w="0" w:type="auto"/>
            <w:hideMark/>
          </w:tcPr>
          <w:p w14:paraId="0E668CBF"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-6%</w:t>
            </w:r>
          </w:p>
        </w:tc>
      </w:tr>
      <w:tr w:rsidR="00132246" w:rsidRPr="00132246" w14:paraId="0BF3CECC" w14:textId="77777777" w:rsidTr="00132246">
        <w:trPr>
          <w:trHeight w:val="203"/>
        </w:trPr>
        <w:tc>
          <w:tcPr>
            <w:cnfStyle w:val="001000000000" w:firstRow="0" w:lastRow="0" w:firstColumn="1" w:lastColumn="0" w:oddVBand="0" w:evenVBand="0" w:oddHBand="0" w:evenHBand="0" w:firstRowFirstColumn="0" w:firstRowLastColumn="0" w:lastRowFirstColumn="0" w:lastRowLastColumn="0"/>
            <w:tcW w:w="1386" w:type="dxa"/>
            <w:hideMark/>
          </w:tcPr>
          <w:p w14:paraId="1522701B"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Epilepsy</w:t>
            </w:r>
          </w:p>
        </w:tc>
        <w:tc>
          <w:tcPr>
            <w:tcW w:w="1125" w:type="dxa"/>
            <w:hideMark/>
          </w:tcPr>
          <w:p w14:paraId="653368EA"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321,000</w:t>
            </w:r>
          </w:p>
        </w:tc>
        <w:tc>
          <w:tcPr>
            <w:tcW w:w="3569" w:type="dxa"/>
            <w:hideMark/>
          </w:tcPr>
          <w:p w14:paraId="004CC030"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337,000</w:t>
            </w:r>
          </w:p>
        </w:tc>
        <w:tc>
          <w:tcPr>
            <w:tcW w:w="0" w:type="auto"/>
            <w:hideMark/>
          </w:tcPr>
          <w:p w14:paraId="1B75A97D" w14:textId="77777777" w:rsidR="00132246" w:rsidRPr="00132246" w:rsidRDefault="00132246" w:rsidP="009A3D1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5%</w:t>
            </w:r>
          </w:p>
        </w:tc>
      </w:tr>
      <w:tr w:rsidR="00132246" w:rsidRPr="00132246" w14:paraId="6273935D" w14:textId="77777777" w:rsidTr="00132246">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1386" w:type="dxa"/>
            <w:hideMark/>
          </w:tcPr>
          <w:p w14:paraId="23511452" w14:textId="77777777" w:rsidR="00132246" w:rsidRPr="00132246" w:rsidRDefault="00132246" w:rsidP="009A3D18">
            <w:pPr>
              <w:spacing w:line="480" w:lineRule="auto"/>
              <w:contextualSpacing/>
              <w:rPr>
                <w:rFonts w:ascii="Times New Roman" w:hAnsi="Times New Roman" w:cs="Times New Roman"/>
                <w:sz w:val="10"/>
                <w:szCs w:val="10"/>
              </w:rPr>
            </w:pPr>
            <w:r w:rsidRPr="00132246">
              <w:rPr>
                <w:rFonts w:ascii="Times New Roman" w:hAnsi="Times New Roman" w:cs="Times New Roman"/>
                <w:sz w:val="10"/>
                <w:szCs w:val="10"/>
              </w:rPr>
              <w:t>Dementia</w:t>
            </w:r>
          </w:p>
        </w:tc>
        <w:tc>
          <w:tcPr>
            <w:tcW w:w="1125" w:type="dxa"/>
            <w:hideMark/>
          </w:tcPr>
          <w:p w14:paraId="788547B5"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213,000</w:t>
            </w:r>
          </w:p>
        </w:tc>
        <w:tc>
          <w:tcPr>
            <w:tcW w:w="3569" w:type="dxa"/>
            <w:hideMark/>
          </w:tcPr>
          <w:p w14:paraId="2C1CD441"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267,000</w:t>
            </w:r>
          </w:p>
        </w:tc>
        <w:tc>
          <w:tcPr>
            <w:tcW w:w="0" w:type="auto"/>
            <w:hideMark/>
          </w:tcPr>
          <w:p w14:paraId="690791DC" w14:textId="77777777" w:rsidR="00132246" w:rsidRPr="00132246" w:rsidRDefault="00132246" w:rsidP="009A3D1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0"/>
                <w:szCs w:val="10"/>
              </w:rPr>
            </w:pPr>
            <w:r w:rsidRPr="00132246">
              <w:rPr>
                <w:rFonts w:ascii="Times New Roman" w:hAnsi="Times New Roman" w:cs="Times New Roman"/>
                <w:sz w:val="10"/>
                <w:szCs w:val="10"/>
              </w:rPr>
              <w:t>25%</w:t>
            </w:r>
          </w:p>
        </w:tc>
      </w:tr>
    </w:tbl>
    <w:p w14:paraId="21544255" w14:textId="4779FDA7" w:rsidR="00365140" w:rsidRDefault="004C1C08">
      <w:r>
        <w:rPr>
          <w:noProof/>
        </w:rPr>
        <mc:AlternateContent>
          <mc:Choice Requires="wps">
            <w:drawing>
              <wp:anchor distT="45720" distB="45720" distL="114300" distR="114300" simplePos="0" relativeHeight="251669504" behindDoc="0" locked="0" layoutInCell="1" allowOverlap="1" wp14:anchorId="06D1EF3E" wp14:editId="3DE8D22B">
                <wp:simplePos x="0" y="0"/>
                <wp:positionH relativeFrom="margin">
                  <wp:align>right</wp:align>
                </wp:positionH>
                <wp:positionV relativeFrom="paragraph">
                  <wp:posOffset>2524125</wp:posOffset>
                </wp:positionV>
                <wp:extent cx="4156075" cy="808990"/>
                <wp:effectExtent l="0" t="0" r="15875" b="10160"/>
                <wp:wrapSquare wrapText="bothSides"/>
                <wp:docPr id="19025255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809023"/>
                        </a:xfrm>
                        <a:prstGeom prst="rect">
                          <a:avLst/>
                        </a:prstGeom>
                        <a:solidFill>
                          <a:schemeClr val="accent3">
                            <a:lumMod val="60000"/>
                            <a:lumOff val="40000"/>
                          </a:schemeClr>
                        </a:solidFill>
                        <a:ln w="19050">
                          <a:solidFill>
                            <a:srgbClr val="000000"/>
                          </a:solidFill>
                          <a:miter lim="800000"/>
                          <a:headEnd/>
                          <a:tailEnd/>
                        </a:ln>
                      </wps:spPr>
                      <wps:txbx>
                        <w:txbxContent>
                          <w:p w14:paraId="06D466C0" w14:textId="77777777" w:rsidR="005E59AA" w:rsidRPr="005E59AA" w:rsidRDefault="005E59AA" w:rsidP="005E59AA">
                            <w:pPr>
                              <w:shd w:val="clear" w:color="auto" w:fill="C2D69B" w:themeFill="accent3" w:themeFillTint="99"/>
                              <w:rPr>
                                <w:rFonts w:ascii="Times New Roman" w:hAnsi="Times New Roman" w:cs="Times New Roman"/>
                                <w:color w:val="000000" w:themeColor="text1"/>
                                <w:sz w:val="10"/>
                                <w:szCs w:val="10"/>
                                <w:lang w:val="en-US"/>
                              </w:rPr>
                            </w:pPr>
                            <w:r w:rsidRPr="005E59AA">
                              <w:rPr>
                                <w:rFonts w:ascii="Times New Roman" w:hAnsi="Times New Roman" w:cs="Times New Roman"/>
                                <w:color w:val="000000" w:themeColor="text1"/>
                                <w:sz w:val="10"/>
                                <w:szCs w:val="10"/>
                                <w:lang w:val="en-US"/>
                              </w:rPr>
                              <w:t>Over the past few years, the incidence of epilepsy has been on the rise. The prevalence of all types of epilepsy increased by 10.8 % internationally, from 1990 to 2021, primarily driven by increases in secondary epilepsy from ageing populations, stroke, traumatic brain injury, infections and other neurological conditions (Feigin et al., 2025). The prevalence has increased, but this has been partly offset by improved diagnosis and treatment, which has led to reduced death rates. Healthcare delivery and disease management were improved, as seen in a fall in age-</w:t>
                            </w:r>
                            <w:proofErr w:type="spellStart"/>
                            <w:r w:rsidRPr="005E59AA">
                              <w:rPr>
                                <w:rFonts w:ascii="Times New Roman" w:hAnsi="Times New Roman" w:cs="Times New Roman"/>
                                <w:color w:val="000000" w:themeColor="text1"/>
                                <w:sz w:val="10"/>
                                <w:szCs w:val="10"/>
                                <w:lang w:val="en-US"/>
                              </w:rPr>
                              <w:t>standardised</w:t>
                            </w:r>
                            <w:proofErr w:type="spellEnd"/>
                            <w:r w:rsidRPr="005E59AA">
                              <w:rPr>
                                <w:rFonts w:ascii="Times New Roman" w:hAnsi="Times New Roman" w:cs="Times New Roman"/>
                                <w:color w:val="000000" w:themeColor="text1"/>
                                <w:sz w:val="10"/>
                                <w:szCs w:val="10"/>
                                <w:lang w:val="en-US"/>
                              </w:rPr>
                              <w:t xml:space="preserve"> mortality rates for epilepsy of ~15.8% over the same period and a decrease in DALYs of ~14.5% over the same period (Zhao et al., 2026).</w:t>
                            </w:r>
                          </w:p>
                          <w:p w14:paraId="1D767A91" w14:textId="77777777" w:rsidR="005E59AA" w:rsidRPr="005E59AA" w:rsidRDefault="005E59AA" w:rsidP="005E59AA">
                            <w:pPr>
                              <w:shd w:val="clear" w:color="auto" w:fill="C2D69B" w:themeFill="accent3" w:themeFillTint="99"/>
                              <w:rPr>
                                <w:rFonts w:ascii="Times New Roman" w:hAnsi="Times New Roman" w:cs="Times New Roman"/>
                                <w:color w:val="000000" w:themeColor="text1"/>
                                <w:sz w:val="10"/>
                                <w:szCs w:val="10"/>
                                <w:lang w:val="en-US"/>
                              </w:rPr>
                            </w:pPr>
                            <w:r w:rsidRPr="005E59AA">
                              <w:rPr>
                                <w:rFonts w:ascii="Times New Roman" w:hAnsi="Times New Roman" w:cs="Times New Roman"/>
                                <w:color w:val="000000" w:themeColor="text1"/>
                                <w:sz w:val="10"/>
                                <w:szCs w:val="10"/>
                                <w:lang w:val="en-US"/>
                              </w:rPr>
                              <w:t>However, epilepsy remains a problem in other low-income countries, which is disproportionate. Access to specialist neurological care and anti-seizure medication (ASM) is restricted, and over 80% of the epilepsy burden, deaths, and cases occur in LMICs.</w:t>
                            </w:r>
                          </w:p>
                          <w:p w14:paraId="0B273F45" w14:textId="77777777" w:rsidR="004C1C08" w:rsidRPr="006D3B43" w:rsidRDefault="004C1C08" w:rsidP="004D3C48">
                            <w:pPr>
                              <w:shd w:val="clear" w:color="auto" w:fill="C2D69B" w:themeFill="accent3" w:themeFillTint="99"/>
                              <w:rPr>
                                <w:rFonts w:ascii="Times New Roman" w:hAnsi="Times New Roman" w:cs="Times New Roman"/>
                                <w:color w:val="000000" w:themeColor="text1"/>
                                <w:sz w:val="10"/>
                                <w:szCs w:val="10"/>
                              </w:rPr>
                            </w:pPr>
                          </w:p>
                          <w:p w14:paraId="0413FE81" w14:textId="77777777" w:rsidR="004C1C08" w:rsidRPr="006D3B43" w:rsidRDefault="004C1C08" w:rsidP="004D3C48">
                            <w:pPr>
                              <w:shd w:val="clear" w:color="auto" w:fill="C2D69B" w:themeFill="accent3" w:themeFillTint="99"/>
                              <w:rPr>
                                <w:rFonts w:ascii="Times New Roman" w:hAnsi="Times New Roman" w:cs="Times New Roman"/>
                                <w:color w:val="000000" w:themeColor="text1"/>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1EF3E" id="_x0000_s1031" type="#_x0000_t202" style="position:absolute;margin-left:276.05pt;margin-top:198.75pt;width:327.25pt;height:63.7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" fillcolor="#c2d69b [1942]" strokeweight="1.5pt">
                <v:textbox>
                  <w:txbxContent>
                    <w:p w14:paraId="06D466C0" w14:textId="77777777" w:rsidR="005E59AA" w:rsidRPr="005E59AA" w:rsidRDefault="005E59AA" w:rsidP="005E59AA">
                      <w:pPr>
                        <w:shd w:val="clear" w:color="auto" w:fill="C2D69B" w:themeFill="accent3" w:themeFillTint="99"/>
                        <w:rPr>
                          <w:rFonts w:ascii="Times New Roman" w:hAnsi="Times New Roman" w:cs="Times New Roman"/>
                          <w:color w:val="000000" w:themeColor="text1"/>
                          <w:sz w:val="10"/>
                          <w:szCs w:val="10"/>
                          <w:lang w:val="en-US"/>
                        </w:rPr>
                      </w:pPr>
                      <w:r w:rsidRPr="005E59AA">
                        <w:rPr>
                          <w:rFonts w:ascii="Times New Roman" w:hAnsi="Times New Roman" w:cs="Times New Roman"/>
                          <w:color w:val="000000" w:themeColor="text1"/>
                          <w:sz w:val="10"/>
                          <w:szCs w:val="10"/>
                          <w:lang w:val="en-US"/>
                        </w:rPr>
                        <w:t>Over the past few years, the incidence of epilepsy has been on the rise. The prevalence of all types of epilepsy increased by 10.8 % internationally, from 1990 to 2021, primarily driven by increases in secondary epilepsy from ageing populations, stroke, traumatic brain injury, infections and other neurological conditions (Feigin et al., 2025). The prevalence has increased, but this has been partly offset by improved diagnosis and treatment, which has led to reduced death rates. Healthcare delivery and disease management were improved, as seen in a fall in age-</w:t>
                      </w:r>
                      <w:proofErr w:type="spellStart"/>
                      <w:r w:rsidRPr="005E59AA">
                        <w:rPr>
                          <w:rFonts w:ascii="Times New Roman" w:hAnsi="Times New Roman" w:cs="Times New Roman"/>
                          <w:color w:val="000000" w:themeColor="text1"/>
                          <w:sz w:val="10"/>
                          <w:szCs w:val="10"/>
                          <w:lang w:val="en-US"/>
                        </w:rPr>
                        <w:t>standardised</w:t>
                      </w:r>
                      <w:proofErr w:type="spellEnd"/>
                      <w:r w:rsidRPr="005E59AA">
                        <w:rPr>
                          <w:rFonts w:ascii="Times New Roman" w:hAnsi="Times New Roman" w:cs="Times New Roman"/>
                          <w:color w:val="000000" w:themeColor="text1"/>
                          <w:sz w:val="10"/>
                          <w:szCs w:val="10"/>
                          <w:lang w:val="en-US"/>
                        </w:rPr>
                        <w:t xml:space="preserve"> mortality rates for epilepsy of ~15.8% over the same period and a decrease in DALYs of ~14.5% over the same period (Zhao et al., 2026).</w:t>
                      </w:r>
                    </w:p>
                    <w:p w14:paraId="1D767A91" w14:textId="77777777" w:rsidR="005E59AA" w:rsidRPr="005E59AA" w:rsidRDefault="005E59AA" w:rsidP="005E59AA">
                      <w:pPr>
                        <w:shd w:val="clear" w:color="auto" w:fill="C2D69B" w:themeFill="accent3" w:themeFillTint="99"/>
                        <w:rPr>
                          <w:rFonts w:ascii="Times New Roman" w:hAnsi="Times New Roman" w:cs="Times New Roman"/>
                          <w:color w:val="000000" w:themeColor="text1"/>
                          <w:sz w:val="10"/>
                          <w:szCs w:val="10"/>
                          <w:lang w:val="en-US"/>
                        </w:rPr>
                      </w:pPr>
                      <w:r w:rsidRPr="005E59AA">
                        <w:rPr>
                          <w:rFonts w:ascii="Times New Roman" w:hAnsi="Times New Roman" w:cs="Times New Roman"/>
                          <w:color w:val="000000" w:themeColor="text1"/>
                          <w:sz w:val="10"/>
                          <w:szCs w:val="10"/>
                          <w:lang w:val="en-US"/>
                        </w:rPr>
                        <w:t>However, epilepsy remains a problem in other low-income countries, which is disproportionate. Access to specialist neurological care and anti-seizure medication (ASM) is restricted, and over 80% of the epilepsy burden, deaths, and cases occur in LMICs.</w:t>
                      </w:r>
                    </w:p>
                    <w:p w14:paraId="0B273F45" w14:textId="77777777" w:rsidR="004C1C08" w:rsidRPr="006D3B43" w:rsidRDefault="004C1C08" w:rsidP="004D3C48">
                      <w:pPr>
                        <w:shd w:val="clear" w:color="auto" w:fill="C2D69B" w:themeFill="accent3" w:themeFillTint="99"/>
                        <w:rPr>
                          <w:rFonts w:ascii="Times New Roman" w:hAnsi="Times New Roman" w:cs="Times New Roman"/>
                          <w:color w:val="000000" w:themeColor="text1"/>
                          <w:sz w:val="10"/>
                          <w:szCs w:val="10"/>
                        </w:rPr>
                      </w:pPr>
                    </w:p>
                    <w:p w14:paraId="0413FE81" w14:textId="77777777" w:rsidR="004C1C08" w:rsidRPr="006D3B43" w:rsidRDefault="004C1C08" w:rsidP="004D3C48">
                      <w:pPr>
                        <w:shd w:val="clear" w:color="auto" w:fill="C2D69B" w:themeFill="accent3" w:themeFillTint="99"/>
                        <w:rPr>
                          <w:rFonts w:ascii="Times New Roman" w:hAnsi="Times New Roman" w:cs="Times New Roman"/>
                          <w:color w:val="000000" w:themeColor="text1"/>
                          <w:sz w:val="10"/>
                          <w:szCs w:val="10"/>
                        </w:rPr>
                      </w:pPr>
                    </w:p>
                  </w:txbxContent>
                </v:textbox>
                <w10:wrap type="square" anchorx="margin"/>
              </v:shape>
            </w:pict>
          </mc:Fallback>
        </mc:AlternateContent>
      </w:r>
    </w:p>
    <w:tbl>
      <w:tblPr>
        <w:tblStyle w:val="TableGrid"/>
        <w:tblpPr w:leftFromText="180" w:rightFromText="180" w:vertAnchor="text" w:horzAnchor="margin" w:tblpXSpec="right" w:tblpY="22"/>
        <w:tblW w:w="0" w:type="auto"/>
        <w:shd w:val="clear" w:color="auto" w:fill="C2D69B" w:themeFill="accent3" w:themeFillTint="99"/>
        <w:tblLook w:val="04A0" w:firstRow="1" w:lastRow="0" w:firstColumn="1" w:lastColumn="0" w:noHBand="0" w:noVBand="1"/>
      </w:tblPr>
      <w:tblGrid>
        <w:gridCol w:w="3325"/>
        <w:gridCol w:w="3240"/>
      </w:tblGrid>
      <w:tr w:rsidR="004C1C08" w:rsidRPr="00BE04E1" w14:paraId="20FD0A3E" w14:textId="77777777" w:rsidTr="004C1C08">
        <w:tc>
          <w:tcPr>
            <w:tcW w:w="3325" w:type="dxa"/>
            <w:shd w:val="clear" w:color="auto" w:fill="C2D69B" w:themeFill="accent3" w:themeFillTint="99"/>
          </w:tcPr>
          <w:p w14:paraId="1BA54026" w14:textId="77777777" w:rsidR="004C1C08" w:rsidRPr="00BE04E1" w:rsidRDefault="004C1C08" w:rsidP="004C1C08">
            <w:pPr>
              <w:rPr>
                <w:rFonts w:ascii="Times New Roman" w:hAnsi="Times New Roman" w:cs="Times New Roman"/>
                <w:b/>
                <w:bCs/>
                <w:sz w:val="16"/>
                <w:szCs w:val="16"/>
              </w:rPr>
            </w:pPr>
            <w:r w:rsidRPr="00BE04E1">
              <w:rPr>
                <w:rFonts w:ascii="Times New Roman" w:hAnsi="Times New Roman" w:cs="Times New Roman"/>
                <w:b/>
                <w:bCs/>
                <w:sz w:val="16"/>
                <w:szCs w:val="16"/>
              </w:rPr>
              <w:t>Indicator</w:t>
            </w:r>
          </w:p>
        </w:tc>
        <w:tc>
          <w:tcPr>
            <w:tcW w:w="3240" w:type="dxa"/>
            <w:shd w:val="clear" w:color="auto" w:fill="C2D69B" w:themeFill="accent3" w:themeFillTint="99"/>
          </w:tcPr>
          <w:p w14:paraId="2D9AA6C8"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b/>
                <w:bCs/>
                <w:sz w:val="16"/>
                <w:szCs w:val="16"/>
              </w:rPr>
              <w:t>Global</w:t>
            </w:r>
            <w:r w:rsidRPr="00BE04E1">
              <w:rPr>
                <w:rFonts w:ascii="Times New Roman" w:hAnsi="Times New Roman" w:cs="Times New Roman"/>
                <w:sz w:val="16"/>
                <w:szCs w:val="16"/>
              </w:rPr>
              <w:t xml:space="preserve"> Estimate</w:t>
            </w:r>
          </w:p>
        </w:tc>
      </w:tr>
      <w:tr w:rsidR="004C1C08" w:rsidRPr="00BE04E1" w14:paraId="25A609DC" w14:textId="77777777" w:rsidTr="004C1C08">
        <w:tc>
          <w:tcPr>
            <w:tcW w:w="3325" w:type="dxa"/>
            <w:shd w:val="clear" w:color="auto" w:fill="C2D69B" w:themeFill="accent3" w:themeFillTint="99"/>
          </w:tcPr>
          <w:p w14:paraId="267EC038"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Total people living with</w:t>
            </w:r>
          </w:p>
        </w:tc>
        <w:tc>
          <w:tcPr>
            <w:tcW w:w="3240" w:type="dxa"/>
            <w:shd w:val="clear" w:color="auto" w:fill="C2D69B" w:themeFill="accent3" w:themeFillTint="99"/>
          </w:tcPr>
          <w:p w14:paraId="67A0FA0F"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51.7 million</w:t>
            </w:r>
          </w:p>
        </w:tc>
      </w:tr>
      <w:tr w:rsidR="004C1C08" w:rsidRPr="00BE04E1" w14:paraId="59DA76D9" w14:textId="77777777" w:rsidTr="004C1C08">
        <w:tc>
          <w:tcPr>
            <w:tcW w:w="3325" w:type="dxa"/>
            <w:shd w:val="clear" w:color="auto" w:fill="C2D69B" w:themeFill="accent3" w:themeFillTint="99"/>
          </w:tcPr>
          <w:p w14:paraId="6DD512CA"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epilepsy</w:t>
            </w:r>
          </w:p>
        </w:tc>
        <w:tc>
          <w:tcPr>
            <w:tcW w:w="3240" w:type="dxa"/>
            <w:shd w:val="clear" w:color="auto" w:fill="C2D69B" w:themeFill="accent3" w:themeFillTint="99"/>
          </w:tcPr>
          <w:p w14:paraId="223EAF5E"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658 per 100,000 population</w:t>
            </w:r>
          </w:p>
        </w:tc>
      </w:tr>
      <w:tr w:rsidR="004C1C08" w:rsidRPr="00BE04E1" w14:paraId="0A03B1B2" w14:textId="77777777" w:rsidTr="004C1C08">
        <w:tc>
          <w:tcPr>
            <w:tcW w:w="3325" w:type="dxa"/>
            <w:shd w:val="clear" w:color="auto" w:fill="C2D69B" w:themeFill="accent3" w:themeFillTint="99"/>
          </w:tcPr>
          <w:p w14:paraId="2D0E4A89"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Age-standardised</w:t>
            </w:r>
          </w:p>
        </w:tc>
        <w:tc>
          <w:tcPr>
            <w:tcW w:w="3240" w:type="dxa"/>
            <w:shd w:val="clear" w:color="auto" w:fill="C2D69B" w:themeFill="accent3" w:themeFillTint="99"/>
          </w:tcPr>
          <w:p w14:paraId="184E2C3C"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24.2 million cases</w:t>
            </w:r>
          </w:p>
        </w:tc>
      </w:tr>
      <w:tr w:rsidR="004C1C08" w:rsidRPr="00BE04E1" w14:paraId="42E6C9EE" w14:textId="77777777" w:rsidTr="004C1C08">
        <w:tc>
          <w:tcPr>
            <w:tcW w:w="3325" w:type="dxa"/>
            <w:shd w:val="clear" w:color="auto" w:fill="C2D69B" w:themeFill="accent3" w:themeFillTint="99"/>
          </w:tcPr>
          <w:p w14:paraId="4AC4C079"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prevalence</w:t>
            </w:r>
          </w:p>
        </w:tc>
        <w:tc>
          <w:tcPr>
            <w:tcW w:w="3240" w:type="dxa"/>
            <w:shd w:val="clear" w:color="auto" w:fill="C2D69B" w:themeFill="accent3" w:themeFillTint="99"/>
          </w:tcPr>
          <w:p w14:paraId="7918AE61"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307 per 100,000</w:t>
            </w:r>
          </w:p>
        </w:tc>
      </w:tr>
      <w:tr w:rsidR="004C1C08" w:rsidRPr="00BE04E1" w14:paraId="3C648716" w14:textId="77777777" w:rsidTr="004C1C08">
        <w:tc>
          <w:tcPr>
            <w:tcW w:w="3325" w:type="dxa"/>
            <w:shd w:val="clear" w:color="auto" w:fill="C2D69B" w:themeFill="accent3" w:themeFillTint="99"/>
          </w:tcPr>
          <w:p w14:paraId="2ADD91B2"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Global prevalence of idiopathic epilepsy</w:t>
            </w:r>
          </w:p>
        </w:tc>
        <w:tc>
          <w:tcPr>
            <w:tcW w:w="3240" w:type="dxa"/>
            <w:shd w:val="clear" w:color="auto" w:fill="C2D69B" w:themeFill="accent3" w:themeFillTint="99"/>
          </w:tcPr>
          <w:p w14:paraId="112B122A"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350 per 100,000</w:t>
            </w:r>
          </w:p>
        </w:tc>
      </w:tr>
      <w:tr w:rsidR="004C1C08" w:rsidRPr="00BE04E1" w14:paraId="495BE2E3" w14:textId="77777777" w:rsidTr="004C1C08">
        <w:tc>
          <w:tcPr>
            <w:tcW w:w="3325" w:type="dxa"/>
            <w:shd w:val="clear" w:color="auto" w:fill="C2D69B" w:themeFill="accent3" w:themeFillTint="99"/>
          </w:tcPr>
          <w:p w14:paraId="779F28D0"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Age-standardised prevalence of idiopathic</w:t>
            </w:r>
          </w:p>
        </w:tc>
        <w:tc>
          <w:tcPr>
            <w:tcW w:w="3240" w:type="dxa"/>
            <w:shd w:val="clear" w:color="auto" w:fill="C2D69B" w:themeFill="accent3" w:themeFillTint="99"/>
          </w:tcPr>
          <w:p w14:paraId="2FED9AE4"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0.7% of the world's population</w:t>
            </w:r>
          </w:p>
        </w:tc>
      </w:tr>
      <w:tr w:rsidR="004C1C08" w:rsidRPr="00BE04E1" w14:paraId="09ECEF6A" w14:textId="77777777" w:rsidTr="004C1C08">
        <w:tc>
          <w:tcPr>
            <w:tcW w:w="3325" w:type="dxa"/>
            <w:shd w:val="clear" w:color="auto" w:fill="C2D69B" w:themeFill="accent3" w:themeFillTint="99"/>
          </w:tcPr>
          <w:p w14:paraId="651BF1EF"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Population living with active epilepsy</w:t>
            </w:r>
          </w:p>
        </w:tc>
        <w:tc>
          <w:tcPr>
            <w:tcW w:w="3240" w:type="dxa"/>
            <w:shd w:val="clear" w:color="auto" w:fill="C2D69B" w:themeFill="accent3" w:themeFillTint="99"/>
          </w:tcPr>
          <w:p w14:paraId="7C1D44FF" w14:textId="77777777" w:rsidR="004C1C08" w:rsidRPr="00BE04E1" w:rsidRDefault="004C1C08" w:rsidP="004C1C08">
            <w:pPr>
              <w:rPr>
                <w:rFonts w:ascii="Times New Roman" w:hAnsi="Times New Roman" w:cs="Times New Roman"/>
                <w:sz w:val="16"/>
                <w:szCs w:val="16"/>
              </w:rPr>
            </w:pPr>
            <w:r w:rsidRPr="00BE04E1">
              <w:rPr>
                <w:rFonts w:ascii="Times New Roman" w:hAnsi="Times New Roman" w:cs="Times New Roman"/>
                <w:sz w:val="16"/>
                <w:szCs w:val="16"/>
              </w:rPr>
              <w:t>51.7 million</w:t>
            </w:r>
          </w:p>
        </w:tc>
      </w:tr>
    </w:tbl>
    <w:p w14:paraId="58492CDD" w14:textId="56ED66EA" w:rsidR="00BE04E1" w:rsidRDefault="00BE04E1">
      <w:r>
        <w:br w:type="page"/>
      </w:r>
    </w:p>
    <w:tbl>
      <w:tblPr>
        <w:tblStyle w:val="TableGrid"/>
        <w:tblpPr w:leftFromText="180" w:rightFromText="180" w:vertAnchor="text" w:horzAnchor="margin" w:tblpY="164"/>
        <w:tblW w:w="0" w:type="auto"/>
        <w:shd w:val="clear" w:color="auto" w:fill="C2D69B" w:themeFill="accent3" w:themeFillTint="99"/>
        <w:tblLook w:val="04A0" w:firstRow="1" w:lastRow="0" w:firstColumn="1" w:lastColumn="0" w:noHBand="0" w:noVBand="1"/>
      </w:tblPr>
      <w:tblGrid>
        <w:gridCol w:w="3325"/>
        <w:gridCol w:w="3240"/>
      </w:tblGrid>
      <w:tr w:rsidR="00A158F8" w:rsidRPr="00A158F8" w14:paraId="2168A76E" w14:textId="77777777" w:rsidTr="004D3C48">
        <w:tc>
          <w:tcPr>
            <w:tcW w:w="3325" w:type="dxa"/>
            <w:shd w:val="clear" w:color="auto" w:fill="C2D69B" w:themeFill="accent3" w:themeFillTint="99"/>
          </w:tcPr>
          <w:p w14:paraId="13A00EEB" w14:textId="77777777"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lastRenderedPageBreak/>
              <w:t>Indicator</w:t>
            </w:r>
          </w:p>
        </w:tc>
        <w:tc>
          <w:tcPr>
            <w:tcW w:w="3240" w:type="dxa"/>
            <w:shd w:val="clear" w:color="auto" w:fill="C2D69B" w:themeFill="accent3" w:themeFillTint="99"/>
          </w:tcPr>
          <w:p w14:paraId="7E691C1E" w14:textId="77777777"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Global Estimate</w:t>
            </w:r>
          </w:p>
        </w:tc>
      </w:tr>
      <w:tr w:rsidR="00A158F8" w:rsidRPr="00A158F8" w14:paraId="3BBD5DE2" w14:textId="77777777" w:rsidTr="004D3C48">
        <w:tc>
          <w:tcPr>
            <w:tcW w:w="3325" w:type="dxa"/>
            <w:shd w:val="clear" w:color="auto" w:fill="C2D69B" w:themeFill="accent3" w:themeFillTint="99"/>
          </w:tcPr>
          <w:p w14:paraId="77A5F332" w14:textId="6038BBC1"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People living with epilepsy</w:t>
            </w:r>
          </w:p>
        </w:tc>
        <w:tc>
          <w:tcPr>
            <w:tcW w:w="3240" w:type="dxa"/>
            <w:shd w:val="clear" w:color="auto" w:fill="C2D69B" w:themeFill="accent3" w:themeFillTint="99"/>
          </w:tcPr>
          <w:p w14:paraId="346FAFF0" w14:textId="3D5A1293"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Approximately 600,000</w:t>
            </w:r>
          </w:p>
        </w:tc>
      </w:tr>
      <w:tr w:rsidR="00A158F8" w:rsidRPr="00A158F8" w14:paraId="0C00E3BE" w14:textId="77777777" w:rsidTr="004D3C48">
        <w:tc>
          <w:tcPr>
            <w:tcW w:w="3325" w:type="dxa"/>
            <w:shd w:val="clear" w:color="auto" w:fill="C2D69B" w:themeFill="accent3" w:themeFillTint="99"/>
          </w:tcPr>
          <w:p w14:paraId="44B318FB" w14:textId="6B5F0B5F"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Frequency within population</w:t>
            </w:r>
          </w:p>
        </w:tc>
        <w:tc>
          <w:tcPr>
            <w:tcW w:w="3240" w:type="dxa"/>
            <w:shd w:val="clear" w:color="auto" w:fill="C2D69B" w:themeFill="accent3" w:themeFillTint="99"/>
          </w:tcPr>
          <w:p w14:paraId="25D23325" w14:textId="4387774E"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1 in every 100 people</w:t>
            </w:r>
          </w:p>
        </w:tc>
      </w:tr>
      <w:tr w:rsidR="00A158F8" w:rsidRPr="00A158F8" w14:paraId="195AC195" w14:textId="77777777" w:rsidTr="004D3C48">
        <w:tc>
          <w:tcPr>
            <w:tcW w:w="3325" w:type="dxa"/>
            <w:shd w:val="clear" w:color="auto" w:fill="C2D69B" w:themeFill="accent3" w:themeFillTint="99"/>
          </w:tcPr>
          <w:p w14:paraId="2DE8B511" w14:textId="62D684A6"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New diagnoses each day</w:t>
            </w:r>
          </w:p>
        </w:tc>
        <w:tc>
          <w:tcPr>
            <w:tcW w:w="3240" w:type="dxa"/>
            <w:shd w:val="clear" w:color="auto" w:fill="C2D69B" w:themeFill="accent3" w:themeFillTint="99"/>
          </w:tcPr>
          <w:p w14:paraId="53770DD7" w14:textId="3EF8C660"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Around 87 people</w:t>
            </w:r>
          </w:p>
        </w:tc>
      </w:tr>
      <w:tr w:rsidR="00A158F8" w:rsidRPr="00A158F8" w14:paraId="17AB5D68" w14:textId="77777777" w:rsidTr="004D3C48">
        <w:tc>
          <w:tcPr>
            <w:tcW w:w="3325" w:type="dxa"/>
            <w:shd w:val="clear" w:color="auto" w:fill="C2D69B" w:themeFill="accent3" w:themeFillTint="99"/>
          </w:tcPr>
          <w:p w14:paraId="5B246A8F" w14:textId="490422D0"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Common age at diagnosis</w:t>
            </w:r>
          </w:p>
        </w:tc>
        <w:tc>
          <w:tcPr>
            <w:tcW w:w="3240" w:type="dxa"/>
            <w:shd w:val="clear" w:color="auto" w:fill="C2D69B" w:themeFill="accent3" w:themeFillTint="99"/>
          </w:tcPr>
          <w:p w14:paraId="1F18DB8C" w14:textId="70165E47"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Under 20 years and over 65 years</w:t>
            </w:r>
          </w:p>
        </w:tc>
      </w:tr>
      <w:tr w:rsidR="00A158F8" w:rsidRPr="00A158F8" w14:paraId="426DC60D" w14:textId="77777777" w:rsidTr="004D3C48">
        <w:tc>
          <w:tcPr>
            <w:tcW w:w="3325" w:type="dxa"/>
            <w:shd w:val="clear" w:color="auto" w:fill="C2D69B" w:themeFill="accent3" w:themeFillTint="99"/>
          </w:tcPr>
          <w:p w14:paraId="0E53E268" w14:textId="77777777"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Annual epilepsy-related</w:t>
            </w:r>
          </w:p>
          <w:p w14:paraId="2E58F730" w14:textId="43216F2C"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deaths</w:t>
            </w:r>
          </w:p>
        </w:tc>
        <w:tc>
          <w:tcPr>
            <w:tcW w:w="3240" w:type="dxa"/>
            <w:shd w:val="clear" w:color="auto" w:fill="C2D69B" w:themeFill="accent3" w:themeFillTint="99"/>
          </w:tcPr>
          <w:p w14:paraId="260FAD08" w14:textId="288FA5B1"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Approximately 1,000</w:t>
            </w:r>
          </w:p>
        </w:tc>
      </w:tr>
      <w:tr w:rsidR="00A158F8" w:rsidRPr="00A158F8" w14:paraId="45112436" w14:textId="77777777" w:rsidTr="004D3C48">
        <w:tc>
          <w:tcPr>
            <w:tcW w:w="3325" w:type="dxa"/>
            <w:shd w:val="clear" w:color="auto" w:fill="C2D69B" w:themeFill="accent3" w:themeFillTint="99"/>
          </w:tcPr>
          <w:p w14:paraId="5E8D8C90" w14:textId="4F076BFF"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Deaths due to SUDEP</w:t>
            </w:r>
          </w:p>
        </w:tc>
        <w:tc>
          <w:tcPr>
            <w:tcW w:w="3240" w:type="dxa"/>
            <w:shd w:val="clear" w:color="auto" w:fill="C2D69B" w:themeFill="accent3" w:themeFillTint="99"/>
          </w:tcPr>
          <w:p w14:paraId="78E6F450" w14:textId="77777777"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Around 50% of epilepsy</w:t>
            </w:r>
          </w:p>
          <w:p w14:paraId="77564E92" w14:textId="4F37A4B6" w:rsidR="00A158F8" w:rsidRPr="00A158F8" w:rsidRDefault="00A158F8" w:rsidP="00A158F8">
            <w:pPr>
              <w:rPr>
                <w:rFonts w:ascii="Times New Roman" w:hAnsi="Times New Roman" w:cs="Times New Roman"/>
                <w:sz w:val="18"/>
                <w:szCs w:val="18"/>
              </w:rPr>
            </w:pPr>
            <w:r w:rsidRPr="00A158F8">
              <w:rPr>
                <w:rFonts w:ascii="Times New Roman" w:hAnsi="Times New Roman" w:cs="Times New Roman"/>
                <w:sz w:val="18"/>
                <w:szCs w:val="18"/>
              </w:rPr>
              <w:t>deaths</w:t>
            </w:r>
          </w:p>
        </w:tc>
      </w:tr>
    </w:tbl>
    <w:p w14:paraId="7D790AFD" w14:textId="1C2E8B95" w:rsidR="002523B3" w:rsidRDefault="004C1C08">
      <w:r>
        <w:rPr>
          <w:noProof/>
        </w:rPr>
        <mc:AlternateContent>
          <mc:Choice Requires="wps">
            <w:drawing>
              <wp:anchor distT="45720" distB="45720" distL="114300" distR="114300" simplePos="0" relativeHeight="251671552" behindDoc="0" locked="0" layoutInCell="1" allowOverlap="1" wp14:anchorId="1301EEFD" wp14:editId="732D7BCE">
                <wp:simplePos x="0" y="0"/>
                <wp:positionH relativeFrom="column">
                  <wp:align>right</wp:align>
                </wp:positionH>
                <wp:positionV relativeFrom="paragraph">
                  <wp:posOffset>1565604</wp:posOffset>
                </wp:positionV>
                <wp:extent cx="4180840" cy="3933190"/>
                <wp:effectExtent l="0" t="0" r="10160" b="10160"/>
                <wp:wrapSquare wrapText="bothSides"/>
                <wp:docPr id="20537918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3933209"/>
                        </a:xfrm>
                        <a:prstGeom prst="rect">
                          <a:avLst/>
                        </a:prstGeom>
                        <a:solidFill>
                          <a:schemeClr val="accent3">
                            <a:lumMod val="60000"/>
                            <a:lumOff val="40000"/>
                          </a:schemeClr>
                        </a:solidFill>
                        <a:ln w="9525">
                          <a:solidFill>
                            <a:srgbClr val="000000"/>
                          </a:solidFill>
                          <a:miter lim="800000"/>
                          <a:headEnd/>
                          <a:tailEnd/>
                        </a:ln>
                      </wps:spPr>
                      <wps:txbx>
                        <w:txbxContent>
                          <w:p w14:paraId="5A75DFFC" w14:textId="027C2934" w:rsidR="00A158F8" w:rsidRPr="00A158F8" w:rsidRDefault="00A8738C" w:rsidP="00F1156B">
                            <w:pPr>
                              <w:pStyle w:val="Heading1"/>
                            </w:pPr>
                            <w:r>
                              <w:t xml:space="preserve">4. </w:t>
                            </w:r>
                            <w:r w:rsidR="00A158F8" w:rsidRPr="00A158F8">
                              <w:t>Causes and Risk Factors of Epilepsy</w:t>
                            </w:r>
                          </w:p>
                          <w:p w14:paraId="4EB867DC" w14:textId="3853B47C"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5"/>
                                <w:szCs w:val="15"/>
                              </w:rPr>
                            </w:pPr>
                            <w:r w:rsidRPr="00233C19">
                              <w:rPr>
                                <w:rFonts w:ascii="Times New Roman" w:hAnsi="Times New Roman" w:cs="Times New Roman"/>
                                <w:color w:val="000000" w:themeColor="text1"/>
                                <w:sz w:val="15"/>
                                <w:szCs w:val="15"/>
                              </w:rPr>
                              <w:t>Epilepsy occurs when the usual electricity that passes through the brain is disrupted. But there are great differences between people in the underlying causes.</w:t>
                            </w:r>
                          </w:p>
                          <w:p w14:paraId="169FB45F" w14:textId="4A9E7536"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5"/>
                                <w:szCs w:val="15"/>
                              </w:rPr>
                            </w:pPr>
                            <w:r w:rsidRPr="00233C19">
                              <w:rPr>
                                <w:rFonts w:ascii="Times New Roman" w:hAnsi="Times New Roman" w:cs="Times New Roman"/>
                                <w:color w:val="000000" w:themeColor="text1"/>
                                <w:sz w:val="15"/>
                                <w:szCs w:val="15"/>
                              </w:rPr>
                              <w:t>Sometimes epilepsy is caused by genetic changes that affect how the brain cells communicate with one another (Stafstrom and Carmant 2015). At other times, epilepsies occur after damage to the structure of the brain, such as stroke, drifting into a coma, birth defects, or brain injuries in the womb or at birth. Older people are also at higher risk of epilepsy because of neurodegenerative diseases, like dementia (Liu et al., 2016).</w:t>
                            </w:r>
                          </w:p>
                          <w:p w14:paraId="50F4E582" w14:textId="77B123FA" w:rsidR="00A158F8" w:rsidRDefault="00233C19" w:rsidP="00233C19">
                            <w:pPr>
                              <w:shd w:val="clear" w:color="auto" w:fill="C2D69B" w:themeFill="accent3" w:themeFillTint="99"/>
                              <w:tabs>
                                <w:tab w:val="left" w:pos="360"/>
                              </w:tabs>
                              <w:rPr>
                                <w:rFonts w:ascii="Times New Roman" w:hAnsi="Times New Roman" w:cs="Times New Roman"/>
                                <w:color w:val="000000" w:themeColor="text1"/>
                                <w:sz w:val="15"/>
                                <w:szCs w:val="15"/>
                              </w:rPr>
                            </w:pPr>
                            <w:r w:rsidRPr="00233C19">
                              <w:rPr>
                                <w:rFonts w:ascii="Times New Roman" w:hAnsi="Times New Roman" w:cs="Times New Roman"/>
                                <w:color w:val="000000" w:themeColor="text1"/>
                                <w:sz w:val="15"/>
                                <w:szCs w:val="15"/>
                              </w:rPr>
                              <w:t xml:space="preserve">Although neurological progress is made, a specific cause is unknown in almost half of all diagnosed cases. These cases are frequently said to be 'idiopathic' </w:t>
                            </w:r>
                            <w:r w:rsidR="002E1B7F" w:rsidRPr="00233C19">
                              <w:rPr>
                                <w:rFonts w:ascii="Times New Roman" w:hAnsi="Times New Roman" w:cs="Times New Roman"/>
                                <w:color w:val="000000" w:themeColor="text1"/>
                                <w:sz w:val="15"/>
                                <w:szCs w:val="15"/>
                              </w:rPr>
                              <w:t>since</w:t>
                            </w:r>
                            <w:r w:rsidRPr="00233C19">
                              <w:rPr>
                                <w:rFonts w:ascii="Times New Roman" w:hAnsi="Times New Roman" w:cs="Times New Roman"/>
                                <w:color w:val="000000" w:themeColor="text1"/>
                                <w:sz w:val="15"/>
                                <w:szCs w:val="15"/>
                              </w:rPr>
                              <w:t xml:space="preserve"> the cause is unknown. A few known risk factors can increase the risk of seizures</w:t>
                            </w:r>
                            <w:r w:rsidR="004C1C08" w:rsidRPr="004C1C08">
                              <w:rPr>
                                <w:rFonts w:ascii="Times New Roman" w:hAnsi="Times New Roman" w:cs="Times New Roman"/>
                                <w:color w:val="000000" w:themeColor="text1"/>
                                <w:sz w:val="15"/>
                                <w:szCs w:val="15"/>
                              </w:rPr>
                              <w:t>.</w:t>
                            </w:r>
                          </w:p>
                          <w:p w14:paraId="5E158C0F" w14:textId="77777777" w:rsidR="004C1C08" w:rsidRDefault="004C1C08" w:rsidP="004C1C08">
                            <w:pPr>
                              <w:shd w:val="clear" w:color="auto" w:fill="C2D69B" w:themeFill="accent3" w:themeFillTint="99"/>
                              <w:tabs>
                                <w:tab w:val="left" w:pos="360"/>
                              </w:tabs>
                              <w:rPr>
                                <w:rFonts w:ascii="Times New Roman" w:hAnsi="Times New Roman" w:cs="Times New Roman"/>
                                <w:color w:val="000000" w:themeColor="text1"/>
                                <w:sz w:val="15"/>
                                <w:szCs w:val="15"/>
                              </w:rPr>
                            </w:pPr>
                            <w:r w:rsidRPr="004C1C08">
                              <w:rPr>
                                <w:rFonts w:ascii="Times New Roman" w:hAnsi="Times New Roman" w:cs="Times New Roman"/>
                                <w:color w:val="000000" w:themeColor="text1"/>
                                <w:sz w:val="15"/>
                                <w:szCs w:val="15"/>
                              </w:rPr>
                              <w:t>Table 4. Major Risk Factors for Epilepsy</w:t>
                            </w:r>
                          </w:p>
                          <w:tbl>
                            <w:tblPr>
                              <w:tblStyle w:val="GridTable4-Accent3"/>
                              <w:tblW w:w="4955" w:type="dxa"/>
                              <w:jc w:val="center"/>
                              <w:tblLook w:val="04A0" w:firstRow="1" w:lastRow="0" w:firstColumn="1" w:lastColumn="0" w:noHBand="0" w:noVBand="1"/>
                            </w:tblPr>
                            <w:tblGrid>
                              <w:gridCol w:w="1279"/>
                              <w:gridCol w:w="3676"/>
                            </w:tblGrid>
                            <w:tr w:rsidR="004C1C08" w:rsidRPr="005E59AA" w14:paraId="5132323A" w14:textId="77777777" w:rsidTr="005E59AA">
                              <w:trPr>
                                <w:cnfStyle w:val="100000000000" w:firstRow="1" w:lastRow="0" w:firstColumn="0" w:lastColumn="0" w:oddVBand="0" w:evenVBand="0" w:oddHBand="0"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AB0180" w14:textId="77777777" w:rsidR="004C1C08" w:rsidRPr="005E59AA" w:rsidRDefault="004C1C08" w:rsidP="004C1C08">
                                  <w:pPr>
                                    <w:spacing w:line="480" w:lineRule="auto"/>
                                    <w:contextualSpacing/>
                                    <w:rPr>
                                      <w:rFonts w:ascii="Times New Roman" w:hAnsi="Times New Roman" w:cs="Times New Roman"/>
                                      <w:b w:val="0"/>
                                      <w:bCs w:val="0"/>
                                      <w:sz w:val="8"/>
                                      <w:szCs w:val="8"/>
                                    </w:rPr>
                                  </w:pPr>
                                  <w:r w:rsidRPr="005E59AA">
                                    <w:rPr>
                                      <w:rFonts w:ascii="Times New Roman" w:hAnsi="Times New Roman" w:cs="Times New Roman"/>
                                      <w:sz w:val="8"/>
                                      <w:szCs w:val="8"/>
                                    </w:rPr>
                                    <w:t>Risk Factor</w:t>
                                  </w:r>
                                </w:p>
                              </w:tc>
                              <w:tc>
                                <w:tcPr>
                                  <w:tcW w:w="0" w:type="auto"/>
                                  <w:hideMark/>
                                </w:tcPr>
                                <w:p w14:paraId="6A657479" w14:textId="77777777" w:rsidR="004C1C08" w:rsidRPr="005E59AA" w:rsidRDefault="004C1C08" w:rsidP="004C1C08">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8"/>
                                      <w:szCs w:val="8"/>
                                    </w:rPr>
                                  </w:pPr>
                                  <w:r w:rsidRPr="005E59AA">
                                    <w:rPr>
                                      <w:rFonts w:ascii="Times New Roman" w:hAnsi="Times New Roman" w:cs="Times New Roman"/>
                                      <w:sz w:val="8"/>
                                      <w:szCs w:val="8"/>
                                    </w:rPr>
                                    <w:t>Explanation</w:t>
                                  </w:r>
                                </w:p>
                              </w:tc>
                            </w:tr>
                            <w:tr w:rsidR="004C1C08" w:rsidRPr="005E59AA" w14:paraId="05784C78" w14:textId="77777777" w:rsidTr="005E59AA">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BDC6F8"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Genetic inheritance</w:t>
                                  </w:r>
                                </w:p>
                              </w:tc>
                              <w:tc>
                                <w:tcPr>
                                  <w:tcW w:w="0" w:type="auto"/>
                                  <w:hideMark/>
                                </w:tcPr>
                                <w:p w14:paraId="4486E126"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Family history may increase susceptibility.</w:t>
                                  </w:r>
                                </w:p>
                              </w:tc>
                            </w:tr>
                            <w:tr w:rsidR="004C1C08" w:rsidRPr="005E59AA" w14:paraId="2E7A892A"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1A4D04"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injury</w:t>
                                  </w:r>
                                </w:p>
                              </w:tc>
                              <w:tc>
                                <w:tcPr>
                                  <w:tcW w:w="0" w:type="auto"/>
                                  <w:hideMark/>
                                </w:tcPr>
                                <w:p w14:paraId="53097FD9"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Trauma following accidents or falls can trigger seizures.</w:t>
                                  </w:r>
                                </w:p>
                              </w:tc>
                            </w:tr>
                            <w:tr w:rsidR="004C1C08" w:rsidRPr="005E59AA" w14:paraId="2E73783D" w14:textId="77777777" w:rsidTr="005E59AA">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ECE83A"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Stroke</w:t>
                                  </w:r>
                                </w:p>
                              </w:tc>
                              <w:tc>
                                <w:tcPr>
                                  <w:tcW w:w="0" w:type="auto"/>
                                  <w:hideMark/>
                                </w:tcPr>
                                <w:p w14:paraId="7495B5FC"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Damage to brain tissue increases seizure risk, particularly in older adults.</w:t>
                                  </w:r>
                                </w:p>
                              </w:tc>
                            </w:tr>
                            <w:tr w:rsidR="004C1C08" w:rsidRPr="005E59AA" w14:paraId="419C817D"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D88106"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infections</w:t>
                                  </w:r>
                                </w:p>
                              </w:tc>
                              <w:tc>
                                <w:tcPr>
                                  <w:tcW w:w="0" w:type="auto"/>
                                  <w:hideMark/>
                                </w:tcPr>
                                <w:p w14:paraId="72DA73E1"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Meningitis and encephalitis may damage brain tissue.</w:t>
                                  </w:r>
                                </w:p>
                              </w:tc>
                            </w:tr>
                            <w:tr w:rsidR="004C1C08" w:rsidRPr="005E59AA" w14:paraId="2C740F18" w14:textId="77777777" w:rsidTr="005E59AA">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2070E7"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tumours</w:t>
                                  </w:r>
                                </w:p>
                              </w:tc>
                              <w:tc>
                                <w:tcPr>
                                  <w:tcW w:w="0" w:type="auto"/>
                                  <w:hideMark/>
                                </w:tcPr>
                                <w:p w14:paraId="7398153F"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Structural abnormalities can disrupt electrical activity.</w:t>
                                  </w:r>
                                </w:p>
                              </w:tc>
                            </w:tr>
                            <w:tr w:rsidR="004C1C08" w:rsidRPr="005E59AA" w14:paraId="49E26FFB" w14:textId="77777777" w:rsidTr="005E59AA">
                              <w:trPr>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73D346"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Birth complications</w:t>
                                  </w:r>
                                </w:p>
                              </w:tc>
                              <w:tc>
                                <w:tcPr>
                                  <w:tcW w:w="0" w:type="auto"/>
                                  <w:hideMark/>
                                </w:tcPr>
                                <w:p w14:paraId="257D102E"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Oxygen deprivation during delivery may increase later epilepsy risk.</w:t>
                                  </w:r>
                                </w:p>
                              </w:tc>
                            </w:tr>
                            <w:tr w:rsidR="004C1C08" w:rsidRPr="005E59AA" w14:paraId="1F8F59A1" w14:textId="77777777" w:rsidTr="005E59AA">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EEBDAA"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Dementia</w:t>
                                  </w:r>
                                </w:p>
                              </w:tc>
                              <w:tc>
                                <w:tcPr>
                                  <w:tcW w:w="0" w:type="auto"/>
                                  <w:hideMark/>
                                </w:tcPr>
                                <w:p w14:paraId="77EECF30"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Older adults with dementia have a higher risk of developing epilepsy.</w:t>
                                  </w:r>
                                </w:p>
                              </w:tc>
                            </w:tr>
                            <w:tr w:rsidR="004C1C08" w:rsidRPr="005E59AA" w14:paraId="720E34EC" w14:textId="77777777" w:rsidTr="005E59AA">
                              <w:trPr>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372D01"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Stroke</w:t>
                                  </w:r>
                                </w:p>
                              </w:tc>
                              <w:tc>
                                <w:tcPr>
                                  <w:tcW w:w="0" w:type="auto"/>
                                  <w:hideMark/>
                                </w:tcPr>
                                <w:p w14:paraId="36C65741"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Damage to brain tissue increases seizure risk, particularly in older adults.</w:t>
                                  </w:r>
                                </w:p>
                              </w:tc>
                            </w:tr>
                            <w:tr w:rsidR="004C1C08" w:rsidRPr="005E59AA" w14:paraId="1A540E6E" w14:textId="77777777" w:rsidTr="005E59AA">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11398C"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infections</w:t>
                                  </w:r>
                                </w:p>
                              </w:tc>
                              <w:tc>
                                <w:tcPr>
                                  <w:tcW w:w="0" w:type="auto"/>
                                  <w:hideMark/>
                                </w:tcPr>
                                <w:p w14:paraId="7DD9746A"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Meningitis and encephalitis may damage brain tissue.</w:t>
                                  </w:r>
                                </w:p>
                              </w:tc>
                            </w:tr>
                            <w:tr w:rsidR="004C1C08" w:rsidRPr="005E59AA" w14:paraId="3F52A5D2"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BA589F"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tumours</w:t>
                                  </w:r>
                                </w:p>
                              </w:tc>
                              <w:tc>
                                <w:tcPr>
                                  <w:tcW w:w="0" w:type="auto"/>
                                  <w:hideMark/>
                                </w:tcPr>
                                <w:p w14:paraId="78E68A40"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Structural abnormalities can disrupt electrical activity.</w:t>
                                  </w:r>
                                </w:p>
                              </w:tc>
                            </w:tr>
                            <w:tr w:rsidR="004C1C08" w:rsidRPr="005E59AA" w14:paraId="0C75CFA3" w14:textId="77777777" w:rsidTr="005E59AA">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B04AC5"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Birth complications</w:t>
                                  </w:r>
                                </w:p>
                              </w:tc>
                              <w:tc>
                                <w:tcPr>
                                  <w:tcW w:w="0" w:type="auto"/>
                                  <w:hideMark/>
                                </w:tcPr>
                                <w:p w14:paraId="66314D78"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Oxygen deprivation during delivery may increase later epilepsy risk.</w:t>
                                  </w:r>
                                </w:p>
                              </w:tc>
                            </w:tr>
                            <w:tr w:rsidR="004C1C08" w:rsidRPr="005E59AA" w14:paraId="2C02FF04"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AB47EE"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Dementia</w:t>
                                  </w:r>
                                </w:p>
                              </w:tc>
                              <w:tc>
                                <w:tcPr>
                                  <w:tcW w:w="0" w:type="auto"/>
                                  <w:hideMark/>
                                </w:tcPr>
                                <w:p w14:paraId="2BF33347"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Older adults with dementia have a higher risk of developing epilepsy.</w:t>
                                  </w:r>
                                </w:p>
                              </w:tc>
                            </w:tr>
                          </w:tbl>
                          <w:p w14:paraId="423CC736" w14:textId="77777777" w:rsidR="004C1C08" w:rsidRPr="00A158F8" w:rsidRDefault="004C1C08" w:rsidP="004C1C08">
                            <w:pPr>
                              <w:shd w:val="clear" w:color="auto" w:fill="C2D69B" w:themeFill="accent3" w:themeFillTint="99"/>
                              <w:tabs>
                                <w:tab w:val="left" w:pos="360"/>
                              </w:tabs>
                              <w:rPr>
                                <w:rFonts w:ascii="Times New Roman" w:hAnsi="Times New Roman" w:cs="Times New Roman"/>
                                <w:color w:val="000000" w:themeColor="text1"/>
                                <w:sz w:val="15"/>
                                <w:szCs w:val="1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1EEFD" id="_x0000_s1032" type="#_x0000_t202" style="position:absolute;margin-left:278pt;margin-top:123.3pt;width:329.2pt;height:309.7pt;z-index:251671552;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" fillcolor="#c2d69b [1942]">
                <v:textbox>
                  <w:txbxContent>
                    <w:p w14:paraId="5A75DFFC" w14:textId="027C2934" w:rsidR="00A158F8" w:rsidRPr="00A158F8" w:rsidRDefault="00A8738C" w:rsidP="00F1156B">
                      <w:pPr>
                        <w:pStyle w:val="Heading1"/>
                      </w:pPr>
                      <w:r>
                        <w:t xml:space="preserve">4. </w:t>
                      </w:r>
                      <w:r w:rsidR="00A158F8" w:rsidRPr="00A158F8">
                        <w:t>Causes and Risk Factors of Epilepsy</w:t>
                      </w:r>
                    </w:p>
                    <w:p w14:paraId="4EB867DC" w14:textId="3853B47C"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5"/>
                          <w:szCs w:val="15"/>
                        </w:rPr>
                      </w:pPr>
                      <w:r w:rsidRPr="00233C19">
                        <w:rPr>
                          <w:rFonts w:ascii="Times New Roman" w:hAnsi="Times New Roman" w:cs="Times New Roman"/>
                          <w:color w:val="000000" w:themeColor="text1"/>
                          <w:sz w:val="15"/>
                          <w:szCs w:val="15"/>
                        </w:rPr>
                        <w:t>Epilepsy occurs when the usual electricity that passes through the brain is disrupted. But there are great differences between people in the underlying causes.</w:t>
                      </w:r>
                    </w:p>
                    <w:p w14:paraId="169FB45F" w14:textId="4A9E7536"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5"/>
                          <w:szCs w:val="15"/>
                        </w:rPr>
                      </w:pPr>
                      <w:r w:rsidRPr="00233C19">
                        <w:rPr>
                          <w:rFonts w:ascii="Times New Roman" w:hAnsi="Times New Roman" w:cs="Times New Roman"/>
                          <w:color w:val="000000" w:themeColor="text1"/>
                          <w:sz w:val="15"/>
                          <w:szCs w:val="15"/>
                        </w:rPr>
                        <w:t>Sometimes epilepsy is caused by genetic changes that affect how the brain cells communicate with one another (Stafstrom and Carmant 2015). At other times, epilepsies occur after damage to the structure of the brain, such as stroke, drifting into a coma, birth defects, or brain injuries in the womb or at birth. Older people are also at higher risk of epilepsy because of neurodegenerative diseases, like dementia (Liu et al., 2016).</w:t>
                      </w:r>
                    </w:p>
                    <w:p w14:paraId="50F4E582" w14:textId="77B123FA" w:rsidR="00A158F8" w:rsidRDefault="00233C19" w:rsidP="00233C19">
                      <w:pPr>
                        <w:shd w:val="clear" w:color="auto" w:fill="C2D69B" w:themeFill="accent3" w:themeFillTint="99"/>
                        <w:tabs>
                          <w:tab w:val="left" w:pos="360"/>
                        </w:tabs>
                        <w:rPr>
                          <w:rFonts w:ascii="Times New Roman" w:hAnsi="Times New Roman" w:cs="Times New Roman"/>
                          <w:color w:val="000000" w:themeColor="text1"/>
                          <w:sz w:val="15"/>
                          <w:szCs w:val="15"/>
                        </w:rPr>
                      </w:pPr>
                      <w:r w:rsidRPr="00233C19">
                        <w:rPr>
                          <w:rFonts w:ascii="Times New Roman" w:hAnsi="Times New Roman" w:cs="Times New Roman"/>
                          <w:color w:val="000000" w:themeColor="text1"/>
                          <w:sz w:val="15"/>
                          <w:szCs w:val="15"/>
                        </w:rPr>
                        <w:t xml:space="preserve">Although neurological progress is made, a specific cause is unknown in almost half of all diagnosed cases. These cases are frequently said to be 'idiopathic' </w:t>
                      </w:r>
                      <w:r w:rsidR="002E1B7F" w:rsidRPr="00233C19">
                        <w:rPr>
                          <w:rFonts w:ascii="Times New Roman" w:hAnsi="Times New Roman" w:cs="Times New Roman"/>
                          <w:color w:val="000000" w:themeColor="text1"/>
                          <w:sz w:val="15"/>
                          <w:szCs w:val="15"/>
                        </w:rPr>
                        <w:t>since</w:t>
                      </w:r>
                      <w:r w:rsidRPr="00233C19">
                        <w:rPr>
                          <w:rFonts w:ascii="Times New Roman" w:hAnsi="Times New Roman" w:cs="Times New Roman"/>
                          <w:color w:val="000000" w:themeColor="text1"/>
                          <w:sz w:val="15"/>
                          <w:szCs w:val="15"/>
                        </w:rPr>
                        <w:t xml:space="preserve"> the cause is unknown. A few known risk factors can increase the risk of seizures</w:t>
                      </w:r>
                      <w:r w:rsidR="004C1C08" w:rsidRPr="004C1C08">
                        <w:rPr>
                          <w:rFonts w:ascii="Times New Roman" w:hAnsi="Times New Roman" w:cs="Times New Roman"/>
                          <w:color w:val="000000" w:themeColor="text1"/>
                          <w:sz w:val="15"/>
                          <w:szCs w:val="15"/>
                        </w:rPr>
                        <w:t>.</w:t>
                      </w:r>
                    </w:p>
                    <w:p w14:paraId="5E158C0F" w14:textId="77777777" w:rsidR="004C1C08" w:rsidRDefault="004C1C08" w:rsidP="004C1C08">
                      <w:pPr>
                        <w:shd w:val="clear" w:color="auto" w:fill="C2D69B" w:themeFill="accent3" w:themeFillTint="99"/>
                        <w:tabs>
                          <w:tab w:val="left" w:pos="360"/>
                        </w:tabs>
                        <w:rPr>
                          <w:rFonts w:ascii="Times New Roman" w:hAnsi="Times New Roman" w:cs="Times New Roman"/>
                          <w:color w:val="000000" w:themeColor="text1"/>
                          <w:sz w:val="15"/>
                          <w:szCs w:val="15"/>
                        </w:rPr>
                      </w:pPr>
                      <w:r w:rsidRPr="004C1C08">
                        <w:rPr>
                          <w:rFonts w:ascii="Times New Roman" w:hAnsi="Times New Roman" w:cs="Times New Roman"/>
                          <w:color w:val="000000" w:themeColor="text1"/>
                          <w:sz w:val="15"/>
                          <w:szCs w:val="15"/>
                        </w:rPr>
                        <w:t>Table 4. Major Risk Factors for Epilepsy</w:t>
                      </w:r>
                    </w:p>
                    <w:tbl>
                      <w:tblPr>
                        <w:tblStyle w:val="GridTable4-Accent3"/>
                        <w:tblW w:w="4955" w:type="dxa"/>
                        <w:jc w:val="center"/>
                        <w:tblLook w:val="04A0" w:firstRow="1" w:lastRow="0" w:firstColumn="1" w:lastColumn="0" w:noHBand="0" w:noVBand="1"/>
                      </w:tblPr>
                      <w:tblGrid>
                        <w:gridCol w:w="1279"/>
                        <w:gridCol w:w="3676"/>
                      </w:tblGrid>
                      <w:tr w:rsidR="004C1C08" w:rsidRPr="005E59AA" w14:paraId="5132323A" w14:textId="77777777" w:rsidTr="005E59AA">
                        <w:trPr>
                          <w:cnfStyle w:val="100000000000" w:firstRow="1" w:lastRow="0" w:firstColumn="0" w:lastColumn="0" w:oddVBand="0" w:evenVBand="0" w:oddHBand="0"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AB0180" w14:textId="77777777" w:rsidR="004C1C08" w:rsidRPr="005E59AA" w:rsidRDefault="004C1C08" w:rsidP="004C1C08">
                            <w:pPr>
                              <w:spacing w:line="480" w:lineRule="auto"/>
                              <w:contextualSpacing/>
                              <w:rPr>
                                <w:rFonts w:ascii="Times New Roman" w:hAnsi="Times New Roman" w:cs="Times New Roman"/>
                                <w:b w:val="0"/>
                                <w:bCs w:val="0"/>
                                <w:sz w:val="8"/>
                                <w:szCs w:val="8"/>
                              </w:rPr>
                            </w:pPr>
                            <w:r w:rsidRPr="005E59AA">
                              <w:rPr>
                                <w:rFonts w:ascii="Times New Roman" w:hAnsi="Times New Roman" w:cs="Times New Roman"/>
                                <w:sz w:val="8"/>
                                <w:szCs w:val="8"/>
                              </w:rPr>
                              <w:t>Risk Factor</w:t>
                            </w:r>
                          </w:p>
                        </w:tc>
                        <w:tc>
                          <w:tcPr>
                            <w:tcW w:w="0" w:type="auto"/>
                            <w:hideMark/>
                          </w:tcPr>
                          <w:p w14:paraId="6A657479" w14:textId="77777777" w:rsidR="004C1C08" w:rsidRPr="005E59AA" w:rsidRDefault="004C1C08" w:rsidP="004C1C08">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8"/>
                                <w:szCs w:val="8"/>
                              </w:rPr>
                            </w:pPr>
                            <w:r w:rsidRPr="005E59AA">
                              <w:rPr>
                                <w:rFonts w:ascii="Times New Roman" w:hAnsi="Times New Roman" w:cs="Times New Roman"/>
                                <w:sz w:val="8"/>
                                <w:szCs w:val="8"/>
                              </w:rPr>
                              <w:t>Explanation</w:t>
                            </w:r>
                          </w:p>
                        </w:tc>
                      </w:tr>
                      <w:tr w:rsidR="004C1C08" w:rsidRPr="005E59AA" w14:paraId="05784C78" w14:textId="77777777" w:rsidTr="005E59AA">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BDC6F8"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Genetic inheritance</w:t>
                            </w:r>
                          </w:p>
                        </w:tc>
                        <w:tc>
                          <w:tcPr>
                            <w:tcW w:w="0" w:type="auto"/>
                            <w:hideMark/>
                          </w:tcPr>
                          <w:p w14:paraId="4486E126"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Family history may increase susceptibility.</w:t>
                            </w:r>
                          </w:p>
                        </w:tc>
                      </w:tr>
                      <w:tr w:rsidR="004C1C08" w:rsidRPr="005E59AA" w14:paraId="2E7A892A"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1A4D04"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injury</w:t>
                            </w:r>
                          </w:p>
                        </w:tc>
                        <w:tc>
                          <w:tcPr>
                            <w:tcW w:w="0" w:type="auto"/>
                            <w:hideMark/>
                          </w:tcPr>
                          <w:p w14:paraId="53097FD9"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Trauma following accidents or falls can trigger seizures.</w:t>
                            </w:r>
                          </w:p>
                        </w:tc>
                      </w:tr>
                      <w:tr w:rsidR="004C1C08" w:rsidRPr="005E59AA" w14:paraId="2E73783D" w14:textId="77777777" w:rsidTr="005E59AA">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ECE83A"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Stroke</w:t>
                            </w:r>
                          </w:p>
                        </w:tc>
                        <w:tc>
                          <w:tcPr>
                            <w:tcW w:w="0" w:type="auto"/>
                            <w:hideMark/>
                          </w:tcPr>
                          <w:p w14:paraId="7495B5FC"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Damage to brain tissue increases seizure risk, particularly in older adults.</w:t>
                            </w:r>
                          </w:p>
                        </w:tc>
                      </w:tr>
                      <w:tr w:rsidR="004C1C08" w:rsidRPr="005E59AA" w14:paraId="419C817D"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D88106"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infections</w:t>
                            </w:r>
                          </w:p>
                        </w:tc>
                        <w:tc>
                          <w:tcPr>
                            <w:tcW w:w="0" w:type="auto"/>
                            <w:hideMark/>
                          </w:tcPr>
                          <w:p w14:paraId="72DA73E1"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Meningitis and encephalitis may damage brain tissue.</w:t>
                            </w:r>
                          </w:p>
                        </w:tc>
                      </w:tr>
                      <w:tr w:rsidR="004C1C08" w:rsidRPr="005E59AA" w14:paraId="2C740F18" w14:textId="77777777" w:rsidTr="005E59AA">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2070E7"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tumours</w:t>
                            </w:r>
                          </w:p>
                        </w:tc>
                        <w:tc>
                          <w:tcPr>
                            <w:tcW w:w="0" w:type="auto"/>
                            <w:hideMark/>
                          </w:tcPr>
                          <w:p w14:paraId="7398153F"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Structural abnormalities can disrupt electrical activity.</w:t>
                            </w:r>
                          </w:p>
                        </w:tc>
                      </w:tr>
                      <w:tr w:rsidR="004C1C08" w:rsidRPr="005E59AA" w14:paraId="49E26FFB" w14:textId="77777777" w:rsidTr="005E59AA">
                        <w:trPr>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73D346"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Birth complications</w:t>
                            </w:r>
                          </w:p>
                        </w:tc>
                        <w:tc>
                          <w:tcPr>
                            <w:tcW w:w="0" w:type="auto"/>
                            <w:hideMark/>
                          </w:tcPr>
                          <w:p w14:paraId="257D102E"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Oxygen deprivation during delivery may increase later epilepsy risk.</w:t>
                            </w:r>
                          </w:p>
                        </w:tc>
                      </w:tr>
                      <w:tr w:rsidR="004C1C08" w:rsidRPr="005E59AA" w14:paraId="1F8F59A1" w14:textId="77777777" w:rsidTr="005E59AA">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EEBDAA"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Dementia</w:t>
                            </w:r>
                          </w:p>
                        </w:tc>
                        <w:tc>
                          <w:tcPr>
                            <w:tcW w:w="0" w:type="auto"/>
                            <w:hideMark/>
                          </w:tcPr>
                          <w:p w14:paraId="77EECF30"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Older adults with dementia have a higher risk of developing epilepsy.</w:t>
                            </w:r>
                          </w:p>
                        </w:tc>
                      </w:tr>
                      <w:tr w:rsidR="004C1C08" w:rsidRPr="005E59AA" w14:paraId="720E34EC" w14:textId="77777777" w:rsidTr="005E59AA">
                        <w:trPr>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372D01"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Stroke</w:t>
                            </w:r>
                          </w:p>
                        </w:tc>
                        <w:tc>
                          <w:tcPr>
                            <w:tcW w:w="0" w:type="auto"/>
                            <w:hideMark/>
                          </w:tcPr>
                          <w:p w14:paraId="36C65741"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Damage to brain tissue increases seizure risk, particularly in older adults.</w:t>
                            </w:r>
                          </w:p>
                        </w:tc>
                      </w:tr>
                      <w:tr w:rsidR="004C1C08" w:rsidRPr="005E59AA" w14:paraId="1A540E6E" w14:textId="77777777" w:rsidTr="005E59AA">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11398C"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infections</w:t>
                            </w:r>
                          </w:p>
                        </w:tc>
                        <w:tc>
                          <w:tcPr>
                            <w:tcW w:w="0" w:type="auto"/>
                            <w:hideMark/>
                          </w:tcPr>
                          <w:p w14:paraId="7DD9746A"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Meningitis and encephalitis may damage brain tissue.</w:t>
                            </w:r>
                          </w:p>
                        </w:tc>
                      </w:tr>
                      <w:tr w:rsidR="004C1C08" w:rsidRPr="005E59AA" w14:paraId="3F52A5D2"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BA589F"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Brain tumours</w:t>
                            </w:r>
                          </w:p>
                        </w:tc>
                        <w:tc>
                          <w:tcPr>
                            <w:tcW w:w="0" w:type="auto"/>
                            <w:hideMark/>
                          </w:tcPr>
                          <w:p w14:paraId="78E68A40"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Structural abnormalities can disrupt electrical activity.</w:t>
                            </w:r>
                          </w:p>
                        </w:tc>
                      </w:tr>
                      <w:tr w:rsidR="004C1C08" w:rsidRPr="005E59AA" w14:paraId="0C75CFA3" w14:textId="77777777" w:rsidTr="005E59AA">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B04AC5"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Birth complications</w:t>
                            </w:r>
                          </w:p>
                        </w:tc>
                        <w:tc>
                          <w:tcPr>
                            <w:tcW w:w="0" w:type="auto"/>
                            <w:hideMark/>
                          </w:tcPr>
                          <w:p w14:paraId="66314D78" w14:textId="77777777" w:rsidR="004C1C08" w:rsidRPr="005E59AA" w:rsidRDefault="004C1C08" w:rsidP="004C1C08">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Oxygen deprivation during delivery may increase later epilepsy risk.</w:t>
                            </w:r>
                          </w:p>
                        </w:tc>
                      </w:tr>
                      <w:tr w:rsidR="004C1C08" w:rsidRPr="005E59AA" w14:paraId="2C02FF04" w14:textId="77777777" w:rsidTr="005E59AA">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AB47EE" w14:textId="77777777" w:rsidR="004C1C08" w:rsidRPr="005E59AA" w:rsidRDefault="004C1C08" w:rsidP="004C1C08">
                            <w:pPr>
                              <w:spacing w:line="480" w:lineRule="auto"/>
                              <w:contextualSpacing/>
                              <w:rPr>
                                <w:rFonts w:ascii="Times New Roman" w:hAnsi="Times New Roman" w:cs="Times New Roman"/>
                                <w:sz w:val="8"/>
                                <w:szCs w:val="8"/>
                              </w:rPr>
                            </w:pPr>
                            <w:r w:rsidRPr="005E59AA">
                              <w:rPr>
                                <w:rFonts w:ascii="Times New Roman" w:hAnsi="Times New Roman" w:cs="Times New Roman"/>
                                <w:sz w:val="8"/>
                                <w:szCs w:val="8"/>
                              </w:rPr>
                              <w:t>Dementia</w:t>
                            </w:r>
                          </w:p>
                        </w:tc>
                        <w:tc>
                          <w:tcPr>
                            <w:tcW w:w="0" w:type="auto"/>
                            <w:hideMark/>
                          </w:tcPr>
                          <w:p w14:paraId="2BF33347" w14:textId="77777777" w:rsidR="004C1C08" w:rsidRPr="005E59AA" w:rsidRDefault="004C1C08" w:rsidP="004C1C08">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8"/>
                                <w:szCs w:val="8"/>
                              </w:rPr>
                            </w:pPr>
                            <w:r w:rsidRPr="005E59AA">
                              <w:rPr>
                                <w:rFonts w:ascii="Times New Roman" w:hAnsi="Times New Roman" w:cs="Times New Roman"/>
                                <w:sz w:val="8"/>
                                <w:szCs w:val="8"/>
                              </w:rPr>
                              <w:t>Older adults with dementia have a higher risk of developing epilepsy.</w:t>
                            </w:r>
                          </w:p>
                        </w:tc>
                      </w:tr>
                    </w:tbl>
                    <w:p w14:paraId="423CC736" w14:textId="77777777" w:rsidR="004C1C08" w:rsidRPr="00A158F8" w:rsidRDefault="004C1C08" w:rsidP="004C1C08">
                      <w:pPr>
                        <w:shd w:val="clear" w:color="auto" w:fill="C2D69B" w:themeFill="accent3" w:themeFillTint="99"/>
                        <w:tabs>
                          <w:tab w:val="left" w:pos="360"/>
                        </w:tabs>
                        <w:rPr>
                          <w:rFonts w:ascii="Times New Roman" w:hAnsi="Times New Roman" w:cs="Times New Roman"/>
                          <w:color w:val="000000" w:themeColor="text1"/>
                          <w:sz w:val="15"/>
                          <w:szCs w:val="15"/>
                        </w:rPr>
                      </w:pPr>
                    </w:p>
                  </w:txbxContent>
                </v:textbox>
                <w10:wrap type="square"/>
              </v:shape>
            </w:pict>
          </mc:Fallback>
        </mc:AlternateContent>
      </w:r>
    </w:p>
    <w:p w14:paraId="62CDD9A9" w14:textId="40AD936B" w:rsidR="002523B3" w:rsidRDefault="004C1C08">
      <w:r>
        <w:rPr>
          <w:b/>
          <w:noProof/>
        </w:rPr>
        <w:drawing>
          <wp:anchor distT="0" distB="0" distL="0" distR="0" simplePos="0" relativeHeight="251677696" behindDoc="0" locked="0" layoutInCell="1" allowOverlap="1" wp14:anchorId="5EB4924F" wp14:editId="3AA96435">
            <wp:simplePos x="0" y="0"/>
            <wp:positionH relativeFrom="margin">
              <wp:posOffset>5173639</wp:posOffset>
            </wp:positionH>
            <wp:positionV relativeFrom="paragraph">
              <wp:posOffset>1526834</wp:posOffset>
            </wp:positionV>
            <wp:extent cx="1597025" cy="1096645"/>
            <wp:effectExtent l="76200" t="76200" r="79375" b="808355"/>
            <wp:wrapNone/>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1597025" cy="10966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2523B3" w:rsidRPr="002523B3">
        <w:rPr>
          <w:noProof/>
        </w:rPr>
        <w:drawing>
          <wp:anchor distT="0" distB="0" distL="114300" distR="114300" simplePos="0" relativeHeight="251680768" behindDoc="0" locked="0" layoutInCell="1" allowOverlap="1" wp14:anchorId="5DD5B3B9" wp14:editId="7969BCE1">
            <wp:simplePos x="0" y="0"/>
            <wp:positionH relativeFrom="column">
              <wp:posOffset>2516855</wp:posOffset>
            </wp:positionH>
            <wp:positionV relativeFrom="paragraph">
              <wp:posOffset>1560918</wp:posOffset>
            </wp:positionV>
            <wp:extent cx="1718441" cy="913357"/>
            <wp:effectExtent l="19050" t="0" r="15240" b="287020"/>
            <wp:wrapNone/>
            <wp:docPr id="19" name="Picture 18">
              <a:extLst xmlns:a="http://schemas.openxmlformats.org/drawingml/2006/main">
                <a:ext uri="{FF2B5EF4-FFF2-40B4-BE49-F238E27FC236}">
                  <a16:creationId xmlns:a16="http://schemas.microsoft.com/office/drawing/2014/main" id="{C46EE269-5ACA-D908-2428-AA14A846D4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C46EE269-5ACA-D908-2428-AA14A846D40C}"/>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18441" cy="9133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2523B3">
        <w:rPr>
          <w:noProof/>
        </w:rPr>
        <mc:AlternateContent>
          <mc:Choice Requires="wps">
            <w:drawing>
              <wp:anchor distT="45720" distB="45720" distL="114300" distR="114300" simplePos="0" relativeHeight="251679744" behindDoc="0" locked="0" layoutInCell="1" allowOverlap="1" wp14:anchorId="579CC3AC" wp14:editId="23A2D6CB">
                <wp:simplePos x="0" y="0"/>
                <wp:positionH relativeFrom="margin">
                  <wp:posOffset>5109254</wp:posOffset>
                </wp:positionH>
                <wp:positionV relativeFrom="paragraph">
                  <wp:posOffset>2880491</wp:posOffset>
                </wp:positionV>
                <wp:extent cx="4180840" cy="2616200"/>
                <wp:effectExtent l="0" t="0" r="10160" b="12700"/>
                <wp:wrapSquare wrapText="bothSides"/>
                <wp:docPr id="6038860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2616200"/>
                        </a:xfrm>
                        <a:prstGeom prst="rect">
                          <a:avLst/>
                        </a:prstGeom>
                        <a:solidFill>
                          <a:schemeClr val="accent3">
                            <a:lumMod val="60000"/>
                            <a:lumOff val="40000"/>
                          </a:schemeClr>
                        </a:solidFill>
                        <a:ln w="9525">
                          <a:solidFill>
                            <a:srgbClr val="000000"/>
                          </a:solidFill>
                          <a:miter lim="800000"/>
                          <a:headEnd/>
                          <a:tailEnd/>
                        </a:ln>
                      </wps:spPr>
                      <wps:txbx>
                        <w:txbxContent>
                          <w:p w14:paraId="75A5BB4B" w14:textId="00B34FF2" w:rsidR="002523B3" w:rsidRPr="006D3B43" w:rsidRDefault="00A8738C" w:rsidP="00F1156B">
                            <w:pPr>
                              <w:pStyle w:val="Heading1"/>
                              <w:rPr>
                                <w:sz w:val="14"/>
                                <w:szCs w:val="14"/>
                              </w:rPr>
                            </w:pPr>
                            <w:r>
                              <w:rPr>
                                <w:sz w:val="14"/>
                                <w:szCs w:val="14"/>
                              </w:rPr>
                              <w:t xml:space="preserve">5. </w:t>
                            </w:r>
                            <w:r w:rsidR="002523B3" w:rsidRPr="006D3B43">
                              <w:rPr>
                                <w:sz w:val="14"/>
                                <w:szCs w:val="14"/>
                              </w:rPr>
                              <w:t>Evidence-Based NHS Treatments</w:t>
                            </w:r>
                          </w:p>
                          <w:p w14:paraId="41CFD9BA" w14:textId="4D971C5E"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The primary aim of epilepsy treatment is to achieve seizure control, prevent complications, and improve quality of life through personalised care based on seizure type, age, medical history, lifestyle, and patient preferences (Li et al., 2024). This individualised approach recognises that epilepsy requires continuous monitoring and treatment adjustments to meet changing patient needs (</w:t>
                            </w:r>
                            <w:proofErr w:type="spellStart"/>
                            <w:r w:rsidRPr="00233C19">
                              <w:rPr>
                                <w:rFonts w:ascii="Times New Roman" w:hAnsi="Times New Roman" w:cs="Times New Roman"/>
                                <w:color w:val="000000" w:themeColor="text1"/>
                                <w:sz w:val="14"/>
                                <w:szCs w:val="14"/>
                              </w:rPr>
                              <w:t>Saetre</w:t>
                            </w:r>
                            <w:proofErr w:type="spellEnd"/>
                            <w:r w:rsidRPr="00233C19">
                              <w:rPr>
                                <w:rFonts w:ascii="Times New Roman" w:hAnsi="Times New Roman" w:cs="Times New Roman"/>
                                <w:color w:val="000000" w:themeColor="text1"/>
                                <w:sz w:val="14"/>
                                <w:szCs w:val="14"/>
                              </w:rPr>
                              <w:t xml:space="preserve"> and </w:t>
                            </w:r>
                            <w:proofErr w:type="spellStart"/>
                            <w:r w:rsidRPr="00233C19">
                              <w:rPr>
                                <w:rFonts w:ascii="Times New Roman" w:hAnsi="Times New Roman" w:cs="Times New Roman"/>
                                <w:color w:val="000000" w:themeColor="text1"/>
                                <w:sz w:val="14"/>
                                <w:szCs w:val="14"/>
                              </w:rPr>
                              <w:t>Abdelnoor</w:t>
                            </w:r>
                            <w:proofErr w:type="spellEnd"/>
                            <w:r w:rsidRPr="00233C19">
                              <w:rPr>
                                <w:rFonts w:ascii="Times New Roman" w:hAnsi="Times New Roman" w:cs="Times New Roman"/>
                                <w:color w:val="000000" w:themeColor="text1"/>
                                <w:sz w:val="14"/>
                                <w:szCs w:val="14"/>
                              </w:rPr>
                              <w:t>, 2018).</w:t>
                            </w:r>
                          </w:p>
                          <w:p w14:paraId="09A790A0" w14:textId="5ED83053"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Anti-seizure medications (ASMs) are the first-line treatment for most patients, helping to stabilise brain activity and reduce seizure frequency and severity. Regular medication reviews are essential to assess effectiveness, monitor side effects, and optimise long-term treatment.</w:t>
                            </w:r>
                          </w:p>
                          <w:p w14:paraId="20DA0794" w14:textId="1B6B8DE3"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 xml:space="preserve">For drug-resistant epilepsy, specialist NHS services may recommend epilepsy surgery, </w:t>
                            </w:r>
                            <w:proofErr w:type="spellStart"/>
                            <w:r w:rsidRPr="00233C19">
                              <w:rPr>
                                <w:rFonts w:ascii="Times New Roman" w:hAnsi="Times New Roman" w:cs="Times New Roman"/>
                                <w:color w:val="000000" w:themeColor="text1"/>
                                <w:sz w:val="14"/>
                                <w:szCs w:val="14"/>
                              </w:rPr>
                              <w:t>vagus</w:t>
                            </w:r>
                            <w:proofErr w:type="spellEnd"/>
                            <w:r w:rsidRPr="00233C19">
                              <w:rPr>
                                <w:rFonts w:ascii="Times New Roman" w:hAnsi="Times New Roman" w:cs="Times New Roman"/>
                                <w:color w:val="000000" w:themeColor="text1"/>
                                <w:sz w:val="14"/>
                                <w:szCs w:val="14"/>
                              </w:rPr>
                              <w:t xml:space="preserve"> nerve stimulation (VNS), or ketogenic diet therapy for selected patients (Liu et al., 2016; Stafstrom and Carmant, 2015).</w:t>
                            </w:r>
                          </w:p>
                          <w:p w14:paraId="3C999691" w14:textId="58EDE244" w:rsidR="002523B3" w:rsidRPr="006D3B43"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The NHS also provides multidisciplinary support through neurologists, epilepsy specialist nurses, psychologists, pharmacists, and primary care teams, alongside education on seizure management, medication adherence, safety planning, and lifestyle modifications to promote effective long-term self-management (</w:t>
                            </w:r>
                            <w:proofErr w:type="spellStart"/>
                            <w:r w:rsidRPr="00233C19">
                              <w:rPr>
                                <w:rFonts w:ascii="Times New Roman" w:hAnsi="Times New Roman" w:cs="Times New Roman"/>
                                <w:color w:val="000000" w:themeColor="text1"/>
                                <w:sz w:val="14"/>
                                <w:szCs w:val="14"/>
                              </w:rPr>
                              <w:t>Saetre</w:t>
                            </w:r>
                            <w:proofErr w:type="spellEnd"/>
                            <w:r w:rsidRPr="00233C19">
                              <w:rPr>
                                <w:rFonts w:ascii="Times New Roman" w:hAnsi="Times New Roman" w:cs="Times New Roman"/>
                                <w:color w:val="000000" w:themeColor="text1"/>
                                <w:sz w:val="14"/>
                                <w:szCs w:val="14"/>
                              </w:rPr>
                              <w:t xml:space="preserve"> and </w:t>
                            </w:r>
                            <w:proofErr w:type="spellStart"/>
                            <w:r w:rsidRPr="00233C19">
                              <w:rPr>
                                <w:rFonts w:ascii="Times New Roman" w:hAnsi="Times New Roman" w:cs="Times New Roman"/>
                                <w:color w:val="000000" w:themeColor="text1"/>
                                <w:sz w:val="14"/>
                                <w:szCs w:val="14"/>
                              </w:rPr>
                              <w:t>Abdelnoor</w:t>
                            </w:r>
                            <w:proofErr w:type="spellEnd"/>
                            <w:r w:rsidRPr="00233C19">
                              <w:rPr>
                                <w:rFonts w:ascii="Times New Roman" w:hAnsi="Times New Roman" w:cs="Times New Roman"/>
                                <w:color w:val="000000" w:themeColor="text1"/>
                                <w:sz w:val="14"/>
                                <w:szCs w:val="14"/>
                              </w:rPr>
                              <w:t>, 2018)</w:t>
                            </w:r>
                            <w:r w:rsidR="002523B3" w:rsidRPr="006D3B43">
                              <w:rPr>
                                <w:rFonts w:ascii="Times New Roman" w:hAnsi="Times New Roman" w:cs="Times New Roman"/>
                                <w:color w:val="000000" w:themeColor="text1"/>
                                <w:sz w:val="14"/>
                                <w:szCs w:val="14"/>
                              </w:rPr>
                              <w:t>.</w:t>
                            </w:r>
                          </w:p>
                          <w:p w14:paraId="6B32022E"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88A7FD1"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4565E59"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2D5F1A5"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90B9912"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040E8492"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CC3AC" id="_x0000_s1033" type="#_x0000_t202" style="position:absolute;margin-left:402.3pt;margin-top:226.8pt;width:329.2pt;height:206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" fillcolor="#c2d69b [1942]">
                <v:textbox>
                  <w:txbxContent>
                    <w:p w14:paraId="75A5BB4B" w14:textId="00B34FF2" w:rsidR="002523B3" w:rsidRPr="006D3B43" w:rsidRDefault="00A8738C" w:rsidP="00F1156B">
                      <w:pPr>
                        <w:pStyle w:val="Heading1"/>
                        <w:rPr>
                          <w:sz w:val="14"/>
                          <w:szCs w:val="14"/>
                        </w:rPr>
                      </w:pPr>
                      <w:r>
                        <w:rPr>
                          <w:sz w:val="14"/>
                          <w:szCs w:val="14"/>
                        </w:rPr>
                        <w:t xml:space="preserve">5. </w:t>
                      </w:r>
                      <w:r w:rsidR="002523B3" w:rsidRPr="006D3B43">
                        <w:rPr>
                          <w:sz w:val="14"/>
                          <w:szCs w:val="14"/>
                        </w:rPr>
                        <w:t>Evidence-Based NHS Treatments</w:t>
                      </w:r>
                    </w:p>
                    <w:p w14:paraId="41CFD9BA" w14:textId="4D971C5E"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The primary aim of epilepsy treatment is to achieve seizure control, prevent complications, and improve quality of life through personalised care based on seizure type, age, medical history, lifestyle, and patient preferences (Li et al., 2024). This individualised approach recognises that epilepsy requires continuous monitoring and treatment adjustments to meet changing patient needs (</w:t>
                      </w:r>
                      <w:proofErr w:type="spellStart"/>
                      <w:r w:rsidRPr="00233C19">
                        <w:rPr>
                          <w:rFonts w:ascii="Times New Roman" w:hAnsi="Times New Roman" w:cs="Times New Roman"/>
                          <w:color w:val="000000" w:themeColor="text1"/>
                          <w:sz w:val="14"/>
                          <w:szCs w:val="14"/>
                        </w:rPr>
                        <w:t>Saetre</w:t>
                      </w:r>
                      <w:proofErr w:type="spellEnd"/>
                      <w:r w:rsidRPr="00233C19">
                        <w:rPr>
                          <w:rFonts w:ascii="Times New Roman" w:hAnsi="Times New Roman" w:cs="Times New Roman"/>
                          <w:color w:val="000000" w:themeColor="text1"/>
                          <w:sz w:val="14"/>
                          <w:szCs w:val="14"/>
                        </w:rPr>
                        <w:t xml:space="preserve"> and </w:t>
                      </w:r>
                      <w:proofErr w:type="spellStart"/>
                      <w:r w:rsidRPr="00233C19">
                        <w:rPr>
                          <w:rFonts w:ascii="Times New Roman" w:hAnsi="Times New Roman" w:cs="Times New Roman"/>
                          <w:color w:val="000000" w:themeColor="text1"/>
                          <w:sz w:val="14"/>
                          <w:szCs w:val="14"/>
                        </w:rPr>
                        <w:t>Abdelnoor</w:t>
                      </w:r>
                      <w:proofErr w:type="spellEnd"/>
                      <w:r w:rsidRPr="00233C19">
                        <w:rPr>
                          <w:rFonts w:ascii="Times New Roman" w:hAnsi="Times New Roman" w:cs="Times New Roman"/>
                          <w:color w:val="000000" w:themeColor="text1"/>
                          <w:sz w:val="14"/>
                          <w:szCs w:val="14"/>
                        </w:rPr>
                        <w:t>, 2018).</w:t>
                      </w:r>
                    </w:p>
                    <w:p w14:paraId="09A790A0" w14:textId="5ED83053"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Anti-seizure medications (ASMs) are the first-line treatment for most patients, helping to stabilise brain activity and reduce seizure frequency and severity. Regular medication reviews are essential to assess effectiveness, monitor side effects, and optimise long-term treatment.</w:t>
                      </w:r>
                    </w:p>
                    <w:p w14:paraId="20DA0794" w14:textId="1B6B8DE3" w:rsidR="00233C19" w:rsidRPr="00233C19"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 xml:space="preserve">For drug-resistant epilepsy, specialist NHS services may recommend epilepsy surgery, </w:t>
                      </w:r>
                      <w:proofErr w:type="spellStart"/>
                      <w:r w:rsidRPr="00233C19">
                        <w:rPr>
                          <w:rFonts w:ascii="Times New Roman" w:hAnsi="Times New Roman" w:cs="Times New Roman"/>
                          <w:color w:val="000000" w:themeColor="text1"/>
                          <w:sz w:val="14"/>
                          <w:szCs w:val="14"/>
                        </w:rPr>
                        <w:t>vagus</w:t>
                      </w:r>
                      <w:proofErr w:type="spellEnd"/>
                      <w:r w:rsidRPr="00233C19">
                        <w:rPr>
                          <w:rFonts w:ascii="Times New Roman" w:hAnsi="Times New Roman" w:cs="Times New Roman"/>
                          <w:color w:val="000000" w:themeColor="text1"/>
                          <w:sz w:val="14"/>
                          <w:szCs w:val="14"/>
                        </w:rPr>
                        <w:t xml:space="preserve"> nerve stimulation (VNS), or ketogenic diet therapy for selected patients (Liu et al., 2016; Stafstrom and Carmant, 2015).</w:t>
                      </w:r>
                    </w:p>
                    <w:p w14:paraId="3C999691" w14:textId="58EDE244" w:rsidR="002523B3" w:rsidRPr="006D3B43" w:rsidRDefault="00233C19" w:rsidP="00233C19">
                      <w:pPr>
                        <w:shd w:val="clear" w:color="auto" w:fill="C2D69B" w:themeFill="accent3" w:themeFillTint="99"/>
                        <w:tabs>
                          <w:tab w:val="left" w:pos="360"/>
                        </w:tabs>
                        <w:rPr>
                          <w:rFonts w:ascii="Times New Roman" w:hAnsi="Times New Roman" w:cs="Times New Roman"/>
                          <w:color w:val="000000" w:themeColor="text1"/>
                          <w:sz w:val="14"/>
                          <w:szCs w:val="14"/>
                        </w:rPr>
                      </w:pPr>
                      <w:r w:rsidRPr="00233C19">
                        <w:rPr>
                          <w:rFonts w:ascii="Times New Roman" w:hAnsi="Times New Roman" w:cs="Times New Roman"/>
                          <w:color w:val="000000" w:themeColor="text1"/>
                          <w:sz w:val="14"/>
                          <w:szCs w:val="14"/>
                        </w:rPr>
                        <w:t>The NHS also provides multidisciplinary support through neurologists, epilepsy specialist nurses, psychologists, pharmacists, and primary care teams, alongside education on seizure management, medication adherence, safety planning, and lifestyle modifications to promote effective long-term self-management (</w:t>
                      </w:r>
                      <w:proofErr w:type="spellStart"/>
                      <w:r w:rsidRPr="00233C19">
                        <w:rPr>
                          <w:rFonts w:ascii="Times New Roman" w:hAnsi="Times New Roman" w:cs="Times New Roman"/>
                          <w:color w:val="000000" w:themeColor="text1"/>
                          <w:sz w:val="14"/>
                          <w:szCs w:val="14"/>
                        </w:rPr>
                        <w:t>Saetre</w:t>
                      </w:r>
                      <w:proofErr w:type="spellEnd"/>
                      <w:r w:rsidRPr="00233C19">
                        <w:rPr>
                          <w:rFonts w:ascii="Times New Roman" w:hAnsi="Times New Roman" w:cs="Times New Roman"/>
                          <w:color w:val="000000" w:themeColor="text1"/>
                          <w:sz w:val="14"/>
                          <w:szCs w:val="14"/>
                        </w:rPr>
                        <w:t xml:space="preserve"> and </w:t>
                      </w:r>
                      <w:proofErr w:type="spellStart"/>
                      <w:r w:rsidRPr="00233C19">
                        <w:rPr>
                          <w:rFonts w:ascii="Times New Roman" w:hAnsi="Times New Roman" w:cs="Times New Roman"/>
                          <w:color w:val="000000" w:themeColor="text1"/>
                          <w:sz w:val="14"/>
                          <w:szCs w:val="14"/>
                        </w:rPr>
                        <w:t>Abdelnoor</w:t>
                      </w:r>
                      <w:proofErr w:type="spellEnd"/>
                      <w:r w:rsidRPr="00233C19">
                        <w:rPr>
                          <w:rFonts w:ascii="Times New Roman" w:hAnsi="Times New Roman" w:cs="Times New Roman"/>
                          <w:color w:val="000000" w:themeColor="text1"/>
                          <w:sz w:val="14"/>
                          <w:szCs w:val="14"/>
                        </w:rPr>
                        <w:t>, 2018)</w:t>
                      </w:r>
                      <w:r w:rsidR="002523B3" w:rsidRPr="006D3B43">
                        <w:rPr>
                          <w:rFonts w:ascii="Times New Roman" w:hAnsi="Times New Roman" w:cs="Times New Roman"/>
                          <w:color w:val="000000" w:themeColor="text1"/>
                          <w:sz w:val="14"/>
                          <w:szCs w:val="14"/>
                        </w:rPr>
                        <w:t>.</w:t>
                      </w:r>
                    </w:p>
                    <w:p w14:paraId="6B32022E"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88A7FD1"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4565E59"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2D5F1A5"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790B9912"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p w14:paraId="040E8492" w14:textId="77777777" w:rsidR="002523B3" w:rsidRPr="006D3B43" w:rsidRDefault="002523B3" w:rsidP="004D3C48">
                      <w:pPr>
                        <w:shd w:val="clear" w:color="auto" w:fill="C2D69B" w:themeFill="accent3" w:themeFillTint="99"/>
                        <w:tabs>
                          <w:tab w:val="left" w:pos="360"/>
                        </w:tabs>
                        <w:rPr>
                          <w:rFonts w:ascii="Times New Roman" w:hAnsi="Times New Roman" w:cs="Times New Roman"/>
                          <w:color w:val="000000" w:themeColor="text1"/>
                          <w:sz w:val="14"/>
                          <w:szCs w:val="14"/>
                        </w:rPr>
                      </w:pPr>
                    </w:p>
                  </w:txbxContent>
                </v:textbox>
                <w10:wrap type="square" anchorx="margin"/>
              </v:shape>
            </w:pict>
          </mc:Fallback>
        </mc:AlternateContent>
      </w:r>
      <w:r w:rsidR="002523B3">
        <w:rPr>
          <w:noProof/>
          <w:sz w:val="11"/>
        </w:rPr>
        <w:drawing>
          <wp:anchor distT="0" distB="0" distL="0" distR="0" simplePos="0" relativeHeight="251673600" behindDoc="1" locked="0" layoutInCell="1" allowOverlap="1" wp14:anchorId="3DC18150" wp14:editId="3EF1E186">
            <wp:simplePos x="0" y="0"/>
            <wp:positionH relativeFrom="margin">
              <wp:posOffset>5135551</wp:posOffset>
            </wp:positionH>
            <wp:positionV relativeFrom="paragraph">
              <wp:posOffset>159736</wp:posOffset>
            </wp:positionV>
            <wp:extent cx="3667760" cy="929640"/>
            <wp:effectExtent l="19050" t="0" r="27940" b="30861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6" cstate="print"/>
                    <a:stretch>
                      <a:fillRect/>
                    </a:stretch>
                  </pic:blipFill>
                  <pic:spPr>
                    <a:xfrm>
                      <a:off x="0" y="0"/>
                      <a:ext cx="3667760" cy="9296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2523B3">
        <w:br w:type="page"/>
      </w:r>
    </w:p>
    <w:p w14:paraId="7795CA74" w14:textId="11217ACF" w:rsidR="004C1C08" w:rsidRDefault="00600B95">
      <w:r>
        <w:rPr>
          <w:noProof/>
        </w:rPr>
        <w:lastRenderedPageBreak/>
        <mc:AlternateContent>
          <mc:Choice Requires="wps">
            <w:drawing>
              <wp:anchor distT="0" distB="0" distL="114300" distR="114300" simplePos="0" relativeHeight="251696128" behindDoc="0" locked="0" layoutInCell="1" allowOverlap="1" wp14:anchorId="2F40B9EB" wp14:editId="7207233B">
                <wp:simplePos x="0" y="0"/>
                <wp:positionH relativeFrom="margin">
                  <wp:align>left</wp:align>
                </wp:positionH>
                <wp:positionV relativeFrom="paragraph">
                  <wp:posOffset>-121342</wp:posOffset>
                </wp:positionV>
                <wp:extent cx="4441825" cy="2522184"/>
                <wp:effectExtent l="0" t="0" r="15875" b="12065"/>
                <wp:wrapNone/>
                <wp:docPr id="972084252" name="Rectangle: Rounded Corners 15"/>
                <wp:cNvGraphicFramePr/>
                <a:graphic xmlns:a="http://schemas.openxmlformats.org/drawingml/2006/main">
                  <a:graphicData uri="http://schemas.microsoft.com/office/word/2010/wordprocessingShape">
                    <wps:wsp>
                      <wps:cNvSpPr/>
                      <wps:spPr>
                        <a:xfrm>
                          <a:off x="0" y="0"/>
                          <a:ext cx="4441825" cy="2522184"/>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4A0D2ED" w14:textId="7AA9044C" w:rsidR="00600B95" w:rsidRPr="00AB326D" w:rsidRDefault="00A8738C" w:rsidP="00F1156B">
                            <w:pPr>
                              <w:pStyle w:val="Heading1"/>
                              <w:rPr>
                                <w:color w:val="000000" w:themeColor="text1"/>
                                <w:sz w:val="12"/>
                                <w:szCs w:val="12"/>
                              </w:rPr>
                            </w:pPr>
                            <w:r w:rsidRPr="00AB326D">
                              <w:rPr>
                                <w:color w:val="000000" w:themeColor="text1"/>
                                <w:sz w:val="12"/>
                                <w:szCs w:val="12"/>
                              </w:rPr>
                              <w:t xml:space="preserve">6. </w:t>
                            </w:r>
                            <w:r w:rsidR="00600B95" w:rsidRPr="00AB326D">
                              <w:rPr>
                                <w:color w:val="000000" w:themeColor="text1"/>
                                <w:sz w:val="12"/>
                                <w:szCs w:val="12"/>
                              </w:rPr>
                              <w:t>Burden Of Epilepsy in the United Kingdom</w:t>
                            </w:r>
                          </w:p>
                          <w:p w14:paraId="67DDB04F" w14:textId="77777777" w:rsidR="001F001C" w:rsidRPr="001F001C" w:rsidRDefault="001F001C" w:rsidP="001F001C">
                            <w:pPr>
                              <w:rPr>
                                <w:rFonts w:ascii="Times New Roman" w:hAnsi="Times New Roman" w:cs="Times New Roman"/>
                                <w:color w:val="000000" w:themeColor="text1"/>
                                <w:sz w:val="12"/>
                                <w:szCs w:val="12"/>
                              </w:rPr>
                            </w:pPr>
                            <w:r w:rsidRPr="001F001C">
                              <w:rPr>
                                <w:rFonts w:ascii="Times New Roman" w:hAnsi="Times New Roman" w:cs="Times New Roman"/>
                                <w:color w:val="000000" w:themeColor="text1"/>
                                <w:sz w:val="12"/>
                                <w:szCs w:val="12"/>
                              </w:rPr>
                              <w:t>Epilepsy is also a major part of healthcare concerns in the United Kingdom. There are currently around 600,000 people who have epilepsy: that's around 1 in every 100. About 87 people are diagnosed with a new case every day. Epilepsy can occur at any point in life, but the most common ages for diagnosis are under 20 years and over 65 years (</w:t>
                            </w:r>
                            <w:proofErr w:type="spellStart"/>
                            <w:r w:rsidRPr="001F001C">
                              <w:rPr>
                                <w:rFonts w:ascii="Times New Roman" w:hAnsi="Times New Roman" w:cs="Times New Roman"/>
                                <w:color w:val="000000" w:themeColor="text1"/>
                                <w:sz w:val="12"/>
                                <w:szCs w:val="12"/>
                              </w:rPr>
                              <w:t>Sazgar</w:t>
                            </w:r>
                            <w:proofErr w:type="spellEnd"/>
                            <w:r w:rsidRPr="001F001C">
                              <w:rPr>
                                <w:rFonts w:ascii="Times New Roman" w:hAnsi="Times New Roman" w:cs="Times New Roman"/>
                                <w:color w:val="000000" w:themeColor="text1"/>
                                <w:sz w:val="12"/>
                                <w:szCs w:val="12"/>
                              </w:rPr>
                              <w:t xml:space="preserve"> and Young 2019). As more people in the UK are becoming older, the prevalence is expected to rise even more in the future.</w:t>
                            </w:r>
                          </w:p>
                          <w:p w14:paraId="071B7A21" w14:textId="0E2B4487" w:rsidR="00600B95" w:rsidRPr="00AB326D" w:rsidRDefault="00600B95" w:rsidP="00600B95">
                            <w:pPr>
                              <w:spacing w:after="0" w:line="480" w:lineRule="auto"/>
                              <w:contextualSpacing/>
                              <w:rPr>
                                <w:rFonts w:ascii="Times New Roman" w:hAnsi="Times New Roman" w:cs="Times New Roman"/>
                                <w:b/>
                                <w:bCs/>
                                <w:color w:val="000000" w:themeColor="text1"/>
                                <w:sz w:val="12"/>
                                <w:szCs w:val="12"/>
                              </w:rPr>
                            </w:pPr>
                            <w:r w:rsidRPr="00AB326D">
                              <w:rPr>
                                <w:rFonts w:ascii="Times New Roman" w:hAnsi="Times New Roman" w:cs="Times New Roman"/>
                                <w:b/>
                                <w:bCs/>
                                <w:color w:val="000000" w:themeColor="text1"/>
                                <w:sz w:val="12"/>
                                <w:szCs w:val="12"/>
                              </w:rPr>
                              <w:t>Table 3. Epilepsy Statistics in the United Kingdom</w:t>
                            </w:r>
                          </w:p>
                          <w:tbl>
                            <w:tblPr>
                              <w:tblStyle w:val="TableGrid"/>
                              <w:tblW w:w="0" w:type="auto"/>
                              <w:jc w:val="center"/>
                              <w:tblLook w:val="04A0" w:firstRow="1" w:lastRow="0" w:firstColumn="1" w:lastColumn="0" w:noHBand="0" w:noVBand="1"/>
                            </w:tblPr>
                            <w:tblGrid>
                              <w:gridCol w:w="1703"/>
                              <w:gridCol w:w="1930"/>
                            </w:tblGrid>
                            <w:tr w:rsidR="00600B95" w:rsidRPr="00AB326D" w14:paraId="54BE6411" w14:textId="77777777" w:rsidTr="009A3D18">
                              <w:trPr>
                                <w:jc w:val="center"/>
                              </w:trPr>
                              <w:tc>
                                <w:tcPr>
                                  <w:tcW w:w="0" w:type="auto"/>
                                  <w:hideMark/>
                                </w:tcPr>
                                <w:p w14:paraId="4428E88E" w14:textId="77777777" w:rsidR="00600B95" w:rsidRPr="00AB326D" w:rsidRDefault="00600B95" w:rsidP="00600B95">
                                  <w:pPr>
                                    <w:contextualSpacing/>
                                    <w:rPr>
                                      <w:rFonts w:ascii="Times New Roman" w:hAnsi="Times New Roman" w:cs="Times New Roman"/>
                                      <w:b/>
                                      <w:bCs/>
                                      <w:color w:val="000000" w:themeColor="text1"/>
                                      <w:sz w:val="12"/>
                                      <w:szCs w:val="12"/>
                                    </w:rPr>
                                  </w:pPr>
                                  <w:r w:rsidRPr="00AB326D">
                                    <w:rPr>
                                      <w:rFonts w:ascii="Times New Roman" w:hAnsi="Times New Roman" w:cs="Times New Roman"/>
                                      <w:b/>
                                      <w:bCs/>
                                      <w:color w:val="000000" w:themeColor="text1"/>
                                      <w:sz w:val="12"/>
                                      <w:szCs w:val="12"/>
                                    </w:rPr>
                                    <w:t>Indicator</w:t>
                                  </w:r>
                                </w:p>
                              </w:tc>
                              <w:tc>
                                <w:tcPr>
                                  <w:tcW w:w="0" w:type="auto"/>
                                  <w:hideMark/>
                                </w:tcPr>
                                <w:p w14:paraId="706E5BA3" w14:textId="77777777" w:rsidR="00600B95" w:rsidRPr="00AB326D" w:rsidRDefault="00600B95" w:rsidP="00600B95">
                                  <w:pPr>
                                    <w:contextualSpacing/>
                                    <w:rPr>
                                      <w:rFonts w:ascii="Times New Roman" w:hAnsi="Times New Roman" w:cs="Times New Roman"/>
                                      <w:b/>
                                      <w:bCs/>
                                      <w:color w:val="000000" w:themeColor="text1"/>
                                      <w:sz w:val="12"/>
                                      <w:szCs w:val="12"/>
                                    </w:rPr>
                                  </w:pPr>
                                  <w:r w:rsidRPr="00AB326D">
                                    <w:rPr>
                                      <w:rFonts w:ascii="Times New Roman" w:hAnsi="Times New Roman" w:cs="Times New Roman"/>
                                      <w:b/>
                                      <w:bCs/>
                                      <w:color w:val="000000" w:themeColor="text1"/>
                                      <w:sz w:val="12"/>
                                      <w:szCs w:val="12"/>
                                    </w:rPr>
                                    <w:t>UK Estimate</w:t>
                                  </w:r>
                                </w:p>
                              </w:tc>
                            </w:tr>
                            <w:tr w:rsidR="00600B95" w:rsidRPr="00AB326D" w14:paraId="0BF54393" w14:textId="77777777" w:rsidTr="009A3D18">
                              <w:trPr>
                                <w:jc w:val="center"/>
                              </w:trPr>
                              <w:tc>
                                <w:tcPr>
                                  <w:tcW w:w="0" w:type="auto"/>
                                  <w:hideMark/>
                                </w:tcPr>
                                <w:p w14:paraId="2711B0BA"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People living with epilepsy</w:t>
                                  </w:r>
                                </w:p>
                              </w:tc>
                              <w:tc>
                                <w:tcPr>
                                  <w:tcW w:w="0" w:type="auto"/>
                                  <w:hideMark/>
                                </w:tcPr>
                                <w:p w14:paraId="6CB58D29"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Approximately 600,000</w:t>
                                  </w:r>
                                </w:p>
                              </w:tc>
                            </w:tr>
                            <w:tr w:rsidR="00600B95" w:rsidRPr="00AB326D" w14:paraId="5CD61C33" w14:textId="77777777" w:rsidTr="009A3D18">
                              <w:trPr>
                                <w:jc w:val="center"/>
                              </w:trPr>
                              <w:tc>
                                <w:tcPr>
                                  <w:tcW w:w="0" w:type="auto"/>
                                  <w:hideMark/>
                                </w:tcPr>
                                <w:p w14:paraId="5B2E249C"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Frequency within population</w:t>
                                  </w:r>
                                </w:p>
                              </w:tc>
                              <w:tc>
                                <w:tcPr>
                                  <w:tcW w:w="0" w:type="auto"/>
                                  <w:hideMark/>
                                </w:tcPr>
                                <w:p w14:paraId="143F5615"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1 in every 100 people</w:t>
                                  </w:r>
                                </w:p>
                              </w:tc>
                            </w:tr>
                            <w:tr w:rsidR="00600B95" w:rsidRPr="00AB326D" w14:paraId="17EF14EB" w14:textId="77777777" w:rsidTr="009A3D18">
                              <w:trPr>
                                <w:jc w:val="center"/>
                              </w:trPr>
                              <w:tc>
                                <w:tcPr>
                                  <w:tcW w:w="0" w:type="auto"/>
                                  <w:hideMark/>
                                </w:tcPr>
                                <w:p w14:paraId="1D04AFB0"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New diagnoses each day</w:t>
                                  </w:r>
                                </w:p>
                              </w:tc>
                              <w:tc>
                                <w:tcPr>
                                  <w:tcW w:w="0" w:type="auto"/>
                                  <w:hideMark/>
                                </w:tcPr>
                                <w:p w14:paraId="57D4C0A3"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Around 87 people</w:t>
                                  </w:r>
                                </w:p>
                              </w:tc>
                            </w:tr>
                            <w:tr w:rsidR="00600B95" w:rsidRPr="00AB326D" w14:paraId="660B4462" w14:textId="77777777" w:rsidTr="009A3D18">
                              <w:trPr>
                                <w:jc w:val="center"/>
                              </w:trPr>
                              <w:tc>
                                <w:tcPr>
                                  <w:tcW w:w="0" w:type="auto"/>
                                  <w:hideMark/>
                                </w:tcPr>
                                <w:p w14:paraId="4A023DD5"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Common age at diagnosis</w:t>
                                  </w:r>
                                </w:p>
                              </w:tc>
                              <w:tc>
                                <w:tcPr>
                                  <w:tcW w:w="0" w:type="auto"/>
                                  <w:hideMark/>
                                </w:tcPr>
                                <w:p w14:paraId="530AF2A3"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Under 20 years and over 65 years</w:t>
                                  </w:r>
                                </w:p>
                              </w:tc>
                            </w:tr>
                            <w:tr w:rsidR="00600B95" w:rsidRPr="00AB326D" w14:paraId="7C2AF52F" w14:textId="77777777" w:rsidTr="009A3D18">
                              <w:trPr>
                                <w:jc w:val="center"/>
                              </w:trPr>
                              <w:tc>
                                <w:tcPr>
                                  <w:tcW w:w="0" w:type="auto"/>
                                  <w:hideMark/>
                                </w:tcPr>
                                <w:p w14:paraId="594B5664"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Annual epilepsy-related deaths</w:t>
                                  </w:r>
                                </w:p>
                              </w:tc>
                              <w:tc>
                                <w:tcPr>
                                  <w:tcW w:w="0" w:type="auto"/>
                                  <w:hideMark/>
                                </w:tcPr>
                                <w:p w14:paraId="3A3E1EA8"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Approximately 1,000</w:t>
                                  </w:r>
                                </w:p>
                              </w:tc>
                            </w:tr>
                            <w:tr w:rsidR="00600B95" w:rsidRPr="00AB326D" w14:paraId="69F8BA55" w14:textId="77777777" w:rsidTr="009A3D18">
                              <w:trPr>
                                <w:jc w:val="center"/>
                              </w:trPr>
                              <w:tc>
                                <w:tcPr>
                                  <w:tcW w:w="0" w:type="auto"/>
                                  <w:hideMark/>
                                </w:tcPr>
                                <w:p w14:paraId="170D0A55"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Deaths due to SUDEP</w:t>
                                  </w:r>
                                </w:p>
                              </w:tc>
                              <w:tc>
                                <w:tcPr>
                                  <w:tcW w:w="0" w:type="auto"/>
                                  <w:hideMark/>
                                </w:tcPr>
                                <w:p w14:paraId="6A5214E6"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Around 50% of epilepsy deaths</w:t>
                                  </w:r>
                                </w:p>
                              </w:tc>
                            </w:tr>
                          </w:tbl>
                          <w:p w14:paraId="5D425645" w14:textId="1423F229" w:rsidR="00600B95" w:rsidRPr="00AB326D" w:rsidRDefault="001F001C" w:rsidP="00600B95">
                            <w:pPr>
                              <w:rPr>
                                <w:rFonts w:ascii="Times New Roman" w:hAnsi="Times New Roman" w:cs="Times New Roman"/>
                                <w:color w:val="000000" w:themeColor="text1"/>
                                <w:sz w:val="12"/>
                                <w:szCs w:val="12"/>
                              </w:rPr>
                            </w:pPr>
                            <w:r w:rsidRPr="001F001C">
                              <w:rPr>
                                <w:rFonts w:ascii="Times New Roman" w:hAnsi="Times New Roman" w:cs="Times New Roman"/>
                                <w:color w:val="000000" w:themeColor="text1"/>
                                <w:sz w:val="12"/>
                                <w:szCs w:val="12"/>
                              </w:rPr>
                              <w:t xml:space="preserve">Epilepsy does not in itself kill the person, but there is considerable mortality associated with epilepsy. In the UK, about 1,000 people die from epilepsy every year. Approximately half of these deaths are Sudden Unexpected Death in Epilepsy (SUDEP) – the sudden death in Infants or children that occurs during or soon after a seizure, but for which no other explanation is found (Brain UK 2024). Various epidemiological studies indicate that many deaths occurring </w:t>
                            </w:r>
                            <w:r w:rsidR="00700BD6" w:rsidRPr="001F001C">
                              <w:rPr>
                                <w:rFonts w:ascii="Times New Roman" w:hAnsi="Times New Roman" w:cs="Times New Roman"/>
                                <w:color w:val="000000" w:themeColor="text1"/>
                                <w:sz w:val="12"/>
                                <w:szCs w:val="12"/>
                              </w:rPr>
                              <w:t>during</w:t>
                            </w:r>
                            <w:r w:rsidRPr="001F001C">
                              <w:rPr>
                                <w:rFonts w:ascii="Times New Roman" w:hAnsi="Times New Roman" w:cs="Times New Roman"/>
                                <w:color w:val="000000" w:themeColor="text1"/>
                                <w:sz w:val="12"/>
                                <w:szCs w:val="12"/>
                              </w:rPr>
                              <w:t xml:space="preserve"> epilepsy are potentially preventable due to better seizure management, medication adherence, regular (clinical) review, and education of the patient (</w:t>
                            </w:r>
                            <w:proofErr w:type="spellStart"/>
                            <w:r w:rsidRPr="001F001C">
                              <w:rPr>
                                <w:rFonts w:ascii="Times New Roman" w:hAnsi="Times New Roman" w:cs="Times New Roman"/>
                                <w:color w:val="000000" w:themeColor="text1"/>
                                <w:sz w:val="12"/>
                                <w:szCs w:val="12"/>
                              </w:rPr>
                              <w:t>Saetre</w:t>
                            </w:r>
                            <w:proofErr w:type="spellEnd"/>
                            <w:r w:rsidRPr="001F001C">
                              <w:rPr>
                                <w:rFonts w:ascii="Times New Roman" w:hAnsi="Times New Roman" w:cs="Times New Roman"/>
                                <w:color w:val="000000" w:themeColor="text1"/>
                                <w:sz w:val="12"/>
                                <w:szCs w:val="12"/>
                              </w:rPr>
                              <w:t xml:space="preserve"> and </w:t>
                            </w:r>
                            <w:proofErr w:type="spellStart"/>
                            <w:r w:rsidRPr="001F001C">
                              <w:rPr>
                                <w:rFonts w:ascii="Times New Roman" w:hAnsi="Times New Roman" w:cs="Times New Roman"/>
                                <w:color w:val="000000" w:themeColor="text1"/>
                                <w:sz w:val="12"/>
                                <w:szCs w:val="12"/>
                              </w:rPr>
                              <w:t>Abdelnoor</w:t>
                            </w:r>
                            <w:proofErr w:type="spellEnd"/>
                            <w:r w:rsidRPr="001F001C">
                              <w:rPr>
                                <w:rFonts w:ascii="Times New Roman" w:hAnsi="Times New Roman" w:cs="Times New Roman"/>
                                <w:color w:val="000000" w:themeColor="text1"/>
                                <w:sz w:val="12"/>
                                <w:szCs w:val="12"/>
                              </w:rPr>
                              <w:t xml:space="preserve"> 2018).</w:t>
                            </w:r>
                          </w:p>
                          <w:p w14:paraId="01C693C3" w14:textId="77777777" w:rsidR="00600B95" w:rsidRPr="00AB326D" w:rsidRDefault="00600B95" w:rsidP="00600B95">
                            <w:pPr>
                              <w:rPr>
                                <w:rFonts w:ascii="Times New Roman" w:hAnsi="Times New Roman" w:cs="Times New Roman"/>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40B9EB" id="Rectangle: Rounded Corners 15" o:spid="_x0000_s1034" style="position:absolute;margin-left:0;margin-top:-9.55pt;width:349.75pt;height:198.6pt;z-index:2516961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" fillcolor="#c2d69b [1942]" strokecolor="#0a121c [484]" strokeweight="2pt">
                <v:textbox>
                  <w:txbxContent>
                    <w:p w14:paraId="54A0D2ED" w14:textId="7AA9044C" w:rsidR="00600B95" w:rsidRPr="00AB326D" w:rsidRDefault="00A8738C" w:rsidP="00F1156B">
                      <w:pPr>
                        <w:pStyle w:val="Heading1"/>
                        <w:rPr>
                          <w:color w:val="000000" w:themeColor="text1"/>
                          <w:sz w:val="12"/>
                          <w:szCs w:val="12"/>
                        </w:rPr>
                      </w:pPr>
                      <w:r w:rsidRPr="00AB326D">
                        <w:rPr>
                          <w:color w:val="000000" w:themeColor="text1"/>
                          <w:sz w:val="12"/>
                          <w:szCs w:val="12"/>
                        </w:rPr>
                        <w:t xml:space="preserve">6. </w:t>
                      </w:r>
                      <w:r w:rsidR="00600B95" w:rsidRPr="00AB326D">
                        <w:rPr>
                          <w:color w:val="000000" w:themeColor="text1"/>
                          <w:sz w:val="12"/>
                          <w:szCs w:val="12"/>
                        </w:rPr>
                        <w:t>Burden Of Epilepsy in the United Kingdom</w:t>
                      </w:r>
                    </w:p>
                    <w:p w14:paraId="67DDB04F" w14:textId="77777777" w:rsidR="001F001C" w:rsidRPr="001F001C" w:rsidRDefault="001F001C" w:rsidP="001F001C">
                      <w:pPr>
                        <w:rPr>
                          <w:rFonts w:ascii="Times New Roman" w:hAnsi="Times New Roman" w:cs="Times New Roman"/>
                          <w:color w:val="000000" w:themeColor="text1"/>
                          <w:sz w:val="12"/>
                          <w:szCs w:val="12"/>
                        </w:rPr>
                      </w:pPr>
                      <w:r w:rsidRPr="001F001C">
                        <w:rPr>
                          <w:rFonts w:ascii="Times New Roman" w:hAnsi="Times New Roman" w:cs="Times New Roman"/>
                          <w:color w:val="000000" w:themeColor="text1"/>
                          <w:sz w:val="12"/>
                          <w:szCs w:val="12"/>
                        </w:rPr>
                        <w:t>Epilepsy is also a major part of healthcare concerns in the United Kingdom. There are currently around 600,000 people who have epilepsy: that's around 1 in every 100. About 87 people are diagnosed with a new case every day. Epilepsy can occur at any point in life, but the most common ages for diagnosis are under 20 years and over 65 years (</w:t>
                      </w:r>
                      <w:proofErr w:type="spellStart"/>
                      <w:r w:rsidRPr="001F001C">
                        <w:rPr>
                          <w:rFonts w:ascii="Times New Roman" w:hAnsi="Times New Roman" w:cs="Times New Roman"/>
                          <w:color w:val="000000" w:themeColor="text1"/>
                          <w:sz w:val="12"/>
                          <w:szCs w:val="12"/>
                        </w:rPr>
                        <w:t>Sazgar</w:t>
                      </w:r>
                      <w:proofErr w:type="spellEnd"/>
                      <w:r w:rsidRPr="001F001C">
                        <w:rPr>
                          <w:rFonts w:ascii="Times New Roman" w:hAnsi="Times New Roman" w:cs="Times New Roman"/>
                          <w:color w:val="000000" w:themeColor="text1"/>
                          <w:sz w:val="12"/>
                          <w:szCs w:val="12"/>
                        </w:rPr>
                        <w:t xml:space="preserve"> and Young 2019). As more people in the UK are becoming older, the prevalence is expected to rise even more in the future.</w:t>
                      </w:r>
                    </w:p>
                    <w:p w14:paraId="071B7A21" w14:textId="0E2B4487" w:rsidR="00600B95" w:rsidRPr="00AB326D" w:rsidRDefault="00600B95" w:rsidP="00600B95">
                      <w:pPr>
                        <w:spacing w:after="0" w:line="480" w:lineRule="auto"/>
                        <w:contextualSpacing/>
                        <w:rPr>
                          <w:rFonts w:ascii="Times New Roman" w:hAnsi="Times New Roman" w:cs="Times New Roman"/>
                          <w:b/>
                          <w:bCs/>
                          <w:color w:val="000000" w:themeColor="text1"/>
                          <w:sz w:val="12"/>
                          <w:szCs w:val="12"/>
                        </w:rPr>
                      </w:pPr>
                      <w:r w:rsidRPr="00AB326D">
                        <w:rPr>
                          <w:rFonts w:ascii="Times New Roman" w:hAnsi="Times New Roman" w:cs="Times New Roman"/>
                          <w:b/>
                          <w:bCs/>
                          <w:color w:val="000000" w:themeColor="text1"/>
                          <w:sz w:val="12"/>
                          <w:szCs w:val="12"/>
                        </w:rPr>
                        <w:t>Table 3. Epilepsy Statistics in the United Kingdom</w:t>
                      </w:r>
                    </w:p>
                    <w:tbl>
                      <w:tblPr>
                        <w:tblStyle w:val="TableGrid"/>
                        <w:tblW w:w="0" w:type="auto"/>
                        <w:jc w:val="center"/>
                        <w:tblLook w:val="04A0" w:firstRow="1" w:lastRow="0" w:firstColumn="1" w:lastColumn="0" w:noHBand="0" w:noVBand="1"/>
                      </w:tblPr>
                      <w:tblGrid>
                        <w:gridCol w:w="1703"/>
                        <w:gridCol w:w="1930"/>
                      </w:tblGrid>
                      <w:tr w:rsidR="00600B95" w:rsidRPr="00AB326D" w14:paraId="54BE6411" w14:textId="77777777" w:rsidTr="009A3D18">
                        <w:trPr>
                          <w:jc w:val="center"/>
                        </w:trPr>
                        <w:tc>
                          <w:tcPr>
                            <w:tcW w:w="0" w:type="auto"/>
                            <w:hideMark/>
                          </w:tcPr>
                          <w:p w14:paraId="4428E88E" w14:textId="77777777" w:rsidR="00600B95" w:rsidRPr="00AB326D" w:rsidRDefault="00600B95" w:rsidP="00600B95">
                            <w:pPr>
                              <w:contextualSpacing/>
                              <w:rPr>
                                <w:rFonts w:ascii="Times New Roman" w:hAnsi="Times New Roman" w:cs="Times New Roman"/>
                                <w:b/>
                                <w:bCs/>
                                <w:color w:val="000000" w:themeColor="text1"/>
                                <w:sz w:val="12"/>
                                <w:szCs w:val="12"/>
                              </w:rPr>
                            </w:pPr>
                            <w:r w:rsidRPr="00AB326D">
                              <w:rPr>
                                <w:rFonts w:ascii="Times New Roman" w:hAnsi="Times New Roman" w:cs="Times New Roman"/>
                                <w:b/>
                                <w:bCs/>
                                <w:color w:val="000000" w:themeColor="text1"/>
                                <w:sz w:val="12"/>
                                <w:szCs w:val="12"/>
                              </w:rPr>
                              <w:t>Indicator</w:t>
                            </w:r>
                          </w:p>
                        </w:tc>
                        <w:tc>
                          <w:tcPr>
                            <w:tcW w:w="0" w:type="auto"/>
                            <w:hideMark/>
                          </w:tcPr>
                          <w:p w14:paraId="706E5BA3" w14:textId="77777777" w:rsidR="00600B95" w:rsidRPr="00AB326D" w:rsidRDefault="00600B95" w:rsidP="00600B95">
                            <w:pPr>
                              <w:contextualSpacing/>
                              <w:rPr>
                                <w:rFonts w:ascii="Times New Roman" w:hAnsi="Times New Roman" w:cs="Times New Roman"/>
                                <w:b/>
                                <w:bCs/>
                                <w:color w:val="000000" w:themeColor="text1"/>
                                <w:sz w:val="12"/>
                                <w:szCs w:val="12"/>
                              </w:rPr>
                            </w:pPr>
                            <w:r w:rsidRPr="00AB326D">
                              <w:rPr>
                                <w:rFonts w:ascii="Times New Roman" w:hAnsi="Times New Roman" w:cs="Times New Roman"/>
                                <w:b/>
                                <w:bCs/>
                                <w:color w:val="000000" w:themeColor="text1"/>
                                <w:sz w:val="12"/>
                                <w:szCs w:val="12"/>
                              </w:rPr>
                              <w:t>UK Estimate</w:t>
                            </w:r>
                          </w:p>
                        </w:tc>
                      </w:tr>
                      <w:tr w:rsidR="00600B95" w:rsidRPr="00AB326D" w14:paraId="0BF54393" w14:textId="77777777" w:rsidTr="009A3D18">
                        <w:trPr>
                          <w:jc w:val="center"/>
                        </w:trPr>
                        <w:tc>
                          <w:tcPr>
                            <w:tcW w:w="0" w:type="auto"/>
                            <w:hideMark/>
                          </w:tcPr>
                          <w:p w14:paraId="2711B0BA"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People living with epilepsy</w:t>
                            </w:r>
                          </w:p>
                        </w:tc>
                        <w:tc>
                          <w:tcPr>
                            <w:tcW w:w="0" w:type="auto"/>
                            <w:hideMark/>
                          </w:tcPr>
                          <w:p w14:paraId="6CB58D29"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Approximately 600,000</w:t>
                            </w:r>
                          </w:p>
                        </w:tc>
                      </w:tr>
                      <w:tr w:rsidR="00600B95" w:rsidRPr="00AB326D" w14:paraId="5CD61C33" w14:textId="77777777" w:rsidTr="009A3D18">
                        <w:trPr>
                          <w:jc w:val="center"/>
                        </w:trPr>
                        <w:tc>
                          <w:tcPr>
                            <w:tcW w:w="0" w:type="auto"/>
                            <w:hideMark/>
                          </w:tcPr>
                          <w:p w14:paraId="5B2E249C"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Frequency within population</w:t>
                            </w:r>
                          </w:p>
                        </w:tc>
                        <w:tc>
                          <w:tcPr>
                            <w:tcW w:w="0" w:type="auto"/>
                            <w:hideMark/>
                          </w:tcPr>
                          <w:p w14:paraId="143F5615"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1 in every 100 people</w:t>
                            </w:r>
                          </w:p>
                        </w:tc>
                      </w:tr>
                      <w:tr w:rsidR="00600B95" w:rsidRPr="00AB326D" w14:paraId="17EF14EB" w14:textId="77777777" w:rsidTr="009A3D18">
                        <w:trPr>
                          <w:jc w:val="center"/>
                        </w:trPr>
                        <w:tc>
                          <w:tcPr>
                            <w:tcW w:w="0" w:type="auto"/>
                            <w:hideMark/>
                          </w:tcPr>
                          <w:p w14:paraId="1D04AFB0"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New diagnoses each day</w:t>
                            </w:r>
                          </w:p>
                        </w:tc>
                        <w:tc>
                          <w:tcPr>
                            <w:tcW w:w="0" w:type="auto"/>
                            <w:hideMark/>
                          </w:tcPr>
                          <w:p w14:paraId="57D4C0A3"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Around 87 people</w:t>
                            </w:r>
                          </w:p>
                        </w:tc>
                      </w:tr>
                      <w:tr w:rsidR="00600B95" w:rsidRPr="00AB326D" w14:paraId="660B4462" w14:textId="77777777" w:rsidTr="009A3D18">
                        <w:trPr>
                          <w:jc w:val="center"/>
                        </w:trPr>
                        <w:tc>
                          <w:tcPr>
                            <w:tcW w:w="0" w:type="auto"/>
                            <w:hideMark/>
                          </w:tcPr>
                          <w:p w14:paraId="4A023DD5"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Common age at diagnosis</w:t>
                            </w:r>
                          </w:p>
                        </w:tc>
                        <w:tc>
                          <w:tcPr>
                            <w:tcW w:w="0" w:type="auto"/>
                            <w:hideMark/>
                          </w:tcPr>
                          <w:p w14:paraId="530AF2A3"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Under 20 years and over 65 years</w:t>
                            </w:r>
                          </w:p>
                        </w:tc>
                      </w:tr>
                      <w:tr w:rsidR="00600B95" w:rsidRPr="00AB326D" w14:paraId="7C2AF52F" w14:textId="77777777" w:rsidTr="009A3D18">
                        <w:trPr>
                          <w:jc w:val="center"/>
                        </w:trPr>
                        <w:tc>
                          <w:tcPr>
                            <w:tcW w:w="0" w:type="auto"/>
                            <w:hideMark/>
                          </w:tcPr>
                          <w:p w14:paraId="594B5664"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Annual epilepsy-related deaths</w:t>
                            </w:r>
                          </w:p>
                        </w:tc>
                        <w:tc>
                          <w:tcPr>
                            <w:tcW w:w="0" w:type="auto"/>
                            <w:hideMark/>
                          </w:tcPr>
                          <w:p w14:paraId="3A3E1EA8"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Approximately 1,000</w:t>
                            </w:r>
                          </w:p>
                        </w:tc>
                      </w:tr>
                      <w:tr w:rsidR="00600B95" w:rsidRPr="00AB326D" w14:paraId="69F8BA55" w14:textId="77777777" w:rsidTr="009A3D18">
                        <w:trPr>
                          <w:jc w:val="center"/>
                        </w:trPr>
                        <w:tc>
                          <w:tcPr>
                            <w:tcW w:w="0" w:type="auto"/>
                            <w:hideMark/>
                          </w:tcPr>
                          <w:p w14:paraId="170D0A55"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color w:val="000000" w:themeColor="text1"/>
                                <w:sz w:val="12"/>
                                <w:szCs w:val="12"/>
                              </w:rPr>
                              <w:t>Deaths due to SUDEP</w:t>
                            </w:r>
                          </w:p>
                        </w:tc>
                        <w:tc>
                          <w:tcPr>
                            <w:tcW w:w="0" w:type="auto"/>
                            <w:hideMark/>
                          </w:tcPr>
                          <w:p w14:paraId="6A5214E6" w14:textId="77777777" w:rsidR="00600B95" w:rsidRPr="00AB326D" w:rsidRDefault="00600B95" w:rsidP="00600B95">
                            <w:pPr>
                              <w:contextualSpacing/>
                              <w:rPr>
                                <w:rFonts w:ascii="Times New Roman" w:hAnsi="Times New Roman" w:cs="Times New Roman"/>
                                <w:color w:val="000000" w:themeColor="text1"/>
                                <w:sz w:val="12"/>
                                <w:szCs w:val="12"/>
                              </w:rPr>
                            </w:pPr>
                            <w:r w:rsidRPr="00AB326D">
                              <w:rPr>
                                <w:rFonts w:ascii="Times New Roman" w:hAnsi="Times New Roman" w:cs="Times New Roman"/>
                                <w:b/>
                                <w:bCs/>
                                <w:color w:val="000000" w:themeColor="text1"/>
                                <w:sz w:val="12"/>
                                <w:szCs w:val="12"/>
                              </w:rPr>
                              <w:t>Around 50% of epilepsy deaths</w:t>
                            </w:r>
                          </w:p>
                        </w:tc>
                      </w:tr>
                    </w:tbl>
                    <w:p w14:paraId="5D425645" w14:textId="1423F229" w:rsidR="00600B95" w:rsidRPr="00AB326D" w:rsidRDefault="001F001C" w:rsidP="00600B95">
                      <w:pPr>
                        <w:rPr>
                          <w:rFonts w:ascii="Times New Roman" w:hAnsi="Times New Roman" w:cs="Times New Roman"/>
                          <w:color w:val="000000" w:themeColor="text1"/>
                          <w:sz w:val="12"/>
                          <w:szCs w:val="12"/>
                        </w:rPr>
                      </w:pPr>
                      <w:r w:rsidRPr="001F001C">
                        <w:rPr>
                          <w:rFonts w:ascii="Times New Roman" w:hAnsi="Times New Roman" w:cs="Times New Roman"/>
                          <w:color w:val="000000" w:themeColor="text1"/>
                          <w:sz w:val="12"/>
                          <w:szCs w:val="12"/>
                        </w:rPr>
                        <w:t xml:space="preserve">Epilepsy does not in itself kill the person, but there is considerable mortality associated with epilepsy. In the UK, about 1,000 people die from epilepsy every year. Approximately half of these deaths are Sudden Unexpected Death in Epilepsy (SUDEP) – the sudden death in Infants or children that occurs during or soon after a seizure, but for which no other explanation is found (Brain UK 2024). Various epidemiological studies indicate that many deaths occurring </w:t>
                      </w:r>
                      <w:r w:rsidR="00700BD6" w:rsidRPr="001F001C">
                        <w:rPr>
                          <w:rFonts w:ascii="Times New Roman" w:hAnsi="Times New Roman" w:cs="Times New Roman"/>
                          <w:color w:val="000000" w:themeColor="text1"/>
                          <w:sz w:val="12"/>
                          <w:szCs w:val="12"/>
                        </w:rPr>
                        <w:t>during</w:t>
                      </w:r>
                      <w:r w:rsidRPr="001F001C">
                        <w:rPr>
                          <w:rFonts w:ascii="Times New Roman" w:hAnsi="Times New Roman" w:cs="Times New Roman"/>
                          <w:color w:val="000000" w:themeColor="text1"/>
                          <w:sz w:val="12"/>
                          <w:szCs w:val="12"/>
                        </w:rPr>
                        <w:t xml:space="preserve"> epilepsy are potentially preventable due to better seizure management, medication adherence, regular (clinical) review, and education of the patient (</w:t>
                      </w:r>
                      <w:proofErr w:type="spellStart"/>
                      <w:r w:rsidRPr="001F001C">
                        <w:rPr>
                          <w:rFonts w:ascii="Times New Roman" w:hAnsi="Times New Roman" w:cs="Times New Roman"/>
                          <w:color w:val="000000" w:themeColor="text1"/>
                          <w:sz w:val="12"/>
                          <w:szCs w:val="12"/>
                        </w:rPr>
                        <w:t>Saetre</w:t>
                      </w:r>
                      <w:proofErr w:type="spellEnd"/>
                      <w:r w:rsidRPr="001F001C">
                        <w:rPr>
                          <w:rFonts w:ascii="Times New Roman" w:hAnsi="Times New Roman" w:cs="Times New Roman"/>
                          <w:color w:val="000000" w:themeColor="text1"/>
                          <w:sz w:val="12"/>
                          <w:szCs w:val="12"/>
                        </w:rPr>
                        <w:t xml:space="preserve"> and </w:t>
                      </w:r>
                      <w:proofErr w:type="spellStart"/>
                      <w:r w:rsidRPr="001F001C">
                        <w:rPr>
                          <w:rFonts w:ascii="Times New Roman" w:hAnsi="Times New Roman" w:cs="Times New Roman"/>
                          <w:color w:val="000000" w:themeColor="text1"/>
                          <w:sz w:val="12"/>
                          <w:szCs w:val="12"/>
                        </w:rPr>
                        <w:t>Abdelnoor</w:t>
                      </w:r>
                      <w:proofErr w:type="spellEnd"/>
                      <w:r w:rsidRPr="001F001C">
                        <w:rPr>
                          <w:rFonts w:ascii="Times New Roman" w:hAnsi="Times New Roman" w:cs="Times New Roman"/>
                          <w:color w:val="000000" w:themeColor="text1"/>
                          <w:sz w:val="12"/>
                          <w:szCs w:val="12"/>
                        </w:rPr>
                        <w:t xml:space="preserve"> 2018).</w:t>
                      </w:r>
                    </w:p>
                    <w:p w14:paraId="01C693C3" w14:textId="77777777" w:rsidR="00600B95" w:rsidRPr="00AB326D" w:rsidRDefault="00600B95" w:rsidP="00600B95">
                      <w:pPr>
                        <w:rPr>
                          <w:rFonts w:ascii="Times New Roman" w:hAnsi="Times New Roman" w:cs="Times New Roman"/>
                          <w:color w:val="000000" w:themeColor="text1"/>
                          <w:sz w:val="12"/>
                          <w:szCs w:val="12"/>
                        </w:rPr>
                      </w:pPr>
                    </w:p>
                  </w:txbxContent>
                </v:textbox>
                <w10:wrap anchorx="margin"/>
              </v:roundrect>
            </w:pict>
          </mc:Fallback>
        </mc:AlternateContent>
      </w:r>
      <w:r w:rsidR="004C1C08">
        <w:rPr>
          <w:noProof/>
        </w:rPr>
        <mc:AlternateContent>
          <mc:Choice Requires="wps">
            <w:drawing>
              <wp:anchor distT="45720" distB="45720" distL="114300" distR="114300" simplePos="0" relativeHeight="251675648" behindDoc="0" locked="0" layoutInCell="1" allowOverlap="1" wp14:anchorId="39AEEE06" wp14:editId="03B182BF">
                <wp:simplePos x="0" y="0"/>
                <wp:positionH relativeFrom="column">
                  <wp:posOffset>5293814</wp:posOffset>
                </wp:positionH>
                <wp:positionV relativeFrom="paragraph">
                  <wp:posOffset>626</wp:posOffset>
                </wp:positionV>
                <wp:extent cx="4180840" cy="2858770"/>
                <wp:effectExtent l="0" t="0" r="10160" b="17780"/>
                <wp:wrapThrough wrapText="bothSides">
                  <wp:wrapPolygon edited="0">
                    <wp:start x="0" y="0"/>
                    <wp:lineTo x="0" y="21590"/>
                    <wp:lineTo x="21554" y="21590"/>
                    <wp:lineTo x="21554" y="0"/>
                    <wp:lineTo x="0" y="0"/>
                  </wp:wrapPolygon>
                </wp:wrapThrough>
                <wp:docPr id="890708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2858770"/>
                        </a:xfrm>
                        <a:prstGeom prst="rect">
                          <a:avLst/>
                        </a:prstGeom>
                        <a:solidFill>
                          <a:schemeClr val="accent3">
                            <a:lumMod val="60000"/>
                            <a:lumOff val="40000"/>
                          </a:schemeClr>
                        </a:solidFill>
                        <a:ln w="9525">
                          <a:solidFill>
                            <a:srgbClr val="000000"/>
                          </a:solidFill>
                          <a:miter lim="800000"/>
                          <a:headEnd/>
                          <a:tailEnd/>
                        </a:ln>
                      </wps:spPr>
                      <wps:txbx>
                        <w:txbxContent>
                          <w:p w14:paraId="3D80B623" w14:textId="17B94B79" w:rsidR="00A158F8" w:rsidRPr="006D3B43" w:rsidRDefault="00A8738C" w:rsidP="00F1156B">
                            <w:pPr>
                              <w:pStyle w:val="Heading1"/>
                              <w:rPr>
                                <w:sz w:val="14"/>
                                <w:szCs w:val="14"/>
                              </w:rPr>
                            </w:pPr>
                            <w:r>
                              <w:rPr>
                                <w:sz w:val="14"/>
                                <w:szCs w:val="14"/>
                              </w:rPr>
                              <w:t xml:space="preserve">7. </w:t>
                            </w:r>
                            <w:r w:rsidR="00A158F8" w:rsidRPr="006D3B43">
                              <w:rPr>
                                <w:sz w:val="14"/>
                                <w:szCs w:val="14"/>
                              </w:rPr>
                              <w:t>Physical, Psychological and Social Impact of Epilepsy</w:t>
                            </w:r>
                          </w:p>
                          <w:p w14:paraId="2975F549" w14:textId="4181AD9B"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Epilepsy is not just a condition characterized by seizures; it can also have a significant impact on a person's physical health, emotional well-being, and social engagement. Epilepsy is a lifelong condition, and many people experience long-term issues that impact their everyday life and need to be continually managed by healthcare professionals, family, and the community.</w:t>
                            </w:r>
                          </w:p>
                          <w:p w14:paraId="65652631" w14:textId="7253C960"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Physical Effects</w:t>
                            </w:r>
                          </w:p>
                          <w:p w14:paraId="17C93F42" w14:textId="78BC032F"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 Epilepsy affects physical health through seizures that can cause injuries, fatigue, memory problems, and medication side effects. Frequent seizures may also restrict independence, limiting activities such as driving, employment, and daily functioning.</w:t>
                            </w:r>
                          </w:p>
                          <w:p w14:paraId="0DE689F4" w14:textId="39EBFFA7"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Psychological Effects</w:t>
                            </w:r>
                          </w:p>
                          <w:p w14:paraId="22A83961" w14:textId="5DFD9269"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 Epilepsy can cause anxiety, depression, emotional distress, and reduced self-confidence due to unpredictable seizures. Fear of seizures often limits participation in social, educational, and workplace activities, affecting overall well-being.</w:t>
                            </w:r>
                          </w:p>
                          <w:p w14:paraId="71662563" w14:textId="427BD50C"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Social Effects</w:t>
                            </w:r>
                          </w:p>
                          <w:p w14:paraId="7633541D" w14:textId="76B538A1" w:rsidR="00A158F8" w:rsidRPr="006D3B43"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 Epilepsy influences relationships, education, employment, and family life through stigma, discrimination, and caregiving responsibilities. Strong family support enhances treatment adherence, self-management, emotional wellbeing, and quality of life despite ongoing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AEEE06" id="_x0000_s1035" type="#_x0000_t202" style="position:absolute;margin-left:416.85pt;margin-top:.05pt;width:329.2pt;height:225.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" fillcolor="#c2d69b [1942]">
                <v:textbox>
                  <w:txbxContent>
                    <w:p w14:paraId="3D80B623" w14:textId="17B94B79" w:rsidR="00A158F8" w:rsidRPr="006D3B43" w:rsidRDefault="00A8738C" w:rsidP="00F1156B">
                      <w:pPr>
                        <w:pStyle w:val="Heading1"/>
                        <w:rPr>
                          <w:sz w:val="14"/>
                          <w:szCs w:val="14"/>
                        </w:rPr>
                      </w:pPr>
                      <w:r>
                        <w:rPr>
                          <w:sz w:val="14"/>
                          <w:szCs w:val="14"/>
                        </w:rPr>
                        <w:t xml:space="preserve">7. </w:t>
                      </w:r>
                      <w:r w:rsidR="00A158F8" w:rsidRPr="006D3B43">
                        <w:rPr>
                          <w:sz w:val="14"/>
                          <w:szCs w:val="14"/>
                        </w:rPr>
                        <w:t>Physical, Psychological and Social Impact of Epilepsy</w:t>
                      </w:r>
                    </w:p>
                    <w:p w14:paraId="2975F549" w14:textId="4181AD9B"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Epilepsy is not just a condition characterized by seizures; it can also have a significant impact on a person's physical health, emotional well-being, and social engagement. Epilepsy is a lifelong condition, and many people experience long-term issues that impact their everyday life and need to be continually managed by healthcare professionals, family, and the community.</w:t>
                      </w:r>
                    </w:p>
                    <w:p w14:paraId="65652631" w14:textId="7253C960"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Physical Effects</w:t>
                      </w:r>
                    </w:p>
                    <w:p w14:paraId="17C93F42" w14:textId="78BC032F"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 Epilepsy affects physical health through seizures that can cause injuries, fatigue, memory problems, and medication side effects. Frequent seizures may also restrict independence, limiting activities such as driving, employment, and daily functioning.</w:t>
                      </w:r>
                    </w:p>
                    <w:p w14:paraId="0DE689F4" w14:textId="39EBFFA7"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Psychological Effects</w:t>
                      </w:r>
                    </w:p>
                    <w:p w14:paraId="22A83961" w14:textId="5DFD9269"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 Epilepsy can cause anxiety, depression, emotional distress, and reduced self-confidence due to unpredictable seizures. Fear of seizures often limits participation in social, educational, and workplace activities, affecting overall well-being.</w:t>
                      </w:r>
                    </w:p>
                    <w:p w14:paraId="71662563" w14:textId="427BD50C" w:rsidR="001F001C" w:rsidRPr="001F001C"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Social Effects</w:t>
                      </w:r>
                    </w:p>
                    <w:p w14:paraId="7633541D" w14:textId="76B538A1" w:rsidR="00A158F8" w:rsidRPr="006D3B43" w:rsidRDefault="001F001C" w:rsidP="001F001C">
                      <w:pPr>
                        <w:shd w:val="clear" w:color="auto" w:fill="C2D69B" w:themeFill="accent3" w:themeFillTint="99"/>
                        <w:tabs>
                          <w:tab w:val="left" w:pos="360"/>
                        </w:tabs>
                        <w:rPr>
                          <w:rFonts w:ascii="Times New Roman" w:hAnsi="Times New Roman" w:cs="Times New Roman"/>
                          <w:color w:val="000000" w:themeColor="text1"/>
                          <w:sz w:val="14"/>
                          <w:szCs w:val="14"/>
                        </w:rPr>
                      </w:pPr>
                      <w:r w:rsidRPr="001F001C">
                        <w:rPr>
                          <w:rFonts w:ascii="Times New Roman" w:hAnsi="Times New Roman" w:cs="Times New Roman"/>
                          <w:color w:val="000000" w:themeColor="text1"/>
                          <w:sz w:val="14"/>
                          <w:szCs w:val="14"/>
                        </w:rPr>
                        <w:t>* Epilepsy influences relationships, education, employment, and family life through stigma, discrimination, and caregiving responsibilities. Strong family support enhances treatment adherence, self-management, emotional wellbeing, and quality of life despite ongoing challenges.</w:t>
                      </w:r>
                    </w:p>
                  </w:txbxContent>
                </v:textbox>
                <w10:wrap type="through"/>
              </v:shape>
            </w:pict>
          </mc:Fallback>
        </mc:AlternateContent>
      </w:r>
    </w:p>
    <w:p w14:paraId="2916CE29" w14:textId="36DB924A" w:rsidR="004C1C08" w:rsidRDefault="00865123">
      <w:r>
        <w:rPr>
          <w:noProof/>
        </w:rPr>
        <w:drawing>
          <wp:anchor distT="0" distB="0" distL="114300" distR="114300" simplePos="0" relativeHeight="251705344" behindDoc="0" locked="0" layoutInCell="1" allowOverlap="1" wp14:anchorId="38F9A02C" wp14:editId="1E14E71A">
            <wp:simplePos x="0" y="0"/>
            <wp:positionH relativeFrom="column">
              <wp:posOffset>6661431</wp:posOffset>
            </wp:positionH>
            <wp:positionV relativeFrom="paragraph">
              <wp:posOffset>4379249</wp:posOffset>
            </wp:positionV>
            <wp:extent cx="1383030" cy="777875"/>
            <wp:effectExtent l="0" t="0" r="7620" b="3175"/>
            <wp:wrapThrough wrapText="bothSides">
              <wp:wrapPolygon edited="0">
                <wp:start x="7140" y="0"/>
                <wp:lineTo x="4463" y="1587"/>
                <wp:lineTo x="0" y="6877"/>
                <wp:lineTo x="0" y="12167"/>
                <wp:lineTo x="1488" y="17456"/>
                <wp:lineTo x="7736" y="21159"/>
                <wp:lineTo x="8926" y="21159"/>
                <wp:lineTo x="12496" y="21159"/>
                <wp:lineTo x="13686" y="21159"/>
                <wp:lineTo x="19934" y="17456"/>
                <wp:lineTo x="21421" y="12167"/>
                <wp:lineTo x="21421" y="6877"/>
                <wp:lineTo x="16959" y="1587"/>
                <wp:lineTo x="14281" y="0"/>
                <wp:lineTo x="7140" y="0"/>
              </wp:wrapPolygon>
            </wp:wrapThrough>
            <wp:docPr id="2109049898" name="Picture 25" descr="NHS Long Term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HS Long Term Pla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83030" cy="77787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00B95">
        <w:rPr>
          <w:noProof/>
        </w:rPr>
        <mc:AlternateContent>
          <mc:Choice Requires="wps">
            <w:drawing>
              <wp:anchor distT="0" distB="0" distL="114300" distR="114300" simplePos="0" relativeHeight="251698176" behindDoc="0" locked="0" layoutInCell="1" allowOverlap="1" wp14:anchorId="6EC65EF1" wp14:editId="131B9222">
                <wp:simplePos x="0" y="0"/>
                <wp:positionH relativeFrom="margin">
                  <wp:posOffset>5105400</wp:posOffset>
                </wp:positionH>
                <wp:positionV relativeFrom="paragraph">
                  <wp:posOffset>2699702</wp:posOffset>
                </wp:positionV>
                <wp:extent cx="4441825" cy="2522184"/>
                <wp:effectExtent l="0" t="0" r="15875" b="12065"/>
                <wp:wrapNone/>
                <wp:docPr id="99675964" name="Rectangle: Rounded Corners 15"/>
                <wp:cNvGraphicFramePr/>
                <a:graphic xmlns:a="http://schemas.openxmlformats.org/drawingml/2006/main">
                  <a:graphicData uri="http://schemas.microsoft.com/office/word/2010/wordprocessingShape">
                    <wps:wsp>
                      <wps:cNvSpPr/>
                      <wps:spPr>
                        <a:xfrm>
                          <a:off x="0" y="0"/>
                          <a:ext cx="4441825" cy="2522184"/>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917784" w14:textId="36F25EDD" w:rsidR="00600B95" w:rsidRPr="006D3B43" w:rsidRDefault="00A8738C" w:rsidP="00F1156B">
                            <w:pPr>
                              <w:pStyle w:val="Heading1"/>
                              <w:rPr>
                                <w:color w:val="000000" w:themeColor="text1"/>
                                <w:sz w:val="14"/>
                                <w:szCs w:val="14"/>
                              </w:rPr>
                            </w:pPr>
                            <w:bookmarkStart w:id="0" w:name="_Toc233565213"/>
                            <w:r>
                              <w:rPr>
                                <w:color w:val="000000" w:themeColor="text1"/>
                                <w:sz w:val="14"/>
                                <w:szCs w:val="14"/>
                              </w:rPr>
                              <w:t xml:space="preserve">9. </w:t>
                            </w:r>
                            <w:r w:rsidR="00600B95" w:rsidRPr="006D3B43">
                              <w:rPr>
                                <w:color w:val="000000" w:themeColor="text1"/>
                                <w:sz w:val="14"/>
                                <w:szCs w:val="14"/>
                              </w:rPr>
                              <w:t>UK Health and Social Care Policies</w:t>
                            </w:r>
                          </w:p>
                          <w:p w14:paraId="480A9426" w14:textId="701761CC" w:rsidR="00456691" w:rsidRPr="00456691" w:rsidRDefault="00700BD6" w:rsidP="00456691">
                            <w:pPr>
                              <w:rPr>
                                <w:rFonts w:ascii="Times New Roman" w:hAnsi="Times New Roman" w:cs="Times New Roman"/>
                                <w:color w:val="000000" w:themeColor="text1"/>
                                <w:sz w:val="14"/>
                                <w:szCs w:val="14"/>
                              </w:rPr>
                            </w:pPr>
                            <w:r w:rsidRPr="00456691">
                              <w:rPr>
                                <w:rFonts w:ascii="Times New Roman" w:hAnsi="Times New Roman" w:cs="Times New Roman"/>
                                <w:color w:val="000000" w:themeColor="text1"/>
                                <w:sz w:val="14"/>
                                <w:szCs w:val="14"/>
                              </w:rPr>
                              <w:t>Several</w:t>
                            </w:r>
                            <w:r w:rsidR="00456691" w:rsidRPr="00456691">
                              <w:rPr>
                                <w:rFonts w:ascii="Times New Roman" w:hAnsi="Times New Roman" w:cs="Times New Roman"/>
                                <w:color w:val="000000" w:themeColor="text1"/>
                                <w:sz w:val="14"/>
                                <w:szCs w:val="14"/>
                              </w:rPr>
                              <w:t xml:space="preserve"> national health and social care policies promote the management of epilepsy in the United Kingdom. The National Institute for Health and Care Excellence (NICE) offers evidence-based guidance which helps to assess, diagnose, treat, refer and monitor individuals with epilepsy (Jones et al., 2023). These guidelines enhance the uniformity of clinical activity and make sure patients are treated according to the most current best evidence.</w:t>
                            </w:r>
                          </w:p>
                          <w:p w14:paraId="2B7C7D47" w14:textId="61268AA0" w:rsidR="00600B95" w:rsidRDefault="00456691" w:rsidP="00456691">
                            <w:pPr>
                              <w:rPr>
                                <w:rFonts w:ascii="Times New Roman" w:hAnsi="Times New Roman" w:cs="Times New Roman"/>
                                <w:color w:val="000000" w:themeColor="text1"/>
                                <w:sz w:val="14"/>
                                <w:szCs w:val="14"/>
                              </w:rPr>
                            </w:pPr>
                            <w:r w:rsidRPr="00456691">
                              <w:rPr>
                                <w:rFonts w:ascii="Times New Roman" w:hAnsi="Times New Roman" w:cs="Times New Roman"/>
                                <w:color w:val="000000" w:themeColor="text1"/>
                                <w:sz w:val="14"/>
                                <w:szCs w:val="14"/>
                              </w:rPr>
                              <w:t>The NHS Long Term Plan also backs advancing the diagnosis of disease, community services, creating a personalised care plan, and accessing specialist neurological provision (Alliance 2018).  The Care Act 2014 also emphasizes the importance of supporting adults with long-term health conditions to enjoy their wellbeing, live independently, and have tailored care and support. The act acknowledges the need for the involvement of the individual and carers in planning for their care and ensuring they receive suitable care services (Barnes et al., 2017)</w:t>
                            </w:r>
                            <w:r w:rsidR="00600B95" w:rsidRPr="006D3B43">
                              <w:rPr>
                                <w:rFonts w:ascii="Times New Roman" w:hAnsi="Times New Roman" w:cs="Times New Roman"/>
                                <w:color w:val="000000" w:themeColor="text1"/>
                                <w:sz w:val="14"/>
                                <w:szCs w:val="14"/>
                              </w:rPr>
                              <w:t>.</w:t>
                            </w:r>
                          </w:p>
                          <w:p w14:paraId="2AB38D3B" w14:textId="77777777" w:rsidR="00865123" w:rsidRDefault="00865123" w:rsidP="00600B95">
                            <w:pPr>
                              <w:rPr>
                                <w:rFonts w:ascii="Times New Roman" w:hAnsi="Times New Roman" w:cs="Times New Roman"/>
                                <w:color w:val="000000" w:themeColor="text1"/>
                                <w:sz w:val="14"/>
                                <w:szCs w:val="14"/>
                              </w:rPr>
                            </w:pPr>
                          </w:p>
                          <w:p w14:paraId="6E60A101" w14:textId="0B7B6CA4" w:rsidR="00865123" w:rsidRPr="006D3B43" w:rsidRDefault="00865123" w:rsidP="00600B95">
                            <w:pPr>
                              <w:rPr>
                                <w:rFonts w:ascii="Times New Roman" w:hAnsi="Times New Roman" w:cs="Times New Roman"/>
                                <w:color w:val="000000" w:themeColor="text1"/>
                                <w:sz w:val="14"/>
                                <w:szCs w:val="14"/>
                              </w:rPr>
                            </w:pPr>
                          </w:p>
                          <w:p w14:paraId="66158A21" w14:textId="77777777" w:rsidR="00600B95" w:rsidRPr="006D3B43" w:rsidRDefault="00600B95" w:rsidP="00600B95">
                            <w:pPr>
                              <w:rPr>
                                <w:rFonts w:ascii="Times New Roman" w:hAnsi="Times New Roman" w:cs="Times New Roman"/>
                                <w:color w:val="000000" w:themeColor="text1"/>
                                <w:sz w:val="14"/>
                                <w:szCs w:val="14"/>
                              </w:rPr>
                            </w:pPr>
                          </w:p>
                          <w:bookmarkEnd w:id="0"/>
                          <w:p w14:paraId="52597409" w14:textId="1A2567F2" w:rsidR="00600B95" w:rsidRPr="006D3B43" w:rsidRDefault="00600B95" w:rsidP="006D3B43">
                            <w:pPr>
                              <w:rPr>
                                <w:rFonts w:ascii="Times New Roman" w:hAnsi="Times New Roman" w:cs="Times New Roman"/>
                                <w:color w:val="000000" w:themeColor="text1"/>
                                <w:sz w:val="14"/>
                                <w:szCs w:val="14"/>
                              </w:rPr>
                            </w:pPr>
                          </w:p>
                          <w:p w14:paraId="524FD6A7" w14:textId="77777777" w:rsidR="00F1156B" w:rsidRPr="006D3B43" w:rsidRDefault="00F1156B" w:rsidP="00600B95">
                            <w:pPr>
                              <w:rPr>
                                <w:rFonts w:ascii="Times New Roman" w:hAnsi="Times New Roman" w:cs="Times New Roman"/>
                                <w:color w:val="000000" w:themeColor="text1"/>
                                <w:sz w:val="14"/>
                                <w:szCs w:val="14"/>
                              </w:rPr>
                            </w:pPr>
                          </w:p>
                          <w:p w14:paraId="55A6F22E" w14:textId="77777777" w:rsidR="00F1156B" w:rsidRPr="006D3B43" w:rsidRDefault="00F1156B" w:rsidP="00600B95">
                            <w:pPr>
                              <w:rPr>
                                <w:rFonts w:ascii="Times New Roman" w:hAnsi="Times New Roman" w:cs="Times New Roman"/>
                                <w:color w:val="000000" w:themeColor="text1"/>
                                <w:sz w:val="14"/>
                                <w:szCs w:val="14"/>
                              </w:rPr>
                            </w:pPr>
                          </w:p>
                          <w:p w14:paraId="4AD0D1A7" w14:textId="77777777" w:rsidR="00600B95" w:rsidRPr="006D3B43" w:rsidRDefault="00600B95" w:rsidP="00600B95">
                            <w:pPr>
                              <w:rPr>
                                <w:rFonts w:ascii="Times New Roman" w:hAnsi="Times New Roman" w:cs="Times New Roman"/>
                                <w:color w:val="000000" w:themeColor="text1"/>
                                <w:sz w:val="14"/>
                                <w:szCs w:val="14"/>
                              </w:rPr>
                            </w:pPr>
                          </w:p>
                          <w:p w14:paraId="2382052D" w14:textId="77777777" w:rsidR="00600B95" w:rsidRPr="006D3B43" w:rsidRDefault="00600B95" w:rsidP="00600B95">
                            <w:pPr>
                              <w:rPr>
                                <w:rFonts w:ascii="Times New Roman" w:hAnsi="Times New Roman" w:cs="Times New Roman"/>
                                <w:color w:val="000000" w:themeColor="text1"/>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EC65EF1" id="_x0000_s1036" style="position:absolute;margin-left:402pt;margin-top:212.55pt;width:349.75pt;height:198.6pt;z-index:251698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" fillcolor="#c2d69b [1942]" strokecolor="#0a121c [484]" strokeweight="2pt">
                <v:textbox>
                  <w:txbxContent>
                    <w:p w14:paraId="32917784" w14:textId="36F25EDD" w:rsidR="00600B95" w:rsidRPr="006D3B43" w:rsidRDefault="00A8738C" w:rsidP="00F1156B">
                      <w:pPr>
                        <w:pStyle w:val="Heading1"/>
                        <w:rPr>
                          <w:color w:val="000000" w:themeColor="text1"/>
                          <w:sz w:val="14"/>
                          <w:szCs w:val="14"/>
                        </w:rPr>
                      </w:pPr>
                      <w:bookmarkStart w:id="1" w:name="_Toc233565213"/>
                      <w:r>
                        <w:rPr>
                          <w:color w:val="000000" w:themeColor="text1"/>
                          <w:sz w:val="14"/>
                          <w:szCs w:val="14"/>
                        </w:rPr>
                        <w:t xml:space="preserve">9. </w:t>
                      </w:r>
                      <w:r w:rsidR="00600B95" w:rsidRPr="006D3B43">
                        <w:rPr>
                          <w:color w:val="000000" w:themeColor="text1"/>
                          <w:sz w:val="14"/>
                          <w:szCs w:val="14"/>
                        </w:rPr>
                        <w:t>UK Health and Social Care Policies</w:t>
                      </w:r>
                    </w:p>
                    <w:p w14:paraId="480A9426" w14:textId="701761CC" w:rsidR="00456691" w:rsidRPr="00456691" w:rsidRDefault="00700BD6" w:rsidP="00456691">
                      <w:pPr>
                        <w:rPr>
                          <w:rFonts w:ascii="Times New Roman" w:hAnsi="Times New Roman" w:cs="Times New Roman"/>
                          <w:color w:val="000000" w:themeColor="text1"/>
                          <w:sz w:val="14"/>
                          <w:szCs w:val="14"/>
                        </w:rPr>
                      </w:pPr>
                      <w:r w:rsidRPr="00456691">
                        <w:rPr>
                          <w:rFonts w:ascii="Times New Roman" w:hAnsi="Times New Roman" w:cs="Times New Roman"/>
                          <w:color w:val="000000" w:themeColor="text1"/>
                          <w:sz w:val="14"/>
                          <w:szCs w:val="14"/>
                        </w:rPr>
                        <w:t>Several</w:t>
                      </w:r>
                      <w:r w:rsidR="00456691" w:rsidRPr="00456691">
                        <w:rPr>
                          <w:rFonts w:ascii="Times New Roman" w:hAnsi="Times New Roman" w:cs="Times New Roman"/>
                          <w:color w:val="000000" w:themeColor="text1"/>
                          <w:sz w:val="14"/>
                          <w:szCs w:val="14"/>
                        </w:rPr>
                        <w:t xml:space="preserve"> national health and social care policies promote the management of epilepsy in the United Kingdom. The National Institute for Health and Care Excellence (NICE) offers evidence-based guidance which helps to assess, diagnose, treat, refer and monitor individuals with epilepsy (Jones et al., 2023). These guidelines enhance the uniformity of clinical activity and make sure patients are treated according to the most current best evidence.</w:t>
                      </w:r>
                    </w:p>
                    <w:p w14:paraId="2B7C7D47" w14:textId="61268AA0" w:rsidR="00600B95" w:rsidRDefault="00456691" w:rsidP="00456691">
                      <w:pPr>
                        <w:rPr>
                          <w:rFonts w:ascii="Times New Roman" w:hAnsi="Times New Roman" w:cs="Times New Roman"/>
                          <w:color w:val="000000" w:themeColor="text1"/>
                          <w:sz w:val="14"/>
                          <w:szCs w:val="14"/>
                        </w:rPr>
                      </w:pPr>
                      <w:r w:rsidRPr="00456691">
                        <w:rPr>
                          <w:rFonts w:ascii="Times New Roman" w:hAnsi="Times New Roman" w:cs="Times New Roman"/>
                          <w:color w:val="000000" w:themeColor="text1"/>
                          <w:sz w:val="14"/>
                          <w:szCs w:val="14"/>
                        </w:rPr>
                        <w:t>The NHS Long Term Plan also backs advancing the diagnosis of disease, community services, creating a personalised care plan, and accessing specialist neurological provision (Alliance 2018).  The Care Act 2014 also emphasizes the importance of supporting adults with long-term health conditions to enjoy their wellbeing, live independently, and have tailored care and support. The act acknowledges the need for the involvement of the individual and carers in planning for their care and ensuring they receive suitable care services (Barnes et al., 2017)</w:t>
                      </w:r>
                      <w:r w:rsidR="00600B95" w:rsidRPr="006D3B43">
                        <w:rPr>
                          <w:rFonts w:ascii="Times New Roman" w:hAnsi="Times New Roman" w:cs="Times New Roman"/>
                          <w:color w:val="000000" w:themeColor="text1"/>
                          <w:sz w:val="14"/>
                          <w:szCs w:val="14"/>
                        </w:rPr>
                        <w:t>.</w:t>
                      </w:r>
                    </w:p>
                    <w:p w14:paraId="2AB38D3B" w14:textId="77777777" w:rsidR="00865123" w:rsidRDefault="00865123" w:rsidP="00600B95">
                      <w:pPr>
                        <w:rPr>
                          <w:rFonts w:ascii="Times New Roman" w:hAnsi="Times New Roman" w:cs="Times New Roman"/>
                          <w:color w:val="000000" w:themeColor="text1"/>
                          <w:sz w:val="14"/>
                          <w:szCs w:val="14"/>
                        </w:rPr>
                      </w:pPr>
                    </w:p>
                    <w:p w14:paraId="6E60A101" w14:textId="0B7B6CA4" w:rsidR="00865123" w:rsidRPr="006D3B43" w:rsidRDefault="00865123" w:rsidP="00600B95">
                      <w:pPr>
                        <w:rPr>
                          <w:rFonts w:ascii="Times New Roman" w:hAnsi="Times New Roman" w:cs="Times New Roman"/>
                          <w:color w:val="000000" w:themeColor="text1"/>
                          <w:sz w:val="14"/>
                          <w:szCs w:val="14"/>
                        </w:rPr>
                      </w:pPr>
                    </w:p>
                    <w:p w14:paraId="66158A21" w14:textId="77777777" w:rsidR="00600B95" w:rsidRPr="006D3B43" w:rsidRDefault="00600B95" w:rsidP="00600B95">
                      <w:pPr>
                        <w:rPr>
                          <w:rFonts w:ascii="Times New Roman" w:hAnsi="Times New Roman" w:cs="Times New Roman"/>
                          <w:color w:val="000000" w:themeColor="text1"/>
                          <w:sz w:val="14"/>
                          <w:szCs w:val="14"/>
                        </w:rPr>
                      </w:pPr>
                    </w:p>
                    <w:bookmarkEnd w:id="1"/>
                    <w:p w14:paraId="52597409" w14:textId="1A2567F2" w:rsidR="00600B95" w:rsidRPr="006D3B43" w:rsidRDefault="00600B95" w:rsidP="006D3B43">
                      <w:pPr>
                        <w:rPr>
                          <w:rFonts w:ascii="Times New Roman" w:hAnsi="Times New Roman" w:cs="Times New Roman"/>
                          <w:color w:val="000000" w:themeColor="text1"/>
                          <w:sz w:val="14"/>
                          <w:szCs w:val="14"/>
                        </w:rPr>
                      </w:pPr>
                    </w:p>
                    <w:p w14:paraId="524FD6A7" w14:textId="77777777" w:rsidR="00F1156B" w:rsidRPr="006D3B43" w:rsidRDefault="00F1156B" w:rsidP="00600B95">
                      <w:pPr>
                        <w:rPr>
                          <w:rFonts w:ascii="Times New Roman" w:hAnsi="Times New Roman" w:cs="Times New Roman"/>
                          <w:color w:val="000000" w:themeColor="text1"/>
                          <w:sz w:val="14"/>
                          <w:szCs w:val="14"/>
                        </w:rPr>
                      </w:pPr>
                    </w:p>
                    <w:p w14:paraId="55A6F22E" w14:textId="77777777" w:rsidR="00F1156B" w:rsidRPr="006D3B43" w:rsidRDefault="00F1156B" w:rsidP="00600B95">
                      <w:pPr>
                        <w:rPr>
                          <w:rFonts w:ascii="Times New Roman" w:hAnsi="Times New Roman" w:cs="Times New Roman"/>
                          <w:color w:val="000000" w:themeColor="text1"/>
                          <w:sz w:val="14"/>
                          <w:szCs w:val="14"/>
                        </w:rPr>
                      </w:pPr>
                    </w:p>
                    <w:p w14:paraId="4AD0D1A7" w14:textId="77777777" w:rsidR="00600B95" w:rsidRPr="006D3B43" w:rsidRDefault="00600B95" w:rsidP="00600B95">
                      <w:pPr>
                        <w:rPr>
                          <w:rFonts w:ascii="Times New Roman" w:hAnsi="Times New Roman" w:cs="Times New Roman"/>
                          <w:color w:val="000000" w:themeColor="text1"/>
                          <w:sz w:val="14"/>
                          <w:szCs w:val="14"/>
                        </w:rPr>
                      </w:pPr>
                    </w:p>
                    <w:p w14:paraId="2382052D" w14:textId="77777777" w:rsidR="00600B95" w:rsidRPr="006D3B43" w:rsidRDefault="00600B95" w:rsidP="00600B95">
                      <w:pPr>
                        <w:rPr>
                          <w:rFonts w:ascii="Times New Roman" w:hAnsi="Times New Roman" w:cs="Times New Roman"/>
                          <w:color w:val="000000" w:themeColor="text1"/>
                          <w:sz w:val="14"/>
                          <w:szCs w:val="14"/>
                        </w:rPr>
                      </w:pPr>
                    </w:p>
                  </w:txbxContent>
                </v:textbox>
                <w10:wrap anchorx="margin"/>
              </v:roundrect>
            </w:pict>
          </mc:Fallback>
        </mc:AlternateContent>
      </w:r>
      <w:r w:rsidR="00600B95">
        <w:rPr>
          <w:noProof/>
        </w:rPr>
        <mc:AlternateContent>
          <mc:Choice Requires="wps">
            <w:drawing>
              <wp:anchor distT="45720" distB="45720" distL="114300" distR="114300" simplePos="0" relativeHeight="251682816" behindDoc="0" locked="0" layoutInCell="1" allowOverlap="1" wp14:anchorId="75CA6764" wp14:editId="37EAD038">
                <wp:simplePos x="0" y="0"/>
                <wp:positionH relativeFrom="margin">
                  <wp:align>left</wp:align>
                </wp:positionH>
                <wp:positionV relativeFrom="paragraph">
                  <wp:posOffset>2375535</wp:posOffset>
                </wp:positionV>
                <wp:extent cx="4419600" cy="3038475"/>
                <wp:effectExtent l="0" t="0" r="19050" b="28575"/>
                <wp:wrapSquare wrapText="bothSides"/>
                <wp:docPr id="1695437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3038475"/>
                        </a:xfrm>
                        <a:prstGeom prst="rect">
                          <a:avLst/>
                        </a:prstGeom>
                        <a:solidFill>
                          <a:schemeClr val="accent3">
                            <a:lumMod val="60000"/>
                            <a:lumOff val="40000"/>
                          </a:schemeClr>
                        </a:solidFill>
                        <a:ln w="19050">
                          <a:solidFill>
                            <a:schemeClr val="tx1"/>
                          </a:solidFill>
                          <a:miter lim="800000"/>
                          <a:headEnd/>
                          <a:tailEnd/>
                        </a:ln>
                      </wps:spPr>
                      <wps:txbx>
                        <w:txbxContent>
                          <w:p w14:paraId="0F863D2B" w14:textId="557F6CBF" w:rsidR="002523B3" w:rsidRDefault="00A8738C" w:rsidP="00F1156B">
                            <w:pPr>
                              <w:pStyle w:val="Heading1"/>
                            </w:pPr>
                            <w:r>
                              <w:t xml:space="preserve">8. </w:t>
                            </w:r>
                            <w:r w:rsidR="002523B3" w:rsidRPr="002523B3">
                              <w:t>UK and International Models and Frameworks</w:t>
                            </w:r>
                          </w:p>
                          <w:p w14:paraId="321C7424" w14:textId="217D1255" w:rsidR="00456691" w:rsidRPr="00456691" w:rsidRDefault="00456691" w:rsidP="00456691">
                            <w:pPr>
                              <w:shd w:val="clear" w:color="auto" w:fill="C2D69B" w:themeFill="accent3" w:themeFillTint="99"/>
                              <w:tabs>
                                <w:tab w:val="left" w:pos="360"/>
                              </w:tabs>
                              <w:rPr>
                                <w:rFonts w:ascii="Times New Roman" w:hAnsi="Times New Roman" w:cs="Times New Roman"/>
                                <w:color w:val="000000" w:themeColor="text1"/>
                                <w:sz w:val="13"/>
                                <w:szCs w:val="13"/>
                              </w:rPr>
                            </w:pPr>
                            <w:r w:rsidRPr="00456691">
                              <w:rPr>
                                <w:rFonts w:ascii="Times New Roman" w:hAnsi="Times New Roman" w:cs="Times New Roman"/>
                                <w:color w:val="000000" w:themeColor="text1"/>
                                <w:sz w:val="13"/>
                                <w:szCs w:val="13"/>
                              </w:rPr>
                              <w:t>For people with epilepsy, having a health system that provides chronic, coordinated care—not a one-off visit—is essential to the improvement of care. In the United Kingdom, it is integrated and personalised care for those with chronic health conditions that is outlined in the NHS Long Term Plan (</w:t>
                            </w:r>
                            <w:proofErr w:type="spellStart"/>
                            <w:r w:rsidRPr="00456691">
                              <w:rPr>
                                <w:rFonts w:ascii="Times New Roman" w:hAnsi="Times New Roman" w:cs="Times New Roman"/>
                                <w:color w:val="000000" w:themeColor="text1"/>
                                <w:sz w:val="13"/>
                                <w:szCs w:val="13"/>
                              </w:rPr>
                              <w:t>Morciano</w:t>
                            </w:r>
                            <w:proofErr w:type="spellEnd"/>
                            <w:r w:rsidRPr="00456691">
                              <w:rPr>
                                <w:rFonts w:ascii="Times New Roman" w:hAnsi="Times New Roman" w:cs="Times New Roman"/>
                                <w:color w:val="000000" w:themeColor="text1"/>
                                <w:sz w:val="13"/>
                                <w:szCs w:val="13"/>
                              </w:rPr>
                              <w:t xml:space="preserve"> et al., 2020). Key elements of the plan are shared decision-making, coordinated multidisciplinary services, digital healthcare, and increased self-management support.</w:t>
                            </w:r>
                          </w:p>
                          <w:p w14:paraId="0CEB5871" w14:textId="4CFD0C37" w:rsidR="00456691" w:rsidRPr="00456691" w:rsidRDefault="00456691" w:rsidP="00456691">
                            <w:pPr>
                              <w:shd w:val="clear" w:color="auto" w:fill="C2D69B" w:themeFill="accent3" w:themeFillTint="99"/>
                              <w:tabs>
                                <w:tab w:val="left" w:pos="360"/>
                              </w:tabs>
                              <w:rPr>
                                <w:rFonts w:ascii="Times New Roman" w:hAnsi="Times New Roman" w:cs="Times New Roman"/>
                                <w:color w:val="000000" w:themeColor="text1"/>
                                <w:sz w:val="13"/>
                                <w:szCs w:val="13"/>
                              </w:rPr>
                            </w:pPr>
                            <w:r w:rsidRPr="00456691">
                              <w:rPr>
                                <w:rFonts w:ascii="Times New Roman" w:hAnsi="Times New Roman" w:cs="Times New Roman"/>
                                <w:color w:val="000000" w:themeColor="text1"/>
                                <w:sz w:val="13"/>
                                <w:szCs w:val="13"/>
                              </w:rPr>
                              <w:t>One such framework, which is widely recognised internationally, is Wagner's Chronic Care Model (CCM). The model highlights the importance of collaborative relationships between knowledgeable patients and proactive care teams (</w:t>
                            </w:r>
                            <w:proofErr w:type="spellStart"/>
                            <w:r w:rsidRPr="00456691">
                              <w:rPr>
                                <w:rFonts w:ascii="Times New Roman" w:hAnsi="Times New Roman" w:cs="Times New Roman"/>
                                <w:color w:val="000000" w:themeColor="text1"/>
                                <w:sz w:val="13"/>
                                <w:szCs w:val="13"/>
                              </w:rPr>
                              <w:t>Grudniewicz</w:t>
                            </w:r>
                            <w:proofErr w:type="spellEnd"/>
                            <w:r w:rsidRPr="00456691">
                              <w:rPr>
                                <w:rFonts w:ascii="Times New Roman" w:hAnsi="Times New Roman" w:cs="Times New Roman"/>
                                <w:color w:val="000000" w:themeColor="text1"/>
                                <w:sz w:val="13"/>
                                <w:szCs w:val="13"/>
                              </w:rPr>
                              <w:t xml:space="preserve"> et al., 2023). The Chronic Care Model of epilepsy suggests that it is a strategy that enables each person to be an active partner in the treatment process and for care providers to deliver care that is coordinated, evidence-based, and patient-</w:t>
                            </w:r>
                            <w:proofErr w:type="spellStart"/>
                            <w:r w:rsidRPr="00456691">
                              <w:rPr>
                                <w:rFonts w:ascii="Times New Roman" w:hAnsi="Times New Roman" w:cs="Times New Roman"/>
                                <w:color w:val="000000" w:themeColor="text1"/>
                                <w:sz w:val="13"/>
                                <w:szCs w:val="13"/>
                              </w:rPr>
                              <w:t>centered</w:t>
                            </w:r>
                            <w:proofErr w:type="spellEnd"/>
                            <w:r w:rsidRPr="00456691">
                              <w:rPr>
                                <w:rFonts w:ascii="Times New Roman" w:hAnsi="Times New Roman" w:cs="Times New Roman"/>
                                <w:color w:val="000000" w:themeColor="text1"/>
                                <w:sz w:val="13"/>
                                <w:szCs w:val="13"/>
                              </w:rPr>
                              <w:t xml:space="preserve"> (Davy et al., 2015).</w:t>
                            </w:r>
                          </w:p>
                          <w:p w14:paraId="22EA4170" w14:textId="04B8CDED" w:rsidR="002523B3" w:rsidRPr="00A8738C" w:rsidRDefault="00456691" w:rsidP="00456691">
                            <w:pPr>
                              <w:shd w:val="clear" w:color="auto" w:fill="C2D69B" w:themeFill="accent3" w:themeFillTint="99"/>
                              <w:tabs>
                                <w:tab w:val="left" w:pos="360"/>
                              </w:tabs>
                              <w:rPr>
                                <w:rFonts w:ascii="Times New Roman" w:hAnsi="Times New Roman" w:cs="Times New Roman"/>
                                <w:color w:val="000000" w:themeColor="text1"/>
                                <w:sz w:val="13"/>
                                <w:szCs w:val="13"/>
                              </w:rPr>
                            </w:pPr>
                            <w:r w:rsidRPr="00456691">
                              <w:rPr>
                                <w:rFonts w:ascii="Times New Roman" w:hAnsi="Times New Roman" w:cs="Times New Roman"/>
                                <w:color w:val="000000" w:themeColor="text1"/>
                                <w:sz w:val="13"/>
                                <w:szCs w:val="13"/>
                              </w:rPr>
                              <w:t>While both models underpin person-centred care, the NHS Long Term Plan prioritises enhancing the integration of healthcare in England, but the Chronic Care Model offers a broader, international framework for advancing the care of individuals with LTCs in various care systems (Davy et al., 2015)</w:t>
                            </w:r>
                            <w:r w:rsidR="00600B95" w:rsidRPr="00600B95">
                              <w:rPr>
                                <w:rFonts w:ascii="Times New Roman" w:hAnsi="Times New Roman" w:cs="Times New Roman"/>
                                <w:color w:val="000000" w:themeColor="text1"/>
                                <w:sz w:val="13"/>
                                <w:szCs w:val="13"/>
                              </w:rPr>
                              <w:t>.</w:t>
                            </w:r>
                          </w:p>
                          <w:p w14:paraId="2D4A141D" w14:textId="6DCB1A65" w:rsidR="00A8738C" w:rsidRDefault="00A8738C" w:rsidP="00A8738C">
                            <w:pPr>
                              <w:shd w:val="clear" w:color="auto" w:fill="C2D69B" w:themeFill="accent3" w:themeFillTint="99"/>
                              <w:tabs>
                                <w:tab w:val="left" w:pos="360"/>
                              </w:tabs>
                              <w:jc w:val="center"/>
                              <w:rPr>
                                <w:rFonts w:ascii="Times New Roman" w:hAnsi="Times New Roman" w:cs="Times New Roman"/>
                                <w:color w:val="000000" w:themeColor="text1"/>
                                <w:sz w:val="15"/>
                                <w:szCs w:val="15"/>
                              </w:rPr>
                            </w:pPr>
                            <w:r>
                              <w:rPr>
                                <w:noProof/>
                              </w:rPr>
                              <w:drawing>
                                <wp:inline distT="0" distB="0" distL="0" distR="0" wp14:anchorId="430C01B0" wp14:editId="579C311C">
                                  <wp:extent cx="1752600" cy="1103609"/>
                                  <wp:effectExtent l="76200" t="76200" r="133350" b="135255"/>
                                  <wp:docPr id="761769867" name="Picture 23" descr="The Chronic Care Model (Wagner, 2004, Wagner et al., 200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hronic Care Model (Wagner, 2004, Wagner et al., 2001)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75903" cy="1118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DD186B" w14:textId="77777777" w:rsidR="002523B3" w:rsidRPr="00A158F8" w:rsidRDefault="002523B3" w:rsidP="004D3C48">
                            <w:pPr>
                              <w:shd w:val="clear" w:color="auto" w:fill="C2D69B" w:themeFill="accent3" w:themeFillTint="99"/>
                              <w:tabs>
                                <w:tab w:val="left" w:pos="360"/>
                              </w:tabs>
                              <w:rPr>
                                <w:rFonts w:ascii="Times New Roman" w:hAnsi="Times New Roman" w:cs="Times New Roman"/>
                                <w:color w:val="000000" w:themeColor="text1"/>
                                <w:sz w:val="15"/>
                                <w:szCs w:val="1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A6764" id="_x0000_s1037" type="#_x0000_t202" style="position:absolute;margin-left:0;margin-top:187.05pt;width:348pt;height:239.2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" fillcolor="#c2d69b [1942]" strokecolor="black [3213]" strokeweight="1.5pt">
                <v:textbox>
                  <w:txbxContent>
                    <w:p w14:paraId="0F863D2B" w14:textId="557F6CBF" w:rsidR="002523B3" w:rsidRDefault="00A8738C" w:rsidP="00F1156B">
                      <w:pPr>
                        <w:pStyle w:val="Heading1"/>
                      </w:pPr>
                      <w:r>
                        <w:t xml:space="preserve">8. </w:t>
                      </w:r>
                      <w:r w:rsidR="002523B3" w:rsidRPr="002523B3">
                        <w:t>UK and International Models and Frameworks</w:t>
                      </w:r>
                    </w:p>
                    <w:p w14:paraId="321C7424" w14:textId="217D1255" w:rsidR="00456691" w:rsidRPr="00456691" w:rsidRDefault="00456691" w:rsidP="00456691">
                      <w:pPr>
                        <w:shd w:val="clear" w:color="auto" w:fill="C2D69B" w:themeFill="accent3" w:themeFillTint="99"/>
                        <w:tabs>
                          <w:tab w:val="left" w:pos="360"/>
                        </w:tabs>
                        <w:rPr>
                          <w:rFonts w:ascii="Times New Roman" w:hAnsi="Times New Roman" w:cs="Times New Roman"/>
                          <w:color w:val="000000" w:themeColor="text1"/>
                          <w:sz w:val="13"/>
                          <w:szCs w:val="13"/>
                        </w:rPr>
                      </w:pPr>
                      <w:r w:rsidRPr="00456691">
                        <w:rPr>
                          <w:rFonts w:ascii="Times New Roman" w:hAnsi="Times New Roman" w:cs="Times New Roman"/>
                          <w:color w:val="000000" w:themeColor="text1"/>
                          <w:sz w:val="13"/>
                          <w:szCs w:val="13"/>
                        </w:rPr>
                        <w:t>For people with epilepsy, having a health system that provides chronic, coordinated care—not a one-off visit—is essential to the improvement of care. In the United Kingdom, it is integrated and personalised care for those with chronic health conditions that is outlined in the NHS Long Term Plan (</w:t>
                      </w:r>
                      <w:proofErr w:type="spellStart"/>
                      <w:r w:rsidRPr="00456691">
                        <w:rPr>
                          <w:rFonts w:ascii="Times New Roman" w:hAnsi="Times New Roman" w:cs="Times New Roman"/>
                          <w:color w:val="000000" w:themeColor="text1"/>
                          <w:sz w:val="13"/>
                          <w:szCs w:val="13"/>
                        </w:rPr>
                        <w:t>Morciano</w:t>
                      </w:r>
                      <w:proofErr w:type="spellEnd"/>
                      <w:r w:rsidRPr="00456691">
                        <w:rPr>
                          <w:rFonts w:ascii="Times New Roman" w:hAnsi="Times New Roman" w:cs="Times New Roman"/>
                          <w:color w:val="000000" w:themeColor="text1"/>
                          <w:sz w:val="13"/>
                          <w:szCs w:val="13"/>
                        </w:rPr>
                        <w:t xml:space="preserve"> et al., 2020). Key elements of the plan are shared decision-making, coordinated multidisciplinary services, digital healthcare, and increased self-management support.</w:t>
                      </w:r>
                    </w:p>
                    <w:p w14:paraId="0CEB5871" w14:textId="4CFD0C37" w:rsidR="00456691" w:rsidRPr="00456691" w:rsidRDefault="00456691" w:rsidP="00456691">
                      <w:pPr>
                        <w:shd w:val="clear" w:color="auto" w:fill="C2D69B" w:themeFill="accent3" w:themeFillTint="99"/>
                        <w:tabs>
                          <w:tab w:val="left" w:pos="360"/>
                        </w:tabs>
                        <w:rPr>
                          <w:rFonts w:ascii="Times New Roman" w:hAnsi="Times New Roman" w:cs="Times New Roman"/>
                          <w:color w:val="000000" w:themeColor="text1"/>
                          <w:sz w:val="13"/>
                          <w:szCs w:val="13"/>
                        </w:rPr>
                      </w:pPr>
                      <w:r w:rsidRPr="00456691">
                        <w:rPr>
                          <w:rFonts w:ascii="Times New Roman" w:hAnsi="Times New Roman" w:cs="Times New Roman"/>
                          <w:color w:val="000000" w:themeColor="text1"/>
                          <w:sz w:val="13"/>
                          <w:szCs w:val="13"/>
                        </w:rPr>
                        <w:t>One such framework, which is widely recognised internationally, is Wagner's Chronic Care Model (CCM). The model highlights the importance of collaborative relationships between knowledgeable patients and proactive care teams (</w:t>
                      </w:r>
                      <w:proofErr w:type="spellStart"/>
                      <w:r w:rsidRPr="00456691">
                        <w:rPr>
                          <w:rFonts w:ascii="Times New Roman" w:hAnsi="Times New Roman" w:cs="Times New Roman"/>
                          <w:color w:val="000000" w:themeColor="text1"/>
                          <w:sz w:val="13"/>
                          <w:szCs w:val="13"/>
                        </w:rPr>
                        <w:t>Grudniewicz</w:t>
                      </w:r>
                      <w:proofErr w:type="spellEnd"/>
                      <w:r w:rsidRPr="00456691">
                        <w:rPr>
                          <w:rFonts w:ascii="Times New Roman" w:hAnsi="Times New Roman" w:cs="Times New Roman"/>
                          <w:color w:val="000000" w:themeColor="text1"/>
                          <w:sz w:val="13"/>
                          <w:szCs w:val="13"/>
                        </w:rPr>
                        <w:t xml:space="preserve"> et al., 2023). The Chronic Care Model of epilepsy suggests that it is a strategy that enables each person to be an active partner in the treatment process and for care providers to deliver care that is coordinated, evidence-based, and patient-</w:t>
                      </w:r>
                      <w:proofErr w:type="spellStart"/>
                      <w:r w:rsidRPr="00456691">
                        <w:rPr>
                          <w:rFonts w:ascii="Times New Roman" w:hAnsi="Times New Roman" w:cs="Times New Roman"/>
                          <w:color w:val="000000" w:themeColor="text1"/>
                          <w:sz w:val="13"/>
                          <w:szCs w:val="13"/>
                        </w:rPr>
                        <w:t>centered</w:t>
                      </w:r>
                      <w:proofErr w:type="spellEnd"/>
                      <w:r w:rsidRPr="00456691">
                        <w:rPr>
                          <w:rFonts w:ascii="Times New Roman" w:hAnsi="Times New Roman" w:cs="Times New Roman"/>
                          <w:color w:val="000000" w:themeColor="text1"/>
                          <w:sz w:val="13"/>
                          <w:szCs w:val="13"/>
                        </w:rPr>
                        <w:t xml:space="preserve"> (Davy et al., 2015).</w:t>
                      </w:r>
                    </w:p>
                    <w:p w14:paraId="22EA4170" w14:textId="04B8CDED" w:rsidR="002523B3" w:rsidRPr="00A8738C" w:rsidRDefault="00456691" w:rsidP="00456691">
                      <w:pPr>
                        <w:shd w:val="clear" w:color="auto" w:fill="C2D69B" w:themeFill="accent3" w:themeFillTint="99"/>
                        <w:tabs>
                          <w:tab w:val="left" w:pos="360"/>
                        </w:tabs>
                        <w:rPr>
                          <w:rFonts w:ascii="Times New Roman" w:hAnsi="Times New Roman" w:cs="Times New Roman"/>
                          <w:color w:val="000000" w:themeColor="text1"/>
                          <w:sz w:val="13"/>
                          <w:szCs w:val="13"/>
                        </w:rPr>
                      </w:pPr>
                      <w:r w:rsidRPr="00456691">
                        <w:rPr>
                          <w:rFonts w:ascii="Times New Roman" w:hAnsi="Times New Roman" w:cs="Times New Roman"/>
                          <w:color w:val="000000" w:themeColor="text1"/>
                          <w:sz w:val="13"/>
                          <w:szCs w:val="13"/>
                        </w:rPr>
                        <w:t>While both models underpin person-centred care, the NHS Long Term Plan prioritises enhancing the integration of healthcare in England, but the Chronic Care Model offers a broader, international framework for advancing the care of individuals with LTCs in various care systems (Davy et al., 2015)</w:t>
                      </w:r>
                      <w:r w:rsidR="00600B95" w:rsidRPr="00600B95">
                        <w:rPr>
                          <w:rFonts w:ascii="Times New Roman" w:hAnsi="Times New Roman" w:cs="Times New Roman"/>
                          <w:color w:val="000000" w:themeColor="text1"/>
                          <w:sz w:val="13"/>
                          <w:szCs w:val="13"/>
                        </w:rPr>
                        <w:t>.</w:t>
                      </w:r>
                    </w:p>
                    <w:p w14:paraId="2D4A141D" w14:textId="6DCB1A65" w:rsidR="00A8738C" w:rsidRDefault="00A8738C" w:rsidP="00A8738C">
                      <w:pPr>
                        <w:shd w:val="clear" w:color="auto" w:fill="C2D69B" w:themeFill="accent3" w:themeFillTint="99"/>
                        <w:tabs>
                          <w:tab w:val="left" w:pos="360"/>
                        </w:tabs>
                        <w:jc w:val="center"/>
                        <w:rPr>
                          <w:rFonts w:ascii="Times New Roman" w:hAnsi="Times New Roman" w:cs="Times New Roman"/>
                          <w:color w:val="000000" w:themeColor="text1"/>
                          <w:sz w:val="15"/>
                          <w:szCs w:val="15"/>
                        </w:rPr>
                      </w:pPr>
                      <w:r>
                        <w:rPr>
                          <w:noProof/>
                        </w:rPr>
                        <w:drawing>
                          <wp:inline distT="0" distB="0" distL="0" distR="0" wp14:anchorId="430C01B0" wp14:editId="579C311C">
                            <wp:extent cx="1752600" cy="1103609"/>
                            <wp:effectExtent l="76200" t="76200" r="133350" b="135255"/>
                            <wp:docPr id="761769867" name="Picture 23" descr="The Chronic Care Model (Wagner, 2004, Wagner et al., 200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hronic Care Model (Wagner, 2004, Wagner et al., 2001)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75903" cy="1118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DD186B" w14:textId="77777777" w:rsidR="002523B3" w:rsidRPr="00A158F8" w:rsidRDefault="002523B3" w:rsidP="004D3C48">
                      <w:pPr>
                        <w:shd w:val="clear" w:color="auto" w:fill="C2D69B" w:themeFill="accent3" w:themeFillTint="99"/>
                        <w:tabs>
                          <w:tab w:val="left" w:pos="360"/>
                        </w:tabs>
                        <w:rPr>
                          <w:rFonts w:ascii="Times New Roman" w:hAnsi="Times New Roman" w:cs="Times New Roman"/>
                          <w:color w:val="000000" w:themeColor="text1"/>
                          <w:sz w:val="15"/>
                          <w:szCs w:val="15"/>
                        </w:rPr>
                      </w:pPr>
                    </w:p>
                  </w:txbxContent>
                </v:textbox>
                <w10:wrap type="square" anchorx="margin"/>
              </v:shape>
            </w:pict>
          </mc:Fallback>
        </mc:AlternateContent>
      </w:r>
      <w:r w:rsidR="004C1C08">
        <w:br w:type="page"/>
      </w:r>
    </w:p>
    <w:p w14:paraId="05F92A02" w14:textId="5B21EF96" w:rsidR="00BE04E1" w:rsidRDefault="00E3472C">
      <w:r>
        <w:rPr>
          <w:noProof/>
        </w:rPr>
        <w:lastRenderedPageBreak/>
        <w:drawing>
          <wp:anchor distT="0" distB="0" distL="114300" distR="114300" simplePos="0" relativeHeight="251703296" behindDoc="0" locked="0" layoutInCell="1" allowOverlap="1" wp14:anchorId="43691E90" wp14:editId="6932E1EB">
            <wp:simplePos x="0" y="0"/>
            <wp:positionH relativeFrom="margin">
              <wp:posOffset>1257935</wp:posOffset>
            </wp:positionH>
            <wp:positionV relativeFrom="paragraph">
              <wp:posOffset>1957070</wp:posOffset>
            </wp:positionV>
            <wp:extent cx="1901825" cy="1087120"/>
            <wp:effectExtent l="0" t="0" r="3175" b="0"/>
            <wp:wrapThrough wrapText="bothSides">
              <wp:wrapPolygon edited="0">
                <wp:start x="0" y="0"/>
                <wp:lineTo x="0" y="21196"/>
                <wp:lineTo x="21420" y="21196"/>
                <wp:lineTo x="21420" y="0"/>
                <wp:lineTo x="0" y="0"/>
              </wp:wrapPolygon>
            </wp:wrapThrough>
            <wp:docPr id="1511988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01825" cy="1087120"/>
                    </a:xfrm>
                    <a:prstGeom prst="rect">
                      <a:avLst/>
                    </a:prstGeom>
                    <a:noFill/>
                  </pic:spPr>
                </pic:pic>
              </a:graphicData>
            </a:graphic>
            <wp14:sizeRelH relativeFrom="margin">
              <wp14:pctWidth>0</wp14:pctWidth>
            </wp14:sizeRelH>
            <wp14:sizeRelV relativeFrom="margin">
              <wp14:pctHeight>0</wp14:pctHeight>
            </wp14:sizeRelV>
          </wp:anchor>
        </w:drawing>
      </w:r>
      <w:r w:rsidR="00F1156B">
        <w:rPr>
          <w:noProof/>
        </w:rPr>
        <mc:AlternateContent>
          <mc:Choice Requires="wps">
            <w:drawing>
              <wp:anchor distT="45720" distB="45720" distL="114300" distR="114300" simplePos="0" relativeHeight="251685888" behindDoc="0" locked="0" layoutInCell="1" allowOverlap="1" wp14:anchorId="2B9BE44A" wp14:editId="6CC029D4">
                <wp:simplePos x="0" y="0"/>
                <wp:positionH relativeFrom="margin">
                  <wp:posOffset>-175260</wp:posOffset>
                </wp:positionH>
                <wp:positionV relativeFrom="paragraph">
                  <wp:posOffset>0</wp:posOffset>
                </wp:positionV>
                <wp:extent cx="4730750" cy="3162300"/>
                <wp:effectExtent l="0" t="0" r="12700" b="19050"/>
                <wp:wrapThrough wrapText="bothSides">
                  <wp:wrapPolygon edited="0">
                    <wp:start x="0" y="0"/>
                    <wp:lineTo x="0" y="21600"/>
                    <wp:lineTo x="21571" y="21600"/>
                    <wp:lineTo x="21571" y="0"/>
                    <wp:lineTo x="0" y="0"/>
                  </wp:wrapPolygon>
                </wp:wrapThrough>
                <wp:docPr id="3334124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0750" cy="3162300"/>
                        </a:xfrm>
                        <a:prstGeom prst="rect">
                          <a:avLst/>
                        </a:prstGeom>
                        <a:solidFill>
                          <a:schemeClr val="accent3">
                            <a:lumMod val="60000"/>
                            <a:lumOff val="40000"/>
                          </a:schemeClr>
                        </a:solidFill>
                        <a:ln w="9525">
                          <a:solidFill>
                            <a:srgbClr val="000000"/>
                          </a:solidFill>
                          <a:miter lim="800000"/>
                          <a:headEnd/>
                          <a:tailEnd/>
                        </a:ln>
                      </wps:spPr>
                      <wps:txbx>
                        <w:txbxContent>
                          <w:p w14:paraId="6F05B394" w14:textId="7F325BEB" w:rsidR="004D3C48" w:rsidRDefault="00A8738C" w:rsidP="00F1156B">
                            <w:pPr>
                              <w:pStyle w:val="Heading1"/>
                            </w:pPr>
                            <w:r>
                              <w:t xml:space="preserve">10. </w:t>
                            </w:r>
                            <w:r w:rsidR="004D3C48" w:rsidRPr="004D3C48">
                              <w:t>Recommendations: Person-Centred Care, Self-Management and End-of-Life Care</w:t>
                            </w:r>
                          </w:p>
                          <w:p w14:paraId="19D38A9D" w14:textId="47A1A56A" w:rsidR="006B3BE3" w:rsidRPr="006B3BE3" w:rsidRDefault="00700BD6" w:rsidP="006B3BE3">
                            <w:pPr>
                              <w:shd w:val="clear" w:color="auto" w:fill="C2D69B" w:themeFill="accent3" w:themeFillTint="99"/>
                              <w:tabs>
                                <w:tab w:val="left" w:pos="360"/>
                              </w:tabs>
                              <w:rPr>
                                <w:rFonts w:ascii="Times New Roman" w:hAnsi="Times New Roman" w:cs="Times New Roman"/>
                                <w:color w:val="000000" w:themeColor="text1"/>
                                <w:sz w:val="14"/>
                                <w:szCs w:val="14"/>
                              </w:rPr>
                            </w:pPr>
                            <w:r w:rsidRPr="006B3BE3">
                              <w:rPr>
                                <w:rFonts w:ascii="Times New Roman" w:hAnsi="Times New Roman" w:cs="Times New Roman"/>
                                <w:color w:val="000000" w:themeColor="text1"/>
                                <w:sz w:val="14"/>
                                <w:szCs w:val="14"/>
                              </w:rPr>
                              <w:t>To</w:t>
                            </w:r>
                            <w:r w:rsidR="006B3BE3" w:rsidRPr="006B3BE3">
                              <w:rPr>
                                <w:rFonts w:ascii="Times New Roman" w:hAnsi="Times New Roman" w:cs="Times New Roman"/>
                                <w:color w:val="000000" w:themeColor="text1"/>
                                <w:sz w:val="14"/>
                                <w:szCs w:val="14"/>
                              </w:rPr>
                              <w:t xml:space="preserve"> use a truly person-centred approach to improve the management of epilepsy, health care practitioners must review their practice with this in mind. People should be engaged and involved in the planning and decisions about treatment options, the choice of medication and lifestyle changes, as well as long-term treatment planning (Li et al., 2024). Principles of care should </w:t>
                            </w:r>
                            <w:r w:rsidRPr="006B3BE3">
                              <w:rPr>
                                <w:rFonts w:ascii="Times New Roman" w:hAnsi="Times New Roman" w:cs="Times New Roman"/>
                                <w:color w:val="000000" w:themeColor="text1"/>
                                <w:sz w:val="14"/>
                                <w:szCs w:val="14"/>
                              </w:rPr>
                              <w:t>consider</w:t>
                            </w:r>
                            <w:r w:rsidR="006B3BE3" w:rsidRPr="006B3BE3">
                              <w:rPr>
                                <w:rFonts w:ascii="Times New Roman" w:hAnsi="Times New Roman" w:cs="Times New Roman"/>
                                <w:color w:val="000000" w:themeColor="text1"/>
                                <w:sz w:val="14"/>
                                <w:szCs w:val="14"/>
                              </w:rPr>
                              <w:t xml:space="preserve"> the individual's values and preferences, as well as their cultural, social, or ethnic context and individual goals, rather than just seizure control (Chang et al., 2026).</w:t>
                            </w:r>
                          </w:p>
                          <w:p w14:paraId="19820B4C" w14:textId="5DDAE725" w:rsidR="004D3C48" w:rsidRPr="006B3BE3" w:rsidRDefault="006B3BE3" w:rsidP="00600B95">
                            <w:pPr>
                              <w:shd w:val="clear" w:color="auto" w:fill="C2D69B" w:themeFill="accent3" w:themeFillTint="99"/>
                              <w:tabs>
                                <w:tab w:val="left" w:pos="360"/>
                              </w:tabs>
                              <w:rPr>
                                <w:rFonts w:ascii="Times New Roman" w:hAnsi="Times New Roman" w:cs="Times New Roman"/>
                                <w:color w:val="000000" w:themeColor="text1"/>
                                <w:sz w:val="14"/>
                                <w:szCs w:val="14"/>
                              </w:rPr>
                            </w:pPr>
                            <w:r w:rsidRPr="006B3BE3">
                              <w:rPr>
                                <w:rFonts w:ascii="Times New Roman" w:hAnsi="Times New Roman" w:cs="Times New Roman"/>
                                <w:color w:val="000000" w:themeColor="text1"/>
                                <w:sz w:val="14"/>
                                <w:szCs w:val="14"/>
                              </w:rPr>
                              <w:t xml:space="preserve">Education on medication adherence, seizure identification, avoidance of triggers, healthy sleeping </w:t>
                            </w:r>
                            <w:r w:rsidR="00700BD6" w:rsidRPr="006B3BE3">
                              <w:rPr>
                                <w:rFonts w:ascii="Times New Roman" w:hAnsi="Times New Roman" w:cs="Times New Roman"/>
                                <w:color w:val="000000" w:themeColor="text1"/>
                                <w:sz w:val="14"/>
                                <w:szCs w:val="14"/>
                              </w:rPr>
                              <w:t>behaviours</w:t>
                            </w:r>
                            <w:r w:rsidRPr="006B3BE3">
                              <w:rPr>
                                <w:rFonts w:ascii="Times New Roman" w:hAnsi="Times New Roman" w:cs="Times New Roman"/>
                                <w:color w:val="000000" w:themeColor="text1"/>
                                <w:sz w:val="14"/>
                                <w:szCs w:val="14"/>
                              </w:rPr>
                              <w:t>, stress management, and safety planning should encourage self-management (</w:t>
                            </w:r>
                            <w:proofErr w:type="spellStart"/>
                            <w:r w:rsidRPr="006B3BE3">
                              <w:rPr>
                                <w:rFonts w:ascii="Times New Roman" w:hAnsi="Times New Roman" w:cs="Times New Roman"/>
                                <w:color w:val="000000" w:themeColor="text1"/>
                                <w:sz w:val="14"/>
                                <w:szCs w:val="14"/>
                              </w:rPr>
                              <w:t>Saetre</w:t>
                            </w:r>
                            <w:proofErr w:type="spellEnd"/>
                            <w:r w:rsidRPr="006B3BE3">
                              <w:rPr>
                                <w:rFonts w:ascii="Times New Roman" w:hAnsi="Times New Roman" w:cs="Times New Roman"/>
                                <w:color w:val="000000" w:themeColor="text1"/>
                                <w:sz w:val="14"/>
                                <w:szCs w:val="14"/>
                              </w:rPr>
                              <w:t xml:space="preserve"> and </w:t>
                            </w:r>
                            <w:proofErr w:type="spellStart"/>
                            <w:r w:rsidRPr="006B3BE3">
                              <w:rPr>
                                <w:rFonts w:ascii="Times New Roman" w:hAnsi="Times New Roman" w:cs="Times New Roman"/>
                                <w:color w:val="000000" w:themeColor="text1"/>
                                <w:sz w:val="14"/>
                                <w:szCs w:val="14"/>
                              </w:rPr>
                              <w:t>Abdelnoor</w:t>
                            </w:r>
                            <w:proofErr w:type="spellEnd"/>
                            <w:r w:rsidRPr="006B3BE3">
                              <w:rPr>
                                <w:rFonts w:ascii="Times New Roman" w:hAnsi="Times New Roman" w:cs="Times New Roman"/>
                                <w:color w:val="000000" w:themeColor="text1"/>
                                <w:sz w:val="14"/>
                                <w:szCs w:val="14"/>
                              </w:rPr>
                              <w:t>, 2018). Families and carers need to be at the centre of care planning as well, as they are vital in all aspects of supporting families to seek treatment adherence, administer first aid, recognise a seizure, and provide emotional support (Williams et al., 2026). Epilepsy is not outlined as a life-limiting disease, but some people with severe and/or intractable epilepsy may be more likely to suffer incidents such as Sudden Unexpected Death in Epilepsy (SUDEP) (Liu et al., 2016). Whenever health care professionals can, they should have loving conversations about future care planning, emergency planning, and individual preferences for end-of-life care. These discussions are critical and should be personally tailored and carried out whilst maintaining continuous emotional support of the patient and family (Williams et al., 2026)</w:t>
                            </w:r>
                            <w:r w:rsidR="00600B95" w:rsidRPr="00600B95">
                              <w:rPr>
                                <w:rFonts w:ascii="Times New Roman" w:hAnsi="Times New Roman" w:cs="Times New Roman"/>
                                <w:color w:val="000000" w:themeColor="text1"/>
                                <w:sz w:val="14"/>
                                <w:szCs w:val="14"/>
                              </w:rPr>
                              <w:t>.</w:t>
                            </w:r>
                          </w:p>
                          <w:p w14:paraId="2CF82034" w14:textId="77777777" w:rsidR="004D3C48" w:rsidRDefault="004D3C48" w:rsidP="00A45FA9">
                            <w:pPr>
                              <w:shd w:val="clear" w:color="auto" w:fill="C2D69B" w:themeFill="accent3" w:themeFillTint="99"/>
                              <w:tabs>
                                <w:tab w:val="left" w:pos="360"/>
                              </w:tabs>
                              <w:rPr>
                                <w:rFonts w:ascii="Times New Roman" w:hAnsi="Times New Roman" w:cs="Times New Roman"/>
                                <w:color w:val="000000" w:themeColor="text1"/>
                                <w:sz w:val="15"/>
                                <w:szCs w:val="15"/>
                              </w:rPr>
                            </w:pPr>
                          </w:p>
                          <w:p w14:paraId="45F82A34" w14:textId="77777777" w:rsidR="004D3C48" w:rsidRPr="00A158F8" w:rsidRDefault="004D3C48" w:rsidP="00A45FA9">
                            <w:pPr>
                              <w:shd w:val="clear" w:color="auto" w:fill="C2D69B" w:themeFill="accent3" w:themeFillTint="99"/>
                              <w:tabs>
                                <w:tab w:val="left" w:pos="360"/>
                              </w:tabs>
                              <w:rPr>
                                <w:rFonts w:ascii="Times New Roman" w:hAnsi="Times New Roman" w:cs="Times New Roman"/>
                                <w:color w:val="000000" w:themeColor="text1"/>
                                <w:sz w:val="15"/>
                                <w:szCs w:val="15"/>
                              </w:rPr>
                            </w:pPr>
                          </w:p>
                          <w:p w14:paraId="583DBD9E" w14:textId="77777777" w:rsidR="004D3C48" w:rsidRPr="00A158F8" w:rsidRDefault="004D3C48" w:rsidP="00A45FA9">
                            <w:pPr>
                              <w:shd w:val="clear" w:color="auto" w:fill="C2D69B" w:themeFill="accent3" w:themeFillTint="99"/>
                              <w:tabs>
                                <w:tab w:val="left" w:pos="360"/>
                              </w:tabs>
                              <w:rPr>
                                <w:rFonts w:ascii="Times New Roman" w:hAnsi="Times New Roman" w:cs="Times New Roman"/>
                                <w:color w:val="000000" w:themeColor="text1"/>
                                <w:sz w:val="15"/>
                                <w:szCs w:val="1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BE44A" id="_x0000_s1038" type="#_x0000_t202" style="position:absolute;margin-left:-13.8pt;margin-top:0;width:372.5pt;height:249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" fillcolor="#c2d69b [1942]">
                <v:textbox>
                  <w:txbxContent>
                    <w:p w14:paraId="6F05B394" w14:textId="7F325BEB" w:rsidR="004D3C48" w:rsidRDefault="00A8738C" w:rsidP="00F1156B">
                      <w:pPr>
                        <w:pStyle w:val="Heading1"/>
                      </w:pPr>
                      <w:r>
                        <w:t xml:space="preserve">10. </w:t>
                      </w:r>
                      <w:r w:rsidR="004D3C48" w:rsidRPr="004D3C48">
                        <w:t>Recommendations: Person-Centred Care, Self-Management and End-of-Life Care</w:t>
                      </w:r>
                    </w:p>
                    <w:p w14:paraId="19D38A9D" w14:textId="47A1A56A" w:rsidR="006B3BE3" w:rsidRPr="006B3BE3" w:rsidRDefault="00700BD6" w:rsidP="006B3BE3">
                      <w:pPr>
                        <w:shd w:val="clear" w:color="auto" w:fill="C2D69B" w:themeFill="accent3" w:themeFillTint="99"/>
                        <w:tabs>
                          <w:tab w:val="left" w:pos="360"/>
                        </w:tabs>
                        <w:rPr>
                          <w:rFonts w:ascii="Times New Roman" w:hAnsi="Times New Roman" w:cs="Times New Roman"/>
                          <w:color w:val="000000" w:themeColor="text1"/>
                          <w:sz w:val="14"/>
                          <w:szCs w:val="14"/>
                        </w:rPr>
                      </w:pPr>
                      <w:r w:rsidRPr="006B3BE3">
                        <w:rPr>
                          <w:rFonts w:ascii="Times New Roman" w:hAnsi="Times New Roman" w:cs="Times New Roman"/>
                          <w:color w:val="000000" w:themeColor="text1"/>
                          <w:sz w:val="14"/>
                          <w:szCs w:val="14"/>
                        </w:rPr>
                        <w:t>To</w:t>
                      </w:r>
                      <w:r w:rsidR="006B3BE3" w:rsidRPr="006B3BE3">
                        <w:rPr>
                          <w:rFonts w:ascii="Times New Roman" w:hAnsi="Times New Roman" w:cs="Times New Roman"/>
                          <w:color w:val="000000" w:themeColor="text1"/>
                          <w:sz w:val="14"/>
                          <w:szCs w:val="14"/>
                        </w:rPr>
                        <w:t xml:space="preserve"> use a truly person-centred approach to improve the management of epilepsy, health care practitioners must review their practice with this in mind. People should be engaged and involved in the planning and decisions about treatment options, the choice of medication and lifestyle changes, as well as long-term treatment planning (Li et al., 2024). Principles of care should </w:t>
                      </w:r>
                      <w:r w:rsidRPr="006B3BE3">
                        <w:rPr>
                          <w:rFonts w:ascii="Times New Roman" w:hAnsi="Times New Roman" w:cs="Times New Roman"/>
                          <w:color w:val="000000" w:themeColor="text1"/>
                          <w:sz w:val="14"/>
                          <w:szCs w:val="14"/>
                        </w:rPr>
                        <w:t>consider</w:t>
                      </w:r>
                      <w:r w:rsidR="006B3BE3" w:rsidRPr="006B3BE3">
                        <w:rPr>
                          <w:rFonts w:ascii="Times New Roman" w:hAnsi="Times New Roman" w:cs="Times New Roman"/>
                          <w:color w:val="000000" w:themeColor="text1"/>
                          <w:sz w:val="14"/>
                          <w:szCs w:val="14"/>
                        </w:rPr>
                        <w:t xml:space="preserve"> the individual's values and preferences, as well as their cultural, social, or ethnic context and individual goals, rather than just seizure control (Chang et al., 2026).</w:t>
                      </w:r>
                    </w:p>
                    <w:p w14:paraId="19820B4C" w14:textId="5DDAE725" w:rsidR="004D3C48" w:rsidRPr="006B3BE3" w:rsidRDefault="006B3BE3" w:rsidP="00600B95">
                      <w:pPr>
                        <w:shd w:val="clear" w:color="auto" w:fill="C2D69B" w:themeFill="accent3" w:themeFillTint="99"/>
                        <w:tabs>
                          <w:tab w:val="left" w:pos="360"/>
                        </w:tabs>
                        <w:rPr>
                          <w:rFonts w:ascii="Times New Roman" w:hAnsi="Times New Roman" w:cs="Times New Roman"/>
                          <w:color w:val="000000" w:themeColor="text1"/>
                          <w:sz w:val="14"/>
                          <w:szCs w:val="14"/>
                        </w:rPr>
                      </w:pPr>
                      <w:r w:rsidRPr="006B3BE3">
                        <w:rPr>
                          <w:rFonts w:ascii="Times New Roman" w:hAnsi="Times New Roman" w:cs="Times New Roman"/>
                          <w:color w:val="000000" w:themeColor="text1"/>
                          <w:sz w:val="14"/>
                          <w:szCs w:val="14"/>
                        </w:rPr>
                        <w:t xml:space="preserve">Education on medication adherence, seizure identification, avoidance of triggers, healthy sleeping </w:t>
                      </w:r>
                      <w:r w:rsidR="00700BD6" w:rsidRPr="006B3BE3">
                        <w:rPr>
                          <w:rFonts w:ascii="Times New Roman" w:hAnsi="Times New Roman" w:cs="Times New Roman"/>
                          <w:color w:val="000000" w:themeColor="text1"/>
                          <w:sz w:val="14"/>
                          <w:szCs w:val="14"/>
                        </w:rPr>
                        <w:t>behaviours</w:t>
                      </w:r>
                      <w:r w:rsidRPr="006B3BE3">
                        <w:rPr>
                          <w:rFonts w:ascii="Times New Roman" w:hAnsi="Times New Roman" w:cs="Times New Roman"/>
                          <w:color w:val="000000" w:themeColor="text1"/>
                          <w:sz w:val="14"/>
                          <w:szCs w:val="14"/>
                        </w:rPr>
                        <w:t>, stress management, and safety planning should encourage self-management (</w:t>
                      </w:r>
                      <w:proofErr w:type="spellStart"/>
                      <w:r w:rsidRPr="006B3BE3">
                        <w:rPr>
                          <w:rFonts w:ascii="Times New Roman" w:hAnsi="Times New Roman" w:cs="Times New Roman"/>
                          <w:color w:val="000000" w:themeColor="text1"/>
                          <w:sz w:val="14"/>
                          <w:szCs w:val="14"/>
                        </w:rPr>
                        <w:t>Saetre</w:t>
                      </w:r>
                      <w:proofErr w:type="spellEnd"/>
                      <w:r w:rsidRPr="006B3BE3">
                        <w:rPr>
                          <w:rFonts w:ascii="Times New Roman" w:hAnsi="Times New Roman" w:cs="Times New Roman"/>
                          <w:color w:val="000000" w:themeColor="text1"/>
                          <w:sz w:val="14"/>
                          <w:szCs w:val="14"/>
                        </w:rPr>
                        <w:t xml:space="preserve"> and </w:t>
                      </w:r>
                      <w:proofErr w:type="spellStart"/>
                      <w:r w:rsidRPr="006B3BE3">
                        <w:rPr>
                          <w:rFonts w:ascii="Times New Roman" w:hAnsi="Times New Roman" w:cs="Times New Roman"/>
                          <w:color w:val="000000" w:themeColor="text1"/>
                          <w:sz w:val="14"/>
                          <w:szCs w:val="14"/>
                        </w:rPr>
                        <w:t>Abdelnoor</w:t>
                      </w:r>
                      <w:proofErr w:type="spellEnd"/>
                      <w:r w:rsidRPr="006B3BE3">
                        <w:rPr>
                          <w:rFonts w:ascii="Times New Roman" w:hAnsi="Times New Roman" w:cs="Times New Roman"/>
                          <w:color w:val="000000" w:themeColor="text1"/>
                          <w:sz w:val="14"/>
                          <w:szCs w:val="14"/>
                        </w:rPr>
                        <w:t>, 2018). Families and carers need to be at the centre of care planning as well, as they are vital in all aspects of supporting families to seek treatment adherence, administer first aid, recognise a seizure, and provide emotional support (Williams et al., 2026). Epilepsy is not outlined as a life-limiting disease, but some people with severe and/or intractable epilepsy may be more likely to suffer incidents such as Sudden Unexpected Death in Epilepsy (SUDEP) (Liu et al., 2016). Whenever health care professionals can, they should have loving conversations about future care planning, emergency planning, and individual preferences for end-of-life care. These discussions are critical and should be personally tailored and carried out whilst maintaining continuous emotional support of the patient and family (Williams et al., 2026)</w:t>
                      </w:r>
                      <w:r w:rsidR="00600B95" w:rsidRPr="00600B95">
                        <w:rPr>
                          <w:rFonts w:ascii="Times New Roman" w:hAnsi="Times New Roman" w:cs="Times New Roman"/>
                          <w:color w:val="000000" w:themeColor="text1"/>
                          <w:sz w:val="14"/>
                          <w:szCs w:val="14"/>
                        </w:rPr>
                        <w:t>.</w:t>
                      </w:r>
                    </w:p>
                    <w:p w14:paraId="2CF82034" w14:textId="77777777" w:rsidR="004D3C48" w:rsidRDefault="004D3C48" w:rsidP="00A45FA9">
                      <w:pPr>
                        <w:shd w:val="clear" w:color="auto" w:fill="C2D69B" w:themeFill="accent3" w:themeFillTint="99"/>
                        <w:tabs>
                          <w:tab w:val="left" w:pos="360"/>
                        </w:tabs>
                        <w:rPr>
                          <w:rFonts w:ascii="Times New Roman" w:hAnsi="Times New Roman" w:cs="Times New Roman"/>
                          <w:color w:val="000000" w:themeColor="text1"/>
                          <w:sz w:val="15"/>
                          <w:szCs w:val="15"/>
                        </w:rPr>
                      </w:pPr>
                    </w:p>
                    <w:p w14:paraId="45F82A34" w14:textId="77777777" w:rsidR="004D3C48" w:rsidRPr="00A158F8" w:rsidRDefault="004D3C48" w:rsidP="00A45FA9">
                      <w:pPr>
                        <w:shd w:val="clear" w:color="auto" w:fill="C2D69B" w:themeFill="accent3" w:themeFillTint="99"/>
                        <w:tabs>
                          <w:tab w:val="left" w:pos="360"/>
                        </w:tabs>
                        <w:rPr>
                          <w:rFonts w:ascii="Times New Roman" w:hAnsi="Times New Roman" w:cs="Times New Roman"/>
                          <w:color w:val="000000" w:themeColor="text1"/>
                          <w:sz w:val="15"/>
                          <w:szCs w:val="15"/>
                        </w:rPr>
                      </w:pPr>
                    </w:p>
                    <w:p w14:paraId="583DBD9E" w14:textId="77777777" w:rsidR="004D3C48" w:rsidRPr="00A158F8" w:rsidRDefault="004D3C48" w:rsidP="00A45FA9">
                      <w:pPr>
                        <w:shd w:val="clear" w:color="auto" w:fill="C2D69B" w:themeFill="accent3" w:themeFillTint="99"/>
                        <w:tabs>
                          <w:tab w:val="left" w:pos="360"/>
                        </w:tabs>
                        <w:rPr>
                          <w:rFonts w:ascii="Times New Roman" w:hAnsi="Times New Roman" w:cs="Times New Roman"/>
                          <w:color w:val="000000" w:themeColor="text1"/>
                          <w:sz w:val="15"/>
                          <w:szCs w:val="15"/>
                        </w:rPr>
                      </w:pPr>
                    </w:p>
                  </w:txbxContent>
                </v:textbox>
                <w10:wrap type="through" anchorx="margin"/>
              </v:shape>
            </w:pict>
          </mc:Fallback>
        </mc:AlternateContent>
      </w:r>
      <w:r w:rsidR="00F1156B">
        <w:rPr>
          <w:noProof/>
        </w:rPr>
        <w:drawing>
          <wp:anchor distT="0" distB="0" distL="114300" distR="114300" simplePos="0" relativeHeight="251701248" behindDoc="0" locked="0" layoutInCell="1" allowOverlap="1" wp14:anchorId="295D5F85" wp14:editId="3793BEE7">
            <wp:simplePos x="0" y="0"/>
            <wp:positionH relativeFrom="column">
              <wp:posOffset>-170597</wp:posOffset>
            </wp:positionH>
            <wp:positionV relativeFrom="paragraph">
              <wp:posOffset>3391469</wp:posOffset>
            </wp:positionV>
            <wp:extent cx="2497207" cy="1405719"/>
            <wp:effectExtent l="76200" t="76200" r="132080" b="137795"/>
            <wp:wrapNone/>
            <wp:docPr id="1035796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07654" cy="141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00B95">
        <w:rPr>
          <w:noProof/>
        </w:rPr>
        <mc:AlternateContent>
          <mc:Choice Requires="wps">
            <w:drawing>
              <wp:anchor distT="45720" distB="45720" distL="114300" distR="114300" simplePos="0" relativeHeight="251700224" behindDoc="0" locked="0" layoutInCell="1" allowOverlap="1" wp14:anchorId="0F7FEF1D" wp14:editId="24E2D27F">
                <wp:simplePos x="0" y="0"/>
                <wp:positionH relativeFrom="column">
                  <wp:posOffset>4986020</wp:posOffset>
                </wp:positionH>
                <wp:positionV relativeFrom="paragraph">
                  <wp:posOffset>2419033</wp:posOffset>
                </wp:positionV>
                <wp:extent cx="4180840" cy="1471295"/>
                <wp:effectExtent l="0" t="0" r="10160" b="14605"/>
                <wp:wrapSquare wrapText="bothSides"/>
                <wp:docPr id="429197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1471295"/>
                        </a:xfrm>
                        <a:prstGeom prst="rect">
                          <a:avLst/>
                        </a:prstGeom>
                        <a:solidFill>
                          <a:schemeClr val="accent3">
                            <a:lumMod val="60000"/>
                            <a:lumOff val="40000"/>
                          </a:schemeClr>
                        </a:solidFill>
                        <a:ln w="9525">
                          <a:solidFill>
                            <a:srgbClr val="000000"/>
                          </a:solidFill>
                          <a:miter lim="800000"/>
                          <a:headEnd/>
                          <a:tailEnd/>
                        </a:ln>
                      </wps:spPr>
                      <wps:txbx>
                        <w:txbxContent>
                          <w:p w14:paraId="079718F2" w14:textId="053330E3" w:rsidR="00600B95" w:rsidRPr="006D3B43" w:rsidRDefault="00A8738C" w:rsidP="00F1156B">
                            <w:pPr>
                              <w:pStyle w:val="Heading1"/>
                              <w:rPr>
                                <w:sz w:val="14"/>
                                <w:szCs w:val="14"/>
                              </w:rPr>
                            </w:pPr>
                            <w:r>
                              <w:rPr>
                                <w:sz w:val="14"/>
                                <w:szCs w:val="14"/>
                              </w:rPr>
                              <w:t xml:space="preserve">13. </w:t>
                            </w:r>
                            <w:r w:rsidR="00600B95" w:rsidRPr="006D3B43">
                              <w:rPr>
                                <w:sz w:val="14"/>
                                <w:szCs w:val="14"/>
                              </w:rPr>
                              <w:t>Types of Epilepsy</w:t>
                            </w:r>
                          </w:p>
                          <w:p w14:paraId="4F575E22" w14:textId="5A7B373F" w:rsidR="00D87DE6" w:rsidRPr="00D87DE6" w:rsidRDefault="00D87DE6" w:rsidP="00D87DE6">
                            <w:pPr>
                              <w:shd w:val="clear" w:color="auto" w:fill="C2D69B" w:themeFill="accent3" w:themeFillTint="99"/>
                              <w:tabs>
                                <w:tab w:val="left" w:pos="360"/>
                              </w:tabs>
                              <w:rPr>
                                <w:rFonts w:ascii="Times New Roman" w:hAnsi="Times New Roman" w:cs="Times New Roman"/>
                                <w:color w:val="000000" w:themeColor="text1"/>
                                <w:sz w:val="14"/>
                                <w:szCs w:val="14"/>
                              </w:rPr>
                            </w:pPr>
                            <w:r w:rsidRPr="00D87DE6">
                              <w:rPr>
                                <w:rFonts w:ascii="Times New Roman" w:hAnsi="Times New Roman" w:cs="Times New Roman"/>
                                <w:color w:val="000000" w:themeColor="text1"/>
                                <w:sz w:val="14"/>
                                <w:szCs w:val="14"/>
                              </w:rPr>
                              <w:t>Epilepsy is normally classified based on the location in the brain where seizures occur. Localized (focal) epilepsy occurs when seizures come from one defined part of the brain. The symptoms depend on which part of the CNS is involved and can include abnormal sensations, involuntary movements, changes in consciousness, or behavioural changes.</w:t>
                            </w:r>
                          </w:p>
                          <w:p w14:paraId="28F0DBAD" w14:textId="65C31EDB" w:rsidR="00600B95" w:rsidRPr="006D3B43" w:rsidRDefault="00D87DE6" w:rsidP="00D87DE6">
                            <w:pPr>
                              <w:shd w:val="clear" w:color="auto" w:fill="C2D69B" w:themeFill="accent3" w:themeFillTint="99"/>
                              <w:tabs>
                                <w:tab w:val="left" w:pos="360"/>
                              </w:tabs>
                              <w:rPr>
                                <w:rFonts w:ascii="Times New Roman" w:hAnsi="Times New Roman" w:cs="Times New Roman"/>
                                <w:color w:val="000000" w:themeColor="text1"/>
                                <w:sz w:val="14"/>
                                <w:szCs w:val="14"/>
                              </w:rPr>
                            </w:pPr>
                            <w:r w:rsidRPr="00D87DE6">
                              <w:rPr>
                                <w:rFonts w:ascii="Times New Roman" w:hAnsi="Times New Roman" w:cs="Times New Roman"/>
                                <w:color w:val="000000" w:themeColor="text1"/>
                                <w:sz w:val="14"/>
                                <w:szCs w:val="14"/>
                              </w:rPr>
                              <w:t>Generalised epilepsy means that the abnormal electrical activity occurs across the whole of both sides of the brain. These seizures are frequently associated with loss of consciousness and are characterized as tonic-</w:t>
                            </w:r>
                            <w:proofErr w:type="spellStart"/>
                            <w:r w:rsidRPr="00D87DE6">
                              <w:rPr>
                                <w:rFonts w:ascii="Times New Roman" w:hAnsi="Times New Roman" w:cs="Times New Roman"/>
                                <w:color w:val="000000" w:themeColor="text1"/>
                                <w:sz w:val="14"/>
                                <w:szCs w:val="14"/>
                              </w:rPr>
                              <w:t>clonic</w:t>
                            </w:r>
                            <w:proofErr w:type="spellEnd"/>
                            <w:r w:rsidRPr="00D87DE6">
                              <w:rPr>
                                <w:rFonts w:ascii="Times New Roman" w:hAnsi="Times New Roman" w:cs="Times New Roman"/>
                                <w:color w:val="000000" w:themeColor="text1"/>
                                <w:sz w:val="14"/>
                                <w:szCs w:val="14"/>
                              </w:rPr>
                              <w:t>, absence, myoclonic, and atonic seizures. There are some people who have seizures for which not enough clinical information is provided at the start to classify the seizure. Treatment options rely on the type of seizures, and it is critical to diagnose them properly (DOH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7FEF1D" id="_x0000_s1039" type="#_x0000_t202" style="position:absolute;margin-left:392.6pt;margin-top:190.5pt;width:329.2pt;height:115.8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" fillcolor="#c2d69b [1942]">
                <v:textbox>
                  <w:txbxContent>
                    <w:p w14:paraId="079718F2" w14:textId="053330E3" w:rsidR="00600B95" w:rsidRPr="006D3B43" w:rsidRDefault="00A8738C" w:rsidP="00F1156B">
                      <w:pPr>
                        <w:pStyle w:val="Heading1"/>
                        <w:rPr>
                          <w:sz w:val="14"/>
                          <w:szCs w:val="14"/>
                        </w:rPr>
                      </w:pPr>
                      <w:r>
                        <w:rPr>
                          <w:sz w:val="14"/>
                          <w:szCs w:val="14"/>
                        </w:rPr>
                        <w:t xml:space="preserve">13. </w:t>
                      </w:r>
                      <w:r w:rsidR="00600B95" w:rsidRPr="006D3B43">
                        <w:rPr>
                          <w:sz w:val="14"/>
                          <w:szCs w:val="14"/>
                        </w:rPr>
                        <w:t>Types of Epilepsy</w:t>
                      </w:r>
                    </w:p>
                    <w:p w14:paraId="4F575E22" w14:textId="5A7B373F" w:rsidR="00D87DE6" w:rsidRPr="00D87DE6" w:rsidRDefault="00D87DE6" w:rsidP="00D87DE6">
                      <w:pPr>
                        <w:shd w:val="clear" w:color="auto" w:fill="C2D69B" w:themeFill="accent3" w:themeFillTint="99"/>
                        <w:tabs>
                          <w:tab w:val="left" w:pos="360"/>
                        </w:tabs>
                        <w:rPr>
                          <w:rFonts w:ascii="Times New Roman" w:hAnsi="Times New Roman" w:cs="Times New Roman"/>
                          <w:color w:val="000000" w:themeColor="text1"/>
                          <w:sz w:val="14"/>
                          <w:szCs w:val="14"/>
                        </w:rPr>
                      </w:pPr>
                      <w:r w:rsidRPr="00D87DE6">
                        <w:rPr>
                          <w:rFonts w:ascii="Times New Roman" w:hAnsi="Times New Roman" w:cs="Times New Roman"/>
                          <w:color w:val="000000" w:themeColor="text1"/>
                          <w:sz w:val="14"/>
                          <w:szCs w:val="14"/>
                        </w:rPr>
                        <w:t>Epilepsy is normally classified based on the location in the brain where seizures occur. Localized (focal) epilepsy occurs when seizures come from one defined part of the brain. The symptoms depend on which part of the CNS is involved and can include abnormal sensations, involuntary movements, changes in consciousness, or behavioural changes.</w:t>
                      </w:r>
                    </w:p>
                    <w:p w14:paraId="28F0DBAD" w14:textId="65C31EDB" w:rsidR="00600B95" w:rsidRPr="006D3B43" w:rsidRDefault="00D87DE6" w:rsidP="00D87DE6">
                      <w:pPr>
                        <w:shd w:val="clear" w:color="auto" w:fill="C2D69B" w:themeFill="accent3" w:themeFillTint="99"/>
                        <w:tabs>
                          <w:tab w:val="left" w:pos="360"/>
                        </w:tabs>
                        <w:rPr>
                          <w:rFonts w:ascii="Times New Roman" w:hAnsi="Times New Roman" w:cs="Times New Roman"/>
                          <w:color w:val="000000" w:themeColor="text1"/>
                          <w:sz w:val="14"/>
                          <w:szCs w:val="14"/>
                        </w:rPr>
                      </w:pPr>
                      <w:r w:rsidRPr="00D87DE6">
                        <w:rPr>
                          <w:rFonts w:ascii="Times New Roman" w:hAnsi="Times New Roman" w:cs="Times New Roman"/>
                          <w:color w:val="000000" w:themeColor="text1"/>
                          <w:sz w:val="14"/>
                          <w:szCs w:val="14"/>
                        </w:rPr>
                        <w:t>Generalised epilepsy means that the abnormal electrical activity occurs across the whole of both sides of the brain. These seizures are frequently associated with loss of consciousness and are characterized as tonic-</w:t>
                      </w:r>
                      <w:proofErr w:type="spellStart"/>
                      <w:r w:rsidRPr="00D87DE6">
                        <w:rPr>
                          <w:rFonts w:ascii="Times New Roman" w:hAnsi="Times New Roman" w:cs="Times New Roman"/>
                          <w:color w:val="000000" w:themeColor="text1"/>
                          <w:sz w:val="14"/>
                          <w:szCs w:val="14"/>
                        </w:rPr>
                        <w:t>clonic</w:t>
                      </w:r>
                      <w:proofErr w:type="spellEnd"/>
                      <w:r w:rsidRPr="00D87DE6">
                        <w:rPr>
                          <w:rFonts w:ascii="Times New Roman" w:hAnsi="Times New Roman" w:cs="Times New Roman"/>
                          <w:color w:val="000000" w:themeColor="text1"/>
                          <w:sz w:val="14"/>
                          <w:szCs w:val="14"/>
                        </w:rPr>
                        <w:t>, absence, myoclonic, and atonic seizures. There are some people who have seizures for which not enough clinical information is provided at the start to classify the seizure. Treatment options rely on the type of seizures, and it is critical to diagnose them properly (DOH 2012).</w:t>
                      </w:r>
                    </w:p>
                  </w:txbxContent>
                </v:textbox>
                <w10:wrap type="square"/>
              </v:shape>
            </w:pict>
          </mc:Fallback>
        </mc:AlternateContent>
      </w:r>
      <w:r w:rsidR="00600B95">
        <w:rPr>
          <w:noProof/>
        </w:rPr>
        <mc:AlternateContent>
          <mc:Choice Requires="wps">
            <w:drawing>
              <wp:anchor distT="45720" distB="45720" distL="114300" distR="114300" simplePos="0" relativeHeight="251691008" behindDoc="0" locked="0" layoutInCell="1" allowOverlap="1" wp14:anchorId="663749A6" wp14:editId="05FD7E6B">
                <wp:simplePos x="0" y="0"/>
                <wp:positionH relativeFrom="column">
                  <wp:posOffset>4994275</wp:posOffset>
                </wp:positionH>
                <wp:positionV relativeFrom="paragraph">
                  <wp:posOffset>317</wp:posOffset>
                </wp:positionV>
                <wp:extent cx="4180840" cy="2314575"/>
                <wp:effectExtent l="0" t="0" r="10160" b="28575"/>
                <wp:wrapSquare wrapText="bothSides"/>
                <wp:docPr id="14572046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2314575"/>
                        </a:xfrm>
                        <a:prstGeom prst="rect">
                          <a:avLst/>
                        </a:prstGeom>
                        <a:solidFill>
                          <a:schemeClr val="accent3">
                            <a:lumMod val="60000"/>
                            <a:lumOff val="40000"/>
                          </a:schemeClr>
                        </a:solidFill>
                        <a:ln w="9525">
                          <a:solidFill>
                            <a:srgbClr val="000000"/>
                          </a:solidFill>
                          <a:miter lim="800000"/>
                          <a:headEnd/>
                          <a:tailEnd/>
                        </a:ln>
                      </wps:spPr>
                      <wps:txbx>
                        <w:txbxContent>
                          <w:p w14:paraId="208E1A6F" w14:textId="63CC66BD" w:rsidR="00B74F40" w:rsidRPr="006D3B43" w:rsidRDefault="00A8738C" w:rsidP="00F1156B">
                            <w:pPr>
                              <w:pStyle w:val="Heading1"/>
                              <w:rPr>
                                <w:sz w:val="14"/>
                                <w:szCs w:val="14"/>
                              </w:rPr>
                            </w:pPr>
                            <w:r>
                              <w:rPr>
                                <w:sz w:val="14"/>
                                <w:szCs w:val="14"/>
                              </w:rPr>
                              <w:t xml:space="preserve">11. </w:t>
                            </w:r>
                            <w:r w:rsidR="005471CA" w:rsidRPr="006D3B43">
                              <w:rPr>
                                <w:sz w:val="14"/>
                                <w:szCs w:val="14"/>
                              </w:rPr>
                              <w:t>Discussion of Family and Caregiver Implications</w:t>
                            </w:r>
                          </w:p>
                          <w:p w14:paraId="6CAC226A" w14:textId="3937374F" w:rsidR="006B3BE3" w:rsidRDefault="006B3BE3" w:rsidP="00F1156B">
                            <w:pPr>
                              <w:pStyle w:val="Heading1"/>
                              <w:rPr>
                                <w:rFonts w:eastAsiaTheme="minorEastAsia"/>
                                <w:b w:val="0"/>
                                <w:bCs w:val="0"/>
                                <w:color w:val="000000" w:themeColor="text1"/>
                                <w:sz w:val="14"/>
                                <w:szCs w:val="14"/>
                              </w:rPr>
                            </w:pPr>
                            <w:r w:rsidRPr="006B3BE3">
                              <w:rPr>
                                <w:rFonts w:eastAsiaTheme="minorEastAsia"/>
                                <w:b w:val="0"/>
                                <w:bCs w:val="0"/>
                                <w:color w:val="000000" w:themeColor="text1"/>
                                <w:sz w:val="14"/>
                                <w:szCs w:val="14"/>
                              </w:rPr>
                              <w:t>Epilepsy impacts the person who has it and their family and/or caregivers, some of whom have a key role in providing long-term care. Family members may have anxiety about unexpected seizures, the chance of injury or emergencies, which may cause higher emotional stress and caregiver burden (Loke and Ching 2022). This often falls to them to keep track of any meds, identify the seizure triggers, administer first aid to the person during a seizure, accompany the individual to health care visits, and comfort them emotionally. These responsibilities can impact work-life, income, social life, and wellbeing.  Research has shown that familial engagement with epilepsy care positively affects treatment adherence, seizure control, and enables people with epilepsy to have a better quality of life (</w:t>
                            </w:r>
                            <w:proofErr w:type="spellStart"/>
                            <w:r w:rsidRPr="006B3BE3">
                              <w:rPr>
                                <w:rFonts w:eastAsiaTheme="minorEastAsia"/>
                                <w:b w:val="0"/>
                                <w:bCs w:val="0"/>
                                <w:color w:val="000000" w:themeColor="text1"/>
                                <w:sz w:val="14"/>
                                <w:szCs w:val="14"/>
                              </w:rPr>
                              <w:t>Saetre</w:t>
                            </w:r>
                            <w:proofErr w:type="spellEnd"/>
                            <w:r w:rsidRPr="006B3BE3">
                              <w:rPr>
                                <w:rFonts w:eastAsiaTheme="minorEastAsia"/>
                                <w:b w:val="0"/>
                                <w:bCs w:val="0"/>
                                <w:color w:val="000000" w:themeColor="text1"/>
                                <w:sz w:val="14"/>
                                <w:szCs w:val="14"/>
                              </w:rPr>
                              <w:t xml:space="preserve"> &amp; </w:t>
                            </w:r>
                            <w:proofErr w:type="spellStart"/>
                            <w:r w:rsidRPr="006B3BE3">
                              <w:rPr>
                                <w:rFonts w:eastAsiaTheme="minorEastAsia"/>
                                <w:b w:val="0"/>
                                <w:bCs w:val="0"/>
                                <w:color w:val="000000" w:themeColor="text1"/>
                                <w:sz w:val="14"/>
                                <w:szCs w:val="14"/>
                              </w:rPr>
                              <w:t>Abdelnoor</w:t>
                            </w:r>
                            <w:proofErr w:type="spellEnd"/>
                            <w:r w:rsidRPr="006B3BE3">
                              <w:rPr>
                                <w:rFonts w:eastAsiaTheme="minorEastAsia"/>
                                <w:b w:val="0"/>
                                <w:bCs w:val="0"/>
                                <w:color w:val="000000" w:themeColor="text1"/>
                                <w:sz w:val="14"/>
                                <w:szCs w:val="14"/>
                              </w:rPr>
                              <w:t xml:space="preserve">, 2018). </w:t>
                            </w:r>
                          </w:p>
                          <w:p w14:paraId="32ADE1AD" w14:textId="762B0D5A" w:rsidR="005471CA" w:rsidRPr="006D3B43" w:rsidRDefault="00A8738C" w:rsidP="00F1156B">
                            <w:pPr>
                              <w:pStyle w:val="Heading1"/>
                              <w:rPr>
                                <w:sz w:val="14"/>
                                <w:szCs w:val="14"/>
                              </w:rPr>
                            </w:pPr>
                            <w:r>
                              <w:rPr>
                                <w:sz w:val="14"/>
                                <w:szCs w:val="14"/>
                              </w:rPr>
                              <w:t xml:space="preserve">12. </w:t>
                            </w:r>
                            <w:r w:rsidR="005471CA" w:rsidRPr="006D3B43">
                              <w:rPr>
                                <w:sz w:val="14"/>
                                <w:szCs w:val="14"/>
                              </w:rPr>
                              <w:t>Self-Management</w:t>
                            </w:r>
                          </w:p>
                          <w:p w14:paraId="3DDCFB4E" w14:textId="65EF1ADE" w:rsidR="005471CA" w:rsidRPr="006D3B43" w:rsidRDefault="002D012F" w:rsidP="005471CA">
                            <w:pPr>
                              <w:shd w:val="clear" w:color="auto" w:fill="C2D69B" w:themeFill="accent3" w:themeFillTint="99"/>
                              <w:tabs>
                                <w:tab w:val="left" w:pos="360"/>
                              </w:tabs>
                              <w:rPr>
                                <w:rFonts w:ascii="Times New Roman" w:hAnsi="Times New Roman" w:cs="Times New Roman"/>
                                <w:color w:val="000000" w:themeColor="text1"/>
                                <w:sz w:val="14"/>
                                <w:szCs w:val="14"/>
                              </w:rPr>
                            </w:pPr>
                            <w:r w:rsidRPr="002D012F">
                              <w:rPr>
                                <w:rFonts w:ascii="Times New Roman" w:hAnsi="Times New Roman" w:cs="Times New Roman"/>
                                <w:color w:val="000000" w:themeColor="text1"/>
                                <w:sz w:val="14"/>
                                <w:szCs w:val="14"/>
                              </w:rPr>
                              <w:t xml:space="preserve">Keeping a seizure diary and/or digital health applications enables people to document their seizure patterns, side effects of medications, and other potential triggers of seizures and give useful information to the clinician at review. Learning from specialist nurses (epilepsy) and multidisciplinary education can help to build confidence, make informed decisions, and build confidence in self-care. Educators should also include family/carers in self-management education to ensure that they know how to help during a seizure and support treatment adherence. </w:t>
                            </w:r>
                            <w:r w:rsidR="00700BD6" w:rsidRPr="002D012F">
                              <w:rPr>
                                <w:rFonts w:ascii="Times New Roman" w:hAnsi="Times New Roman" w:cs="Times New Roman"/>
                                <w:color w:val="000000" w:themeColor="text1"/>
                                <w:sz w:val="14"/>
                                <w:szCs w:val="14"/>
                              </w:rPr>
                              <w:t>All</w:t>
                            </w:r>
                            <w:r w:rsidRPr="002D012F">
                              <w:rPr>
                                <w:rFonts w:ascii="Times New Roman" w:hAnsi="Times New Roman" w:cs="Times New Roman"/>
                                <w:color w:val="000000" w:themeColor="text1"/>
                                <w:sz w:val="14"/>
                                <w:szCs w:val="14"/>
                              </w:rPr>
                              <w:t xml:space="preserve"> these strategies together contribute to greater independence, higher quality of life, and lower unnecessary hospital admissions (Li et al., 2024; </w:t>
                            </w:r>
                            <w:proofErr w:type="spellStart"/>
                            <w:r w:rsidRPr="002D012F">
                              <w:rPr>
                                <w:rFonts w:ascii="Times New Roman" w:hAnsi="Times New Roman" w:cs="Times New Roman"/>
                                <w:color w:val="000000" w:themeColor="text1"/>
                                <w:sz w:val="14"/>
                                <w:szCs w:val="14"/>
                              </w:rPr>
                              <w:t>Saetre</w:t>
                            </w:r>
                            <w:proofErr w:type="spellEnd"/>
                            <w:r w:rsidRPr="002D012F">
                              <w:rPr>
                                <w:rFonts w:ascii="Times New Roman" w:hAnsi="Times New Roman" w:cs="Times New Roman"/>
                                <w:color w:val="000000" w:themeColor="text1"/>
                                <w:sz w:val="14"/>
                                <w:szCs w:val="14"/>
                              </w:rPr>
                              <w:t xml:space="preserve"> and </w:t>
                            </w:r>
                            <w:proofErr w:type="spellStart"/>
                            <w:r w:rsidRPr="002D012F">
                              <w:rPr>
                                <w:rFonts w:ascii="Times New Roman" w:hAnsi="Times New Roman" w:cs="Times New Roman"/>
                                <w:color w:val="000000" w:themeColor="text1"/>
                                <w:sz w:val="14"/>
                                <w:szCs w:val="14"/>
                              </w:rPr>
                              <w:t>Abdelnoor</w:t>
                            </w:r>
                            <w:proofErr w:type="spellEnd"/>
                            <w:r w:rsidRPr="002D012F">
                              <w:rPr>
                                <w:rFonts w:ascii="Times New Roman" w:hAnsi="Times New Roman" w:cs="Times New Roman"/>
                                <w:color w:val="000000" w:themeColor="text1"/>
                                <w:sz w:val="14"/>
                                <w:szCs w:val="14"/>
                              </w:rPr>
                              <w:t>, 2018).</w:t>
                            </w:r>
                          </w:p>
                          <w:p w14:paraId="61A1BCEB"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p w14:paraId="14D97E8E"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p w14:paraId="76D8D8BC" w14:textId="77777777" w:rsidR="00B74F40" w:rsidRPr="006D3B43" w:rsidRDefault="00B74F40">
                            <w:pPr>
                              <w:rPr>
                                <w:sz w:val="14"/>
                                <w:szCs w:val="14"/>
                              </w:rPr>
                            </w:pPr>
                          </w:p>
                          <w:p w14:paraId="7642A518" w14:textId="77777777" w:rsidR="005471CA" w:rsidRPr="006D3B43" w:rsidRDefault="005471CA" w:rsidP="005471CA">
                            <w:pPr>
                              <w:shd w:val="clear" w:color="auto" w:fill="C2D69B" w:themeFill="accent3" w:themeFillTint="99"/>
                              <w:tabs>
                                <w:tab w:val="left" w:pos="360"/>
                              </w:tabs>
                              <w:rPr>
                                <w:rFonts w:ascii="Times New Roman" w:hAnsi="Times New Roman" w:cs="Times New Roman"/>
                                <w:color w:val="000000" w:themeColor="text1"/>
                                <w:sz w:val="14"/>
                                <w:szCs w:val="14"/>
                              </w:rPr>
                            </w:pPr>
                          </w:p>
                          <w:p w14:paraId="7D23F96A"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p w14:paraId="682462A6"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3749A6" id="_x0000_s1040" type="#_x0000_t202" style="position:absolute;margin-left:393.25pt;margin-top:0;width:329.2pt;height:182.2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" fillcolor="#c2d69b [1942]">
                <v:textbox>
                  <w:txbxContent>
                    <w:p w14:paraId="208E1A6F" w14:textId="63CC66BD" w:rsidR="00B74F40" w:rsidRPr="006D3B43" w:rsidRDefault="00A8738C" w:rsidP="00F1156B">
                      <w:pPr>
                        <w:pStyle w:val="Heading1"/>
                        <w:rPr>
                          <w:sz w:val="14"/>
                          <w:szCs w:val="14"/>
                        </w:rPr>
                      </w:pPr>
                      <w:r>
                        <w:rPr>
                          <w:sz w:val="14"/>
                          <w:szCs w:val="14"/>
                        </w:rPr>
                        <w:t xml:space="preserve">11. </w:t>
                      </w:r>
                      <w:r w:rsidR="005471CA" w:rsidRPr="006D3B43">
                        <w:rPr>
                          <w:sz w:val="14"/>
                          <w:szCs w:val="14"/>
                        </w:rPr>
                        <w:t>Discussion of Family and Caregiver Implications</w:t>
                      </w:r>
                    </w:p>
                    <w:p w14:paraId="6CAC226A" w14:textId="3937374F" w:rsidR="006B3BE3" w:rsidRDefault="006B3BE3" w:rsidP="00F1156B">
                      <w:pPr>
                        <w:pStyle w:val="Heading1"/>
                        <w:rPr>
                          <w:rFonts w:eastAsiaTheme="minorEastAsia"/>
                          <w:b w:val="0"/>
                          <w:bCs w:val="0"/>
                          <w:color w:val="000000" w:themeColor="text1"/>
                          <w:sz w:val="14"/>
                          <w:szCs w:val="14"/>
                        </w:rPr>
                      </w:pPr>
                      <w:r w:rsidRPr="006B3BE3">
                        <w:rPr>
                          <w:rFonts w:eastAsiaTheme="minorEastAsia"/>
                          <w:b w:val="0"/>
                          <w:bCs w:val="0"/>
                          <w:color w:val="000000" w:themeColor="text1"/>
                          <w:sz w:val="14"/>
                          <w:szCs w:val="14"/>
                        </w:rPr>
                        <w:t>Epilepsy impacts the person who has it and their family and/or caregivers, some of whom have a key role in providing long-term care. Family members may have anxiety about unexpected seizures, the chance of injury or emergencies, which may cause higher emotional stress and caregiver burden (Loke and Ching 2022). This often falls to them to keep track of any meds, identify the seizure triggers, administer first aid to the person during a seizure, accompany the individual to health care visits, and comfort them emotionally. These responsibilities can impact work-life, income, social life, and wellbeing.  Research has shown that familial engagement with epilepsy care positively affects treatment adherence, seizure control, and enables people with epilepsy to have a better quality of life (</w:t>
                      </w:r>
                      <w:proofErr w:type="spellStart"/>
                      <w:r w:rsidRPr="006B3BE3">
                        <w:rPr>
                          <w:rFonts w:eastAsiaTheme="minorEastAsia"/>
                          <w:b w:val="0"/>
                          <w:bCs w:val="0"/>
                          <w:color w:val="000000" w:themeColor="text1"/>
                          <w:sz w:val="14"/>
                          <w:szCs w:val="14"/>
                        </w:rPr>
                        <w:t>Saetre</w:t>
                      </w:r>
                      <w:proofErr w:type="spellEnd"/>
                      <w:r w:rsidRPr="006B3BE3">
                        <w:rPr>
                          <w:rFonts w:eastAsiaTheme="minorEastAsia"/>
                          <w:b w:val="0"/>
                          <w:bCs w:val="0"/>
                          <w:color w:val="000000" w:themeColor="text1"/>
                          <w:sz w:val="14"/>
                          <w:szCs w:val="14"/>
                        </w:rPr>
                        <w:t xml:space="preserve"> &amp; </w:t>
                      </w:r>
                      <w:proofErr w:type="spellStart"/>
                      <w:r w:rsidRPr="006B3BE3">
                        <w:rPr>
                          <w:rFonts w:eastAsiaTheme="minorEastAsia"/>
                          <w:b w:val="0"/>
                          <w:bCs w:val="0"/>
                          <w:color w:val="000000" w:themeColor="text1"/>
                          <w:sz w:val="14"/>
                          <w:szCs w:val="14"/>
                        </w:rPr>
                        <w:t>Abdelnoor</w:t>
                      </w:r>
                      <w:proofErr w:type="spellEnd"/>
                      <w:r w:rsidRPr="006B3BE3">
                        <w:rPr>
                          <w:rFonts w:eastAsiaTheme="minorEastAsia"/>
                          <w:b w:val="0"/>
                          <w:bCs w:val="0"/>
                          <w:color w:val="000000" w:themeColor="text1"/>
                          <w:sz w:val="14"/>
                          <w:szCs w:val="14"/>
                        </w:rPr>
                        <w:t xml:space="preserve">, 2018). </w:t>
                      </w:r>
                    </w:p>
                    <w:p w14:paraId="32ADE1AD" w14:textId="762B0D5A" w:rsidR="005471CA" w:rsidRPr="006D3B43" w:rsidRDefault="00A8738C" w:rsidP="00F1156B">
                      <w:pPr>
                        <w:pStyle w:val="Heading1"/>
                        <w:rPr>
                          <w:sz w:val="14"/>
                          <w:szCs w:val="14"/>
                        </w:rPr>
                      </w:pPr>
                      <w:r>
                        <w:rPr>
                          <w:sz w:val="14"/>
                          <w:szCs w:val="14"/>
                        </w:rPr>
                        <w:t xml:space="preserve">12. </w:t>
                      </w:r>
                      <w:r w:rsidR="005471CA" w:rsidRPr="006D3B43">
                        <w:rPr>
                          <w:sz w:val="14"/>
                          <w:szCs w:val="14"/>
                        </w:rPr>
                        <w:t>Self-Management</w:t>
                      </w:r>
                    </w:p>
                    <w:p w14:paraId="3DDCFB4E" w14:textId="65EF1ADE" w:rsidR="005471CA" w:rsidRPr="006D3B43" w:rsidRDefault="002D012F" w:rsidP="005471CA">
                      <w:pPr>
                        <w:shd w:val="clear" w:color="auto" w:fill="C2D69B" w:themeFill="accent3" w:themeFillTint="99"/>
                        <w:tabs>
                          <w:tab w:val="left" w:pos="360"/>
                        </w:tabs>
                        <w:rPr>
                          <w:rFonts w:ascii="Times New Roman" w:hAnsi="Times New Roman" w:cs="Times New Roman"/>
                          <w:color w:val="000000" w:themeColor="text1"/>
                          <w:sz w:val="14"/>
                          <w:szCs w:val="14"/>
                        </w:rPr>
                      </w:pPr>
                      <w:r w:rsidRPr="002D012F">
                        <w:rPr>
                          <w:rFonts w:ascii="Times New Roman" w:hAnsi="Times New Roman" w:cs="Times New Roman"/>
                          <w:color w:val="000000" w:themeColor="text1"/>
                          <w:sz w:val="14"/>
                          <w:szCs w:val="14"/>
                        </w:rPr>
                        <w:t xml:space="preserve">Keeping a seizure diary and/or digital health applications enables people to document their seizure patterns, side effects of medications, and other potential triggers of seizures and give useful information to the clinician at review. Learning from specialist nurses (epilepsy) and multidisciplinary education can help to build confidence, make informed decisions, and build confidence in self-care. Educators should also include family/carers in self-management education to ensure that they know how to help during a seizure and support treatment adherence. </w:t>
                      </w:r>
                      <w:r w:rsidR="00700BD6" w:rsidRPr="002D012F">
                        <w:rPr>
                          <w:rFonts w:ascii="Times New Roman" w:hAnsi="Times New Roman" w:cs="Times New Roman"/>
                          <w:color w:val="000000" w:themeColor="text1"/>
                          <w:sz w:val="14"/>
                          <w:szCs w:val="14"/>
                        </w:rPr>
                        <w:t>All</w:t>
                      </w:r>
                      <w:r w:rsidRPr="002D012F">
                        <w:rPr>
                          <w:rFonts w:ascii="Times New Roman" w:hAnsi="Times New Roman" w:cs="Times New Roman"/>
                          <w:color w:val="000000" w:themeColor="text1"/>
                          <w:sz w:val="14"/>
                          <w:szCs w:val="14"/>
                        </w:rPr>
                        <w:t xml:space="preserve"> these strategies together contribute to greater independence, higher quality of life, and lower unnecessary hospital admissions (Li et al., 2024; </w:t>
                      </w:r>
                      <w:proofErr w:type="spellStart"/>
                      <w:r w:rsidRPr="002D012F">
                        <w:rPr>
                          <w:rFonts w:ascii="Times New Roman" w:hAnsi="Times New Roman" w:cs="Times New Roman"/>
                          <w:color w:val="000000" w:themeColor="text1"/>
                          <w:sz w:val="14"/>
                          <w:szCs w:val="14"/>
                        </w:rPr>
                        <w:t>Saetre</w:t>
                      </w:r>
                      <w:proofErr w:type="spellEnd"/>
                      <w:r w:rsidRPr="002D012F">
                        <w:rPr>
                          <w:rFonts w:ascii="Times New Roman" w:hAnsi="Times New Roman" w:cs="Times New Roman"/>
                          <w:color w:val="000000" w:themeColor="text1"/>
                          <w:sz w:val="14"/>
                          <w:szCs w:val="14"/>
                        </w:rPr>
                        <w:t xml:space="preserve"> and </w:t>
                      </w:r>
                      <w:proofErr w:type="spellStart"/>
                      <w:r w:rsidRPr="002D012F">
                        <w:rPr>
                          <w:rFonts w:ascii="Times New Roman" w:hAnsi="Times New Roman" w:cs="Times New Roman"/>
                          <w:color w:val="000000" w:themeColor="text1"/>
                          <w:sz w:val="14"/>
                          <w:szCs w:val="14"/>
                        </w:rPr>
                        <w:t>Abdelnoor</w:t>
                      </w:r>
                      <w:proofErr w:type="spellEnd"/>
                      <w:r w:rsidRPr="002D012F">
                        <w:rPr>
                          <w:rFonts w:ascii="Times New Roman" w:hAnsi="Times New Roman" w:cs="Times New Roman"/>
                          <w:color w:val="000000" w:themeColor="text1"/>
                          <w:sz w:val="14"/>
                          <w:szCs w:val="14"/>
                        </w:rPr>
                        <w:t>, 2018).</w:t>
                      </w:r>
                    </w:p>
                    <w:p w14:paraId="61A1BCEB"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p w14:paraId="14D97E8E"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p w14:paraId="76D8D8BC" w14:textId="77777777" w:rsidR="00B74F40" w:rsidRPr="006D3B43" w:rsidRDefault="00B74F40">
                      <w:pPr>
                        <w:rPr>
                          <w:sz w:val="14"/>
                          <w:szCs w:val="14"/>
                        </w:rPr>
                      </w:pPr>
                    </w:p>
                    <w:p w14:paraId="7642A518" w14:textId="77777777" w:rsidR="005471CA" w:rsidRPr="006D3B43" w:rsidRDefault="005471CA" w:rsidP="005471CA">
                      <w:pPr>
                        <w:shd w:val="clear" w:color="auto" w:fill="C2D69B" w:themeFill="accent3" w:themeFillTint="99"/>
                        <w:tabs>
                          <w:tab w:val="left" w:pos="360"/>
                        </w:tabs>
                        <w:rPr>
                          <w:rFonts w:ascii="Times New Roman" w:hAnsi="Times New Roman" w:cs="Times New Roman"/>
                          <w:color w:val="000000" w:themeColor="text1"/>
                          <w:sz w:val="14"/>
                          <w:szCs w:val="14"/>
                        </w:rPr>
                      </w:pPr>
                    </w:p>
                    <w:p w14:paraId="7D23F96A"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p w14:paraId="682462A6" w14:textId="77777777" w:rsidR="00B74F40" w:rsidRPr="006D3B43" w:rsidRDefault="00B74F40" w:rsidP="00B74F40">
                      <w:pPr>
                        <w:shd w:val="clear" w:color="auto" w:fill="C2D69B" w:themeFill="accent3" w:themeFillTint="99"/>
                        <w:tabs>
                          <w:tab w:val="left" w:pos="360"/>
                        </w:tabs>
                        <w:rPr>
                          <w:rFonts w:ascii="Times New Roman" w:hAnsi="Times New Roman" w:cs="Times New Roman"/>
                          <w:color w:val="000000" w:themeColor="text1"/>
                          <w:sz w:val="14"/>
                          <w:szCs w:val="14"/>
                        </w:rPr>
                      </w:pPr>
                    </w:p>
                  </w:txbxContent>
                </v:textbox>
                <w10:wrap type="square"/>
              </v:shape>
            </w:pict>
          </mc:Fallback>
        </mc:AlternateContent>
      </w:r>
    </w:p>
    <w:p w14:paraId="781FA5D2" w14:textId="1153A22B" w:rsidR="00BE04E1" w:rsidRDefault="00BE04E1"/>
    <w:p w14:paraId="6C85674A" w14:textId="418F6F94" w:rsidR="00801DDA" w:rsidRDefault="00700BD6" w:rsidP="00BE04E1">
      <w:r>
        <w:rPr>
          <w:noProof/>
        </w:rPr>
        <mc:AlternateContent>
          <mc:Choice Requires="wps">
            <w:drawing>
              <wp:anchor distT="45720" distB="45720" distL="114300" distR="114300" simplePos="0" relativeHeight="251687936" behindDoc="0" locked="0" layoutInCell="1" allowOverlap="1" wp14:anchorId="6584DA0E" wp14:editId="401D5097">
                <wp:simplePos x="0" y="0"/>
                <wp:positionH relativeFrom="margin">
                  <wp:posOffset>4978400</wp:posOffset>
                </wp:positionH>
                <wp:positionV relativeFrom="paragraph">
                  <wp:posOffset>252730</wp:posOffset>
                </wp:positionV>
                <wp:extent cx="4400550" cy="2552700"/>
                <wp:effectExtent l="0" t="0" r="19050" b="19050"/>
                <wp:wrapNone/>
                <wp:docPr id="2120590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2552700"/>
                        </a:xfrm>
                        <a:prstGeom prst="rect">
                          <a:avLst/>
                        </a:prstGeom>
                        <a:solidFill>
                          <a:schemeClr val="accent3">
                            <a:lumMod val="60000"/>
                            <a:lumOff val="40000"/>
                          </a:schemeClr>
                        </a:solidFill>
                        <a:ln w="9525">
                          <a:solidFill>
                            <a:srgbClr val="000000"/>
                          </a:solidFill>
                          <a:miter lim="800000"/>
                          <a:headEnd/>
                          <a:tailEnd/>
                        </a:ln>
                      </wps:spPr>
                      <wps:txbx>
                        <w:txbxContent>
                          <w:p w14:paraId="2E41D84B" w14:textId="5051EE07" w:rsidR="004D3C48" w:rsidRPr="00A8738C" w:rsidRDefault="00A8738C" w:rsidP="00F1156B">
                            <w:pPr>
                              <w:pStyle w:val="Heading1"/>
                              <w:rPr>
                                <w:sz w:val="14"/>
                                <w:szCs w:val="14"/>
                              </w:rPr>
                            </w:pPr>
                            <w:r>
                              <w:rPr>
                                <w:sz w:val="14"/>
                                <w:szCs w:val="14"/>
                              </w:rPr>
                              <w:t xml:space="preserve">14. </w:t>
                            </w:r>
                            <w:r w:rsidR="004D3C48" w:rsidRPr="00A8738C">
                              <w:rPr>
                                <w:sz w:val="14"/>
                                <w:szCs w:val="14"/>
                              </w:rPr>
                              <w:t>References</w:t>
                            </w:r>
                          </w:p>
                          <w:p w14:paraId="2F13735D"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Alliance, N., 2018. The </w:t>
                            </w:r>
                            <w:proofErr w:type="gramStart"/>
                            <w:r w:rsidRPr="006D3B43">
                              <w:rPr>
                                <w:rFonts w:ascii="Times New Roman" w:hAnsi="Times New Roman" w:cs="Times New Roman"/>
                                <w:color w:val="000000" w:themeColor="text1"/>
                                <w:sz w:val="7"/>
                                <w:szCs w:val="7"/>
                              </w:rPr>
                              <w:t>long term</w:t>
                            </w:r>
                            <w:proofErr w:type="gramEnd"/>
                            <w:r w:rsidRPr="006D3B43">
                              <w:rPr>
                                <w:rFonts w:ascii="Times New Roman" w:hAnsi="Times New Roman" w:cs="Times New Roman"/>
                                <w:color w:val="000000" w:themeColor="text1"/>
                                <w:sz w:val="7"/>
                                <w:szCs w:val="7"/>
                              </w:rPr>
                              <w:t xml:space="preserve"> plan for the NHS: Getting it right for neurology patients. Watford: The Neurological Alliance.</w:t>
                            </w:r>
                          </w:p>
                          <w:p w14:paraId="183D8084"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Anwar, H., Khan, Q.U., Nadeem, N., Pervaiz, I., Ali, M. and Cheema, F.F., 2020. Epileptic seizures. Discoveries, 8(2), p.e110.</w:t>
                            </w:r>
                          </w:p>
                          <w:p w14:paraId="0A78179B"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Barnes, D., Boland, B., Linhart, K. and Wilson, K., 2017. Personalisation and social care assessment–the Care Act 2014. </w:t>
                            </w:r>
                            <w:proofErr w:type="spellStart"/>
                            <w:r w:rsidRPr="006D3B43">
                              <w:rPr>
                                <w:rFonts w:ascii="Times New Roman" w:hAnsi="Times New Roman" w:cs="Times New Roman"/>
                                <w:color w:val="000000" w:themeColor="text1"/>
                                <w:sz w:val="7"/>
                                <w:szCs w:val="7"/>
                              </w:rPr>
                              <w:t>BJPsych</w:t>
                            </w:r>
                            <w:proofErr w:type="spellEnd"/>
                            <w:r w:rsidRPr="006D3B43">
                              <w:rPr>
                                <w:rFonts w:ascii="Times New Roman" w:hAnsi="Times New Roman" w:cs="Times New Roman"/>
                                <w:color w:val="000000" w:themeColor="text1"/>
                                <w:sz w:val="7"/>
                                <w:szCs w:val="7"/>
                              </w:rPr>
                              <w:t xml:space="preserve"> Bulletin, 41(3), pp.176-180.</w:t>
                            </w:r>
                          </w:p>
                          <w:p w14:paraId="3C2E4C02"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Brain Research UK, 2024. Epilepsy. [online] Available at: https://www.brainresearchuk.org.uk/neurological-conditions/epilepsy</w:t>
                            </w:r>
                          </w:p>
                          <w:p w14:paraId="5726B321"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Chang, E., Xie, K., Zhou, D.J., Korzun, J., Conrad, E.C., Roth, D., Litt, B. and Ellis, C.A., 2026. Automated epilepsy and seizure type phenotyping with pre-trained language models. </w:t>
                            </w:r>
                            <w:proofErr w:type="spellStart"/>
                            <w:r w:rsidRPr="006D3B43">
                              <w:rPr>
                                <w:rFonts w:ascii="Times New Roman" w:hAnsi="Times New Roman" w:cs="Times New Roman"/>
                                <w:color w:val="000000" w:themeColor="text1"/>
                                <w:sz w:val="7"/>
                                <w:szCs w:val="7"/>
                              </w:rPr>
                              <w:t>Medrxiv</w:t>
                            </w:r>
                            <w:proofErr w:type="spellEnd"/>
                            <w:r w:rsidRPr="006D3B43">
                              <w:rPr>
                                <w:rFonts w:ascii="Times New Roman" w:hAnsi="Times New Roman" w:cs="Times New Roman"/>
                                <w:color w:val="000000" w:themeColor="text1"/>
                                <w:sz w:val="7"/>
                                <w:szCs w:val="7"/>
                              </w:rPr>
                              <w:t>.</w:t>
                            </w:r>
                          </w:p>
                          <w:p w14:paraId="02B2E0FE"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Davy, C., </w:t>
                            </w:r>
                            <w:proofErr w:type="spellStart"/>
                            <w:r w:rsidRPr="006D3B43">
                              <w:rPr>
                                <w:rFonts w:ascii="Times New Roman" w:hAnsi="Times New Roman" w:cs="Times New Roman"/>
                                <w:color w:val="000000" w:themeColor="text1"/>
                                <w:sz w:val="7"/>
                                <w:szCs w:val="7"/>
                              </w:rPr>
                              <w:t>Bleasel</w:t>
                            </w:r>
                            <w:proofErr w:type="spellEnd"/>
                            <w:r w:rsidRPr="006D3B43">
                              <w:rPr>
                                <w:rFonts w:ascii="Times New Roman" w:hAnsi="Times New Roman" w:cs="Times New Roman"/>
                                <w:color w:val="000000" w:themeColor="text1"/>
                                <w:sz w:val="7"/>
                                <w:szCs w:val="7"/>
                              </w:rPr>
                              <w:t>, J., Liu, H., Tchan, M., Ponniah, S. and Brown, A., 2015. Factors influencing the implementation of chronic care models: a systematic literature review. BMC family practice, 16(1), p.102.</w:t>
                            </w:r>
                          </w:p>
                          <w:p w14:paraId="236E283F"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Department of Health, Long Term Conditions Team, 2012. Long Term Conditions Compendium of Information: Third Edition. Department of Health, electronic PDF format. Available at: http://www.dh.gov.uk/publications.</w:t>
                            </w:r>
                          </w:p>
                          <w:p w14:paraId="540AC6AA"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6D3B43">
                              <w:rPr>
                                <w:rFonts w:ascii="Times New Roman" w:hAnsi="Times New Roman" w:cs="Times New Roman"/>
                                <w:color w:val="000000" w:themeColor="text1"/>
                                <w:sz w:val="7"/>
                                <w:szCs w:val="7"/>
                              </w:rPr>
                              <w:t>pp.e</w:t>
                            </w:r>
                            <w:proofErr w:type="gramEnd"/>
                            <w:r w:rsidRPr="006D3B43">
                              <w:rPr>
                                <w:rFonts w:ascii="Times New Roman" w:hAnsi="Times New Roman" w:cs="Times New Roman"/>
                                <w:color w:val="000000" w:themeColor="text1"/>
                                <w:sz w:val="7"/>
                                <w:szCs w:val="7"/>
                              </w:rPr>
                              <w:t>203-e227.</w:t>
                            </w:r>
                          </w:p>
                          <w:p w14:paraId="3C744711"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Grudniewicz, A., Gray, C.S., Boeckxstaens, P., De Maeseneer, J. and Mold, J., 2023. Operationalizing the chronic care model with goal-oriented care. The Patient-Patient-</w:t>
                            </w:r>
                            <w:proofErr w:type="spellStart"/>
                            <w:r w:rsidRPr="006D3B43">
                              <w:rPr>
                                <w:rFonts w:ascii="Times New Roman" w:hAnsi="Times New Roman" w:cs="Times New Roman"/>
                                <w:color w:val="000000" w:themeColor="text1"/>
                                <w:sz w:val="7"/>
                                <w:szCs w:val="7"/>
                              </w:rPr>
                              <w:t>Centered</w:t>
                            </w:r>
                            <w:proofErr w:type="spellEnd"/>
                            <w:r w:rsidRPr="006D3B43">
                              <w:rPr>
                                <w:rFonts w:ascii="Times New Roman" w:hAnsi="Times New Roman" w:cs="Times New Roman"/>
                                <w:color w:val="000000" w:themeColor="text1"/>
                                <w:sz w:val="7"/>
                                <w:szCs w:val="7"/>
                              </w:rPr>
                              <w:t xml:space="preserve"> Outcomes Research, 16(6), pp.569-578.</w:t>
                            </w:r>
                          </w:p>
                          <w:p w14:paraId="53D732D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Johnson, E.L., 2019. Seizures and epilepsy. Medical Clinics, 103(2), pp.309-324.</w:t>
                            </w:r>
                          </w:p>
                          <w:p w14:paraId="01C53506"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Jones, K.E.A., Howells, R., Mallick, A.A., Paul, S.P. and Dey, I., 2023. NICE guideline review: Epilepsies in children, young people and adults NG217. Archives of Disease in Childhood-Education and Practice, 108(6), pp.416-421.</w:t>
                            </w:r>
                          </w:p>
                          <w:p w14:paraId="058FEA65"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Li, J., Singh, G., Keezer, M.R. and Sander, J.W., 2024. Thinking of epilepsy as a symptom. The Lancet Neurology, 23(8), pp.770-771.</w:t>
                            </w:r>
                          </w:p>
                          <w:p w14:paraId="7D1FD58B"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Liu, S., Yu, W. and </w:t>
                            </w:r>
                            <w:proofErr w:type="spellStart"/>
                            <w:r w:rsidRPr="006D3B43">
                              <w:rPr>
                                <w:rFonts w:ascii="Times New Roman" w:hAnsi="Times New Roman" w:cs="Times New Roman"/>
                                <w:color w:val="000000" w:themeColor="text1"/>
                                <w:sz w:val="7"/>
                                <w:szCs w:val="7"/>
                              </w:rPr>
                              <w:t>Lü</w:t>
                            </w:r>
                            <w:proofErr w:type="spellEnd"/>
                            <w:r w:rsidRPr="006D3B43">
                              <w:rPr>
                                <w:rFonts w:ascii="Times New Roman" w:hAnsi="Times New Roman" w:cs="Times New Roman"/>
                                <w:color w:val="000000" w:themeColor="text1"/>
                                <w:sz w:val="7"/>
                                <w:szCs w:val="7"/>
                              </w:rPr>
                              <w:t>, Y., 2016. The causes of new-onset epilepsy and seizures in the elderly. Neuropsychiatric disease and treatment, pp.1425-1434.</w:t>
                            </w:r>
                          </w:p>
                          <w:p w14:paraId="495036D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Loke, W.H. and Ching, S.M., 2022. Prevalence and factors associated with psychological distress among adult patients with hypertension in a primary care clinic: A cross-sectional study. Malaysian family physician: the official journal of the Academy of Family Physicians of Malaysia, 17(2), p.89.</w:t>
                            </w:r>
                          </w:p>
                          <w:p w14:paraId="2553A7E6"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roofErr w:type="spellStart"/>
                            <w:r w:rsidRPr="006D3B43">
                              <w:rPr>
                                <w:rFonts w:ascii="Times New Roman" w:hAnsi="Times New Roman" w:cs="Times New Roman"/>
                                <w:color w:val="000000" w:themeColor="text1"/>
                                <w:sz w:val="7"/>
                                <w:szCs w:val="7"/>
                              </w:rPr>
                              <w:t>Morciano</w:t>
                            </w:r>
                            <w:proofErr w:type="spellEnd"/>
                            <w:r w:rsidRPr="006D3B43">
                              <w:rPr>
                                <w:rFonts w:ascii="Times New Roman" w:hAnsi="Times New Roman" w:cs="Times New Roman"/>
                                <w:color w:val="000000" w:themeColor="text1"/>
                                <w:sz w:val="7"/>
                                <w:szCs w:val="7"/>
                              </w:rPr>
                              <w:t xml:space="preserve">, M., </w:t>
                            </w:r>
                            <w:proofErr w:type="spellStart"/>
                            <w:r w:rsidRPr="006D3B43">
                              <w:rPr>
                                <w:rFonts w:ascii="Times New Roman" w:hAnsi="Times New Roman" w:cs="Times New Roman"/>
                                <w:color w:val="000000" w:themeColor="text1"/>
                                <w:sz w:val="7"/>
                                <w:szCs w:val="7"/>
                              </w:rPr>
                              <w:t>Checkland</w:t>
                            </w:r>
                            <w:proofErr w:type="spellEnd"/>
                            <w:r w:rsidRPr="006D3B43">
                              <w:rPr>
                                <w:rFonts w:ascii="Times New Roman" w:hAnsi="Times New Roman" w:cs="Times New Roman"/>
                                <w:color w:val="000000" w:themeColor="text1"/>
                                <w:sz w:val="7"/>
                                <w:szCs w:val="7"/>
                              </w:rPr>
                              <w:t>, K., Billings, J., Coleman, A., Stokes, J., Tallack, C. and Sutton, M., 2020. New integrated care models in England associated with small reduction in hospital admissions in longer-term: a difference-in-differences analysis. Health policy, 124(8), pp.826-833.</w:t>
                            </w:r>
                          </w:p>
                          <w:p w14:paraId="155CF055"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Rauh, R., Schulze-</w:t>
                            </w:r>
                            <w:proofErr w:type="spellStart"/>
                            <w:r w:rsidRPr="006D3B43">
                              <w:rPr>
                                <w:rFonts w:ascii="Times New Roman" w:hAnsi="Times New Roman" w:cs="Times New Roman"/>
                                <w:color w:val="000000" w:themeColor="text1"/>
                                <w:sz w:val="7"/>
                                <w:szCs w:val="7"/>
                              </w:rPr>
                              <w:t>Bonhage</w:t>
                            </w:r>
                            <w:proofErr w:type="spellEnd"/>
                            <w:r w:rsidRPr="006D3B43">
                              <w:rPr>
                                <w:rFonts w:ascii="Times New Roman" w:hAnsi="Times New Roman" w:cs="Times New Roman"/>
                                <w:color w:val="000000" w:themeColor="text1"/>
                                <w:sz w:val="7"/>
                                <w:szCs w:val="7"/>
                              </w:rPr>
                              <w:t>, A. and Metternich, B., 2022. Assessment of anxiety in patients with epilepsy: a literature review. Frontiers in neurology, 13, p.836321.</w:t>
                            </w:r>
                          </w:p>
                          <w:p w14:paraId="297CB53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roofErr w:type="spellStart"/>
                            <w:r w:rsidRPr="006D3B43">
                              <w:rPr>
                                <w:rFonts w:ascii="Times New Roman" w:hAnsi="Times New Roman" w:cs="Times New Roman"/>
                                <w:color w:val="000000" w:themeColor="text1"/>
                                <w:sz w:val="7"/>
                                <w:szCs w:val="7"/>
                              </w:rPr>
                              <w:t>Saetre</w:t>
                            </w:r>
                            <w:proofErr w:type="spellEnd"/>
                            <w:r w:rsidRPr="006D3B43">
                              <w:rPr>
                                <w:rFonts w:ascii="Times New Roman" w:hAnsi="Times New Roman" w:cs="Times New Roman"/>
                                <w:color w:val="000000" w:themeColor="text1"/>
                                <w:sz w:val="7"/>
                                <w:szCs w:val="7"/>
                              </w:rPr>
                              <w:t xml:space="preserve">, E. and </w:t>
                            </w:r>
                            <w:proofErr w:type="spellStart"/>
                            <w:r w:rsidRPr="006D3B43">
                              <w:rPr>
                                <w:rFonts w:ascii="Times New Roman" w:hAnsi="Times New Roman" w:cs="Times New Roman"/>
                                <w:color w:val="000000" w:themeColor="text1"/>
                                <w:sz w:val="7"/>
                                <w:szCs w:val="7"/>
                              </w:rPr>
                              <w:t>Abdelnoor</w:t>
                            </w:r>
                            <w:proofErr w:type="spellEnd"/>
                            <w:r w:rsidRPr="006D3B43">
                              <w:rPr>
                                <w:rFonts w:ascii="Times New Roman" w:hAnsi="Times New Roman" w:cs="Times New Roman"/>
                                <w:color w:val="000000" w:themeColor="text1"/>
                                <w:sz w:val="7"/>
                                <w:szCs w:val="7"/>
                              </w:rPr>
                              <w:t xml:space="preserve">, M., 2018. Incidence rate of sudden death in epilepsy: a systematic review and meta-analysis. Epilepsy &amp; </w:t>
                            </w:r>
                            <w:proofErr w:type="spellStart"/>
                            <w:r w:rsidRPr="006D3B43">
                              <w:rPr>
                                <w:rFonts w:ascii="Times New Roman" w:hAnsi="Times New Roman" w:cs="Times New Roman"/>
                                <w:color w:val="000000" w:themeColor="text1"/>
                                <w:sz w:val="7"/>
                                <w:szCs w:val="7"/>
                              </w:rPr>
                              <w:t>Behavior</w:t>
                            </w:r>
                            <w:proofErr w:type="spellEnd"/>
                            <w:r w:rsidRPr="006D3B43">
                              <w:rPr>
                                <w:rFonts w:ascii="Times New Roman" w:hAnsi="Times New Roman" w:cs="Times New Roman"/>
                                <w:color w:val="000000" w:themeColor="text1"/>
                                <w:sz w:val="7"/>
                                <w:szCs w:val="7"/>
                              </w:rPr>
                              <w:t>, 86, pp.193-199.</w:t>
                            </w:r>
                          </w:p>
                          <w:p w14:paraId="303FB0C7"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roofErr w:type="spellStart"/>
                            <w:r w:rsidRPr="006D3B43">
                              <w:rPr>
                                <w:rFonts w:ascii="Times New Roman" w:hAnsi="Times New Roman" w:cs="Times New Roman"/>
                                <w:color w:val="000000" w:themeColor="text1"/>
                                <w:sz w:val="7"/>
                                <w:szCs w:val="7"/>
                              </w:rPr>
                              <w:t>Sazgar</w:t>
                            </w:r>
                            <w:proofErr w:type="spellEnd"/>
                            <w:r w:rsidRPr="006D3B43">
                              <w:rPr>
                                <w:rFonts w:ascii="Times New Roman" w:hAnsi="Times New Roman" w:cs="Times New Roman"/>
                                <w:color w:val="000000" w:themeColor="text1"/>
                                <w:sz w:val="7"/>
                                <w:szCs w:val="7"/>
                              </w:rPr>
                              <w:t>, M. and Young, M.G., 2019. Absolute epilepsy and EEG rotation review: Essentials for trainees. Springer.</w:t>
                            </w:r>
                          </w:p>
                          <w:p w14:paraId="166DA0EE"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Spanos, S., Hutchinson, K., Ryder, T., Rapport, F., Goodwin, N. and </w:t>
                            </w:r>
                            <w:proofErr w:type="spellStart"/>
                            <w:r w:rsidRPr="006D3B43">
                              <w:rPr>
                                <w:rFonts w:ascii="Times New Roman" w:hAnsi="Times New Roman" w:cs="Times New Roman"/>
                                <w:color w:val="000000" w:themeColor="text1"/>
                                <w:sz w:val="7"/>
                                <w:szCs w:val="7"/>
                              </w:rPr>
                              <w:t>Zurynski</w:t>
                            </w:r>
                            <w:proofErr w:type="spellEnd"/>
                            <w:r w:rsidRPr="006D3B43">
                              <w:rPr>
                                <w:rFonts w:ascii="Times New Roman" w:hAnsi="Times New Roman" w:cs="Times New Roman"/>
                                <w:color w:val="000000" w:themeColor="text1"/>
                                <w:sz w:val="7"/>
                                <w:szCs w:val="7"/>
                              </w:rPr>
                              <w:t>, Y., 2024. Integrated care in epilepsy management: A scoping review of the models and components of health and social care delivery. International Journal of Integrated Care, 24(1), p.18.</w:t>
                            </w:r>
                          </w:p>
                          <w:p w14:paraId="06C38DC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Stafstrom, C.E. and Carmant, L., 2015. Seizures and epilepsy: an overview for neuroscientists. Cold Spring Harbor perspectives in medicine, 5(6), p.a022426.</w:t>
                            </w:r>
                          </w:p>
                          <w:p w14:paraId="1721B693"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Tsvere, M., Chiweshe, M.K. and </w:t>
                            </w:r>
                            <w:proofErr w:type="spellStart"/>
                            <w:r w:rsidRPr="006D3B43">
                              <w:rPr>
                                <w:rFonts w:ascii="Times New Roman" w:hAnsi="Times New Roman" w:cs="Times New Roman"/>
                                <w:color w:val="000000" w:themeColor="text1"/>
                                <w:sz w:val="7"/>
                                <w:szCs w:val="7"/>
                              </w:rPr>
                              <w:t>Mutanana</w:t>
                            </w:r>
                            <w:proofErr w:type="spellEnd"/>
                            <w:r w:rsidRPr="006D3B43">
                              <w:rPr>
                                <w:rFonts w:ascii="Times New Roman" w:hAnsi="Times New Roman" w:cs="Times New Roman"/>
                                <w:color w:val="000000" w:themeColor="text1"/>
                                <w:sz w:val="7"/>
                                <w:szCs w:val="7"/>
                              </w:rPr>
                              <w:t>, N., 2020. General side effects and challenges associated with anti-epilepsy medication: A review of related literature. African Journal of Primary Health Care and Family Medicine, 12(1), pp.1-5.</w:t>
                            </w:r>
                          </w:p>
                          <w:p w14:paraId="0365E53F"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Williams, B., Hill, N., Cole, D., Gomersall, S., Tweedy, S.M., Cairney, J. and Hill, J., 2026. What guidance is available for people with epilepsy wanting to participate in sport and exercise? A narrative review. JSAMS plus, 7, p.100139.</w:t>
                            </w:r>
                          </w:p>
                          <w:p w14:paraId="77184C11"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Zhao, J., Chen, Q., Dong, J., Gao, M., Ge, S. and Wang, A., 2026. Global, regional, and national burden of epilepsy, 1990–2021: a Global Burden of Disease study. Journal of Global Health, 16, p.04066.</w:t>
                            </w:r>
                          </w:p>
                          <w:p w14:paraId="7A2B327D" w14:textId="77777777" w:rsidR="00E3472C" w:rsidRPr="006D3B43" w:rsidRDefault="00E3472C"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6D3B43">
                              <w:rPr>
                                <w:rFonts w:ascii="Times New Roman" w:hAnsi="Times New Roman" w:cs="Times New Roman"/>
                                <w:color w:val="000000" w:themeColor="text1"/>
                                <w:sz w:val="7"/>
                                <w:szCs w:val="7"/>
                              </w:rPr>
                              <w:t>pp.e</w:t>
                            </w:r>
                            <w:proofErr w:type="gramEnd"/>
                            <w:r w:rsidRPr="006D3B43">
                              <w:rPr>
                                <w:rFonts w:ascii="Times New Roman" w:hAnsi="Times New Roman" w:cs="Times New Roman"/>
                                <w:color w:val="000000" w:themeColor="text1"/>
                                <w:sz w:val="7"/>
                                <w:szCs w:val="7"/>
                              </w:rPr>
                              <w:t>203-e227.</w:t>
                            </w:r>
                          </w:p>
                          <w:p w14:paraId="663CF199"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
                          <w:p w14:paraId="4B0D7517"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
                          <w:p w14:paraId="5E51CC85" w14:textId="77777777" w:rsidR="004D3C48" w:rsidRPr="006D3B43" w:rsidRDefault="004D3C48">
                            <w:pPr>
                              <w:rPr>
                                <w:sz w:val="7"/>
                                <w:szCs w:val="7"/>
                              </w:rPr>
                            </w:pPr>
                          </w:p>
                          <w:p w14:paraId="7E3FECD7"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84DA0E" id="_x0000_s1041" type="#_x0000_t202" style="position:absolute;margin-left:392pt;margin-top:19.9pt;width:346.5pt;height:201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" fillcolor="#c2d69b [1942]">
                <v:textbox>
                  <w:txbxContent>
                    <w:p w14:paraId="2E41D84B" w14:textId="5051EE07" w:rsidR="004D3C48" w:rsidRPr="00A8738C" w:rsidRDefault="00A8738C" w:rsidP="00F1156B">
                      <w:pPr>
                        <w:pStyle w:val="Heading1"/>
                        <w:rPr>
                          <w:sz w:val="14"/>
                          <w:szCs w:val="14"/>
                        </w:rPr>
                      </w:pPr>
                      <w:r>
                        <w:rPr>
                          <w:sz w:val="14"/>
                          <w:szCs w:val="14"/>
                        </w:rPr>
                        <w:t xml:space="preserve">14. </w:t>
                      </w:r>
                      <w:r w:rsidR="004D3C48" w:rsidRPr="00A8738C">
                        <w:rPr>
                          <w:sz w:val="14"/>
                          <w:szCs w:val="14"/>
                        </w:rPr>
                        <w:t>References</w:t>
                      </w:r>
                    </w:p>
                    <w:p w14:paraId="2F13735D"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Alliance, N., 2018. The </w:t>
                      </w:r>
                      <w:proofErr w:type="gramStart"/>
                      <w:r w:rsidRPr="006D3B43">
                        <w:rPr>
                          <w:rFonts w:ascii="Times New Roman" w:hAnsi="Times New Roman" w:cs="Times New Roman"/>
                          <w:color w:val="000000" w:themeColor="text1"/>
                          <w:sz w:val="7"/>
                          <w:szCs w:val="7"/>
                        </w:rPr>
                        <w:t>long term</w:t>
                      </w:r>
                      <w:proofErr w:type="gramEnd"/>
                      <w:r w:rsidRPr="006D3B43">
                        <w:rPr>
                          <w:rFonts w:ascii="Times New Roman" w:hAnsi="Times New Roman" w:cs="Times New Roman"/>
                          <w:color w:val="000000" w:themeColor="text1"/>
                          <w:sz w:val="7"/>
                          <w:szCs w:val="7"/>
                        </w:rPr>
                        <w:t xml:space="preserve"> plan for the NHS: Getting it right for neurology patients. Watford: The Neurological Alliance.</w:t>
                      </w:r>
                    </w:p>
                    <w:p w14:paraId="183D8084"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Anwar, H., Khan, Q.U., Nadeem, N., Pervaiz, I., Ali, M. and Cheema, F.F., 2020. Epileptic seizures. Discoveries, 8(2), p.e110.</w:t>
                      </w:r>
                    </w:p>
                    <w:p w14:paraId="0A78179B"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Barnes, D., Boland, B., Linhart, K. and Wilson, K., 2017. Personalisation and social care assessment–the Care Act 2014. </w:t>
                      </w:r>
                      <w:proofErr w:type="spellStart"/>
                      <w:r w:rsidRPr="006D3B43">
                        <w:rPr>
                          <w:rFonts w:ascii="Times New Roman" w:hAnsi="Times New Roman" w:cs="Times New Roman"/>
                          <w:color w:val="000000" w:themeColor="text1"/>
                          <w:sz w:val="7"/>
                          <w:szCs w:val="7"/>
                        </w:rPr>
                        <w:t>BJPsych</w:t>
                      </w:r>
                      <w:proofErr w:type="spellEnd"/>
                      <w:r w:rsidRPr="006D3B43">
                        <w:rPr>
                          <w:rFonts w:ascii="Times New Roman" w:hAnsi="Times New Roman" w:cs="Times New Roman"/>
                          <w:color w:val="000000" w:themeColor="text1"/>
                          <w:sz w:val="7"/>
                          <w:szCs w:val="7"/>
                        </w:rPr>
                        <w:t xml:space="preserve"> Bulletin, 41(3), pp.176-180.</w:t>
                      </w:r>
                    </w:p>
                    <w:p w14:paraId="3C2E4C02"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Brain Research UK, 2024. Epilepsy. [online] Available at: https://www.brainresearchuk.org.uk/neurological-conditions/epilepsy</w:t>
                      </w:r>
                    </w:p>
                    <w:p w14:paraId="5726B321"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Chang, E., Xie, K., Zhou, D.J., Korzun, J., Conrad, E.C., Roth, D., Litt, B. and Ellis, C.A., 2026. Automated epilepsy and seizure type phenotyping with pre-trained language models. </w:t>
                      </w:r>
                      <w:proofErr w:type="spellStart"/>
                      <w:r w:rsidRPr="006D3B43">
                        <w:rPr>
                          <w:rFonts w:ascii="Times New Roman" w:hAnsi="Times New Roman" w:cs="Times New Roman"/>
                          <w:color w:val="000000" w:themeColor="text1"/>
                          <w:sz w:val="7"/>
                          <w:szCs w:val="7"/>
                        </w:rPr>
                        <w:t>Medrxiv</w:t>
                      </w:r>
                      <w:proofErr w:type="spellEnd"/>
                      <w:r w:rsidRPr="006D3B43">
                        <w:rPr>
                          <w:rFonts w:ascii="Times New Roman" w:hAnsi="Times New Roman" w:cs="Times New Roman"/>
                          <w:color w:val="000000" w:themeColor="text1"/>
                          <w:sz w:val="7"/>
                          <w:szCs w:val="7"/>
                        </w:rPr>
                        <w:t>.</w:t>
                      </w:r>
                    </w:p>
                    <w:p w14:paraId="02B2E0FE"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Davy, C., </w:t>
                      </w:r>
                      <w:proofErr w:type="spellStart"/>
                      <w:r w:rsidRPr="006D3B43">
                        <w:rPr>
                          <w:rFonts w:ascii="Times New Roman" w:hAnsi="Times New Roman" w:cs="Times New Roman"/>
                          <w:color w:val="000000" w:themeColor="text1"/>
                          <w:sz w:val="7"/>
                          <w:szCs w:val="7"/>
                        </w:rPr>
                        <w:t>Bleasel</w:t>
                      </w:r>
                      <w:proofErr w:type="spellEnd"/>
                      <w:r w:rsidRPr="006D3B43">
                        <w:rPr>
                          <w:rFonts w:ascii="Times New Roman" w:hAnsi="Times New Roman" w:cs="Times New Roman"/>
                          <w:color w:val="000000" w:themeColor="text1"/>
                          <w:sz w:val="7"/>
                          <w:szCs w:val="7"/>
                        </w:rPr>
                        <w:t>, J., Liu, H., Tchan, M., Ponniah, S. and Brown, A., 2015. Factors influencing the implementation of chronic care models: a systematic literature review. BMC family practice, 16(1), p.102.</w:t>
                      </w:r>
                    </w:p>
                    <w:p w14:paraId="236E283F"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Department of Health, Long Term Conditions Team, 2012. Long Term Conditions Compendium of Information: Third Edition. Department of Health, electronic PDF format. Available at: http://www.dh.gov.uk/publications.</w:t>
                      </w:r>
                    </w:p>
                    <w:p w14:paraId="540AC6AA"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6D3B43">
                        <w:rPr>
                          <w:rFonts w:ascii="Times New Roman" w:hAnsi="Times New Roman" w:cs="Times New Roman"/>
                          <w:color w:val="000000" w:themeColor="text1"/>
                          <w:sz w:val="7"/>
                          <w:szCs w:val="7"/>
                        </w:rPr>
                        <w:t>pp.e</w:t>
                      </w:r>
                      <w:proofErr w:type="gramEnd"/>
                      <w:r w:rsidRPr="006D3B43">
                        <w:rPr>
                          <w:rFonts w:ascii="Times New Roman" w:hAnsi="Times New Roman" w:cs="Times New Roman"/>
                          <w:color w:val="000000" w:themeColor="text1"/>
                          <w:sz w:val="7"/>
                          <w:szCs w:val="7"/>
                        </w:rPr>
                        <w:t>203-e227.</w:t>
                      </w:r>
                    </w:p>
                    <w:p w14:paraId="3C744711"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Grudniewicz, A., Gray, C.S., Boeckxstaens, P., De Maeseneer, J. and Mold, J., 2023. Operationalizing the chronic care model with goal-oriented care. The Patient-Patient-</w:t>
                      </w:r>
                      <w:proofErr w:type="spellStart"/>
                      <w:r w:rsidRPr="006D3B43">
                        <w:rPr>
                          <w:rFonts w:ascii="Times New Roman" w:hAnsi="Times New Roman" w:cs="Times New Roman"/>
                          <w:color w:val="000000" w:themeColor="text1"/>
                          <w:sz w:val="7"/>
                          <w:szCs w:val="7"/>
                        </w:rPr>
                        <w:t>Centered</w:t>
                      </w:r>
                      <w:proofErr w:type="spellEnd"/>
                      <w:r w:rsidRPr="006D3B43">
                        <w:rPr>
                          <w:rFonts w:ascii="Times New Roman" w:hAnsi="Times New Roman" w:cs="Times New Roman"/>
                          <w:color w:val="000000" w:themeColor="text1"/>
                          <w:sz w:val="7"/>
                          <w:szCs w:val="7"/>
                        </w:rPr>
                        <w:t xml:space="preserve"> Outcomes Research, 16(6), pp.569-578.</w:t>
                      </w:r>
                    </w:p>
                    <w:p w14:paraId="53D732D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Johnson, E.L., 2019. Seizures and epilepsy. Medical Clinics, 103(2), pp.309-324.</w:t>
                      </w:r>
                    </w:p>
                    <w:p w14:paraId="01C53506"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Jones, K.E.A., Howells, R., Mallick, A.A., Paul, S.P. and Dey, I., 2023. NICE guideline review: Epilepsies in children, young people and adults NG217. Archives of Disease in Childhood-Education and Practice, 108(6), pp.416-421.</w:t>
                      </w:r>
                    </w:p>
                    <w:p w14:paraId="058FEA65"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Li, J., Singh, G., Keezer, M.R. and Sander, J.W., 2024. Thinking of epilepsy as a symptom. The Lancet Neurology, 23(8), pp.770-771.</w:t>
                      </w:r>
                    </w:p>
                    <w:p w14:paraId="7D1FD58B"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Liu, S., Yu, W. and </w:t>
                      </w:r>
                      <w:proofErr w:type="spellStart"/>
                      <w:r w:rsidRPr="006D3B43">
                        <w:rPr>
                          <w:rFonts w:ascii="Times New Roman" w:hAnsi="Times New Roman" w:cs="Times New Roman"/>
                          <w:color w:val="000000" w:themeColor="text1"/>
                          <w:sz w:val="7"/>
                          <w:szCs w:val="7"/>
                        </w:rPr>
                        <w:t>Lü</w:t>
                      </w:r>
                      <w:proofErr w:type="spellEnd"/>
                      <w:r w:rsidRPr="006D3B43">
                        <w:rPr>
                          <w:rFonts w:ascii="Times New Roman" w:hAnsi="Times New Roman" w:cs="Times New Roman"/>
                          <w:color w:val="000000" w:themeColor="text1"/>
                          <w:sz w:val="7"/>
                          <w:szCs w:val="7"/>
                        </w:rPr>
                        <w:t>, Y., 2016. The causes of new-onset epilepsy and seizures in the elderly. Neuropsychiatric disease and treatment, pp.1425-1434.</w:t>
                      </w:r>
                    </w:p>
                    <w:p w14:paraId="495036D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Loke, W.H. and Ching, S.M., 2022. Prevalence and factors associated with psychological distress among adult patients with hypertension in a primary care clinic: A cross-sectional study. Malaysian family physician: the official journal of the Academy of Family Physicians of Malaysia, 17(2), p.89.</w:t>
                      </w:r>
                    </w:p>
                    <w:p w14:paraId="2553A7E6"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roofErr w:type="spellStart"/>
                      <w:r w:rsidRPr="006D3B43">
                        <w:rPr>
                          <w:rFonts w:ascii="Times New Roman" w:hAnsi="Times New Roman" w:cs="Times New Roman"/>
                          <w:color w:val="000000" w:themeColor="text1"/>
                          <w:sz w:val="7"/>
                          <w:szCs w:val="7"/>
                        </w:rPr>
                        <w:t>Morciano</w:t>
                      </w:r>
                      <w:proofErr w:type="spellEnd"/>
                      <w:r w:rsidRPr="006D3B43">
                        <w:rPr>
                          <w:rFonts w:ascii="Times New Roman" w:hAnsi="Times New Roman" w:cs="Times New Roman"/>
                          <w:color w:val="000000" w:themeColor="text1"/>
                          <w:sz w:val="7"/>
                          <w:szCs w:val="7"/>
                        </w:rPr>
                        <w:t xml:space="preserve">, M., </w:t>
                      </w:r>
                      <w:proofErr w:type="spellStart"/>
                      <w:r w:rsidRPr="006D3B43">
                        <w:rPr>
                          <w:rFonts w:ascii="Times New Roman" w:hAnsi="Times New Roman" w:cs="Times New Roman"/>
                          <w:color w:val="000000" w:themeColor="text1"/>
                          <w:sz w:val="7"/>
                          <w:szCs w:val="7"/>
                        </w:rPr>
                        <w:t>Checkland</w:t>
                      </w:r>
                      <w:proofErr w:type="spellEnd"/>
                      <w:r w:rsidRPr="006D3B43">
                        <w:rPr>
                          <w:rFonts w:ascii="Times New Roman" w:hAnsi="Times New Roman" w:cs="Times New Roman"/>
                          <w:color w:val="000000" w:themeColor="text1"/>
                          <w:sz w:val="7"/>
                          <w:szCs w:val="7"/>
                        </w:rPr>
                        <w:t>, K., Billings, J., Coleman, A., Stokes, J., Tallack, C. and Sutton, M., 2020. New integrated care models in England associated with small reduction in hospital admissions in longer-term: a difference-in-differences analysis. Health policy, 124(8), pp.826-833.</w:t>
                      </w:r>
                    </w:p>
                    <w:p w14:paraId="155CF055"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Rauh, R., Schulze-</w:t>
                      </w:r>
                      <w:proofErr w:type="spellStart"/>
                      <w:r w:rsidRPr="006D3B43">
                        <w:rPr>
                          <w:rFonts w:ascii="Times New Roman" w:hAnsi="Times New Roman" w:cs="Times New Roman"/>
                          <w:color w:val="000000" w:themeColor="text1"/>
                          <w:sz w:val="7"/>
                          <w:szCs w:val="7"/>
                        </w:rPr>
                        <w:t>Bonhage</w:t>
                      </w:r>
                      <w:proofErr w:type="spellEnd"/>
                      <w:r w:rsidRPr="006D3B43">
                        <w:rPr>
                          <w:rFonts w:ascii="Times New Roman" w:hAnsi="Times New Roman" w:cs="Times New Roman"/>
                          <w:color w:val="000000" w:themeColor="text1"/>
                          <w:sz w:val="7"/>
                          <w:szCs w:val="7"/>
                        </w:rPr>
                        <w:t>, A. and Metternich, B., 2022. Assessment of anxiety in patients with epilepsy: a literature review. Frontiers in neurology, 13, p.836321.</w:t>
                      </w:r>
                    </w:p>
                    <w:p w14:paraId="297CB53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roofErr w:type="spellStart"/>
                      <w:r w:rsidRPr="006D3B43">
                        <w:rPr>
                          <w:rFonts w:ascii="Times New Roman" w:hAnsi="Times New Roman" w:cs="Times New Roman"/>
                          <w:color w:val="000000" w:themeColor="text1"/>
                          <w:sz w:val="7"/>
                          <w:szCs w:val="7"/>
                        </w:rPr>
                        <w:t>Saetre</w:t>
                      </w:r>
                      <w:proofErr w:type="spellEnd"/>
                      <w:r w:rsidRPr="006D3B43">
                        <w:rPr>
                          <w:rFonts w:ascii="Times New Roman" w:hAnsi="Times New Roman" w:cs="Times New Roman"/>
                          <w:color w:val="000000" w:themeColor="text1"/>
                          <w:sz w:val="7"/>
                          <w:szCs w:val="7"/>
                        </w:rPr>
                        <w:t xml:space="preserve">, E. and </w:t>
                      </w:r>
                      <w:proofErr w:type="spellStart"/>
                      <w:r w:rsidRPr="006D3B43">
                        <w:rPr>
                          <w:rFonts w:ascii="Times New Roman" w:hAnsi="Times New Roman" w:cs="Times New Roman"/>
                          <w:color w:val="000000" w:themeColor="text1"/>
                          <w:sz w:val="7"/>
                          <w:szCs w:val="7"/>
                        </w:rPr>
                        <w:t>Abdelnoor</w:t>
                      </w:r>
                      <w:proofErr w:type="spellEnd"/>
                      <w:r w:rsidRPr="006D3B43">
                        <w:rPr>
                          <w:rFonts w:ascii="Times New Roman" w:hAnsi="Times New Roman" w:cs="Times New Roman"/>
                          <w:color w:val="000000" w:themeColor="text1"/>
                          <w:sz w:val="7"/>
                          <w:szCs w:val="7"/>
                        </w:rPr>
                        <w:t xml:space="preserve">, M., 2018. Incidence rate of sudden death in epilepsy: a systematic review and meta-analysis. Epilepsy &amp; </w:t>
                      </w:r>
                      <w:proofErr w:type="spellStart"/>
                      <w:r w:rsidRPr="006D3B43">
                        <w:rPr>
                          <w:rFonts w:ascii="Times New Roman" w:hAnsi="Times New Roman" w:cs="Times New Roman"/>
                          <w:color w:val="000000" w:themeColor="text1"/>
                          <w:sz w:val="7"/>
                          <w:szCs w:val="7"/>
                        </w:rPr>
                        <w:t>Behavior</w:t>
                      </w:r>
                      <w:proofErr w:type="spellEnd"/>
                      <w:r w:rsidRPr="006D3B43">
                        <w:rPr>
                          <w:rFonts w:ascii="Times New Roman" w:hAnsi="Times New Roman" w:cs="Times New Roman"/>
                          <w:color w:val="000000" w:themeColor="text1"/>
                          <w:sz w:val="7"/>
                          <w:szCs w:val="7"/>
                        </w:rPr>
                        <w:t>, 86, pp.193-199.</w:t>
                      </w:r>
                    </w:p>
                    <w:p w14:paraId="303FB0C7"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roofErr w:type="spellStart"/>
                      <w:r w:rsidRPr="006D3B43">
                        <w:rPr>
                          <w:rFonts w:ascii="Times New Roman" w:hAnsi="Times New Roman" w:cs="Times New Roman"/>
                          <w:color w:val="000000" w:themeColor="text1"/>
                          <w:sz w:val="7"/>
                          <w:szCs w:val="7"/>
                        </w:rPr>
                        <w:t>Sazgar</w:t>
                      </w:r>
                      <w:proofErr w:type="spellEnd"/>
                      <w:r w:rsidRPr="006D3B43">
                        <w:rPr>
                          <w:rFonts w:ascii="Times New Roman" w:hAnsi="Times New Roman" w:cs="Times New Roman"/>
                          <w:color w:val="000000" w:themeColor="text1"/>
                          <w:sz w:val="7"/>
                          <w:szCs w:val="7"/>
                        </w:rPr>
                        <w:t>, M. and Young, M.G., 2019. Absolute epilepsy and EEG rotation review: Essentials for trainees. Springer.</w:t>
                      </w:r>
                    </w:p>
                    <w:p w14:paraId="166DA0EE"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Spanos, S., Hutchinson, K., Ryder, T., Rapport, F., Goodwin, N. and </w:t>
                      </w:r>
                      <w:proofErr w:type="spellStart"/>
                      <w:r w:rsidRPr="006D3B43">
                        <w:rPr>
                          <w:rFonts w:ascii="Times New Roman" w:hAnsi="Times New Roman" w:cs="Times New Roman"/>
                          <w:color w:val="000000" w:themeColor="text1"/>
                          <w:sz w:val="7"/>
                          <w:szCs w:val="7"/>
                        </w:rPr>
                        <w:t>Zurynski</w:t>
                      </w:r>
                      <w:proofErr w:type="spellEnd"/>
                      <w:r w:rsidRPr="006D3B43">
                        <w:rPr>
                          <w:rFonts w:ascii="Times New Roman" w:hAnsi="Times New Roman" w:cs="Times New Roman"/>
                          <w:color w:val="000000" w:themeColor="text1"/>
                          <w:sz w:val="7"/>
                          <w:szCs w:val="7"/>
                        </w:rPr>
                        <w:t>, Y., 2024. Integrated care in epilepsy management: A scoping review of the models and components of health and social care delivery. International Journal of Integrated Care, 24(1), p.18.</w:t>
                      </w:r>
                    </w:p>
                    <w:p w14:paraId="06C38DC0"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Stafstrom, C.E. and Carmant, L., 2015. Seizures and epilepsy: an overview for neuroscientists. Cold Spring Harbor perspectives in medicine, 5(6), p.a022426.</w:t>
                      </w:r>
                    </w:p>
                    <w:p w14:paraId="1721B693"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Tsvere, M., Chiweshe, M.K. and </w:t>
                      </w:r>
                      <w:proofErr w:type="spellStart"/>
                      <w:r w:rsidRPr="006D3B43">
                        <w:rPr>
                          <w:rFonts w:ascii="Times New Roman" w:hAnsi="Times New Roman" w:cs="Times New Roman"/>
                          <w:color w:val="000000" w:themeColor="text1"/>
                          <w:sz w:val="7"/>
                          <w:szCs w:val="7"/>
                        </w:rPr>
                        <w:t>Mutanana</w:t>
                      </w:r>
                      <w:proofErr w:type="spellEnd"/>
                      <w:r w:rsidRPr="006D3B43">
                        <w:rPr>
                          <w:rFonts w:ascii="Times New Roman" w:hAnsi="Times New Roman" w:cs="Times New Roman"/>
                          <w:color w:val="000000" w:themeColor="text1"/>
                          <w:sz w:val="7"/>
                          <w:szCs w:val="7"/>
                        </w:rPr>
                        <w:t>, N., 2020. General side effects and challenges associated with anti-epilepsy medication: A review of related literature. African Journal of Primary Health Care and Family Medicine, 12(1), pp.1-5.</w:t>
                      </w:r>
                    </w:p>
                    <w:p w14:paraId="0365E53F"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Williams, B., Hill, N., Cole, D., Gomersall, S., Tweedy, S.M., Cairney, J. and Hill, J., 2026. What guidance is available for people with epilepsy wanting to participate in sport and exercise? A narrative review. JSAMS plus, 7, p.100139.</w:t>
                      </w:r>
                    </w:p>
                    <w:p w14:paraId="77184C11"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Zhao, J., Chen, Q., Dong, J., Gao, M., Ge, S. and Wang, A., 2026. Global, regional, and national burden of epilepsy, 1990–2021: a Global Burden of Disease study. Journal of Global Health, 16, p.04066.</w:t>
                      </w:r>
                    </w:p>
                    <w:p w14:paraId="7A2B327D" w14:textId="77777777" w:rsidR="00E3472C" w:rsidRPr="006D3B43" w:rsidRDefault="00E3472C" w:rsidP="00B74F40">
                      <w:pPr>
                        <w:tabs>
                          <w:tab w:val="left" w:pos="360"/>
                        </w:tabs>
                        <w:spacing w:after="0" w:line="240" w:lineRule="auto"/>
                        <w:contextualSpacing/>
                        <w:rPr>
                          <w:rFonts w:ascii="Times New Roman" w:hAnsi="Times New Roman" w:cs="Times New Roman"/>
                          <w:color w:val="000000" w:themeColor="text1"/>
                          <w:sz w:val="7"/>
                          <w:szCs w:val="7"/>
                        </w:rPr>
                      </w:pPr>
                      <w:r w:rsidRPr="006D3B43">
                        <w:rPr>
                          <w:rFonts w:ascii="Times New Roman" w:hAnsi="Times New Roman" w:cs="Times New Roman"/>
                          <w:color w:val="000000" w:themeColor="text1"/>
                          <w:sz w:val="7"/>
                          <w:szCs w:val="7"/>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6D3B43">
                        <w:rPr>
                          <w:rFonts w:ascii="Times New Roman" w:hAnsi="Times New Roman" w:cs="Times New Roman"/>
                          <w:color w:val="000000" w:themeColor="text1"/>
                          <w:sz w:val="7"/>
                          <w:szCs w:val="7"/>
                        </w:rPr>
                        <w:t>pp.e</w:t>
                      </w:r>
                      <w:proofErr w:type="gramEnd"/>
                      <w:r w:rsidRPr="006D3B43">
                        <w:rPr>
                          <w:rFonts w:ascii="Times New Roman" w:hAnsi="Times New Roman" w:cs="Times New Roman"/>
                          <w:color w:val="000000" w:themeColor="text1"/>
                          <w:sz w:val="7"/>
                          <w:szCs w:val="7"/>
                        </w:rPr>
                        <w:t>203-e227.</w:t>
                      </w:r>
                    </w:p>
                    <w:p w14:paraId="663CF199"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
                    <w:p w14:paraId="4B0D7517"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
                    <w:p w14:paraId="5E51CC85" w14:textId="77777777" w:rsidR="004D3C48" w:rsidRPr="006D3B43" w:rsidRDefault="004D3C48">
                      <w:pPr>
                        <w:rPr>
                          <w:sz w:val="7"/>
                          <w:szCs w:val="7"/>
                        </w:rPr>
                      </w:pPr>
                    </w:p>
                    <w:p w14:paraId="7E3FECD7" w14:textId="77777777" w:rsidR="004D3C48" w:rsidRPr="006D3B43" w:rsidRDefault="004D3C48" w:rsidP="00B74F40">
                      <w:pPr>
                        <w:tabs>
                          <w:tab w:val="left" w:pos="360"/>
                        </w:tabs>
                        <w:spacing w:after="0" w:line="240" w:lineRule="auto"/>
                        <w:contextualSpacing/>
                        <w:rPr>
                          <w:rFonts w:ascii="Times New Roman" w:hAnsi="Times New Roman" w:cs="Times New Roman"/>
                          <w:color w:val="000000" w:themeColor="text1"/>
                          <w:sz w:val="7"/>
                          <w:szCs w:val="7"/>
                        </w:rPr>
                      </w:pPr>
                    </w:p>
                  </w:txbxContent>
                </v:textbox>
                <w10:wrap anchorx="margin"/>
              </v:shape>
            </w:pict>
          </mc:Fallback>
        </mc:AlternateContent>
      </w:r>
      <w:r w:rsidR="00F1156B">
        <w:rPr>
          <w:noProof/>
        </w:rPr>
        <w:drawing>
          <wp:anchor distT="0" distB="0" distL="114300" distR="114300" simplePos="0" relativeHeight="251702272" behindDoc="0" locked="0" layoutInCell="1" allowOverlap="1" wp14:anchorId="6C6F57CF" wp14:editId="65212E3F">
            <wp:simplePos x="0" y="0"/>
            <wp:positionH relativeFrom="column">
              <wp:posOffset>2325923</wp:posOffset>
            </wp:positionH>
            <wp:positionV relativeFrom="paragraph">
              <wp:posOffset>1133669</wp:posOffset>
            </wp:positionV>
            <wp:extent cx="2145804" cy="1431235"/>
            <wp:effectExtent l="76200" t="76200" r="140335" b="131445"/>
            <wp:wrapNone/>
            <wp:docPr id="17225208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45804" cy="1431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sectPr w:rsidR="00801DDA" w:rsidSect="006C4883">
      <w:headerReference w:type="default" r:id="rId22"/>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D2319" w14:textId="77777777" w:rsidR="00C32C6B" w:rsidRDefault="00C32C6B" w:rsidP="00132246">
      <w:pPr>
        <w:spacing w:after="0" w:line="240" w:lineRule="auto"/>
      </w:pPr>
      <w:r>
        <w:separator/>
      </w:r>
    </w:p>
  </w:endnote>
  <w:endnote w:type="continuationSeparator" w:id="0">
    <w:p w14:paraId="1606BB39" w14:textId="77777777" w:rsidR="00C32C6B" w:rsidRDefault="00C32C6B" w:rsidP="00132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Arial Black">
    <w:altName w:val="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D8923" w14:textId="77777777" w:rsidR="00C32C6B" w:rsidRDefault="00C32C6B" w:rsidP="00132246">
      <w:pPr>
        <w:spacing w:after="0" w:line="240" w:lineRule="auto"/>
      </w:pPr>
      <w:r>
        <w:separator/>
      </w:r>
    </w:p>
  </w:footnote>
  <w:footnote w:type="continuationSeparator" w:id="0">
    <w:p w14:paraId="301A7710" w14:textId="77777777" w:rsidR="00C32C6B" w:rsidRDefault="00C32C6B" w:rsidP="001322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64D14" w14:textId="6EB59EFC" w:rsidR="00132246" w:rsidRPr="004C1C08" w:rsidRDefault="004C1C08" w:rsidP="004C1C08">
    <w:pPr>
      <w:pStyle w:val="Header"/>
      <w:jc w:val="center"/>
      <w:rPr>
        <w:rFonts w:ascii="Times New Roman" w:hAnsi="Times New Roman" w:cs="Times New Roman"/>
        <w:b/>
        <w:bCs/>
        <w:sz w:val="40"/>
        <w:szCs w:val="40"/>
      </w:rPr>
    </w:pPr>
    <w:r w:rsidRPr="004C1C08">
      <w:rPr>
        <w:rFonts w:ascii="Times New Roman" w:hAnsi="Times New Roman" w:cs="Times New Roman"/>
        <w:b/>
        <w:bCs/>
        <w:sz w:val="40"/>
        <w:szCs w:val="40"/>
      </w:rPr>
      <w:t>Epilepsy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B640B"/>
    <w:multiLevelType w:val="hybridMultilevel"/>
    <w:tmpl w:val="99609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D345F"/>
    <w:multiLevelType w:val="hybridMultilevel"/>
    <w:tmpl w:val="B9D6B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B6876"/>
    <w:multiLevelType w:val="hybridMultilevel"/>
    <w:tmpl w:val="8EE0A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07333A"/>
    <w:multiLevelType w:val="hybridMultilevel"/>
    <w:tmpl w:val="E5523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491B7E"/>
    <w:multiLevelType w:val="hybridMultilevel"/>
    <w:tmpl w:val="C7800468"/>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5" w15:restartNumberingAfterBreak="0">
    <w:nsid w:val="446D5D7B"/>
    <w:multiLevelType w:val="hybridMultilevel"/>
    <w:tmpl w:val="E26A7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2547175">
    <w:abstractNumId w:val="1"/>
  </w:num>
  <w:num w:numId="2" w16cid:durableId="168493132">
    <w:abstractNumId w:val="2"/>
  </w:num>
  <w:num w:numId="3" w16cid:durableId="2021159147">
    <w:abstractNumId w:val="3"/>
  </w:num>
  <w:num w:numId="4" w16cid:durableId="1562474712">
    <w:abstractNumId w:val="4"/>
  </w:num>
  <w:num w:numId="5" w16cid:durableId="1280719368">
    <w:abstractNumId w:val="0"/>
  </w:num>
  <w:num w:numId="6" w16cid:durableId="2936843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00CD6"/>
    <w:rsid w:val="0006606A"/>
    <w:rsid w:val="000C12F8"/>
    <w:rsid w:val="000E46BF"/>
    <w:rsid w:val="00110CC2"/>
    <w:rsid w:val="001177F4"/>
    <w:rsid w:val="00132246"/>
    <w:rsid w:val="001D7A9A"/>
    <w:rsid w:val="001F001C"/>
    <w:rsid w:val="00233C19"/>
    <w:rsid w:val="002523B3"/>
    <w:rsid w:val="00274C16"/>
    <w:rsid w:val="002C6160"/>
    <w:rsid w:val="002D012F"/>
    <w:rsid w:val="002E1B7F"/>
    <w:rsid w:val="002F4E3B"/>
    <w:rsid w:val="003002CE"/>
    <w:rsid w:val="003056EF"/>
    <w:rsid w:val="00314F8F"/>
    <w:rsid w:val="00365140"/>
    <w:rsid w:val="00381DC4"/>
    <w:rsid w:val="003A4F34"/>
    <w:rsid w:val="00436C22"/>
    <w:rsid w:val="00456691"/>
    <w:rsid w:val="004745EB"/>
    <w:rsid w:val="00474D70"/>
    <w:rsid w:val="00493E46"/>
    <w:rsid w:val="004C1C08"/>
    <w:rsid w:val="004D3C48"/>
    <w:rsid w:val="005471CA"/>
    <w:rsid w:val="005560F3"/>
    <w:rsid w:val="00593D15"/>
    <w:rsid w:val="0059632C"/>
    <w:rsid w:val="005E59AA"/>
    <w:rsid w:val="00600B95"/>
    <w:rsid w:val="006167C4"/>
    <w:rsid w:val="00621C67"/>
    <w:rsid w:val="00696C14"/>
    <w:rsid w:val="006B3BE3"/>
    <w:rsid w:val="006C4883"/>
    <w:rsid w:val="006D3B43"/>
    <w:rsid w:val="006D5B65"/>
    <w:rsid w:val="00700BD6"/>
    <w:rsid w:val="007E1A9E"/>
    <w:rsid w:val="007F631E"/>
    <w:rsid w:val="00801DDA"/>
    <w:rsid w:val="00852F4F"/>
    <w:rsid w:val="00860FAC"/>
    <w:rsid w:val="00865123"/>
    <w:rsid w:val="008869DD"/>
    <w:rsid w:val="008A6E12"/>
    <w:rsid w:val="008D61E3"/>
    <w:rsid w:val="009018F2"/>
    <w:rsid w:val="00973DEC"/>
    <w:rsid w:val="009C0B8F"/>
    <w:rsid w:val="009D0F5F"/>
    <w:rsid w:val="00A158F8"/>
    <w:rsid w:val="00A32912"/>
    <w:rsid w:val="00A45FA9"/>
    <w:rsid w:val="00A50B57"/>
    <w:rsid w:val="00A8738C"/>
    <w:rsid w:val="00A958CE"/>
    <w:rsid w:val="00AA4210"/>
    <w:rsid w:val="00AB326D"/>
    <w:rsid w:val="00AF22B9"/>
    <w:rsid w:val="00AF368D"/>
    <w:rsid w:val="00B07AA6"/>
    <w:rsid w:val="00B11F66"/>
    <w:rsid w:val="00B63F71"/>
    <w:rsid w:val="00B74F40"/>
    <w:rsid w:val="00BD3F39"/>
    <w:rsid w:val="00BE04E1"/>
    <w:rsid w:val="00C32C6B"/>
    <w:rsid w:val="00C377FB"/>
    <w:rsid w:val="00CD733E"/>
    <w:rsid w:val="00D068BE"/>
    <w:rsid w:val="00D578E4"/>
    <w:rsid w:val="00D705EE"/>
    <w:rsid w:val="00D87DE6"/>
    <w:rsid w:val="00DA2814"/>
    <w:rsid w:val="00DF3743"/>
    <w:rsid w:val="00E3472C"/>
    <w:rsid w:val="00E35272"/>
    <w:rsid w:val="00F1156B"/>
    <w:rsid w:val="00F62407"/>
    <w:rsid w:val="00F80973"/>
    <w:rsid w:val="00FC23D1"/>
    <w:rsid w:val="00FF5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F1156B"/>
    <w:pPr>
      <w:keepNext/>
      <w:keepLines/>
      <w:spacing w:after="0" w:line="240" w:lineRule="auto"/>
      <w:contextualSpacing/>
      <w:outlineLvl w:val="0"/>
    </w:pPr>
    <w:rPr>
      <w:rFonts w:ascii="Times New Roman" w:eastAsiaTheme="majorEastAsia" w:hAnsi="Times New Roman" w:cs="Times New Roman"/>
      <w:b/>
      <w:bCs/>
      <w:sz w:val="16"/>
      <w:szCs w:val="16"/>
    </w:rPr>
  </w:style>
  <w:style w:type="paragraph" w:styleId="Heading2">
    <w:name w:val="heading 2"/>
    <w:basedOn w:val="Normal"/>
    <w:next w:val="Normal"/>
    <w:link w:val="Heading2Char"/>
    <w:uiPriority w:val="9"/>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56B"/>
    <w:rPr>
      <w:rFonts w:ascii="Times New Roman" w:eastAsiaTheme="majorEastAsia" w:hAnsi="Times New Roman" w:cs="Times New Roman"/>
      <w:b/>
      <w:bCs/>
      <w:sz w:val="16"/>
      <w:szCs w:val="16"/>
    </w:rPr>
  </w:style>
  <w:style w:type="character" w:customStyle="1" w:styleId="Heading2Char">
    <w:name w:val="Heading 2 Char"/>
    <w:basedOn w:val="DefaultParagraphFont"/>
    <w:link w:val="Heading2"/>
    <w:uiPriority w:val="9"/>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unhideWhenUsed/>
    <w:qFormat/>
    <w:rsid w:val="006C4883"/>
    <w:pPr>
      <w:outlineLvl w:val="9"/>
    </w:pPr>
  </w:style>
  <w:style w:type="table" w:styleId="TableGrid">
    <w:name w:val="Table Grid"/>
    <w:basedOn w:val="TableNormal"/>
    <w:uiPriority w:val="3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365140"/>
    <w:pPr>
      <w:widowControl w:val="0"/>
      <w:autoSpaceDE w:val="0"/>
      <w:autoSpaceDN w:val="0"/>
      <w:spacing w:after="0" w:line="240" w:lineRule="auto"/>
    </w:pPr>
    <w:rPr>
      <w:rFonts w:ascii="Arial MT" w:eastAsia="Arial MT" w:hAnsi="Arial MT" w:cs="Arial MT"/>
      <w:sz w:val="15"/>
      <w:szCs w:val="15"/>
      <w:lang w:val="en-US"/>
    </w:rPr>
  </w:style>
  <w:style w:type="character" w:customStyle="1" w:styleId="BodyTextChar">
    <w:name w:val="Body Text Char"/>
    <w:basedOn w:val="DefaultParagraphFont"/>
    <w:link w:val="BodyText"/>
    <w:uiPriority w:val="1"/>
    <w:rsid w:val="00365140"/>
    <w:rPr>
      <w:rFonts w:ascii="Arial MT" w:eastAsia="Arial MT" w:hAnsi="Arial MT" w:cs="Arial MT"/>
      <w:sz w:val="15"/>
      <w:szCs w:val="15"/>
      <w:lang w:val="en-US"/>
    </w:rPr>
  </w:style>
  <w:style w:type="paragraph" w:styleId="ListParagraph">
    <w:name w:val="List Paragraph"/>
    <w:basedOn w:val="Normal"/>
    <w:uiPriority w:val="34"/>
    <w:qFormat/>
    <w:rsid w:val="00365140"/>
    <w:pPr>
      <w:ind w:left="720"/>
      <w:contextualSpacing/>
    </w:pPr>
  </w:style>
  <w:style w:type="paragraph" w:customStyle="1" w:styleId="TableParagraph">
    <w:name w:val="Table Paragraph"/>
    <w:basedOn w:val="Normal"/>
    <w:uiPriority w:val="1"/>
    <w:qFormat/>
    <w:rsid w:val="00A158F8"/>
    <w:pPr>
      <w:widowControl w:val="0"/>
      <w:autoSpaceDE w:val="0"/>
      <w:autoSpaceDN w:val="0"/>
      <w:spacing w:after="0" w:line="240" w:lineRule="auto"/>
      <w:ind w:left="109"/>
    </w:pPr>
    <w:rPr>
      <w:rFonts w:ascii="Arial Black" w:eastAsia="Arial Black" w:hAnsi="Arial Black" w:cs="Arial Black"/>
      <w:lang w:val="en-US"/>
    </w:rPr>
  </w:style>
  <w:style w:type="paragraph" w:styleId="Header">
    <w:name w:val="header"/>
    <w:basedOn w:val="Normal"/>
    <w:link w:val="HeaderChar"/>
    <w:uiPriority w:val="99"/>
    <w:unhideWhenUsed/>
    <w:rsid w:val="001322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246"/>
  </w:style>
  <w:style w:type="paragraph" w:styleId="Footer">
    <w:name w:val="footer"/>
    <w:basedOn w:val="Normal"/>
    <w:link w:val="FooterChar"/>
    <w:uiPriority w:val="99"/>
    <w:unhideWhenUsed/>
    <w:rsid w:val="001322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246"/>
  </w:style>
  <w:style w:type="table" w:styleId="PlainTable4">
    <w:name w:val="Plain Table 4"/>
    <w:basedOn w:val="TableNormal"/>
    <w:uiPriority w:val="44"/>
    <w:rsid w:val="00132246"/>
    <w:pPr>
      <w:spacing w:after="0" w:line="240" w:lineRule="auto"/>
    </w:pPr>
    <w:rPr>
      <w:rFonts w:eastAsiaTheme="minorHAnsi"/>
      <w:kern w:val="2"/>
      <w:sz w:val="24"/>
      <w:szCs w:val="24"/>
      <w:lang w:val="en-US"/>
      <w14:ligatures w14:val="standardContextual"/>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132246"/>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1">
    <w:name w:val="toc 1"/>
    <w:basedOn w:val="Normal"/>
    <w:next w:val="Normal"/>
    <w:autoRedefine/>
    <w:uiPriority w:val="39"/>
    <w:unhideWhenUsed/>
    <w:rsid w:val="00E3472C"/>
    <w:pPr>
      <w:spacing w:after="100"/>
    </w:pPr>
  </w:style>
  <w:style w:type="character" w:styleId="Hyperlink">
    <w:name w:val="Hyperlink"/>
    <w:basedOn w:val="DefaultParagraphFont"/>
    <w:uiPriority w:val="99"/>
    <w:unhideWhenUsed/>
    <w:rsid w:val="00E347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F95551-0F34-4DA2-9D97-8E678D0862F8}">
  <ds:schemaRefs>
    <ds:schemaRef ds:uri="http://schemas.openxmlformats.org/officeDocument/2006/bibliography"/>
  </ds:schemaRefs>
</ds:datastoreItem>
</file>

<file path=customXml/itemProps2.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4.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6</Pages>
  <Words>209</Words>
  <Characters>1197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De sousa Barradas</cp:lastModifiedBy>
  <cp:revision>17</cp:revision>
  <dcterms:created xsi:type="dcterms:W3CDTF">2026-07-23T09:07:00Z</dcterms:created>
  <dcterms:modified xsi:type="dcterms:W3CDTF">2026-07-23T09:40:00Z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