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D7BFCA" w14:textId="77777777" w:rsidR="00984A2C" w:rsidRPr="00BC119C" w:rsidRDefault="00000000">
      <w:pPr>
        <w:spacing w:after="0"/>
      </w:pPr>
      <w:bookmarkStart w:id="0" w:name="_Hlk227345092"/>
      <w:bookmarkEnd w:id="0"/>
      <w:r w:rsidRPr="00BC119C">
        <w:rPr>
          <w:noProof/>
        </w:rPr>
        <w:drawing>
          <wp:anchor distT="0" distB="0" distL="114300" distR="114300" simplePos="0" relativeHeight="251658240" behindDoc="0" locked="0" layoutInCell="1" hidden="0" allowOverlap="1" wp14:anchorId="141BC4AB" wp14:editId="08548910">
            <wp:simplePos x="0" y="0"/>
            <wp:positionH relativeFrom="column">
              <wp:posOffset>2</wp:posOffset>
            </wp:positionH>
            <wp:positionV relativeFrom="paragraph">
              <wp:posOffset>292100</wp:posOffset>
            </wp:positionV>
            <wp:extent cx="1809750" cy="723900"/>
            <wp:effectExtent l="0" t="0" r="0" b="0"/>
            <wp:wrapSquare wrapText="bothSides" distT="0" distB="0" distL="114300" distR="114300"/>
            <wp:docPr id="1" name="image1.png"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0" name="image1.png" descr="Discover University of Wales Trinity Saint David"/>
                    <pic:cNvPicPr preferRelativeResize="0"/>
                  </pic:nvPicPr>
                  <pic:blipFill>
                    <a:blip r:embed="rId8"/>
                    <a:srcRect/>
                    <a:stretch>
                      <a:fillRect/>
                    </a:stretch>
                  </pic:blipFill>
                  <pic:spPr>
                    <a:xfrm>
                      <a:off x="0" y="0"/>
                      <a:ext cx="1809750" cy="723900"/>
                    </a:xfrm>
                    <a:prstGeom prst="rect">
                      <a:avLst/>
                    </a:prstGeom>
                    <a:ln/>
                  </pic:spPr>
                </pic:pic>
              </a:graphicData>
            </a:graphic>
          </wp:anchor>
        </w:drawing>
      </w:r>
    </w:p>
    <w:p w14:paraId="0CE578EF" w14:textId="77777777" w:rsidR="00984A2C" w:rsidRPr="00BC119C" w:rsidRDefault="00984A2C">
      <w:pPr>
        <w:spacing w:after="0"/>
      </w:pPr>
    </w:p>
    <w:p w14:paraId="5A5D266A" w14:textId="77777777" w:rsidR="00984A2C" w:rsidRPr="00BC119C" w:rsidRDefault="00984A2C">
      <w:pPr>
        <w:spacing w:after="0"/>
      </w:pPr>
    </w:p>
    <w:p w14:paraId="42979630" w14:textId="77777777" w:rsidR="00984A2C" w:rsidRPr="00BC119C" w:rsidRDefault="00984A2C">
      <w:pPr>
        <w:spacing w:after="0"/>
      </w:pPr>
    </w:p>
    <w:p w14:paraId="4C697592" w14:textId="77777777" w:rsidR="00984A2C" w:rsidRPr="00BC119C" w:rsidRDefault="00984A2C">
      <w:pPr>
        <w:spacing w:after="0"/>
      </w:pPr>
    </w:p>
    <w:p w14:paraId="04D03C7B" w14:textId="77777777" w:rsidR="00984A2C" w:rsidRPr="00BC119C" w:rsidRDefault="00000000">
      <w:pPr>
        <w:spacing w:after="0"/>
        <w:jc w:val="center"/>
        <w:rPr>
          <w:b/>
          <w:bCs/>
          <w:sz w:val="28"/>
          <w:szCs w:val="28"/>
        </w:rPr>
      </w:pPr>
      <w:r w:rsidRPr="00BC119C">
        <w:rPr>
          <w:b/>
          <w:bCs/>
          <w:sz w:val="28"/>
          <w:szCs w:val="28"/>
        </w:rPr>
        <w:t>Module name: Introduction to Public Health</w:t>
      </w:r>
    </w:p>
    <w:p w14:paraId="43ACF760" w14:textId="77777777" w:rsidR="00984A2C" w:rsidRPr="00BC119C" w:rsidRDefault="00000000">
      <w:pPr>
        <w:spacing w:after="0"/>
        <w:jc w:val="center"/>
        <w:rPr>
          <w:b/>
          <w:bCs/>
          <w:sz w:val="28"/>
          <w:szCs w:val="28"/>
        </w:rPr>
      </w:pPr>
      <w:r w:rsidRPr="00BC119C">
        <w:rPr>
          <w:b/>
          <w:bCs/>
          <w:sz w:val="28"/>
          <w:szCs w:val="28"/>
        </w:rPr>
        <w:t>Module code: LCHS 4008</w:t>
      </w:r>
    </w:p>
    <w:p w14:paraId="5D9AFCA8" w14:textId="46F93F0E" w:rsidR="00984A2C" w:rsidRPr="00BC119C" w:rsidRDefault="00000000">
      <w:pPr>
        <w:spacing w:after="0"/>
        <w:jc w:val="center"/>
        <w:rPr>
          <w:b/>
          <w:bCs/>
          <w:sz w:val="28"/>
          <w:szCs w:val="28"/>
        </w:rPr>
      </w:pPr>
      <w:r w:rsidRPr="00BC119C">
        <w:rPr>
          <w:b/>
          <w:bCs/>
          <w:sz w:val="28"/>
          <w:szCs w:val="28"/>
        </w:rPr>
        <w:t xml:space="preserve">Student </w:t>
      </w:r>
      <w:proofErr w:type="spellStart"/>
      <w:proofErr w:type="gramStart"/>
      <w:r w:rsidRPr="00BC119C">
        <w:rPr>
          <w:b/>
          <w:bCs/>
          <w:sz w:val="28"/>
          <w:szCs w:val="28"/>
        </w:rPr>
        <w:t>name:</w:t>
      </w:r>
      <w:r w:rsidR="006F46B6">
        <w:rPr>
          <w:b/>
          <w:bCs/>
          <w:sz w:val="28"/>
          <w:szCs w:val="28"/>
        </w:rPr>
        <w:t>Jenny</w:t>
      </w:r>
      <w:proofErr w:type="spellEnd"/>
      <w:proofErr w:type="gramEnd"/>
      <w:r w:rsidR="006F46B6">
        <w:rPr>
          <w:b/>
          <w:bCs/>
          <w:sz w:val="28"/>
          <w:szCs w:val="28"/>
        </w:rPr>
        <w:t xml:space="preserve"> Elizabeth Torres Crespo</w:t>
      </w:r>
    </w:p>
    <w:p w14:paraId="1DDBB09F" w14:textId="52C1B3D3" w:rsidR="00984A2C" w:rsidRPr="00BC119C" w:rsidRDefault="00000000">
      <w:pPr>
        <w:spacing w:after="0"/>
        <w:jc w:val="center"/>
        <w:rPr>
          <w:b/>
          <w:bCs/>
          <w:sz w:val="28"/>
          <w:szCs w:val="28"/>
        </w:rPr>
      </w:pPr>
      <w:r w:rsidRPr="00BC119C">
        <w:rPr>
          <w:b/>
          <w:bCs/>
          <w:sz w:val="28"/>
          <w:szCs w:val="28"/>
        </w:rPr>
        <w:t>Student ID:</w:t>
      </w:r>
      <w:r w:rsidR="006F46B6">
        <w:rPr>
          <w:b/>
          <w:bCs/>
          <w:sz w:val="28"/>
          <w:szCs w:val="28"/>
        </w:rPr>
        <w:t xml:space="preserve"> 2511145</w:t>
      </w:r>
    </w:p>
    <w:p w14:paraId="10137358" w14:textId="229899F7" w:rsidR="00984A2C" w:rsidRPr="00BC119C" w:rsidRDefault="00000000">
      <w:pPr>
        <w:spacing w:after="0"/>
        <w:jc w:val="center"/>
        <w:rPr>
          <w:b/>
          <w:bCs/>
          <w:sz w:val="28"/>
          <w:szCs w:val="28"/>
        </w:rPr>
      </w:pPr>
      <w:r w:rsidRPr="00BC119C">
        <w:rPr>
          <w:b/>
          <w:bCs/>
          <w:sz w:val="28"/>
          <w:szCs w:val="28"/>
        </w:rPr>
        <w:t>Lecturer’s name:</w:t>
      </w:r>
      <w:r w:rsidR="006F46B6">
        <w:rPr>
          <w:b/>
          <w:bCs/>
          <w:sz w:val="28"/>
          <w:szCs w:val="28"/>
        </w:rPr>
        <w:t xml:space="preserve"> Caroline Salami</w:t>
      </w:r>
    </w:p>
    <w:p w14:paraId="553CB78E" w14:textId="77777777" w:rsidR="00984A2C" w:rsidRPr="00BC119C" w:rsidRDefault="00984A2C">
      <w:pPr>
        <w:spacing w:after="0"/>
      </w:pPr>
    </w:p>
    <w:p w14:paraId="155AB275" w14:textId="77777777" w:rsidR="00984A2C" w:rsidRPr="00BC119C" w:rsidRDefault="00984A2C">
      <w:pPr>
        <w:spacing w:after="0"/>
      </w:pPr>
    </w:p>
    <w:p w14:paraId="537CED3F" w14:textId="77777777" w:rsidR="00984A2C" w:rsidRPr="00BC119C" w:rsidRDefault="00984A2C">
      <w:pPr>
        <w:spacing w:after="0"/>
      </w:pPr>
    </w:p>
    <w:p w14:paraId="7AA6734F" w14:textId="77777777" w:rsidR="00984A2C" w:rsidRPr="00BC119C" w:rsidRDefault="00984A2C">
      <w:pPr>
        <w:spacing w:after="0"/>
      </w:pPr>
    </w:p>
    <w:p w14:paraId="5EA28D57" w14:textId="77777777" w:rsidR="00984A2C" w:rsidRPr="00BC119C" w:rsidRDefault="00000000">
      <w:pPr>
        <w:spacing w:after="0"/>
      </w:pPr>
      <w:r w:rsidRPr="00BC119C">
        <w:br w:type="page"/>
      </w:r>
    </w:p>
    <w:p w14:paraId="1D153553" w14:textId="77777777" w:rsidR="00984A2C" w:rsidRPr="00BC119C" w:rsidRDefault="00000000">
      <w:r w:rsidRPr="00BC119C">
        <w:lastRenderedPageBreak/>
        <w:t xml:space="preserve"> </w:t>
      </w:r>
    </w:p>
    <w:p w14:paraId="51AB6826" w14:textId="77777777" w:rsidR="00984A2C" w:rsidRPr="00BC119C" w:rsidRDefault="00000000">
      <w:pPr>
        <w:keepNext/>
        <w:keepLines/>
        <w:pBdr>
          <w:top w:val="nil"/>
          <w:left w:val="nil"/>
          <w:bottom w:val="nil"/>
          <w:right w:val="nil"/>
          <w:between w:val="nil"/>
        </w:pBdr>
        <w:spacing w:before="240" w:after="0" w:line="259" w:lineRule="auto"/>
        <w:jc w:val="center"/>
        <w:rPr>
          <w:b/>
          <w:bCs/>
          <w:sz w:val="28"/>
          <w:szCs w:val="28"/>
        </w:rPr>
      </w:pPr>
      <w:r w:rsidRPr="00BC119C">
        <w:rPr>
          <w:b/>
          <w:bCs/>
          <w:sz w:val="28"/>
          <w:szCs w:val="28"/>
        </w:rPr>
        <w:t>Table of Contents</w:t>
      </w:r>
    </w:p>
    <w:p w14:paraId="04A51464" w14:textId="77777777" w:rsidR="008E4511" w:rsidRPr="00BC119C" w:rsidRDefault="008E4511">
      <w:pPr>
        <w:keepNext/>
        <w:keepLines/>
        <w:pBdr>
          <w:top w:val="nil"/>
          <w:left w:val="nil"/>
          <w:bottom w:val="nil"/>
          <w:right w:val="nil"/>
          <w:between w:val="nil"/>
        </w:pBdr>
        <w:spacing w:before="240" w:after="0" w:line="259" w:lineRule="auto"/>
        <w:jc w:val="center"/>
        <w:rPr>
          <w:b/>
          <w:bCs/>
          <w:sz w:val="28"/>
          <w:szCs w:val="28"/>
        </w:rPr>
      </w:pPr>
    </w:p>
    <w:p w14:paraId="6C02C885" w14:textId="77777777" w:rsidR="008E4511" w:rsidRPr="00BC119C" w:rsidRDefault="008E4511" w:rsidP="008E4511">
      <w:pPr>
        <w:pStyle w:val="TOC1"/>
        <w:tabs>
          <w:tab w:val="right" w:leader="dot" w:pos="9016"/>
        </w:tabs>
        <w:spacing w:line="360" w:lineRule="auto"/>
        <w:jc w:val="both"/>
        <w:rPr>
          <w:rFonts w:ascii="Times New Roman" w:hAnsi="Times New Roman"/>
          <w:noProof/>
          <w:kern w:val="2"/>
          <w:sz w:val="28"/>
          <w:szCs w:val="28"/>
          <w14:ligatures w14:val="standardContextual"/>
        </w:rPr>
      </w:pPr>
      <w:r w:rsidRPr="00BC119C">
        <w:rPr>
          <w:rFonts w:ascii="Times New Roman" w:hAnsi="Times New Roman"/>
          <w:sz w:val="24"/>
          <w:szCs w:val="24"/>
        </w:rPr>
        <w:fldChar w:fldCharType="begin"/>
      </w:r>
      <w:r w:rsidRPr="00BC119C">
        <w:rPr>
          <w:rFonts w:ascii="Times New Roman" w:hAnsi="Times New Roman"/>
          <w:sz w:val="24"/>
          <w:szCs w:val="24"/>
        </w:rPr>
        <w:instrText xml:space="preserve"> TOC \o "1-3" \h \z \u </w:instrText>
      </w:r>
      <w:r w:rsidRPr="00BC119C">
        <w:rPr>
          <w:rFonts w:ascii="Times New Roman" w:hAnsi="Times New Roman"/>
          <w:sz w:val="24"/>
          <w:szCs w:val="24"/>
        </w:rPr>
        <w:fldChar w:fldCharType="separate"/>
      </w:r>
    </w:p>
    <w:sdt>
      <w:sdtPr>
        <w:rPr>
          <w:rFonts w:ascii="Arial" w:eastAsia="Arial" w:hAnsi="Arial" w:cs="Arial"/>
          <w:color w:val="auto"/>
          <w:sz w:val="22"/>
          <w:szCs w:val="22"/>
          <w:lang w:val="en-GB" w:eastAsia="en-IN"/>
        </w:rPr>
        <w:id w:val="324405516"/>
        <w:docPartObj>
          <w:docPartGallery w:val="Table of Contents"/>
          <w:docPartUnique/>
        </w:docPartObj>
      </w:sdtPr>
      <w:sdtEndPr>
        <w:rPr>
          <w:b/>
          <w:bCs/>
          <w:noProof/>
        </w:rPr>
      </w:sdtEndPr>
      <w:sdtContent>
        <w:p w14:paraId="41D398FE" w14:textId="127FB232" w:rsidR="008E4511" w:rsidRPr="00BC119C" w:rsidRDefault="008E4511" w:rsidP="008E4511">
          <w:pPr>
            <w:pStyle w:val="TOCHeading"/>
            <w:rPr>
              <w:color w:val="auto"/>
            </w:rPr>
          </w:pPr>
          <w:r w:rsidRPr="00BC119C">
            <w:rPr>
              <w:noProof/>
              <w:color w:val="auto"/>
            </w:rPr>
            <w:drawing>
              <wp:inline distT="0" distB="0" distL="0" distR="0" wp14:anchorId="47E3D4BF" wp14:editId="436C35A4">
                <wp:extent cx="5731510" cy="2453640"/>
                <wp:effectExtent l="0" t="0" r="2540" b="3810"/>
                <wp:docPr id="308613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613617" name="Picture 308613617"/>
                        <pic:cNvPicPr/>
                      </pic:nvPicPr>
                      <pic:blipFill>
                        <a:blip r:embed="rId9">
                          <a:extLst>
                            <a:ext uri="{28A0092B-C50C-407E-A947-70E740481C1C}">
                              <a14:useLocalDpi xmlns:a14="http://schemas.microsoft.com/office/drawing/2010/main" val="0"/>
                            </a:ext>
                          </a:extLst>
                        </a:blip>
                        <a:stretch>
                          <a:fillRect/>
                        </a:stretch>
                      </pic:blipFill>
                      <pic:spPr>
                        <a:xfrm>
                          <a:off x="0" y="0"/>
                          <a:ext cx="5731510" cy="2453640"/>
                        </a:xfrm>
                        <a:prstGeom prst="rect">
                          <a:avLst/>
                        </a:prstGeom>
                      </pic:spPr>
                    </pic:pic>
                  </a:graphicData>
                </a:graphic>
              </wp:inline>
            </w:drawing>
          </w:r>
        </w:p>
        <w:p w14:paraId="6DA119B8" w14:textId="2CFB301D" w:rsidR="008E4511" w:rsidRPr="00BC119C" w:rsidRDefault="00000000"/>
      </w:sdtContent>
    </w:sdt>
    <w:p w14:paraId="220CE036" w14:textId="507D250A" w:rsidR="008E4511" w:rsidRPr="00BC119C" w:rsidRDefault="008E4511" w:rsidP="008E4511">
      <w:pPr>
        <w:pStyle w:val="TOC1"/>
        <w:tabs>
          <w:tab w:val="right" w:leader="dot" w:pos="9016"/>
        </w:tabs>
        <w:spacing w:line="360" w:lineRule="auto"/>
        <w:jc w:val="both"/>
        <w:rPr>
          <w:rFonts w:ascii="Times New Roman" w:hAnsi="Times New Roman"/>
          <w:noProof/>
          <w:kern w:val="2"/>
          <w:sz w:val="28"/>
          <w:szCs w:val="28"/>
          <w14:ligatures w14:val="standardContextual"/>
        </w:rPr>
      </w:pPr>
    </w:p>
    <w:p w14:paraId="5EE71B1D" w14:textId="63023342" w:rsidR="00984A2C" w:rsidRPr="00BC119C" w:rsidRDefault="008E4511" w:rsidP="008E4511">
      <w:pPr>
        <w:rPr>
          <w:rFonts w:ascii="Times New Roman" w:hAnsi="Times New Roman" w:cs="Times New Roman"/>
          <w:sz w:val="24"/>
          <w:szCs w:val="24"/>
        </w:rPr>
      </w:pPr>
      <w:r w:rsidRPr="00BC119C">
        <w:rPr>
          <w:rFonts w:ascii="Times New Roman" w:hAnsi="Times New Roman" w:cs="Times New Roman"/>
          <w:sz w:val="24"/>
          <w:szCs w:val="24"/>
        </w:rPr>
        <w:fldChar w:fldCharType="end"/>
      </w:r>
    </w:p>
    <w:p w14:paraId="63080DE3" w14:textId="77777777" w:rsidR="00984A2C" w:rsidRPr="00BC119C" w:rsidRDefault="00984A2C">
      <w:pPr>
        <w:spacing w:after="0"/>
      </w:pPr>
    </w:p>
    <w:p w14:paraId="47099BF3" w14:textId="77777777" w:rsidR="00984A2C" w:rsidRPr="00BC119C" w:rsidRDefault="00984A2C">
      <w:pPr>
        <w:spacing w:after="0"/>
      </w:pPr>
    </w:p>
    <w:p w14:paraId="56B094FD" w14:textId="77777777" w:rsidR="00984A2C" w:rsidRPr="00BC119C" w:rsidRDefault="00984A2C">
      <w:pPr>
        <w:spacing w:after="0"/>
      </w:pPr>
    </w:p>
    <w:p w14:paraId="4F509456" w14:textId="77777777" w:rsidR="00984A2C" w:rsidRPr="00BC119C" w:rsidRDefault="00000000">
      <w:pPr>
        <w:spacing w:after="0"/>
      </w:pPr>
      <w:r w:rsidRPr="00BC119C">
        <w:br w:type="page"/>
      </w:r>
    </w:p>
    <w:p w14:paraId="61578CB2" w14:textId="77777777" w:rsidR="00984A2C" w:rsidRPr="00BC119C" w:rsidRDefault="00000000">
      <w:pPr>
        <w:pStyle w:val="Heading1"/>
        <w:spacing w:before="0"/>
      </w:pPr>
      <w:bookmarkStart w:id="1" w:name="_Toc227344866"/>
      <w:bookmarkStart w:id="2" w:name="_Toc227344921"/>
      <w:r w:rsidRPr="00BC119C">
        <w:lastRenderedPageBreak/>
        <w:t>Introduction</w:t>
      </w:r>
      <w:bookmarkEnd w:id="1"/>
      <w:bookmarkEnd w:id="2"/>
      <w:r w:rsidRPr="00BC119C">
        <w:t xml:space="preserve"> </w:t>
      </w:r>
    </w:p>
    <w:p w14:paraId="76BD6041" w14:textId="77777777" w:rsidR="00984A2C" w:rsidRPr="00BC119C" w:rsidRDefault="00000000">
      <w:pPr>
        <w:spacing w:after="0"/>
      </w:pPr>
      <w:r w:rsidRPr="00BC119C">
        <w:t>In the modern global healthcare situation, one of the serious and with significant prevalence is stroke. It is a medical condition that mainly happens as a result of the reduction or interruption in the supply of blood to the part of a human brain. This leads to deprived nutrients and oxygen in brain tissue, thereby causing stroke. The classification of stroke is mainly two as per the NHS, which includes haemorrhagic and ischaemic which are caused by bleeding and blockage respectively. Mainly, the uncertain numbness or weakness on a particular side of the body, enhance headache, dizziness, blurred vision, problem in understanding speech, and others include signs and symptoms of Stroke. Over the last two decades, the risks related to lifetime as a result of stroke have been maximised by 50 percent, with one in four individuals experiencing stroke at least once in their lifetime (Who.int, 2025). Also, there are 1.4 million stroke survivors in the UK and meanwhile people experiencing stroke annually are numbered 100,000 in the UK (Stroke.org.uk, 2023).</w:t>
      </w:r>
    </w:p>
    <w:p w14:paraId="5A22846A" w14:textId="77777777" w:rsidR="00984A2C" w:rsidRPr="00BC119C" w:rsidRDefault="00000000">
      <w:pPr>
        <w:pStyle w:val="Heading1"/>
        <w:spacing w:before="0"/>
      </w:pPr>
      <w:bookmarkStart w:id="3" w:name="_Toc227344867"/>
      <w:bookmarkStart w:id="4" w:name="_Toc227344922"/>
      <w:r w:rsidRPr="00BC119C">
        <w:t>1. What are the different approaches used to measure and monitor these diseases?</w:t>
      </w:r>
      <w:bookmarkEnd w:id="3"/>
      <w:bookmarkEnd w:id="4"/>
    </w:p>
    <w:p w14:paraId="793EB870" w14:textId="77777777" w:rsidR="00984A2C" w:rsidRPr="00BC119C" w:rsidRDefault="00000000">
      <w:pPr>
        <w:spacing w:after="0"/>
      </w:pPr>
      <w:r w:rsidRPr="00BC119C">
        <w:t xml:space="preserve">Stroke needs to be efficiently measured and monitored when it comes to gaining insights into the prevalence rates, assessing interventions and enhancing healthcare-related planning (Owolabi </w:t>
      </w:r>
      <w:r w:rsidRPr="00BC119C">
        <w:rPr>
          <w:i/>
          <w:iCs/>
        </w:rPr>
        <w:t>et al</w:t>
      </w:r>
      <w:r w:rsidRPr="00BC119C">
        <w:t>., 2022). Distinct epidemiological approaches, including disability-adjusted life years, mortality rates, prevalence rates, and incidence rates are utilised by modern global systems for the stroke burden to be evaluated. The number of new stroke cases in a particular limescale is understood as incidence and at the same time, the overall number of individuals living with the conditions related to stroke is referred to as prevalence.  As for the mortality rates, it showcases stroke-related death numbers, assisting the assessment of healthcare effectiveness and severity.</w:t>
      </w:r>
    </w:p>
    <w:p w14:paraId="76368A09" w14:textId="77777777" w:rsidR="00984A2C" w:rsidRPr="00BC119C" w:rsidRDefault="00000000">
      <w:pPr>
        <w:spacing w:after="0"/>
      </w:pPr>
      <w:r w:rsidRPr="00BC119C">
        <w:t xml:space="preserve">Surveillance systems is an important approach commonly utilised for gathering constant data from healthcare providers and hospitals. Such systems are critical for the stroke cases to be monitored in real-time along with the recovery rates and outcomes of treatment. Additionally, a critical role is played by the national databases and registers to point out populations with higher risks and track patterns of the long-term aspects. A common example is the SSNAP (Sentinel Stroke National Audit Programme) in the UK. It was introduced as a result of the partnership between the Royal College of Physicians and the National Health Service (Strokeaudit.org, 2024). It is an important system for auditing stroke that gathers in-depth data related to stroke care throughout the hospitals in the UK. SSNAP additionally helps measuring distinct indicators, like patient outcomes, rehabilitation services, care quality and treatment time as well. Moreover, the healthcare practitioners are also able to effectively engage in </w:t>
      </w:r>
      <w:r w:rsidRPr="00BC119C">
        <w:lastRenderedPageBreak/>
        <w:t xml:space="preserve">performance comparisons covering institutions along with recognising the improvement requiring domains. As an example, SSNAP assists monitoring the degree of quickness service users obtain from clot-busting treatment (thrombolysis) which is important for the recovery and survival of patients (Gittins </w:t>
      </w:r>
      <w:r w:rsidRPr="00BC119C">
        <w:rPr>
          <w:i/>
          <w:iCs/>
        </w:rPr>
        <w:t>et al</w:t>
      </w:r>
      <w:r w:rsidRPr="00BC119C">
        <w:t>., 2020).</w:t>
      </w:r>
    </w:p>
    <w:p w14:paraId="255A6419" w14:textId="77777777" w:rsidR="00984A2C" w:rsidRPr="00BC119C" w:rsidRDefault="00000000">
      <w:pPr>
        <w:pStyle w:val="Heading1"/>
        <w:spacing w:before="0"/>
      </w:pPr>
      <w:bookmarkStart w:id="5" w:name="_Toc227344868"/>
      <w:bookmarkStart w:id="6" w:name="_Toc227344923"/>
      <w:r w:rsidRPr="00BC119C">
        <w:t>2. Explain how this disease is controlled</w:t>
      </w:r>
      <w:bookmarkEnd w:id="5"/>
      <w:bookmarkEnd w:id="6"/>
    </w:p>
    <w:p w14:paraId="17BECB0E" w14:textId="77777777" w:rsidR="00984A2C" w:rsidRPr="00BC119C" w:rsidRDefault="00000000">
      <w:pPr>
        <w:spacing w:after="0"/>
      </w:pPr>
      <w:r w:rsidRPr="00BC119C">
        <w:t>A unified approach is involved in controlling strokes which includes early detection, primary prevention, and effective strategies related to treatment, focused on enhancing patient outcomes and minimising risks. The focal point of the public health interventions remains on the lifestyle behaviour modifications like alcohol consumption controlling, improved physical activities, and the promotion of healthy dietary habits (</w:t>
      </w:r>
      <w:proofErr w:type="spellStart"/>
      <w:r w:rsidRPr="00BC119C">
        <w:t>Govori</w:t>
      </w:r>
      <w:proofErr w:type="spellEnd"/>
      <w:r w:rsidRPr="00BC119C">
        <w:t xml:space="preserve"> </w:t>
      </w:r>
      <w:r w:rsidRPr="00BC119C">
        <w:rPr>
          <w:i/>
          <w:iCs/>
        </w:rPr>
        <w:t>et al</w:t>
      </w:r>
      <w:r w:rsidRPr="00BC119C">
        <w:t xml:space="preserve">., 2024). Further, the risk factors of stroke also need to be effectively managed, for instance the conditions like high cholesterol, diabetes and hypertension. </w:t>
      </w:r>
    </w:p>
    <w:p w14:paraId="0D80A5DD" w14:textId="77777777" w:rsidR="00984A2C" w:rsidRPr="00BC119C" w:rsidRDefault="00000000">
      <w:pPr>
        <w:spacing w:after="0"/>
      </w:pPr>
      <w:r w:rsidRPr="00BC119C">
        <w:t xml:space="preserve">In addition, early identification and screening also have an important role for controlling the stroke. In this matter, the UK’s NHS plays a crucial role where its “NHS Health Check Programme” was introduced for evaluating cardiovascular risks for 40-70 years old adults (Nhs.uk, 2023). This ensures conditions like atrial fibrillation and diabetes to be effectively and early managed which is fundamental as the risk of stroke is increased by atrial fibrillation almost by 5 minutes more. Other than these, rapid stroke systems recognition along with quicker medical response is also ensured through the FAST (Face, Arms, Speech, and Time) initiative which is a major public awareness initiative popular in the UK since 2009 (Zhao and Liu, 2016). </w:t>
      </w:r>
    </w:p>
    <w:p w14:paraId="1B67D798" w14:textId="77777777" w:rsidR="00984A2C" w:rsidRPr="00BC119C" w:rsidRDefault="00000000">
      <w:pPr>
        <w:spacing w:after="0"/>
      </w:pPr>
      <w:r w:rsidRPr="00BC119C">
        <w:t xml:space="preserve">In a similar manner the NHS-led “Long Term Plan” is an important approach which is a common strategy where the priority remains immediate accessibility to customised care for individuals experiencing stroke or distinct other conditions. Patients are ensured to obtain immediate treatments like thrombolysis by HASUs (Hyper-Acute Stroke Units) within the initial few hours. This comprehensively enhances recovery outcomes and survival. Currently, specialised stroke units are engaged in England for the treatment of over 84 percent of the </w:t>
      </w:r>
      <w:proofErr w:type="gramStart"/>
      <w:r w:rsidRPr="00BC119C">
        <w:t>patients</w:t>
      </w:r>
      <w:proofErr w:type="gramEnd"/>
      <w:r w:rsidRPr="00BC119C">
        <w:t xml:space="preserve"> experiencing strokes, outlining developments in the delivery of acute care (Marshall </w:t>
      </w:r>
      <w:r w:rsidRPr="00BC119C">
        <w:rPr>
          <w:i/>
          <w:iCs/>
        </w:rPr>
        <w:t>et al</w:t>
      </w:r>
      <w:r w:rsidRPr="00BC119C">
        <w:t>., 2022). Other forms of solutions commonly include speech therapy, physiotherapy and rehabilitation services which are fundamental for treating experiencing suffering stroke.</w:t>
      </w:r>
    </w:p>
    <w:p w14:paraId="79C6A08E" w14:textId="77777777" w:rsidR="00984A2C" w:rsidRPr="00BC119C" w:rsidRDefault="00000000">
      <w:pPr>
        <w:pStyle w:val="Heading1"/>
        <w:spacing w:before="0"/>
      </w:pPr>
      <w:bookmarkStart w:id="7" w:name="_Toc227344869"/>
      <w:bookmarkStart w:id="8" w:name="_Toc227344924"/>
      <w:r w:rsidRPr="00BC119C">
        <w:t>3. What are the consequences of this illness on people in the community?</w:t>
      </w:r>
      <w:bookmarkEnd w:id="7"/>
      <w:bookmarkEnd w:id="8"/>
    </w:p>
    <w:p w14:paraId="540A6C95" w14:textId="77777777" w:rsidR="00984A2C" w:rsidRPr="00BC119C" w:rsidRDefault="00000000">
      <w:pPr>
        <w:spacing w:after="0"/>
      </w:pPr>
      <w:r w:rsidRPr="00BC119C">
        <w:t xml:space="preserve">In terms of the consequences of stroke on people include temporary or permanent disability in people. Depending on the stroke, the patients can experience temporary but long-term physical disabilities like gait abnormalities and paralysis. Additionally, stroke can damage </w:t>
      </w:r>
      <w:r w:rsidRPr="00BC119C">
        <w:lastRenderedPageBreak/>
        <w:t xml:space="preserve">cognitive skills and lead to memory loss. It indicates that stroke not only harms the physical health of people but also impacts their mental health and can lead to depression. On the other hand, the survivors of stroke can lose independence, which may have a negative influence on their mental health. Overall, stroke, as a serious illness, leads to diverse consequences for people and includes mental health challenges. In terms of the financial aspects, individuals suffering from the disease can experience challenges while managing the treatment costs. It can lead to challenges in performing the daily activities that require external support from the caregivers. According to the statistics in 2023-2024, nearly 111,137 stroke admissions have been reported in England (England, 2024). Following the cost related to care services and treatment costs, the patient can experience financial barriers. </w:t>
      </w:r>
    </w:p>
    <w:p w14:paraId="2EF479DB" w14:textId="62C2623C" w:rsidR="00984A2C" w:rsidRPr="00BC119C" w:rsidRDefault="00000000">
      <w:pPr>
        <w:spacing w:after="0"/>
      </w:pPr>
      <w:r w:rsidRPr="00BC119C">
        <w:t xml:space="preserve">In terms of the </w:t>
      </w:r>
      <w:r w:rsidRPr="00BC119C">
        <w:rPr>
          <w:b/>
          <w:bCs/>
        </w:rPr>
        <w:t>prevention</w:t>
      </w:r>
      <w:r w:rsidRPr="00BC119C">
        <w:t xml:space="preserve"> of stroke, it </w:t>
      </w:r>
      <w:r w:rsidR="00F4238A" w:rsidRPr="00BC119C">
        <w:t>requires</w:t>
      </w:r>
      <w:r w:rsidRPr="00BC119C">
        <w:t xml:space="preserve"> to ensure </w:t>
      </w:r>
      <w:r w:rsidR="00F4238A" w:rsidRPr="00BC119C">
        <w:t>awareness</w:t>
      </w:r>
      <w:r w:rsidRPr="00BC119C">
        <w:t xml:space="preserve"> among people related to its potential reasons and consequences. On the other hand, it needs to understand the challenges of the caregivers so that it may ensure their safety.  The caregivers engaged with the care process for managing patients with stroke can experience burden along with anxiety (</w:t>
      </w:r>
      <w:proofErr w:type="spellStart"/>
      <w:r w:rsidRPr="00BC119C">
        <w:t>Tziaka</w:t>
      </w:r>
      <w:proofErr w:type="spellEnd"/>
      <w:r w:rsidRPr="00BC119C">
        <w:t xml:space="preserve"> </w:t>
      </w:r>
      <w:r w:rsidRPr="00BC119C">
        <w:rPr>
          <w:i/>
          <w:iCs/>
        </w:rPr>
        <w:t>et al</w:t>
      </w:r>
      <w:r w:rsidRPr="00BC119C">
        <w:t xml:space="preserve">., 2024). It significantly impacts the treatment process, which requires efficient prevention strategies. In the context of </w:t>
      </w:r>
      <w:r w:rsidRPr="00BC119C">
        <w:rPr>
          <w:b/>
          <w:bCs/>
        </w:rPr>
        <w:t>protection</w:t>
      </w:r>
      <w:r w:rsidRPr="00BC119C">
        <w:t xml:space="preserve"> in England, the government have considered the development of the infrastructure for improving the health outcome.</w:t>
      </w:r>
    </w:p>
    <w:p w14:paraId="73F38558" w14:textId="0E72DD84" w:rsidR="00984A2C" w:rsidRPr="00BC119C" w:rsidRDefault="00000000">
      <w:pPr>
        <w:spacing w:after="0"/>
      </w:pPr>
      <w:r w:rsidRPr="00BC119C">
        <w:t xml:space="preserve">In order to </w:t>
      </w:r>
      <w:r w:rsidRPr="00BC119C">
        <w:rPr>
          <w:b/>
          <w:bCs/>
        </w:rPr>
        <w:t>promote</w:t>
      </w:r>
      <w:r w:rsidRPr="00BC119C">
        <w:t xml:space="preserve"> the well-being of the caregivers and the stroke survivors, it is important for the health and social care industry to implement awareness programs.  In the health and social care industry of the UK, public awareness has become a primary implication for promoting a </w:t>
      </w:r>
      <w:r w:rsidR="00F4238A" w:rsidRPr="00BC119C">
        <w:t>positive</w:t>
      </w:r>
      <w:r w:rsidRPr="00BC119C">
        <w:t xml:space="preserve"> health outcome within society (Holt‐Lunstad, 2024). From this perception, it can be evaluated that in controlling stroke and providing comprehensive support to the patients, it is important to consider effective promotion of healthy lifestyle choices. </w:t>
      </w:r>
    </w:p>
    <w:p w14:paraId="604F8969" w14:textId="77777777" w:rsidR="00984A2C" w:rsidRPr="00BC119C" w:rsidRDefault="00000000">
      <w:pPr>
        <w:pStyle w:val="Heading1"/>
        <w:spacing w:before="0"/>
      </w:pPr>
      <w:bookmarkStart w:id="9" w:name="_Toc227344870"/>
      <w:bookmarkStart w:id="10" w:name="_Toc227344925"/>
      <w:r w:rsidRPr="00BC119C">
        <w:t>4. What health and social care support services are required to meet the needs of individuals affected by this condition within the community?</w:t>
      </w:r>
      <w:bookmarkEnd w:id="9"/>
      <w:bookmarkEnd w:id="10"/>
      <w:r w:rsidRPr="00BC119C">
        <w:t xml:space="preserve"> </w:t>
      </w:r>
    </w:p>
    <w:p w14:paraId="66577881" w14:textId="77777777" w:rsidR="00984A2C" w:rsidRPr="00BC119C" w:rsidRDefault="00000000">
      <w:r w:rsidRPr="00BC119C">
        <w:t xml:space="preserve">The important community health and social care services for individuals include rehabilitation, mental health support and primary care. Depending on specialised social services, it is possible to provide support towards the people who are suffering from stroke. On the other side, the primary Health and social care support for people suffering from stroke includes transportation along with nutritional counselling (Owolabi </w:t>
      </w:r>
      <w:r w:rsidRPr="00BC119C">
        <w:rPr>
          <w:i/>
          <w:iCs/>
        </w:rPr>
        <w:t>et al</w:t>
      </w:r>
      <w:r w:rsidRPr="00BC119C">
        <w:t xml:space="preserve">., 2022). Additionally, it includes additional support for patients so that it is possible to maintain the cognitive health of people suffering. In terms of stroke care, the rehabilitation centres have the ultimate responsibility to ensure an efficient mechanism for providing external services to the patients.   It has been </w:t>
      </w:r>
      <w:r w:rsidRPr="00BC119C">
        <w:lastRenderedPageBreak/>
        <w:t xml:space="preserve">evaluated that, in taking care of the suffering people from stroke, it is required to provide rehabilitation services. </w:t>
      </w:r>
    </w:p>
    <w:p w14:paraId="44B6D444" w14:textId="77777777" w:rsidR="00984A2C" w:rsidRPr="00BC119C" w:rsidRDefault="00000000">
      <w:r w:rsidRPr="00BC119C">
        <w:t xml:space="preserve">Home care is another service provided by the health and social care industry to take care of people suffering from stroke. In that case, the home care services include external support, including the caregivers, so that it is possible to ensure the efficiency of the entire treatment process (Burgdorf </w:t>
      </w:r>
      <w:r w:rsidRPr="00BC119C">
        <w:rPr>
          <w:i/>
          <w:iCs/>
        </w:rPr>
        <w:t>et al</w:t>
      </w:r>
      <w:r w:rsidRPr="00BC119C">
        <w:t xml:space="preserve">., 2022). The health services include the primary care provided by the physicians, along with the mental health services. On the other side, social and daily living support includes personal assistance along with meals and wheelchair services. Depending on these services, it is possible to ensure community engagement and social inclusion in the health and social care sector. Following the efficiency of the caregivers, primary support of the health and social care industry, it is possible to ensure positive healthcare outcomes. Addition Ali integrated care, and the support for families is also provided by the health and social care industry to support patients suffering from stroke. </w:t>
      </w:r>
    </w:p>
    <w:p w14:paraId="34FA01A8" w14:textId="77777777" w:rsidR="00984A2C" w:rsidRPr="00BC119C" w:rsidRDefault="00000000">
      <w:pPr>
        <w:pStyle w:val="Heading1"/>
        <w:spacing w:before="0"/>
      </w:pPr>
      <w:bookmarkStart w:id="11" w:name="_Toc227344871"/>
      <w:bookmarkStart w:id="12" w:name="_Toc227344926"/>
      <w:r w:rsidRPr="00BC119C">
        <w:t>5. Conclusion</w:t>
      </w:r>
      <w:bookmarkEnd w:id="11"/>
      <w:bookmarkEnd w:id="12"/>
      <w:r w:rsidRPr="00BC119C">
        <w:t xml:space="preserve"> </w:t>
      </w:r>
    </w:p>
    <w:p w14:paraId="761E5269" w14:textId="77777777" w:rsidR="00984A2C" w:rsidRPr="00BC119C" w:rsidRDefault="00000000">
      <w:r w:rsidRPr="00BC119C">
        <w:t xml:space="preserve">In conclusion, strokes have become a major issue in recent times due to several factors, including lifestyle and age. It significantly impacts the mental health of the suffering people, along with the surrounding people. Depending on the efficient engagement of the caregivers, it is possible to provide appropriate support to the people in need. It also helps in increasing engagement and trust of the local communities towards the health and social care sector. In terms of its consequences, it creates financial challenges along with mental health issues for the suffering people. On the other hand, home care services, along with external support, are being provided by the health and social care industries to take care of people suffering from stroke. Additionally, it includes the engagement of the skilled employees of the health and social care sector so that they may understand the challenge behind the health issue and provide them with appropriate support.  </w:t>
      </w:r>
    </w:p>
    <w:p w14:paraId="044C71D2" w14:textId="77777777" w:rsidR="00984A2C" w:rsidRPr="00BC119C" w:rsidRDefault="00984A2C">
      <w:pPr>
        <w:spacing w:after="0"/>
      </w:pPr>
    </w:p>
    <w:p w14:paraId="03B73985" w14:textId="77777777" w:rsidR="00984A2C" w:rsidRPr="00BC119C" w:rsidRDefault="00984A2C">
      <w:pPr>
        <w:spacing w:after="0"/>
      </w:pPr>
    </w:p>
    <w:p w14:paraId="27264795" w14:textId="77777777" w:rsidR="00984A2C" w:rsidRPr="00BC119C" w:rsidRDefault="00984A2C">
      <w:pPr>
        <w:spacing w:after="0"/>
      </w:pPr>
    </w:p>
    <w:p w14:paraId="0294F5AD" w14:textId="77777777" w:rsidR="00984A2C" w:rsidRPr="00BC119C" w:rsidRDefault="00984A2C">
      <w:pPr>
        <w:spacing w:after="0"/>
      </w:pPr>
    </w:p>
    <w:p w14:paraId="27A19975" w14:textId="77777777" w:rsidR="00984A2C" w:rsidRPr="00BC119C" w:rsidRDefault="00984A2C">
      <w:pPr>
        <w:spacing w:after="0"/>
      </w:pPr>
    </w:p>
    <w:p w14:paraId="7D88EC67" w14:textId="77777777" w:rsidR="00984A2C" w:rsidRPr="00BC119C" w:rsidRDefault="00984A2C">
      <w:pPr>
        <w:spacing w:after="0"/>
      </w:pPr>
    </w:p>
    <w:p w14:paraId="08E22687" w14:textId="77777777" w:rsidR="00984A2C" w:rsidRPr="00BC119C" w:rsidRDefault="00000000">
      <w:pPr>
        <w:spacing w:after="0"/>
        <w:rPr>
          <w:b/>
          <w:bCs/>
          <w:sz w:val="28"/>
          <w:szCs w:val="28"/>
        </w:rPr>
      </w:pPr>
      <w:r w:rsidRPr="00BC119C">
        <w:br w:type="page"/>
      </w:r>
    </w:p>
    <w:p w14:paraId="66ECCD4D" w14:textId="77777777" w:rsidR="00984A2C" w:rsidRDefault="00000000">
      <w:pPr>
        <w:pStyle w:val="Heading1"/>
        <w:spacing w:before="0"/>
      </w:pPr>
      <w:bookmarkStart w:id="13" w:name="_Toc227344872"/>
      <w:bookmarkStart w:id="14" w:name="_Toc227344927"/>
      <w:r w:rsidRPr="00BC119C">
        <w:lastRenderedPageBreak/>
        <w:t>References</w:t>
      </w:r>
      <w:bookmarkEnd w:id="13"/>
      <w:bookmarkEnd w:id="14"/>
    </w:p>
    <w:p w14:paraId="7CFACFCF" w14:textId="3EA5F9DF" w:rsidR="00BC119C" w:rsidRPr="00BC119C" w:rsidRDefault="00BC119C" w:rsidP="00BC119C">
      <w:pPr>
        <w:pStyle w:val="TOC1"/>
        <w:tabs>
          <w:tab w:val="right" w:leader="dot" w:pos="9016"/>
        </w:tabs>
        <w:spacing w:line="360" w:lineRule="auto"/>
        <w:jc w:val="both"/>
        <w:rPr>
          <w:rFonts w:ascii="Times New Roman" w:hAnsi="Times New Roman"/>
          <w:noProof/>
          <w:kern w:val="2"/>
          <w:sz w:val="28"/>
          <w:szCs w:val="28"/>
          <w14:ligatures w14:val="standardContextual"/>
        </w:rPr>
      </w:pPr>
      <w:r w:rsidRPr="00BC119C">
        <w:rPr>
          <w:rFonts w:ascii="Times New Roman" w:hAnsi="Times New Roman"/>
          <w:sz w:val="24"/>
          <w:szCs w:val="24"/>
        </w:rPr>
        <w:fldChar w:fldCharType="begin"/>
      </w:r>
      <w:r w:rsidRPr="00BC119C">
        <w:rPr>
          <w:rFonts w:ascii="Times New Roman" w:hAnsi="Times New Roman"/>
          <w:sz w:val="24"/>
          <w:szCs w:val="24"/>
        </w:rPr>
        <w:instrText xml:space="preserve"> TOC \o "1-3" \h \z \u </w:instrText>
      </w:r>
      <w:r w:rsidRPr="00BC119C">
        <w:rPr>
          <w:rFonts w:ascii="Times New Roman" w:hAnsi="Times New Roman"/>
          <w:sz w:val="24"/>
          <w:szCs w:val="24"/>
        </w:rPr>
        <w:fldChar w:fldCharType="separate"/>
      </w:r>
    </w:p>
    <w:sdt>
      <w:sdtPr>
        <w:rPr>
          <w:rFonts w:ascii="Arial" w:eastAsia="Arial" w:hAnsi="Arial" w:cs="Arial"/>
          <w:color w:val="auto"/>
          <w:sz w:val="22"/>
          <w:szCs w:val="22"/>
          <w:lang w:val="en-GB" w:eastAsia="en-IN"/>
        </w:rPr>
        <w:id w:val="-1427966116"/>
        <w:docPartObj>
          <w:docPartGallery w:val="Table of Contents"/>
          <w:docPartUnique/>
        </w:docPartObj>
      </w:sdtPr>
      <w:sdtEndPr>
        <w:rPr>
          <w:b/>
          <w:bCs/>
          <w:noProof/>
        </w:rPr>
      </w:sdtEndPr>
      <w:sdtContent>
        <w:p w14:paraId="3D033B19" w14:textId="006FA746" w:rsidR="00BC119C" w:rsidRPr="00BC119C" w:rsidRDefault="00FE423A" w:rsidP="00BC119C">
          <w:pPr>
            <w:pStyle w:val="TOCHeading"/>
            <w:rPr>
              <w:color w:val="auto"/>
            </w:rPr>
          </w:pPr>
          <w:r>
            <w:rPr>
              <w:noProof/>
              <w:color w:val="auto"/>
            </w:rPr>
            <w:drawing>
              <wp:inline distT="0" distB="0" distL="0" distR="0" wp14:anchorId="5670D1F0" wp14:editId="4132D628">
                <wp:extent cx="5613991" cy="7696601"/>
                <wp:effectExtent l="0" t="0" r="6350" b="0"/>
                <wp:docPr id="9372077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207700" name="Picture 937207700"/>
                        <pic:cNvPicPr/>
                      </pic:nvPicPr>
                      <pic:blipFill>
                        <a:blip r:embed="rId10">
                          <a:extLst>
                            <a:ext uri="{28A0092B-C50C-407E-A947-70E740481C1C}">
                              <a14:useLocalDpi xmlns:a14="http://schemas.microsoft.com/office/drawing/2010/main" val="0"/>
                            </a:ext>
                          </a:extLst>
                        </a:blip>
                        <a:stretch>
                          <a:fillRect/>
                        </a:stretch>
                      </pic:blipFill>
                      <pic:spPr>
                        <a:xfrm>
                          <a:off x="0" y="0"/>
                          <a:ext cx="5619613" cy="7704308"/>
                        </a:xfrm>
                        <a:prstGeom prst="rect">
                          <a:avLst/>
                        </a:prstGeom>
                      </pic:spPr>
                    </pic:pic>
                  </a:graphicData>
                </a:graphic>
              </wp:inline>
            </w:drawing>
          </w:r>
        </w:p>
        <w:p w14:paraId="3FFF1482" w14:textId="77777777" w:rsidR="00BC119C" w:rsidRPr="00BC119C" w:rsidRDefault="00000000" w:rsidP="00BC119C"/>
      </w:sdtContent>
    </w:sdt>
    <w:p w14:paraId="37C2A4AE" w14:textId="77777777" w:rsidR="00BC119C" w:rsidRPr="00BC119C" w:rsidRDefault="00BC119C" w:rsidP="00BC119C">
      <w:pPr>
        <w:pStyle w:val="TOC1"/>
        <w:tabs>
          <w:tab w:val="right" w:leader="dot" w:pos="9016"/>
        </w:tabs>
        <w:spacing w:line="360" w:lineRule="auto"/>
        <w:jc w:val="both"/>
        <w:rPr>
          <w:rFonts w:ascii="Times New Roman" w:hAnsi="Times New Roman"/>
          <w:noProof/>
          <w:kern w:val="2"/>
          <w:sz w:val="28"/>
          <w:szCs w:val="28"/>
          <w14:ligatures w14:val="standardContextual"/>
        </w:rPr>
      </w:pPr>
    </w:p>
    <w:p w14:paraId="7399A1E4" w14:textId="57455C37" w:rsidR="00BC119C" w:rsidRPr="00BC119C" w:rsidRDefault="00BC119C" w:rsidP="00FE423A">
      <w:r w:rsidRPr="00BC119C">
        <w:rPr>
          <w:rFonts w:ascii="Times New Roman" w:hAnsi="Times New Roman" w:cs="Times New Roman"/>
          <w:sz w:val="24"/>
          <w:szCs w:val="24"/>
        </w:rPr>
        <w:fldChar w:fldCharType="end"/>
      </w:r>
    </w:p>
    <w:p w14:paraId="2EFF52E4" w14:textId="77777777" w:rsidR="00984A2C" w:rsidRPr="00BC119C" w:rsidRDefault="00984A2C">
      <w:pPr>
        <w:spacing w:after="240"/>
      </w:pPr>
    </w:p>
    <w:sectPr w:rsidR="00984A2C" w:rsidRPr="00BC119C">
      <w:footerReference w:type="default" r:id="rId11"/>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2163C" w14:textId="77777777" w:rsidR="006D2D29" w:rsidRDefault="006D2D29">
      <w:pPr>
        <w:spacing w:after="0" w:line="240" w:lineRule="auto"/>
      </w:pPr>
      <w:r>
        <w:separator/>
      </w:r>
    </w:p>
  </w:endnote>
  <w:endnote w:type="continuationSeparator" w:id="0">
    <w:p w14:paraId="24853E99" w14:textId="77777777" w:rsidR="006D2D29" w:rsidRDefault="006D2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AF4FA4D0-E86B-4E89-A58B-821DF1120982}"/>
  </w:font>
  <w:font w:name="Calibri">
    <w:panose1 w:val="020F0502020204030204"/>
    <w:charset w:val="00"/>
    <w:family w:val="swiss"/>
    <w:pitch w:val="variable"/>
    <w:sig w:usb0="E4002EFF" w:usb1="C200247B" w:usb2="00000009" w:usb3="00000000" w:csb0="000001FF" w:csb1="00000000"/>
    <w:embedRegular r:id="rId2" w:fontKey="{8CCF8A97-3D68-4D3B-959B-BBC2F5DBAA31}"/>
  </w:font>
  <w:font w:name="Cambria">
    <w:panose1 w:val="02040503050406030204"/>
    <w:charset w:val="00"/>
    <w:family w:val="roman"/>
    <w:pitch w:val="variable"/>
    <w:sig w:usb0="E00006FF" w:usb1="420024FF" w:usb2="02000000" w:usb3="00000000" w:csb0="0000019F" w:csb1="00000000"/>
    <w:embedRegular r:id="rId3" w:fontKey="{5975EFD2-B5E1-4BB1-A356-B83B92792C7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890F2" w14:textId="77777777" w:rsidR="00984A2C" w:rsidRDefault="00000000">
    <w:pPr>
      <w:pBdr>
        <w:top w:val="nil"/>
        <w:left w:val="nil"/>
        <w:bottom w:val="nil"/>
        <w:right w:val="nil"/>
        <w:between w:val="nil"/>
      </w:pBdr>
      <w:tabs>
        <w:tab w:val="center" w:pos="4513"/>
        <w:tab w:val="right" w:pos="9026"/>
      </w:tab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fldChar w:fldCharType="begin"/>
    </w:r>
    <w:r>
      <w:rPr>
        <w:rFonts w:ascii="Times New Roman" w:eastAsia="Times New Roman" w:hAnsi="Times New Roman" w:cs="Times New Roman"/>
        <w:color w:val="000000"/>
      </w:rPr>
      <w:instrText>PAGE</w:instrText>
    </w:r>
    <w:r>
      <w:rPr>
        <w:rFonts w:ascii="Times New Roman" w:eastAsia="Times New Roman" w:hAnsi="Times New Roman" w:cs="Times New Roman"/>
        <w:color w:val="000000"/>
      </w:rPr>
      <w:fldChar w:fldCharType="separate"/>
    </w:r>
    <w:r w:rsidR="0015177A">
      <w:rPr>
        <w:rFonts w:ascii="Times New Roman" w:eastAsia="Times New Roman" w:hAnsi="Times New Roman" w:cs="Times New Roman"/>
        <w:noProof/>
        <w:color w:val="000000"/>
      </w:rPr>
      <w:t>2</w:t>
    </w:r>
    <w:r>
      <w:rPr>
        <w:rFonts w:ascii="Times New Roman" w:eastAsia="Times New Roman" w:hAnsi="Times New Roman" w:cs="Times New Roman"/>
        <w:color w:val="000000"/>
      </w:rPr>
      <w:fldChar w:fldCharType="end"/>
    </w:r>
  </w:p>
  <w:p w14:paraId="532D7326" w14:textId="77777777" w:rsidR="00984A2C" w:rsidRDefault="00984A2C">
    <w:pPr>
      <w:pBdr>
        <w:top w:val="nil"/>
        <w:left w:val="nil"/>
        <w:bottom w:val="nil"/>
        <w:right w:val="nil"/>
        <w:between w:val="nil"/>
      </w:pBdr>
      <w:tabs>
        <w:tab w:val="center" w:pos="4513"/>
        <w:tab w:val="right" w:pos="9026"/>
      </w:tabs>
      <w:spacing w:after="0" w:line="240" w:lineRule="auto"/>
      <w:jc w:val="left"/>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20E8F9" w14:textId="77777777" w:rsidR="006D2D29" w:rsidRDefault="006D2D29">
      <w:pPr>
        <w:spacing w:after="0" w:line="240" w:lineRule="auto"/>
      </w:pPr>
      <w:r>
        <w:separator/>
      </w:r>
    </w:p>
  </w:footnote>
  <w:footnote w:type="continuationSeparator" w:id="0">
    <w:p w14:paraId="29D9F43C" w14:textId="77777777" w:rsidR="006D2D29" w:rsidRDefault="006D2D2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4A2C"/>
    <w:rsid w:val="0015177A"/>
    <w:rsid w:val="002B3340"/>
    <w:rsid w:val="003F02B1"/>
    <w:rsid w:val="0044262D"/>
    <w:rsid w:val="005B2BAA"/>
    <w:rsid w:val="006D2D29"/>
    <w:rsid w:val="006F46B6"/>
    <w:rsid w:val="008E4511"/>
    <w:rsid w:val="00984A2C"/>
    <w:rsid w:val="00B8046D"/>
    <w:rsid w:val="00BC119C"/>
    <w:rsid w:val="00C202E9"/>
    <w:rsid w:val="00E53AA4"/>
    <w:rsid w:val="00E55EC2"/>
    <w:rsid w:val="00EF2686"/>
    <w:rsid w:val="00F4238A"/>
    <w:rsid w:val="00FE423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022D5"/>
  <w15:docId w15:val="{B1A6A5CD-E8E1-4580-9309-E39D16FECB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tabs>
          <w:tab w:val="left" w:pos="6540"/>
        </w:tabs>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bCs/>
      <w:sz w:val="32"/>
      <w:szCs w:val="32"/>
    </w:rPr>
  </w:style>
  <w:style w:type="paragraph" w:styleId="Heading2">
    <w:name w:val="heading 2"/>
    <w:basedOn w:val="Normal"/>
    <w:next w:val="Normal"/>
    <w:uiPriority w:val="9"/>
    <w:semiHidden/>
    <w:unhideWhenUsed/>
    <w:qFormat/>
    <w:pPr>
      <w:keepNext/>
      <w:keepLines/>
      <w:outlineLvl w:val="1"/>
    </w:pPr>
    <w:rPr>
      <w:b/>
      <w:bCs/>
      <w:sz w:val="28"/>
      <w:szCs w:val="28"/>
    </w:rPr>
  </w:style>
  <w:style w:type="paragraph" w:styleId="Heading3">
    <w:name w:val="heading 3"/>
    <w:basedOn w:val="Normal"/>
    <w:next w:val="Normal"/>
    <w:uiPriority w:val="9"/>
    <w:semiHidden/>
    <w:unhideWhenUsed/>
    <w:qFormat/>
    <w:pPr>
      <w:outlineLvl w:val="2"/>
    </w:pPr>
    <w:rPr>
      <w:b/>
      <w:bCs/>
      <w:sz w:val="24"/>
      <w:szCs w:val="24"/>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paragraph" w:styleId="TOCHeading">
    <w:name w:val="TOC Heading"/>
    <w:basedOn w:val="Heading1"/>
    <w:next w:val="Normal"/>
    <w:uiPriority w:val="39"/>
    <w:unhideWhenUsed/>
    <w:qFormat/>
    <w:rsid w:val="008E4511"/>
    <w:pPr>
      <w:tabs>
        <w:tab w:val="clear" w:pos="6540"/>
      </w:tabs>
      <w:spacing w:line="259" w:lineRule="auto"/>
      <w:jc w:val="left"/>
      <w:outlineLvl w:val="9"/>
    </w:pPr>
    <w:rPr>
      <w:rFonts w:asciiTheme="majorHAnsi" w:eastAsiaTheme="majorEastAsia" w:hAnsiTheme="majorHAnsi" w:cstheme="majorBidi"/>
      <w:b w:val="0"/>
      <w:bCs w:val="0"/>
      <w:color w:val="365F91" w:themeColor="accent1" w:themeShade="BF"/>
      <w:lang w:val="en-US" w:eastAsia="en-US"/>
    </w:rPr>
  </w:style>
  <w:style w:type="paragraph" w:styleId="TOC2">
    <w:name w:val="toc 2"/>
    <w:basedOn w:val="Normal"/>
    <w:next w:val="Normal"/>
    <w:autoRedefine/>
    <w:uiPriority w:val="39"/>
    <w:unhideWhenUsed/>
    <w:rsid w:val="008E4511"/>
    <w:pPr>
      <w:tabs>
        <w:tab w:val="clear" w:pos="6540"/>
      </w:tabs>
      <w:spacing w:after="100" w:line="259" w:lineRule="auto"/>
      <w:ind w:left="220"/>
      <w:jc w:val="left"/>
    </w:pPr>
    <w:rPr>
      <w:rFonts w:asciiTheme="minorHAnsi" w:eastAsiaTheme="minorEastAsia" w:hAnsiTheme="minorHAnsi" w:cs="Times New Roman"/>
      <w:lang w:val="en-US" w:eastAsia="en-US"/>
    </w:rPr>
  </w:style>
  <w:style w:type="paragraph" w:styleId="TOC1">
    <w:name w:val="toc 1"/>
    <w:basedOn w:val="Normal"/>
    <w:next w:val="Normal"/>
    <w:autoRedefine/>
    <w:uiPriority w:val="39"/>
    <w:unhideWhenUsed/>
    <w:rsid w:val="008E4511"/>
    <w:pPr>
      <w:tabs>
        <w:tab w:val="clear" w:pos="6540"/>
      </w:tabs>
      <w:spacing w:after="100" w:line="259" w:lineRule="auto"/>
      <w:jc w:val="left"/>
    </w:pPr>
    <w:rPr>
      <w:rFonts w:asciiTheme="minorHAnsi" w:eastAsiaTheme="minorEastAsia" w:hAnsiTheme="minorHAnsi" w:cs="Times New Roman"/>
      <w:lang w:val="en-US" w:eastAsia="en-US"/>
    </w:rPr>
  </w:style>
  <w:style w:type="paragraph" w:styleId="TOC3">
    <w:name w:val="toc 3"/>
    <w:basedOn w:val="Normal"/>
    <w:next w:val="Normal"/>
    <w:autoRedefine/>
    <w:uiPriority w:val="39"/>
    <w:unhideWhenUsed/>
    <w:rsid w:val="008E4511"/>
    <w:pPr>
      <w:tabs>
        <w:tab w:val="clear" w:pos="6540"/>
      </w:tabs>
      <w:spacing w:after="100" w:line="259" w:lineRule="auto"/>
      <w:ind w:left="440"/>
      <w:jc w:val="left"/>
    </w:pPr>
    <w:rPr>
      <w:rFonts w:asciiTheme="minorHAnsi" w:eastAsiaTheme="minorEastAsia" w:hAnsiTheme="minorHAnsi" w:cs="Times New Roman"/>
      <w:lang w:val="en-US" w:eastAsia="en-US"/>
    </w:rPr>
  </w:style>
  <w:style w:type="character" w:styleId="Hyperlink">
    <w:name w:val="Hyperlink"/>
    <w:basedOn w:val="DefaultParagraphFont"/>
    <w:uiPriority w:val="99"/>
    <w:unhideWhenUsed/>
    <w:rsid w:val="008E451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a/RKvHkLxgoZbbjBnBE2Yb3JbA==">CgMxLjAyDmgua3RwejcxNTk3cHpjMg5oLnl0NmkwNDQyaTQzYzIOaC5tZXVkdnV5MGgxMHYyDmgucTJ0YnNjb2pmNW1wMgxoLmQyZWJrcWZxYmgyDmguNTBmeXA5OWtweXhpMg5oLnpjejR3dHZ0emxyajgAciExQncyeTdDbnV3Vi1iX1FlWThNWTkwSy01eUw3SzlNOFI=</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641192E-6CC5-44D3-BB08-514444787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1670</Words>
  <Characters>9521</Characters>
  <Application>Microsoft Office Word</Application>
  <DocSecurity>0</DocSecurity>
  <Lines>79</Lines>
  <Paragraphs>22</Paragraphs>
  <ScaleCrop>false</ScaleCrop>
  <Company/>
  <LinksUpToDate>false</LinksUpToDate>
  <CharactersWithSpaces>11169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ll</dc:creator>
  <cp:lastModifiedBy>Jenny Elizabeth Torres Crespo (2511145)</cp:lastModifiedBy>
  <cp:revision>3</cp:revision>
  <dcterms:created xsi:type="dcterms:W3CDTF">2026-04-20T21:10:00Z</dcterms:created>
  <dcterms:modified xsi:type="dcterms:W3CDTF">2026-04-20T21:12:00Z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d56cacc2-6910-4272-ac4a-3bb77ef535f0</vt:lpwstr>
  </property>
</Properties>
</file>