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217" w:rsidRPr="003E1B85" w:rsidRDefault="00751978" w:rsidP="003E1B85">
      <w:pPr>
        <w:spacing w:line="480" w:lineRule="auto"/>
        <w:rPr>
          <w:rFonts w:ascii="Times New Roman" w:hAnsi="Times New Roman" w:cs="Times New Roman"/>
        </w:rPr>
      </w:pPr>
      <w:r w:rsidRPr="003E1B85">
        <w:rPr>
          <w:rFonts w:ascii="Times New Roman" w:hAnsi="Times New Roman" w:cs="Times New Roman"/>
        </w:rPr>
        <w:t xml:space="preserve">The region of Cisalpine Gaul was home to the people called the Insubres. They are a powerful people which used coins that where heavily influenced by the Greeks but not quite as much by the Romans. The overall importance of the Greek influence is very clear as it </w:t>
      </w:r>
    </w:p>
    <w:p w:rsidR="00751978" w:rsidRPr="003E1B85" w:rsidRDefault="00751978" w:rsidP="003E1B85">
      <w:pPr>
        <w:spacing w:line="480" w:lineRule="auto"/>
        <w:rPr>
          <w:rFonts w:ascii="Times New Roman" w:hAnsi="Times New Roman" w:cs="Times New Roman"/>
        </w:rPr>
      </w:pPr>
      <w:r w:rsidRPr="003E1B85">
        <w:rPr>
          <w:rFonts w:ascii="Times New Roman" w:hAnsi="Times New Roman" w:cs="Times New Roman"/>
        </w:rPr>
        <w:t>shaped the coins seen from the 3</w:t>
      </w:r>
      <w:r w:rsidRPr="003E1B85">
        <w:rPr>
          <w:rFonts w:ascii="Times New Roman" w:hAnsi="Times New Roman" w:cs="Times New Roman"/>
          <w:vertAlign w:val="superscript"/>
        </w:rPr>
        <w:t>rd</w:t>
      </w:r>
      <w:r w:rsidRPr="003E1B85">
        <w:rPr>
          <w:rFonts w:ascii="Times New Roman" w:hAnsi="Times New Roman" w:cs="Times New Roman"/>
        </w:rPr>
        <w:t xml:space="preserve"> to 1</w:t>
      </w:r>
      <w:r w:rsidRPr="003E1B85">
        <w:rPr>
          <w:rFonts w:ascii="Times New Roman" w:hAnsi="Times New Roman" w:cs="Times New Roman"/>
          <w:vertAlign w:val="superscript"/>
        </w:rPr>
        <w:t>st</w:t>
      </w:r>
      <w:r w:rsidRPr="003E1B85">
        <w:rPr>
          <w:rFonts w:ascii="Times New Roman" w:hAnsi="Times New Roman" w:cs="Times New Roman"/>
        </w:rPr>
        <w:t xml:space="preserve"> Century BC. . But the roman influence is only visible around the start of the 1</w:t>
      </w:r>
      <w:r w:rsidRPr="003E1B85">
        <w:rPr>
          <w:rFonts w:ascii="Times New Roman" w:hAnsi="Times New Roman" w:cs="Times New Roman"/>
          <w:vertAlign w:val="superscript"/>
        </w:rPr>
        <w:t>st</w:t>
      </w:r>
      <w:r w:rsidRPr="003E1B85">
        <w:rPr>
          <w:rFonts w:ascii="Times New Roman" w:hAnsi="Times New Roman" w:cs="Times New Roman"/>
        </w:rPr>
        <w:t xml:space="preserve"> Century   BC where until then the Insubres had been adamant in rejecting the Roman influence on their coins.</w:t>
      </w:r>
      <w:r w:rsidR="00DE5EF1" w:rsidRPr="003E1B85">
        <w:rPr>
          <w:rFonts w:ascii="Times New Roman" w:hAnsi="Times New Roman" w:cs="Times New Roman"/>
        </w:rPr>
        <w:t xml:space="preserve"> All evidence is found through archaeological finds and can be deemed problematic at best when trying to understand a society that is written about by others in a biased manner, such as the Greeks and Romans therefor masking potential information that could have otherwise educated us.</w:t>
      </w:r>
    </w:p>
    <w:p w:rsidR="00751978" w:rsidRPr="003E1B85" w:rsidRDefault="00751978" w:rsidP="003E1B85">
      <w:pPr>
        <w:spacing w:line="480" w:lineRule="auto"/>
        <w:rPr>
          <w:rFonts w:ascii="Times New Roman" w:hAnsi="Times New Roman" w:cs="Times New Roman"/>
        </w:rPr>
      </w:pPr>
    </w:p>
    <w:p w:rsidR="00920917" w:rsidRPr="003E1B85" w:rsidRDefault="005B5D4A" w:rsidP="003E1B85">
      <w:pPr>
        <w:spacing w:line="480" w:lineRule="auto"/>
        <w:rPr>
          <w:rFonts w:ascii="Times New Roman" w:hAnsi="Times New Roman" w:cs="Times New Roman"/>
        </w:rPr>
      </w:pPr>
      <w:r w:rsidRPr="003E1B85">
        <w:rPr>
          <w:rFonts w:ascii="Times New Roman" w:hAnsi="Times New Roman" w:cs="Times New Roman"/>
        </w:rPr>
        <w:t xml:space="preserve">The coins within the lands of the Insubres, Cisalpine Gaul are influenced by the Greeks. This is through the people of North Italy being frequented with the Greek world. The Greeks would often hire the people such as the Insubres to go to war, and during the Galatian War </w:t>
      </w:r>
      <w:r w:rsidR="00DC6217" w:rsidRPr="003E1B85">
        <w:rPr>
          <w:rFonts w:ascii="Times New Roman" w:hAnsi="Times New Roman" w:cs="Times New Roman"/>
        </w:rPr>
        <w:t xml:space="preserve">as </w:t>
      </w:r>
      <w:r w:rsidRPr="003E1B85">
        <w:rPr>
          <w:rFonts w:ascii="Times New Roman" w:hAnsi="Times New Roman" w:cs="Times New Roman"/>
        </w:rPr>
        <w:t>there was a high demand for ‘Celts’ to take up arms and fight.</w:t>
      </w:r>
      <w:r w:rsidR="00DC6217" w:rsidRPr="003E1B85">
        <w:rPr>
          <w:rStyle w:val="FootnoteReference"/>
          <w:rFonts w:ascii="Times New Roman" w:hAnsi="Times New Roman" w:cs="Times New Roman"/>
        </w:rPr>
        <w:footnoteReference w:id="1"/>
      </w:r>
      <w:r w:rsidRPr="003E1B85">
        <w:rPr>
          <w:rFonts w:ascii="Times New Roman" w:hAnsi="Times New Roman" w:cs="Times New Roman"/>
        </w:rPr>
        <w:t xml:space="preserve"> It was through this way that the Greeks </w:t>
      </w:r>
      <w:r w:rsidR="005862EC" w:rsidRPr="003E1B85">
        <w:rPr>
          <w:rFonts w:ascii="Times New Roman" w:hAnsi="Times New Roman" w:cs="Times New Roman"/>
        </w:rPr>
        <w:t>influenced the ‘Celts’ in their payment. The Greeks would often pay the Insubres in varied ways, the most common being through gold coinage.</w:t>
      </w:r>
      <w:r w:rsidR="00DC6217" w:rsidRPr="003E1B85">
        <w:rPr>
          <w:rStyle w:val="FootnoteReference"/>
          <w:rFonts w:ascii="Times New Roman" w:hAnsi="Times New Roman" w:cs="Times New Roman"/>
        </w:rPr>
        <w:footnoteReference w:id="2"/>
      </w:r>
      <w:r w:rsidR="005862EC" w:rsidRPr="003E1B85">
        <w:rPr>
          <w:rFonts w:ascii="Times New Roman" w:hAnsi="Times New Roman" w:cs="Times New Roman"/>
        </w:rPr>
        <w:t xml:space="preserve"> Athens had been making </w:t>
      </w:r>
      <w:r w:rsidR="00740727" w:rsidRPr="003E1B85">
        <w:rPr>
          <w:rFonts w:ascii="Times New Roman" w:hAnsi="Times New Roman" w:cs="Times New Roman"/>
        </w:rPr>
        <w:t>its</w:t>
      </w:r>
      <w:r w:rsidR="005862EC" w:rsidRPr="003E1B85">
        <w:rPr>
          <w:rFonts w:ascii="Times New Roman" w:hAnsi="Times New Roman" w:cs="Times New Roman"/>
        </w:rPr>
        <w:t xml:space="preserve"> own coins from the 5</w:t>
      </w:r>
      <w:r w:rsidR="005862EC" w:rsidRPr="003E1B85">
        <w:rPr>
          <w:rFonts w:ascii="Times New Roman" w:hAnsi="Times New Roman" w:cs="Times New Roman"/>
          <w:vertAlign w:val="superscript"/>
        </w:rPr>
        <w:t>th</w:t>
      </w:r>
      <w:r w:rsidR="005862EC" w:rsidRPr="003E1B85">
        <w:rPr>
          <w:rFonts w:ascii="Times New Roman" w:hAnsi="Times New Roman" w:cs="Times New Roman"/>
        </w:rPr>
        <w:t xml:space="preserve"> Century BC and began to use it all for trade and commerce.</w:t>
      </w:r>
      <w:r w:rsidR="00DC6217" w:rsidRPr="003E1B85">
        <w:rPr>
          <w:rStyle w:val="FootnoteReference"/>
          <w:rFonts w:ascii="Times New Roman" w:hAnsi="Times New Roman" w:cs="Times New Roman"/>
        </w:rPr>
        <w:footnoteReference w:id="3"/>
      </w:r>
      <w:r w:rsidR="005862EC" w:rsidRPr="003E1B85">
        <w:rPr>
          <w:rFonts w:ascii="Times New Roman" w:hAnsi="Times New Roman" w:cs="Times New Roman"/>
        </w:rPr>
        <w:t xml:space="preserve"> The depiction of the coin held Athena on one side and then an owl on the other side.</w:t>
      </w:r>
      <w:r w:rsidR="00DC6217" w:rsidRPr="003E1B85">
        <w:rPr>
          <w:rStyle w:val="FootnoteReference"/>
          <w:rFonts w:ascii="Times New Roman" w:hAnsi="Times New Roman" w:cs="Times New Roman"/>
        </w:rPr>
        <w:footnoteReference w:id="4"/>
      </w:r>
      <w:r w:rsidR="005862EC" w:rsidRPr="003E1B85">
        <w:rPr>
          <w:rFonts w:ascii="Times New Roman" w:hAnsi="Times New Roman" w:cs="Times New Roman"/>
        </w:rPr>
        <w:t xml:space="preserve"> Then there is Philip </w:t>
      </w:r>
      <w:r w:rsidR="008F159E" w:rsidRPr="003E1B85">
        <w:rPr>
          <w:rFonts w:ascii="Times New Roman" w:hAnsi="Times New Roman" w:cs="Times New Roman"/>
        </w:rPr>
        <w:t xml:space="preserve"> </w:t>
      </w:r>
      <w:r w:rsidR="00E16402" w:rsidRPr="003E1B85">
        <w:rPr>
          <w:rFonts w:ascii="Times New Roman" w:hAnsi="Times New Roman" w:cs="Times New Roman"/>
        </w:rPr>
        <w:t xml:space="preserve">of </w:t>
      </w:r>
      <w:r w:rsidR="005862EC" w:rsidRPr="003E1B85">
        <w:rPr>
          <w:rFonts w:ascii="Times New Roman" w:hAnsi="Times New Roman" w:cs="Times New Roman"/>
        </w:rPr>
        <w:t>Macedon and Alexander the Great who both accustomed themselves with coins.</w:t>
      </w:r>
      <w:r w:rsidR="00E16402" w:rsidRPr="003E1B85">
        <w:rPr>
          <w:rStyle w:val="FootnoteReference"/>
          <w:rFonts w:ascii="Times New Roman" w:hAnsi="Times New Roman" w:cs="Times New Roman"/>
        </w:rPr>
        <w:footnoteReference w:id="5"/>
      </w:r>
      <w:r w:rsidR="005862EC" w:rsidRPr="003E1B85">
        <w:rPr>
          <w:rFonts w:ascii="Times New Roman" w:hAnsi="Times New Roman" w:cs="Times New Roman"/>
        </w:rPr>
        <w:t xml:space="preserve"> Most importantly the golden </w:t>
      </w:r>
      <w:proofErr w:type="spellStart"/>
      <w:r w:rsidR="005862EC" w:rsidRPr="003E1B85">
        <w:rPr>
          <w:rFonts w:ascii="Times New Roman" w:hAnsi="Times New Roman" w:cs="Times New Roman"/>
        </w:rPr>
        <w:t>stater</w:t>
      </w:r>
      <w:proofErr w:type="spellEnd"/>
      <w:r w:rsidR="005862EC" w:rsidRPr="003E1B85">
        <w:rPr>
          <w:rFonts w:ascii="Times New Roman" w:hAnsi="Times New Roman" w:cs="Times New Roman"/>
        </w:rPr>
        <w:t>. Philips held a chariot on one side with Apollo on the other.</w:t>
      </w:r>
      <w:r w:rsidR="00DC6217" w:rsidRPr="003E1B85">
        <w:rPr>
          <w:rStyle w:val="FootnoteReference"/>
          <w:rFonts w:ascii="Times New Roman" w:hAnsi="Times New Roman" w:cs="Times New Roman"/>
        </w:rPr>
        <w:footnoteReference w:id="6"/>
      </w:r>
      <w:r w:rsidR="005862EC" w:rsidRPr="003E1B85">
        <w:rPr>
          <w:rFonts w:ascii="Times New Roman" w:hAnsi="Times New Roman" w:cs="Times New Roman"/>
        </w:rPr>
        <w:t xml:space="preserve"> So through these interactions with the people called the Insubres the Macedonians would have held to paid them in these gold </w:t>
      </w:r>
      <w:proofErr w:type="spellStart"/>
      <w:r w:rsidR="005862EC" w:rsidRPr="003E1B85">
        <w:rPr>
          <w:rFonts w:ascii="Times New Roman" w:hAnsi="Times New Roman" w:cs="Times New Roman"/>
        </w:rPr>
        <w:t>staters</w:t>
      </w:r>
      <w:proofErr w:type="spellEnd"/>
      <w:r w:rsidR="005862EC" w:rsidRPr="003E1B85">
        <w:rPr>
          <w:rFonts w:ascii="Times New Roman" w:hAnsi="Times New Roman" w:cs="Times New Roman"/>
        </w:rPr>
        <w:t xml:space="preserve">. So there is evidence for the Insubres to have been influenced by the Greeks and Macedonians there is also a closer source of </w:t>
      </w:r>
      <w:r w:rsidR="005862EC" w:rsidRPr="003E1B85">
        <w:rPr>
          <w:rFonts w:ascii="Times New Roman" w:hAnsi="Times New Roman" w:cs="Times New Roman"/>
        </w:rPr>
        <w:lastRenderedPageBreak/>
        <w:t>influence, Marseilles. Marseilles was a Greek colony and through the interaction with Cisalpine Gaul there would have been interaction between the Insubres.</w:t>
      </w:r>
      <w:r w:rsidR="00DC6217" w:rsidRPr="003E1B85">
        <w:rPr>
          <w:rStyle w:val="FootnoteReference"/>
          <w:rFonts w:ascii="Times New Roman" w:hAnsi="Times New Roman" w:cs="Times New Roman"/>
        </w:rPr>
        <w:footnoteReference w:id="7"/>
      </w:r>
      <w:r w:rsidR="005862EC" w:rsidRPr="003E1B85">
        <w:rPr>
          <w:rFonts w:ascii="Times New Roman" w:hAnsi="Times New Roman" w:cs="Times New Roman"/>
        </w:rPr>
        <w:t xml:space="preserve"> This can explain why the ‘Celts’ had potentially began to mint their own coins by the 3</w:t>
      </w:r>
      <w:r w:rsidR="005862EC" w:rsidRPr="003E1B85">
        <w:rPr>
          <w:rFonts w:ascii="Times New Roman" w:hAnsi="Times New Roman" w:cs="Times New Roman"/>
          <w:vertAlign w:val="superscript"/>
        </w:rPr>
        <w:t>rd</w:t>
      </w:r>
      <w:r w:rsidR="005862EC" w:rsidRPr="003E1B85">
        <w:rPr>
          <w:rFonts w:ascii="Times New Roman" w:hAnsi="Times New Roman" w:cs="Times New Roman"/>
        </w:rPr>
        <w:t xml:space="preserve"> Century BC, in the form of a gold </w:t>
      </w:r>
      <w:r w:rsidR="00911C72" w:rsidRPr="003E1B85">
        <w:rPr>
          <w:rFonts w:ascii="Times New Roman" w:hAnsi="Times New Roman" w:cs="Times New Roman"/>
        </w:rPr>
        <w:t>Drachma</w:t>
      </w:r>
      <w:r w:rsidR="005862EC" w:rsidRPr="003E1B85">
        <w:rPr>
          <w:rFonts w:ascii="Times New Roman" w:hAnsi="Times New Roman" w:cs="Times New Roman"/>
        </w:rPr>
        <w:t xml:space="preserve"> in appearance and placed iconography of two images on each side.</w:t>
      </w:r>
      <w:r w:rsidR="00DC6217" w:rsidRPr="003E1B85">
        <w:rPr>
          <w:rStyle w:val="FootnoteReference"/>
          <w:rFonts w:ascii="Times New Roman" w:hAnsi="Times New Roman" w:cs="Times New Roman"/>
        </w:rPr>
        <w:footnoteReference w:id="8"/>
      </w:r>
      <w:r w:rsidR="005862EC" w:rsidRPr="003E1B85">
        <w:rPr>
          <w:rFonts w:ascii="Times New Roman" w:hAnsi="Times New Roman" w:cs="Times New Roman"/>
        </w:rPr>
        <w:t xml:space="preserve"> One a face of a woman argued to be </w:t>
      </w:r>
      <w:r w:rsidR="00911C72" w:rsidRPr="003E1B85">
        <w:rPr>
          <w:rFonts w:ascii="Times New Roman" w:hAnsi="Times New Roman" w:cs="Times New Roman"/>
        </w:rPr>
        <w:t xml:space="preserve">Artemis </w:t>
      </w:r>
      <w:proofErr w:type="spellStart"/>
      <w:r w:rsidR="00911C72" w:rsidRPr="003E1B85">
        <w:rPr>
          <w:rFonts w:ascii="Times New Roman" w:hAnsi="Times New Roman" w:cs="Times New Roman"/>
        </w:rPr>
        <w:t>Ephesia</w:t>
      </w:r>
      <w:proofErr w:type="spellEnd"/>
      <w:r w:rsidR="00911C72" w:rsidRPr="003E1B85">
        <w:rPr>
          <w:rFonts w:ascii="Times New Roman" w:hAnsi="Times New Roman" w:cs="Times New Roman"/>
        </w:rPr>
        <w:t xml:space="preserve"> </w:t>
      </w:r>
      <w:r w:rsidR="005862EC" w:rsidRPr="003E1B85">
        <w:rPr>
          <w:rFonts w:ascii="Times New Roman" w:hAnsi="Times New Roman" w:cs="Times New Roman"/>
        </w:rPr>
        <w:t xml:space="preserve">the second </w:t>
      </w:r>
      <w:r w:rsidR="00911C72" w:rsidRPr="003E1B85">
        <w:rPr>
          <w:rFonts w:ascii="Times New Roman" w:hAnsi="Times New Roman" w:cs="Times New Roman"/>
        </w:rPr>
        <w:t xml:space="preserve">side </w:t>
      </w:r>
      <w:r w:rsidR="005862EC" w:rsidRPr="003E1B85">
        <w:rPr>
          <w:rFonts w:ascii="Times New Roman" w:hAnsi="Times New Roman" w:cs="Times New Roman"/>
        </w:rPr>
        <w:t>to be a Lion, but also given other animal names.</w:t>
      </w:r>
      <w:r w:rsidR="00DC6217" w:rsidRPr="003E1B85">
        <w:rPr>
          <w:rStyle w:val="FootnoteReference"/>
          <w:rFonts w:ascii="Times New Roman" w:hAnsi="Times New Roman" w:cs="Times New Roman"/>
        </w:rPr>
        <w:footnoteReference w:id="9"/>
      </w:r>
      <w:r w:rsidR="005862EC" w:rsidRPr="003E1B85">
        <w:rPr>
          <w:rFonts w:ascii="Times New Roman" w:hAnsi="Times New Roman" w:cs="Times New Roman"/>
        </w:rPr>
        <w:t xml:space="preserve"> The influence of the Greek base of coinage also shown by the coinage found by the Celts. As the preference of coinage was done through silver and gold.</w:t>
      </w:r>
      <w:r w:rsidR="00DC6217" w:rsidRPr="003E1B85">
        <w:rPr>
          <w:rStyle w:val="FootnoteReference"/>
          <w:rFonts w:ascii="Times New Roman" w:hAnsi="Times New Roman" w:cs="Times New Roman"/>
        </w:rPr>
        <w:footnoteReference w:id="10"/>
      </w:r>
      <w:r w:rsidR="005862EC" w:rsidRPr="003E1B85">
        <w:rPr>
          <w:rFonts w:ascii="Times New Roman" w:hAnsi="Times New Roman" w:cs="Times New Roman"/>
        </w:rPr>
        <w:t xml:space="preserve"> </w:t>
      </w:r>
      <w:r w:rsidR="00911C72" w:rsidRPr="003E1B85">
        <w:rPr>
          <w:rFonts w:ascii="Times New Roman" w:hAnsi="Times New Roman" w:cs="Times New Roman"/>
        </w:rPr>
        <w:t>The use of Silver was due to the influence from Marseilles and how they used silver in their own coins</w:t>
      </w:r>
      <w:r w:rsidR="00F16875" w:rsidRPr="003E1B85">
        <w:rPr>
          <w:rFonts w:ascii="Times New Roman" w:hAnsi="Times New Roman" w:cs="Times New Roman"/>
        </w:rPr>
        <w:t>, but Polybius states that Gold was the primary use for the ‘Celtic people’</w:t>
      </w:r>
      <w:r w:rsidR="00911C72" w:rsidRPr="003E1B85">
        <w:rPr>
          <w:rFonts w:ascii="Times New Roman" w:hAnsi="Times New Roman" w:cs="Times New Roman"/>
        </w:rPr>
        <w:t>.</w:t>
      </w:r>
      <w:r w:rsidR="00DC6217" w:rsidRPr="003E1B85">
        <w:rPr>
          <w:rStyle w:val="FootnoteReference"/>
          <w:rFonts w:ascii="Times New Roman" w:hAnsi="Times New Roman" w:cs="Times New Roman"/>
        </w:rPr>
        <w:footnoteReference w:id="11"/>
      </w:r>
      <w:r w:rsidR="00911C72" w:rsidRPr="003E1B85">
        <w:rPr>
          <w:rFonts w:ascii="Times New Roman" w:hAnsi="Times New Roman" w:cs="Times New Roman"/>
        </w:rPr>
        <w:t xml:space="preserve"> </w:t>
      </w:r>
      <w:r w:rsidR="001F34DD" w:rsidRPr="003E1B85">
        <w:rPr>
          <w:rFonts w:ascii="Times New Roman" w:hAnsi="Times New Roman" w:cs="Times New Roman"/>
        </w:rPr>
        <w:t>Practically</w:t>
      </w:r>
      <w:r w:rsidR="001F0B04" w:rsidRPr="003E1B85">
        <w:rPr>
          <w:rFonts w:ascii="Times New Roman" w:hAnsi="Times New Roman" w:cs="Times New Roman"/>
        </w:rPr>
        <w:t>,</w:t>
      </w:r>
      <w:r w:rsidR="001F34DD" w:rsidRPr="003E1B85">
        <w:rPr>
          <w:rFonts w:ascii="Times New Roman" w:hAnsi="Times New Roman" w:cs="Times New Roman"/>
        </w:rPr>
        <w:t xml:space="preserve"> Greece held the biggest influence to the people of Cisalpine Gaul, especially the people</w:t>
      </w:r>
      <w:r w:rsidR="00D53587" w:rsidRPr="003E1B85">
        <w:rPr>
          <w:rFonts w:ascii="Times New Roman" w:hAnsi="Times New Roman" w:cs="Times New Roman"/>
        </w:rPr>
        <w:t xml:space="preserve"> known as the </w:t>
      </w:r>
      <w:r w:rsidR="00740727" w:rsidRPr="003E1B85">
        <w:rPr>
          <w:rFonts w:ascii="Times New Roman" w:hAnsi="Times New Roman" w:cs="Times New Roman"/>
        </w:rPr>
        <w:t>I</w:t>
      </w:r>
      <w:r w:rsidR="00D53587" w:rsidRPr="003E1B85">
        <w:rPr>
          <w:rFonts w:ascii="Times New Roman" w:hAnsi="Times New Roman" w:cs="Times New Roman"/>
        </w:rPr>
        <w:t>nsubres. As Caesar also states how the Colony of Marseille has held an influence on the coinage in design and inscription all across Gaul.</w:t>
      </w:r>
      <w:r w:rsidR="001F0B04" w:rsidRPr="003E1B85">
        <w:rPr>
          <w:rStyle w:val="FootnoteReference"/>
          <w:rFonts w:ascii="Times New Roman" w:hAnsi="Times New Roman" w:cs="Times New Roman"/>
        </w:rPr>
        <w:footnoteReference w:id="12"/>
      </w:r>
      <w:r w:rsidR="001F0B04" w:rsidRPr="003E1B85">
        <w:rPr>
          <w:rFonts w:ascii="Times New Roman" w:hAnsi="Times New Roman" w:cs="Times New Roman"/>
        </w:rPr>
        <w:t xml:space="preserve"> Showing that through the inter-relations of multiple peoples interacting cultural changes can be created.</w:t>
      </w:r>
    </w:p>
    <w:p w:rsidR="00D53587" w:rsidRPr="003E1B85" w:rsidRDefault="00D53587" w:rsidP="003E1B85">
      <w:pPr>
        <w:spacing w:line="480" w:lineRule="auto"/>
        <w:rPr>
          <w:rFonts w:ascii="Times New Roman" w:hAnsi="Times New Roman" w:cs="Times New Roman"/>
        </w:rPr>
      </w:pPr>
    </w:p>
    <w:p w:rsidR="006928DA" w:rsidRPr="003E1B85" w:rsidRDefault="00D53587" w:rsidP="003E1B85">
      <w:pPr>
        <w:spacing w:line="480" w:lineRule="auto"/>
        <w:rPr>
          <w:rFonts w:ascii="Times New Roman" w:hAnsi="Times New Roman" w:cs="Times New Roman"/>
        </w:rPr>
      </w:pPr>
      <w:r w:rsidRPr="003E1B85">
        <w:rPr>
          <w:rFonts w:ascii="Times New Roman" w:hAnsi="Times New Roman" w:cs="Times New Roman"/>
        </w:rPr>
        <w:t xml:space="preserve">The view of the Romans influencing the </w:t>
      </w:r>
      <w:r w:rsidR="00714A34" w:rsidRPr="003E1B85">
        <w:rPr>
          <w:rFonts w:ascii="Times New Roman" w:hAnsi="Times New Roman" w:cs="Times New Roman"/>
        </w:rPr>
        <w:t>I</w:t>
      </w:r>
      <w:r w:rsidRPr="003E1B85">
        <w:rPr>
          <w:rFonts w:ascii="Times New Roman" w:hAnsi="Times New Roman" w:cs="Times New Roman"/>
        </w:rPr>
        <w:t>nsubres coinage is less obvious. Though James and Bostock state that Rome played a part in the influence on the ‘Celtic’ coins there is little time to tell the real ‘influence’ of Rome.</w:t>
      </w:r>
      <w:r w:rsidR="001F0B04" w:rsidRPr="003E1B85">
        <w:rPr>
          <w:rStyle w:val="FootnoteReference"/>
          <w:rFonts w:ascii="Times New Roman" w:hAnsi="Times New Roman" w:cs="Times New Roman"/>
        </w:rPr>
        <w:footnoteReference w:id="13"/>
      </w:r>
      <w:r w:rsidRPr="003E1B85">
        <w:rPr>
          <w:rFonts w:ascii="Times New Roman" w:hAnsi="Times New Roman" w:cs="Times New Roman"/>
        </w:rPr>
        <w:t xml:space="preserve"> Both groups created coins around the same time, and logically the Greeks have influenced the coinage, especially for the Insubres since they hold the largest influence to those people, through conflict and being hired mercenaries. The only way to which the Insubres could be seen to have been influenced through the Romans would be through the use of Mercenary work in Italy.</w:t>
      </w:r>
      <w:r w:rsidR="001F0B04" w:rsidRPr="003E1B85">
        <w:rPr>
          <w:rStyle w:val="FootnoteReference"/>
          <w:rFonts w:ascii="Times New Roman" w:hAnsi="Times New Roman" w:cs="Times New Roman"/>
        </w:rPr>
        <w:footnoteReference w:id="14"/>
      </w:r>
      <w:r w:rsidRPr="003E1B85">
        <w:rPr>
          <w:rFonts w:ascii="Times New Roman" w:hAnsi="Times New Roman" w:cs="Times New Roman"/>
        </w:rPr>
        <w:t xml:space="preserve"> This would mean that Romans or Italians </w:t>
      </w:r>
      <w:r w:rsidRPr="003E1B85">
        <w:rPr>
          <w:rFonts w:ascii="Times New Roman" w:hAnsi="Times New Roman" w:cs="Times New Roman"/>
        </w:rPr>
        <w:lastRenderedPageBreak/>
        <w:t>would have hired the Insubres and replayed them in golden coins or jewellery.</w:t>
      </w:r>
      <w:r w:rsidR="001F0B04" w:rsidRPr="003E1B85">
        <w:rPr>
          <w:rStyle w:val="FootnoteReference"/>
          <w:rFonts w:ascii="Times New Roman" w:hAnsi="Times New Roman" w:cs="Times New Roman"/>
        </w:rPr>
        <w:footnoteReference w:id="15"/>
      </w:r>
      <w:r w:rsidRPr="003E1B85">
        <w:rPr>
          <w:rFonts w:ascii="Times New Roman" w:hAnsi="Times New Roman" w:cs="Times New Roman"/>
        </w:rPr>
        <w:t xml:space="preserve"> However, this would be a flawed outlook as the Romans used predominately bronze coinage and the golden jewellery wouldn’t have the same impact as Greek gold </w:t>
      </w:r>
      <w:proofErr w:type="spellStart"/>
      <w:r w:rsidRPr="003E1B85">
        <w:rPr>
          <w:rFonts w:ascii="Times New Roman" w:hAnsi="Times New Roman" w:cs="Times New Roman"/>
        </w:rPr>
        <w:t>staters</w:t>
      </w:r>
      <w:proofErr w:type="spellEnd"/>
      <w:r w:rsidRPr="003E1B85">
        <w:rPr>
          <w:rFonts w:ascii="Times New Roman" w:hAnsi="Times New Roman" w:cs="Times New Roman"/>
        </w:rPr>
        <w:t>.</w:t>
      </w:r>
      <w:r w:rsidR="001F0B04" w:rsidRPr="003E1B85">
        <w:rPr>
          <w:rStyle w:val="FootnoteReference"/>
          <w:rFonts w:ascii="Times New Roman" w:hAnsi="Times New Roman" w:cs="Times New Roman"/>
        </w:rPr>
        <w:footnoteReference w:id="16"/>
      </w:r>
      <w:r w:rsidRPr="003E1B85">
        <w:rPr>
          <w:rFonts w:ascii="Times New Roman" w:hAnsi="Times New Roman" w:cs="Times New Roman"/>
        </w:rPr>
        <w:t xml:space="preserve"> Regardless though the relationship with the Insubres and the Romans </w:t>
      </w:r>
      <w:r w:rsidR="001F0B04" w:rsidRPr="003E1B85">
        <w:rPr>
          <w:rFonts w:ascii="Times New Roman" w:hAnsi="Times New Roman" w:cs="Times New Roman"/>
        </w:rPr>
        <w:t>was a</w:t>
      </w:r>
      <w:r w:rsidRPr="003E1B85">
        <w:rPr>
          <w:rFonts w:ascii="Times New Roman" w:hAnsi="Times New Roman" w:cs="Times New Roman"/>
        </w:rPr>
        <w:t xml:space="preserve"> hardship with </w:t>
      </w:r>
      <w:r w:rsidR="001F0B04" w:rsidRPr="003E1B85">
        <w:rPr>
          <w:rFonts w:ascii="Times New Roman" w:hAnsi="Times New Roman" w:cs="Times New Roman"/>
        </w:rPr>
        <w:t>plenty of conflict</w:t>
      </w:r>
      <w:r w:rsidRPr="003E1B85">
        <w:rPr>
          <w:rFonts w:ascii="Times New Roman" w:hAnsi="Times New Roman" w:cs="Times New Roman"/>
        </w:rPr>
        <w:t xml:space="preserve">. The Insubres and people of the Cisalpine Gaul region initially rejected any form of Romanisation. This ‘rebelling’ to conform to the Romans was done through the creation of coinage which was to reflect a strong sense of </w:t>
      </w:r>
      <w:r w:rsidR="00AF6432" w:rsidRPr="003E1B85">
        <w:rPr>
          <w:rFonts w:ascii="Times New Roman" w:hAnsi="Times New Roman" w:cs="Times New Roman"/>
        </w:rPr>
        <w:t>identity</w:t>
      </w:r>
      <w:r w:rsidRPr="003E1B85">
        <w:rPr>
          <w:rFonts w:ascii="Times New Roman" w:hAnsi="Times New Roman" w:cs="Times New Roman"/>
        </w:rPr>
        <w:t>.</w:t>
      </w:r>
      <w:r w:rsidR="001F0B04" w:rsidRPr="003E1B85">
        <w:rPr>
          <w:rStyle w:val="FootnoteReference"/>
          <w:rFonts w:ascii="Times New Roman" w:hAnsi="Times New Roman" w:cs="Times New Roman"/>
        </w:rPr>
        <w:footnoteReference w:id="17"/>
      </w:r>
      <w:r w:rsidRPr="003E1B85">
        <w:rPr>
          <w:rFonts w:ascii="Times New Roman" w:hAnsi="Times New Roman" w:cs="Times New Roman"/>
        </w:rPr>
        <w:t xml:space="preserve"> This was seen throughout Europe especially as each group or people held their own views on their identity and would use coins to reflect that ideology which they wanted the </w:t>
      </w:r>
      <w:r w:rsidR="00820FA2" w:rsidRPr="003E1B85">
        <w:rPr>
          <w:rFonts w:ascii="Times New Roman" w:hAnsi="Times New Roman" w:cs="Times New Roman"/>
        </w:rPr>
        <w:t>other groups</w:t>
      </w:r>
      <w:r w:rsidRPr="003E1B85">
        <w:rPr>
          <w:rFonts w:ascii="Times New Roman" w:hAnsi="Times New Roman" w:cs="Times New Roman"/>
        </w:rPr>
        <w:t xml:space="preserve"> to be able to see.</w:t>
      </w:r>
      <w:r w:rsidR="001F0B04" w:rsidRPr="003E1B85">
        <w:rPr>
          <w:rStyle w:val="FootnoteReference"/>
          <w:rFonts w:ascii="Times New Roman" w:hAnsi="Times New Roman" w:cs="Times New Roman"/>
        </w:rPr>
        <w:footnoteReference w:id="18"/>
      </w:r>
    </w:p>
    <w:p w:rsidR="00CC1C3F" w:rsidRPr="003E1B85" w:rsidRDefault="00A0728A" w:rsidP="003E1B85">
      <w:pPr>
        <w:spacing w:line="480" w:lineRule="auto"/>
        <w:rPr>
          <w:rFonts w:ascii="Times New Roman" w:hAnsi="Times New Roman" w:cs="Times New Roman"/>
        </w:rPr>
      </w:pPr>
      <w:r w:rsidRPr="003E1B85">
        <w:rPr>
          <w:rFonts w:ascii="Times New Roman" w:hAnsi="Times New Roman" w:cs="Times New Roman"/>
        </w:rPr>
        <w:t>The In</w:t>
      </w:r>
      <w:r w:rsidR="00C10654" w:rsidRPr="003E1B85">
        <w:rPr>
          <w:rFonts w:ascii="Times New Roman" w:hAnsi="Times New Roman" w:cs="Times New Roman"/>
        </w:rPr>
        <w:t>s</w:t>
      </w:r>
      <w:r w:rsidRPr="003E1B85">
        <w:rPr>
          <w:rFonts w:ascii="Times New Roman" w:hAnsi="Times New Roman" w:cs="Times New Roman"/>
        </w:rPr>
        <w:t xml:space="preserve">ubres where the powerhouse of Northern Italy, holding the </w:t>
      </w:r>
      <w:r w:rsidR="00C10654" w:rsidRPr="003E1B85">
        <w:rPr>
          <w:rFonts w:ascii="Times New Roman" w:hAnsi="Times New Roman" w:cs="Times New Roman"/>
        </w:rPr>
        <w:t>main</w:t>
      </w:r>
      <w:r w:rsidRPr="003E1B85">
        <w:rPr>
          <w:rFonts w:ascii="Times New Roman" w:hAnsi="Times New Roman" w:cs="Times New Roman"/>
        </w:rPr>
        <w:t xml:space="preserve"> influence </w:t>
      </w:r>
      <w:r w:rsidR="00C10654" w:rsidRPr="003E1B85">
        <w:rPr>
          <w:rFonts w:ascii="Times New Roman" w:hAnsi="Times New Roman" w:cs="Times New Roman"/>
        </w:rPr>
        <w:t>over the other peoples of the Cisalpine Gaul.</w:t>
      </w:r>
      <w:r w:rsidR="001F0B04" w:rsidRPr="003E1B85">
        <w:rPr>
          <w:rStyle w:val="FootnoteReference"/>
          <w:rFonts w:ascii="Times New Roman" w:hAnsi="Times New Roman" w:cs="Times New Roman"/>
        </w:rPr>
        <w:footnoteReference w:id="19"/>
      </w:r>
      <w:r w:rsidR="00C10654" w:rsidRPr="003E1B85">
        <w:rPr>
          <w:rFonts w:ascii="Times New Roman" w:hAnsi="Times New Roman" w:cs="Times New Roman"/>
        </w:rPr>
        <w:t xml:space="preserve"> Rome’s first attempt of influence is through war and by conquering the Insubres however, this never proves to be that successful and Rome only manages to have control by 100BC</w:t>
      </w:r>
      <w:r w:rsidR="001F0B04" w:rsidRPr="003E1B85">
        <w:rPr>
          <w:rFonts w:ascii="Times New Roman" w:hAnsi="Times New Roman" w:cs="Times New Roman"/>
        </w:rPr>
        <w:t>.</w:t>
      </w:r>
      <w:r w:rsidR="00C10654" w:rsidRPr="003E1B85">
        <w:rPr>
          <w:rFonts w:ascii="Times New Roman" w:hAnsi="Times New Roman" w:cs="Times New Roman"/>
        </w:rPr>
        <w:t xml:space="preserve"> </w:t>
      </w:r>
      <w:r w:rsidR="001F0B04" w:rsidRPr="003E1B85">
        <w:rPr>
          <w:rFonts w:ascii="Times New Roman" w:hAnsi="Times New Roman" w:cs="Times New Roman"/>
        </w:rPr>
        <w:t>Rome’s</w:t>
      </w:r>
      <w:r w:rsidR="00C10654" w:rsidRPr="003E1B85">
        <w:rPr>
          <w:rFonts w:ascii="Times New Roman" w:hAnsi="Times New Roman" w:cs="Times New Roman"/>
        </w:rPr>
        <w:t xml:space="preserve"> first attempt</w:t>
      </w:r>
      <w:r w:rsidR="001F0B04" w:rsidRPr="003E1B85">
        <w:rPr>
          <w:rFonts w:ascii="Times New Roman" w:hAnsi="Times New Roman" w:cs="Times New Roman"/>
        </w:rPr>
        <w:t>s</w:t>
      </w:r>
      <w:r w:rsidR="00C10654" w:rsidRPr="003E1B85">
        <w:rPr>
          <w:rFonts w:ascii="Times New Roman" w:hAnsi="Times New Roman" w:cs="Times New Roman"/>
        </w:rPr>
        <w:t xml:space="preserve"> being around 300-200BC but the Insubres where able to hold off for the majority of the time. Although they kept their coins ‘Celtic’ and made their Cisalpine drachma</w:t>
      </w:r>
      <w:r w:rsidR="00C767A0" w:rsidRPr="003E1B85">
        <w:rPr>
          <w:rFonts w:ascii="Times New Roman" w:hAnsi="Times New Roman" w:cs="Times New Roman"/>
        </w:rPr>
        <w:t xml:space="preserve">, also known as the </w:t>
      </w:r>
      <w:proofErr w:type="spellStart"/>
      <w:r w:rsidR="00C767A0" w:rsidRPr="003E1B85">
        <w:rPr>
          <w:rFonts w:ascii="Times New Roman" w:hAnsi="Times New Roman" w:cs="Times New Roman"/>
        </w:rPr>
        <w:t>Padama</w:t>
      </w:r>
      <w:proofErr w:type="spellEnd"/>
      <w:r w:rsidR="00C767A0" w:rsidRPr="003E1B85">
        <w:rPr>
          <w:rFonts w:ascii="Times New Roman" w:hAnsi="Times New Roman" w:cs="Times New Roman"/>
        </w:rPr>
        <w:t xml:space="preserve"> Drachma</w:t>
      </w:r>
      <w:r w:rsidR="00FD0FE6" w:rsidRPr="003E1B85">
        <w:rPr>
          <w:rFonts w:ascii="Times New Roman" w:hAnsi="Times New Roman" w:cs="Times New Roman"/>
        </w:rPr>
        <w:t xml:space="preserve">, </w:t>
      </w:r>
      <w:r w:rsidR="00F00049" w:rsidRPr="003E1B85">
        <w:rPr>
          <w:rFonts w:ascii="Times New Roman" w:hAnsi="Times New Roman" w:cs="Times New Roman"/>
        </w:rPr>
        <w:t xml:space="preserve">was </w:t>
      </w:r>
      <w:r w:rsidR="00C10654" w:rsidRPr="003E1B85">
        <w:rPr>
          <w:rFonts w:ascii="Times New Roman" w:hAnsi="Times New Roman" w:cs="Times New Roman"/>
        </w:rPr>
        <w:t xml:space="preserve"> renowned to the whole of Cisalpine Gaul</w:t>
      </w:r>
      <w:r w:rsidR="00FD0FE6" w:rsidRPr="003E1B85">
        <w:rPr>
          <w:rFonts w:ascii="Times New Roman" w:hAnsi="Times New Roman" w:cs="Times New Roman"/>
        </w:rPr>
        <w:t>.</w:t>
      </w:r>
      <w:r w:rsidR="001F0B04" w:rsidRPr="003E1B85">
        <w:rPr>
          <w:rStyle w:val="FootnoteReference"/>
          <w:rFonts w:ascii="Times New Roman" w:hAnsi="Times New Roman" w:cs="Times New Roman"/>
        </w:rPr>
        <w:footnoteReference w:id="20"/>
      </w:r>
      <w:r w:rsidR="00FD0FE6" w:rsidRPr="003E1B85">
        <w:rPr>
          <w:rFonts w:ascii="Times New Roman" w:hAnsi="Times New Roman" w:cs="Times New Roman"/>
        </w:rPr>
        <w:t xml:space="preserve"> But </w:t>
      </w:r>
      <w:r w:rsidR="00C10654" w:rsidRPr="003E1B85">
        <w:rPr>
          <w:rFonts w:ascii="Times New Roman" w:hAnsi="Times New Roman" w:cs="Times New Roman"/>
        </w:rPr>
        <w:t>by the end of the 1</w:t>
      </w:r>
      <w:r w:rsidR="00C10654" w:rsidRPr="003E1B85">
        <w:rPr>
          <w:rFonts w:ascii="Times New Roman" w:hAnsi="Times New Roman" w:cs="Times New Roman"/>
          <w:vertAlign w:val="superscript"/>
        </w:rPr>
        <w:t>st</w:t>
      </w:r>
      <w:r w:rsidR="00C10654" w:rsidRPr="003E1B85">
        <w:rPr>
          <w:rFonts w:ascii="Times New Roman" w:hAnsi="Times New Roman" w:cs="Times New Roman"/>
        </w:rPr>
        <w:t xml:space="preserve"> Century the Insubres would have been influenced by denarii. This is based off the change in coin hoards within the area. The overall impact of the Cisalpine Drachma is that it was able to be stand out and still held Greek influences within its design.</w:t>
      </w:r>
      <w:r w:rsidR="001F0B04" w:rsidRPr="003E1B85">
        <w:rPr>
          <w:rStyle w:val="FootnoteReference"/>
          <w:rFonts w:ascii="Times New Roman" w:hAnsi="Times New Roman" w:cs="Times New Roman"/>
        </w:rPr>
        <w:footnoteReference w:id="21"/>
      </w:r>
      <w:r w:rsidR="00C10654" w:rsidRPr="003E1B85">
        <w:rPr>
          <w:rFonts w:ascii="Times New Roman" w:hAnsi="Times New Roman" w:cs="Times New Roman"/>
        </w:rPr>
        <w:t xml:space="preserve"> The language is recorded as being Greek originally but then</w:t>
      </w:r>
      <w:r w:rsidR="006928DA" w:rsidRPr="003E1B85">
        <w:rPr>
          <w:rFonts w:ascii="Times New Roman" w:hAnsi="Times New Roman" w:cs="Times New Roman"/>
        </w:rPr>
        <w:t xml:space="preserve"> </w:t>
      </w:r>
      <w:r w:rsidR="00C10654" w:rsidRPr="003E1B85">
        <w:rPr>
          <w:rFonts w:ascii="Times New Roman" w:hAnsi="Times New Roman" w:cs="Times New Roman"/>
        </w:rPr>
        <w:t>there is a change in the coin as it becomes blank, lacking any grammar or location. This is probably due to the illiteracy that was prominent around the time, and the symbolism</w:t>
      </w:r>
      <w:r w:rsidR="00145241" w:rsidRPr="003E1B85">
        <w:rPr>
          <w:rFonts w:ascii="Times New Roman" w:hAnsi="Times New Roman" w:cs="Times New Roman"/>
        </w:rPr>
        <w:t xml:space="preserve"> and abstract art of a woman’s head and lion or wolf</w:t>
      </w:r>
      <w:r w:rsidR="00C10654" w:rsidRPr="003E1B85">
        <w:rPr>
          <w:rFonts w:ascii="Times New Roman" w:hAnsi="Times New Roman" w:cs="Times New Roman"/>
        </w:rPr>
        <w:t xml:space="preserve"> was enough for those who used the coins </w:t>
      </w:r>
      <w:r w:rsidR="00C10654" w:rsidRPr="003E1B85">
        <w:rPr>
          <w:rFonts w:ascii="Times New Roman" w:hAnsi="Times New Roman" w:cs="Times New Roman"/>
        </w:rPr>
        <w:lastRenderedPageBreak/>
        <w:t>to understand the value of the coin and where it came from geographically.</w:t>
      </w:r>
      <w:r w:rsidR="001F0B04" w:rsidRPr="003E1B85">
        <w:rPr>
          <w:rStyle w:val="FootnoteReference"/>
          <w:rFonts w:ascii="Times New Roman" w:hAnsi="Times New Roman" w:cs="Times New Roman"/>
        </w:rPr>
        <w:footnoteReference w:id="22"/>
      </w:r>
      <w:r w:rsidR="00C10654" w:rsidRPr="003E1B85">
        <w:rPr>
          <w:rFonts w:ascii="Times New Roman" w:hAnsi="Times New Roman" w:cs="Times New Roman"/>
        </w:rPr>
        <w:t xml:space="preserve"> There is eventually a rise in the inscriptions on the coin however the words are reversed and go from right to left not left to right.</w:t>
      </w:r>
      <w:r w:rsidR="001F0B04" w:rsidRPr="003E1B85">
        <w:rPr>
          <w:rStyle w:val="FootnoteReference"/>
          <w:rFonts w:ascii="Times New Roman" w:hAnsi="Times New Roman" w:cs="Times New Roman"/>
        </w:rPr>
        <w:footnoteReference w:id="23"/>
      </w:r>
      <w:r w:rsidR="00C10654" w:rsidRPr="003E1B85">
        <w:rPr>
          <w:rFonts w:ascii="Times New Roman" w:hAnsi="Times New Roman" w:cs="Times New Roman"/>
        </w:rPr>
        <w:t xml:space="preserve"> Showing a development in the coin work and the rise of another language other than Gree</w:t>
      </w:r>
      <w:r w:rsidR="00CA00AF" w:rsidRPr="003E1B85">
        <w:rPr>
          <w:rFonts w:ascii="Times New Roman" w:hAnsi="Times New Roman" w:cs="Times New Roman"/>
        </w:rPr>
        <w:t>k, which is Leptonic.</w:t>
      </w:r>
      <w:r w:rsidR="001F0B04" w:rsidRPr="003E1B85">
        <w:rPr>
          <w:rStyle w:val="FootnoteReference"/>
          <w:rFonts w:ascii="Times New Roman" w:hAnsi="Times New Roman" w:cs="Times New Roman"/>
        </w:rPr>
        <w:footnoteReference w:id="24"/>
      </w:r>
      <w:r w:rsidR="00CA00AF" w:rsidRPr="003E1B85">
        <w:rPr>
          <w:rFonts w:ascii="Times New Roman" w:hAnsi="Times New Roman" w:cs="Times New Roman"/>
        </w:rPr>
        <w:t xml:space="preserve"> The regional dialect that was used by the Insubres</w:t>
      </w:r>
      <w:r w:rsidR="001F0B04" w:rsidRPr="003E1B85">
        <w:rPr>
          <w:rFonts w:ascii="Times New Roman" w:hAnsi="Times New Roman" w:cs="Times New Roman"/>
        </w:rPr>
        <w:t>, another way in which the Insubres stayed independent from Roman influence.</w:t>
      </w:r>
    </w:p>
    <w:p w:rsidR="00751978" w:rsidRPr="003E1B85" w:rsidRDefault="00751978" w:rsidP="003E1B85">
      <w:pPr>
        <w:spacing w:line="480" w:lineRule="auto"/>
        <w:rPr>
          <w:rFonts w:ascii="Times New Roman" w:hAnsi="Times New Roman" w:cs="Times New Roman"/>
        </w:rPr>
      </w:pPr>
    </w:p>
    <w:p w:rsidR="00751978" w:rsidRPr="003E1B85" w:rsidRDefault="00751978" w:rsidP="003E1B85">
      <w:pPr>
        <w:spacing w:line="480" w:lineRule="auto"/>
        <w:rPr>
          <w:rFonts w:ascii="Times New Roman" w:hAnsi="Times New Roman" w:cs="Times New Roman"/>
        </w:rPr>
      </w:pPr>
      <w:r w:rsidRPr="003E1B85">
        <w:rPr>
          <w:rFonts w:ascii="Times New Roman" w:hAnsi="Times New Roman" w:cs="Times New Roman"/>
        </w:rPr>
        <w:t xml:space="preserve">In conclusion the Greeks and the Macedonians influenced the Insubres coins early on. So much that Insubres made their own minty and shared it within Cisalpine Gaul. Which is only more influenced by the Greeks through the Colony of </w:t>
      </w:r>
      <w:proofErr w:type="spellStart"/>
      <w:r w:rsidRPr="003E1B85">
        <w:rPr>
          <w:rFonts w:ascii="Times New Roman" w:hAnsi="Times New Roman" w:cs="Times New Roman"/>
        </w:rPr>
        <w:t>Massilia</w:t>
      </w:r>
      <w:proofErr w:type="spellEnd"/>
      <w:r w:rsidRPr="003E1B85">
        <w:rPr>
          <w:rFonts w:ascii="Times New Roman" w:hAnsi="Times New Roman" w:cs="Times New Roman"/>
        </w:rPr>
        <w:t xml:space="preserve">, modern day Marseilles. </w:t>
      </w:r>
      <w:r w:rsidR="00E506CE" w:rsidRPr="003E1B85">
        <w:rPr>
          <w:rFonts w:ascii="Times New Roman" w:hAnsi="Times New Roman" w:cs="Times New Roman"/>
        </w:rPr>
        <w:t xml:space="preserve">The impact of the Romans on the Insubres is overall minimal in the Roman aspect but they do influence the Insubres by making them make their coins less Roman to </w:t>
      </w:r>
      <w:r w:rsidR="00CF0708" w:rsidRPr="003E1B85">
        <w:rPr>
          <w:rFonts w:ascii="Times New Roman" w:hAnsi="Times New Roman" w:cs="Times New Roman"/>
        </w:rPr>
        <w:t>maintain a clearer identity. So until the Romans actually took over the coins and the territory of the Insubres the Romans held a passive influence for two centuries and then a direct influence on the coins by the end of the 1</w:t>
      </w:r>
      <w:r w:rsidR="00CF0708" w:rsidRPr="003E1B85">
        <w:rPr>
          <w:rFonts w:ascii="Times New Roman" w:hAnsi="Times New Roman" w:cs="Times New Roman"/>
          <w:vertAlign w:val="superscript"/>
        </w:rPr>
        <w:t>st</w:t>
      </w:r>
      <w:r w:rsidR="00CF0708" w:rsidRPr="003E1B85">
        <w:rPr>
          <w:rFonts w:ascii="Times New Roman" w:hAnsi="Times New Roman" w:cs="Times New Roman"/>
        </w:rPr>
        <w:t xml:space="preserve"> Century. </w:t>
      </w:r>
    </w:p>
    <w:p w:rsidR="003C38A5" w:rsidRPr="003E1B85" w:rsidRDefault="003C38A5" w:rsidP="003E1B85">
      <w:pPr>
        <w:spacing w:line="480" w:lineRule="auto"/>
        <w:rPr>
          <w:rFonts w:ascii="Times New Roman" w:hAnsi="Times New Roman" w:cs="Times New Roman"/>
        </w:rPr>
      </w:pPr>
      <w:r w:rsidRPr="003E1B85">
        <w:rPr>
          <w:rFonts w:ascii="Times New Roman" w:hAnsi="Times New Roman" w:cs="Times New Roman"/>
        </w:rPr>
        <w:br w:type="page"/>
      </w:r>
    </w:p>
    <w:p w:rsidR="000B2233" w:rsidRPr="009D6A29" w:rsidRDefault="000B2233" w:rsidP="009D6A29">
      <w:pPr>
        <w:spacing w:line="480" w:lineRule="auto"/>
        <w:jc w:val="center"/>
        <w:rPr>
          <w:rFonts w:ascii="Times New Roman" w:hAnsi="Times New Roman" w:cs="Times New Roman"/>
          <w:sz w:val="32"/>
          <w:u w:val="single"/>
        </w:rPr>
      </w:pPr>
      <w:r w:rsidRPr="009D6A29">
        <w:rPr>
          <w:rFonts w:ascii="Times New Roman" w:hAnsi="Times New Roman" w:cs="Times New Roman"/>
          <w:sz w:val="32"/>
          <w:u w:val="single"/>
        </w:rPr>
        <w:lastRenderedPageBreak/>
        <w:t>Bibliography</w:t>
      </w:r>
    </w:p>
    <w:p w:rsidR="000B2233" w:rsidRPr="003E1B85" w:rsidRDefault="000B2233" w:rsidP="003E1B85">
      <w:pPr>
        <w:spacing w:line="480" w:lineRule="auto"/>
        <w:rPr>
          <w:rFonts w:ascii="Times New Roman" w:hAnsi="Times New Roman" w:cs="Times New Roman"/>
          <w:sz w:val="32"/>
        </w:rPr>
      </w:pPr>
      <w:bookmarkStart w:id="0" w:name="_GoBack"/>
      <w:bookmarkEnd w:id="0"/>
    </w:p>
    <w:p w:rsidR="00D25676" w:rsidRPr="003E1B85" w:rsidRDefault="00D25676" w:rsidP="003E1B85">
      <w:pPr>
        <w:spacing w:line="480" w:lineRule="auto"/>
        <w:rPr>
          <w:rFonts w:ascii="Times New Roman" w:hAnsi="Times New Roman" w:cs="Times New Roman"/>
        </w:rPr>
      </w:pPr>
      <w:r w:rsidRPr="003E1B85">
        <w:rPr>
          <w:rFonts w:ascii="Times New Roman" w:hAnsi="Times New Roman" w:cs="Times New Roman"/>
        </w:rPr>
        <w:t xml:space="preserve">Collis, J. (1984) </w:t>
      </w:r>
      <w:r w:rsidRPr="003E1B85">
        <w:rPr>
          <w:rFonts w:ascii="Times New Roman" w:hAnsi="Times New Roman" w:cs="Times New Roman"/>
          <w:i/>
        </w:rPr>
        <w:t xml:space="preserve">The European Iron Age. </w:t>
      </w:r>
      <w:r w:rsidRPr="003E1B85">
        <w:rPr>
          <w:rFonts w:ascii="Times New Roman" w:hAnsi="Times New Roman" w:cs="Times New Roman"/>
        </w:rPr>
        <w:t>London: Anchor Press Ltd.</w:t>
      </w:r>
    </w:p>
    <w:p w:rsidR="00D25676" w:rsidRPr="003E1B85" w:rsidRDefault="00D25676" w:rsidP="003E1B85">
      <w:pPr>
        <w:spacing w:line="480" w:lineRule="auto"/>
        <w:rPr>
          <w:rFonts w:ascii="Times New Roman" w:hAnsi="Times New Roman" w:cs="Times New Roman"/>
        </w:rPr>
      </w:pPr>
      <w:r w:rsidRPr="003E1B85">
        <w:rPr>
          <w:rFonts w:ascii="Times New Roman" w:hAnsi="Times New Roman" w:cs="Times New Roman"/>
        </w:rPr>
        <w:t xml:space="preserve">Cunliffe, B. (1992) </w:t>
      </w:r>
      <w:r w:rsidRPr="003E1B85">
        <w:rPr>
          <w:rFonts w:ascii="Times New Roman" w:hAnsi="Times New Roman" w:cs="Times New Roman"/>
          <w:i/>
        </w:rPr>
        <w:t>The Celtic World.</w:t>
      </w:r>
      <w:r w:rsidRPr="003E1B85">
        <w:rPr>
          <w:rFonts w:ascii="Times New Roman" w:hAnsi="Times New Roman" w:cs="Times New Roman"/>
        </w:rPr>
        <w:t xml:space="preserve"> </w:t>
      </w:r>
      <w:r w:rsidRPr="003E1B85">
        <w:rPr>
          <w:rFonts w:ascii="Times New Roman" w:hAnsi="Times New Roman" w:cs="Times New Roman"/>
        </w:rPr>
        <w:t>Singapore: Constable and Co. Ltd.</w:t>
      </w:r>
    </w:p>
    <w:p w:rsidR="00D25676" w:rsidRPr="003E1B85" w:rsidRDefault="00D25676" w:rsidP="003E1B85">
      <w:pPr>
        <w:spacing w:line="480" w:lineRule="auto"/>
        <w:rPr>
          <w:rFonts w:ascii="Times New Roman" w:hAnsi="Times New Roman" w:cs="Times New Roman"/>
        </w:rPr>
      </w:pPr>
      <w:r w:rsidRPr="003E1B85">
        <w:rPr>
          <w:rFonts w:ascii="Times New Roman" w:hAnsi="Times New Roman" w:cs="Times New Roman"/>
        </w:rPr>
        <w:t xml:space="preserve">Green, J, M. (1995) </w:t>
      </w:r>
      <w:r w:rsidRPr="003E1B85">
        <w:rPr>
          <w:rFonts w:ascii="Times New Roman" w:hAnsi="Times New Roman" w:cs="Times New Roman"/>
          <w:i/>
        </w:rPr>
        <w:t xml:space="preserve">The Celtic world. </w:t>
      </w:r>
      <w:r w:rsidRPr="003E1B85">
        <w:rPr>
          <w:rFonts w:ascii="Times New Roman" w:hAnsi="Times New Roman" w:cs="Times New Roman"/>
        </w:rPr>
        <w:t>London: Routledge.</w:t>
      </w:r>
    </w:p>
    <w:p w:rsidR="00D25676" w:rsidRPr="003E1B85" w:rsidRDefault="00D25676" w:rsidP="003E1B85">
      <w:pPr>
        <w:spacing w:line="480" w:lineRule="auto"/>
        <w:rPr>
          <w:rFonts w:ascii="Times New Roman" w:hAnsi="Times New Roman" w:cs="Times New Roman"/>
        </w:rPr>
      </w:pPr>
      <w:r w:rsidRPr="003E1B85">
        <w:rPr>
          <w:rFonts w:ascii="Times New Roman" w:hAnsi="Times New Roman" w:cs="Times New Roman"/>
        </w:rPr>
        <w:t xml:space="preserve">Haussler, R. </w:t>
      </w:r>
      <w:r w:rsidRPr="003E1B85">
        <w:rPr>
          <w:rFonts w:ascii="Times New Roman" w:hAnsi="Times New Roman" w:cs="Times New Roman"/>
          <w:i/>
        </w:rPr>
        <w:t>Becoming Roman?</w:t>
      </w:r>
      <w:r w:rsidRPr="003E1B85">
        <w:rPr>
          <w:rFonts w:ascii="Times New Roman" w:hAnsi="Times New Roman" w:cs="Times New Roman"/>
          <w:i/>
        </w:rPr>
        <w:t>: Diverging Identities and Experiences in Ancient Northwest Italy.</w:t>
      </w:r>
      <w:r w:rsidRPr="003E1B85">
        <w:rPr>
          <w:rFonts w:ascii="Times New Roman" w:hAnsi="Times New Roman" w:cs="Times New Roman"/>
          <w:i/>
        </w:rPr>
        <w:t xml:space="preserve"> </w:t>
      </w:r>
      <w:r w:rsidRPr="003E1B85">
        <w:rPr>
          <w:rFonts w:ascii="Times New Roman" w:hAnsi="Times New Roman" w:cs="Times New Roman"/>
        </w:rPr>
        <w:t>London: Left Coast Press.</w:t>
      </w:r>
    </w:p>
    <w:p w:rsidR="00D25676" w:rsidRPr="003E1B85" w:rsidRDefault="00D25676" w:rsidP="003E1B85">
      <w:pPr>
        <w:spacing w:line="480" w:lineRule="auto"/>
        <w:rPr>
          <w:rFonts w:ascii="Times New Roman" w:hAnsi="Times New Roman" w:cs="Times New Roman"/>
        </w:rPr>
      </w:pPr>
      <w:r w:rsidRPr="003E1B85">
        <w:rPr>
          <w:rFonts w:ascii="Times New Roman" w:hAnsi="Times New Roman" w:cs="Times New Roman"/>
        </w:rPr>
        <w:t xml:space="preserve">James, D. &amp; Bostock, S. (1996) </w:t>
      </w:r>
      <w:r w:rsidRPr="003E1B85">
        <w:rPr>
          <w:rFonts w:ascii="Times New Roman" w:hAnsi="Times New Roman" w:cs="Times New Roman"/>
          <w:i/>
        </w:rPr>
        <w:t xml:space="preserve">Celtic Connections The Ancient Celts, Their Tradition and Living Legacy. </w:t>
      </w:r>
      <w:r w:rsidRPr="003E1B85">
        <w:rPr>
          <w:rFonts w:ascii="Times New Roman" w:hAnsi="Times New Roman" w:cs="Times New Roman"/>
        </w:rPr>
        <w:t xml:space="preserve">London: </w:t>
      </w:r>
      <w:proofErr w:type="spellStart"/>
      <w:r w:rsidRPr="003E1B85">
        <w:rPr>
          <w:rFonts w:ascii="Times New Roman" w:hAnsi="Times New Roman" w:cs="Times New Roman"/>
        </w:rPr>
        <w:t>Cassell</w:t>
      </w:r>
      <w:proofErr w:type="spellEnd"/>
      <w:r w:rsidRPr="003E1B85">
        <w:rPr>
          <w:rFonts w:ascii="Times New Roman" w:hAnsi="Times New Roman" w:cs="Times New Roman"/>
        </w:rPr>
        <w:t xml:space="preserve"> PLC.</w:t>
      </w:r>
    </w:p>
    <w:p w:rsidR="00D25676" w:rsidRPr="003E1B85" w:rsidRDefault="00D25676" w:rsidP="003E1B85">
      <w:pPr>
        <w:spacing w:line="480" w:lineRule="auto"/>
        <w:rPr>
          <w:rFonts w:ascii="Times New Roman" w:hAnsi="Times New Roman" w:cs="Times New Roman"/>
        </w:rPr>
      </w:pPr>
      <w:r w:rsidRPr="003E1B85">
        <w:rPr>
          <w:rFonts w:ascii="Times New Roman" w:hAnsi="Times New Roman" w:cs="Times New Roman"/>
        </w:rPr>
        <w:t xml:space="preserve">Polybius. </w:t>
      </w:r>
      <w:r w:rsidRPr="003E1B85">
        <w:rPr>
          <w:rFonts w:ascii="Times New Roman" w:hAnsi="Times New Roman" w:cs="Times New Roman"/>
          <w:i/>
        </w:rPr>
        <w:t xml:space="preserve">Histories. </w:t>
      </w:r>
      <w:proofErr w:type="spellStart"/>
      <w:r w:rsidRPr="003E1B85">
        <w:rPr>
          <w:rFonts w:ascii="Times New Roman" w:hAnsi="Times New Roman" w:cs="Times New Roman"/>
        </w:rPr>
        <w:t>Shuckburgh</w:t>
      </w:r>
      <w:proofErr w:type="spellEnd"/>
      <w:r w:rsidRPr="003E1B85">
        <w:rPr>
          <w:rFonts w:ascii="Times New Roman" w:hAnsi="Times New Roman" w:cs="Times New Roman"/>
        </w:rPr>
        <w:t>, E, S. (trans) 1962. London: Bloomington.</w:t>
      </w:r>
    </w:p>
    <w:p w:rsidR="00D25676" w:rsidRPr="003E1B85" w:rsidRDefault="00D25676" w:rsidP="003E1B85">
      <w:pPr>
        <w:spacing w:line="480" w:lineRule="auto"/>
        <w:rPr>
          <w:rFonts w:ascii="Times New Roman" w:hAnsi="Times New Roman" w:cs="Times New Roman"/>
        </w:rPr>
      </w:pPr>
      <w:r w:rsidRPr="003E1B85">
        <w:rPr>
          <w:rFonts w:ascii="Times New Roman" w:hAnsi="Times New Roman" w:cs="Times New Roman"/>
        </w:rPr>
        <w:t xml:space="preserve">Strabo. </w:t>
      </w:r>
      <w:r w:rsidRPr="003E1B85">
        <w:rPr>
          <w:rFonts w:ascii="Times New Roman" w:hAnsi="Times New Roman" w:cs="Times New Roman"/>
          <w:i/>
        </w:rPr>
        <w:t xml:space="preserve">The Geography of Strabo. </w:t>
      </w:r>
      <w:r w:rsidRPr="003E1B85">
        <w:rPr>
          <w:rFonts w:ascii="Times New Roman" w:hAnsi="Times New Roman" w:cs="Times New Roman"/>
        </w:rPr>
        <w:t>Jones, E, H, L. (trans) 1924. London: William Heinemann, Ltd.</w:t>
      </w:r>
    </w:p>
    <w:sectPr w:rsidR="00D25676" w:rsidRPr="003E1B85"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2D68" w:rsidRDefault="00012D68" w:rsidP="00066CA1">
      <w:r>
        <w:separator/>
      </w:r>
    </w:p>
  </w:endnote>
  <w:endnote w:type="continuationSeparator" w:id="0">
    <w:p w:rsidR="00012D68" w:rsidRDefault="00012D68" w:rsidP="00066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2D68" w:rsidRDefault="00012D68" w:rsidP="00066CA1">
      <w:r>
        <w:separator/>
      </w:r>
    </w:p>
  </w:footnote>
  <w:footnote w:type="continuationSeparator" w:id="0">
    <w:p w:rsidR="00012D68" w:rsidRDefault="00012D68" w:rsidP="00066CA1">
      <w:r>
        <w:continuationSeparator/>
      </w:r>
    </w:p>
  </w:footnote>
  <w:footnote w:id="1">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proofErr w:type="spellStart"/>
      <w:r w:rsidR="00FF19C9" w:rsidRPr="003E1B85">
        <w:rPr>
          <w:rFonts w:ascii="Times New Roman" w:hAnsi="Times New Roman" w:cs="Times New Roman"/>
        </w:rPr>
        <w:t>Strab</w:t>
      </w:r>
      <w:proofErr w:type="spellEnd"/>
      <w:r w:rsidR="00FF19C9" w:rsidRPr="003E1B85">
        <w:rPr>
          <w:rFonts w:ascii="Times New Roman" w:hAnsi="Times New Roman" w:cs="Times New Roman"/>
        </w:rPr>
        <w:t>. 7.3.8.</w:t>
      </w:r>
      <w:r w:rsidR="00E16402" w:rsidRPr="003E1B85">
        <w:rPr>
          <w:rFonts w:ascii="Times New Roman" w:hAnsi="Times New Roman" w:cs="Times New Roman"/>
        </w:rPr>
        <w:t xml:space="preserve"> </w:t>
      </w:r>
    </w:p>
  </w:footnote>
  <w:footnote w:id="2">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E16402" w:rsidRPr="003E1B85">
        <w:rPr>
          <w:rFonts w:ascii="Times New Roman" w:hAnsi="Times New Roman" w:cs="Times New Roman"/>
        </w:rPr>
        <w:t>Green 1995: 172</w:t>
      </w:r>
    </w:p>
  </w:footnote>
  <w:footnote w:id="3">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E16402" w:rsidRPr="003E1B85">
        <w:rPr>
          <w:rFonts w:ascii="Times New Roman" w:hAnsi="Times New Roman" w:cs="Times New Roman"/>
        </w:rPr>
        <w:t>Collis 1984: 106</w:t>
      </w:r>
    </w:p>
  </w:footnote>
  <w:footnote w:id="4">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E16402" w:rsidRPr="003E1B85">
        <w:rPr>
          <w:rFonts w:ascii="Times New Roman" w:hAnsi="Times New Roman" w:cs="Times New Roman"/>
        </w:rPr>
        <w:t>Collis 1984: 106</w:t>
      </w:r>
    </w:p>
  </w:footnote>
  <w:footnote w:id="5">
    <w:p w:rsidR="00E16402" w:rsidRPr="003E1B85" w:rsidRDefault="00E16402">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James &amp; Bostock 1996: 48</w:t>
      </w:r>
    </w:p>
  </w:footnote>
  <w:footnote w:id="6">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E16402" w:rsidRPr="003E1B85">
        <w:rPr>
          <w:rFonts w:ascii="Times New Roman" w:hAnsi="Times New Roman" w:cs="Times New Roman"/>
        </w:rPr>
        <w:t>Collis 1984: 144</w:t>
      </w:r>
    </w:p>
  </w:footnote>
  <w:footnote w:id="7">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E16402" w:rsidRPr="003E1B85">
        <w:rPr>
          <w:rFonts w:ascii="Times New Roman" w:hAnsi="Times New Roman" w:cs="Times New Roman"/>
        </w:rPr>
        <w:t>Collis 1984: 145</w:t>
      </w:r>
    </w:p>
  </w:footnote>
  <w:footnote w:id="8">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E16402" w:rsidRPr="003E1B85">
        <w:rPr>
          <w:rFonts w:ascii="Times New Roman" w:hAnsi="Times New Roman" w:cs="Times New Roman"/>
        </w:rPr>
        <w:t>Haussler 2013: 100</w:t>
      </w:r>
    </w:p>
  </w:footnote>
  <w:footnote w:id="9">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E16402" w:rsidRPr="003E1B85">
        <w:rPr>
          <w:rFonts w:ascii="Times New Roman" w:hAnsi="Times New Roman" w:cs="Times New Roman"/>
        </w:rPr>
        <w:t>Haussler 2013: 100</w:t>
      </w:r>
      <w:r w:rsidR="00F16875" w:rsidRPr="003E1B85">
        <w:rPr>
          <w:rFonts w:ascii="Times New Roman" w:hAnsi="Times New Roman" w:cs="Times New Roman"/>
        </w:rPr>
        <w:t>; Cunliffe 1992: 26</w:t>
      </w:r>
    </w:p>
  </w:footnote>
  <w:footnote w:id="10">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E16402" w:rsidRPr="003E1B85">
        <w:rPr>
          <w:rFonts w:ascii="Times New Roman" w:hAnsi="Times New Roman" w:cs="Times New Roman"/>
        </w:rPr>
        <w:t>Cunliffe 1992: 64</w:t>
      </w:r>
    </w:p>
  </w:footnote>
  <w:footnote w:id="11">
    <w:p w:rsidR="00DC6217" w:rsidRPr="003E1B85" w:rsidRDefault="00DC6217">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8A0C05" w:rsidRPr="003E1B85">
        <w:rPr>
          <w:rFonts w:ascii="Times New Roman" w:hAnsi="Times New Roman" w:cs="Times New Roman"/>
        </w:rPr>
        <w:t>Plb.2.17</w:t>
      </w:r>
      <w:r w:rsidR="003C6125" w:rsidRPr="003E1B85">
        <w:rPr>
          <w:rFonts w:ascii="Times New Roman" w:hAnsi="Times New Roman" w:cs="Times New Roman"/>
        </w:rPr>
        <w:t>; Haussler 2013: 98</w:t>
      </w:r>
    </w:p>
  </w:footnote>
  <w:footnote w:id="12">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714A34" w:rsidRPr="003E1B85">
        <w:rPr>
          <w:rFonts w:ascii="Times New Roman" w:hAnsi="Times New Roman" w:cs="Times New Roman"/>
        </w:rPr>
        <w:t>Collis 1984: 145</w:t>
      </w:r>
    </w:p>
  </w:footnote>
  <w:footnote w:id="13">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F16875" w:rsidRPr="003E1B85">
        <w:rPr>
          <w:rFonts w:ascii="Times New Roman" w:hAnsi="Times New Roman" w:cs="Times New Roman"/>
        </w:rPr>
        <w:t>James &amp; Bostock 1996: 48</w:t>
      </w:r>
    </w:p>
  </w:footnote>
  <w:footnote w:id="14">
    <w:p w:rsidR="001F0B04" w:rsidRDefault="001F0B04">
      <w:pPr>
        <w:pStyle w:val="FootnoteText"/>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714A34" w:rsidRPr="003E1B85">
        <w:rPr>
          <w:rFonts w:ascii="Times New Roman" w:hAnsi="Times New Roman" w:cs="Times New Roman"/>
        </w:rPr>
        <w:t>James * Bostock 1996: 242</w:t>
      </w:r>
    </w:p>
  </w:footnote>
  <w:footnote w:id="15">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F21E84" w:rsidRPr="003E1B85">
        <w:rPr>
          <w:rFonts w:ascii="Times New Roman" w:hAnsi="Times New Roman" w:cs="Times New Roman"/>
        </w:rPr>
        <w:t>Green 1995: 172</w:t>
      </w:r>
    </w:p>
  </w:footnote>
  <w:footnote w:id="16">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F21E84" w:rsidRPr="003E1B85">
        <w:rPr>
          <w:rFonts w:ascii="Times New Roman" w:hAnsi="Times New Roman" w:cs="Times New Roman"/>
        </w:rPr>
        <w:t>Collis 1984: 144</w:t>
      </w:r>
    </w:p>
  </w:footnote>
  <w:footnote w:id="17">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F21E84" w:rsidRPr="003E1B85">
        <w:rPr>
          <w:rFonts w:ascii="Times New Roman" w:hAnsi="Times New Roman" w:cs="Times New Roman"/>
        </w:rPr>
        <w:t>Haussler 2013: 101</w:t>
      </w:r>
    </w:p>
  </w:footnote>
  <w:footnote w:id="18">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8A0C05" w:rsidRPr="003E1B85">
        <w:rPr>
          <w:rFonts w:ascii="Times New Roman" w:hAnsi="Times New Roman" w:cs="Times New Roman"/>
        </w:rPr>
        <w:t>Green 1995: 245</w:t>
      </w:r>
    </w:p>
  </w:footnote>
  <w:footnote w:id="19">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8A0C05" w:rsidRPr="003E1B85">
        <w:rPr>
          <w:rFonts w:ascii="Times New Roman" w:hAnsi="Times New Roman" w:cs="Times New Roman"/>
        </w:rPr>
        <w:t>Haussler 2013: 96</w:t>
      </w:r>
    </w:p>
  </w:footnote>
  <w:footnote w:id="20">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F00049" w:rsidRPr="003E1B85">
        <w:rPr>
          <w:rFonts w:ascii="Times New Roman" w:hAnsi="Times New Roman" w:cs="Times New Roman"/>
        </w:rPr>
        <w:t>Haussler 2013: 99</w:t>
      </w:r>
    </w:p>
  </w:footnote>
  <w:footnote w:id="21">
    <w:p w:rsidR="001F0B04" w:rsidRDefault="001F0B04">
      <w:pPr>
        <w:pStyle w:val="FootnoteText"/>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1E0166" w:rsidRPr="003E1B85">
        <w:rPr>
          <w:rFonts w:ascii="Times New Roman" w:hAnsi="Times New Roman" w:cs="Times New Roman"/>
        </w:rPr>
        <w:t>Haussler 2013: 98</w:t>
      </w:r>
    </w:p>
  </w:footnote>
  <w:footnote w:id="22">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1E0166" w:rsidRPr="003E1B85">
        <w:rPr>
          <w:rFonts w:ascii="Times New Roman" w:hAnsi="Times New Roman" w:cs="Times New Roman"/>
        </w:rPr>
        <w:t xml:space="preserve">Haussler 2013: </w:t>
      </w:r>
      <w:r w:rsidR="00714A34" w:rsidRPr="003E1B85">
        <w:rPr>
          <w:rFonts w:ascii="Times New Roman" w:hAnsi="Times New Roman" w:cs="Times New Roman"/>
        </w:rPr>
        <w:t>101</w:t>
      </w:r>
    </w:p>
  </w:footnote>
  <w:footnote w:id="23">
    <w:p w:rsidR="001F0B04" w:rsidRPr="003E1B85" w:rsidRDefault="001F0B04">
      <w:pPr>
        <w:pStyle w:val="FootnoteText"/>
        <w:rPr>
          <w:rFonts w:ascii="Times New Roman" w:hAnsi="Times New Roman" w:cs="Times New Roman"/>
        </w:rPr>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714A34" w:rsidRPr="003E1B85">
        <w:rPr>
          <w:rFonts w:ascii="Times New Roman" w:hAnsi="Times New Roman" w:cs="Times New Roman"/>
        </w:rPr>
        <w:t>Haussler 2013: 100</w:t>
      </w:r>
    </w:p>
  </w:footnote>
  <w:footnote w:id="24">
    <w:p w:rsidR="001F0B04" w:rsidRDefault="001F0B04">
      <w:pPr>
        <w:pStyle w:val="FootnoteText"/>
      </w:pPr>
      <w:r w:rsidRPr="003E1B85">
        <w:rPr>
          <w:rStyle w:val="FootnoteReference"/>
          <w:rFonts w:ascii="Times New Roman" w:hAnsi="Times New Roman" w:cs="Times New Roman"/>
        </w:rPr>
        <w:footnoteRef/>
      </w:r>
      <w:r w:rsidRPr="003E1B85">
        <w:rPr>
          <w:rFonts w:ascii="Times New Roman" w:hAnsi="Times New Roman" w:cs="Times New Roman"/>
        </w:rPr>
        <w:t xml:space="preserve"> </w:t>
      </w:r>
      <w:r w:rsidR="00714A34" w:rsidRPr="003E1B85">
        <w:rPr>
          <w:rFonts w:ascii="Times New Roman" w:hAnsi="Times New Roman" w:cs="Times New Roman"/>
        </w:rPr>
        <w:t>Haussler 2013: 101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CA1"/>
    <w:rsid w:val="00012D68"/>
    <w:rsid w:val="00066CA1"/>
    <w:rsid w:val="000B2233"/>
    <w:rsid w:val="00123717"/>
    <w:rsid w:val="00145241"/>
    <w:rsid w:val="001842F7"/>
    <w:rsid w:val="001D39C5"/>
    <w:rsid w:val="001E0166"/>
    <w:rsid w:val="001F0B04"/>
    <w:rsid w:val="001F34DD"/>
    <w:rsid w:val="002373CC"/>
    <w:rsid w:val="003A6E50"/>
    <w:rsid w:val="003C38A5"/>
    <w:rsid w:val="003C6125"/>
    <w:rsid w:val="003E1B85"/>
    <w:rsid w:val="003E5F8D"/>
    <w:rsid w:val="00446BF2"/>
    <w:rsid w:val="004B3046"/>
    <w:rsid w:val="004E522E"/>
    <w:rsid w:val="004E6E6F"/>
    <w:rsid w:val="00557B31"/>
    <w:rsid w:val="005862EC"/>
    <w:rsid w:val="005B5D4A"/>
    <w:rsid w:val="005E4F46"/>
    <w:rsid w:val="006928DA"/>
    <w:rsid w:val="00714A34"/>
    <w:rsid w:val="00740727"/>
    <w:rsid w:val="00751978"/>
    <w:rsid w:val="00820FA2"/>
    <w:rsid w:val="0089367F"/>
    <w:rsid w:val="008A0C05"/>
    <w:rsid w:val="008D3953"/>
    <w:rsid w:val="008F159E"/>
    <w:rsid w:val="00906D6A"/>
    <w:rsid w:val="00911C72"/>
    <w:rsid w:val="00920917"/>
    <w:rsid w:val="009D6A29"/>
    <w:rsid w:val="00A0728A"/>
    <w:rsid w:val="00AF6432"/>
    <w:rsid w:val="00B3212E"/>
    <w:rsid w:val="00B6705C"/>
    <w:rsid w:val="00BD0BCD"/>
    <w:rsid w:val="00C04E45"/>
    <w:rsid w:val="00C10654"/>
    <w:rsid w:val="00C767A0"/>
    <w:rsid w:val="00C90160"/>
    <w:rsid w:val="00CA00AF"/>
    <w:rsid w:val="00CC1C3F"/>
    <w:rsid w:val="00CF0708"/>
    <w:rsid w:val="00CF2E15"/>
    <w:rsid w:val="00D25676"/>
    <w:rsid w:val="00D53587"/>
    <w:rsid w:val="00DC6217"/>
    <w:rsid w:val="00DE5EF1"/>
    <w:rsid w:val="00E16402"/>
    <w:rsid w:val="00E506CE"/>
    <w:rsid w:val="00E83EBD"/>
    <w:rsid w:val="00F00049"/>
    <w:rsid w:val="00F16875"/>
    <w:rsid w:val="00F21303"/>
    <w:rsid w:val="00F21E84"/>
    <w:rsid w:val="00FD0FE6"/>
    <w:rsid w:val="00FF1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3CE0F2"/>
  <w14:defaultImageDpi w14:val="32767"/>
  <w15:chartTrackingRefBased/>
  <w15:docId w15:val="{114EC145-BD79-8143-B63F-F8AF7C72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66CA1"/>
    <w:rPr>
      <w:sz w:val="20"/>
      <w:szCs w:val="20"/>
    </w:rPr>
  </w:style>
  <w:style w:type="character" w:customStyle="1" w:styleId="FootnoteTextChar">
    <w:name w:val="Footnote Text Char"/>
    <w:basedOn w:val="DefaultParagraphFont"/>
    <w:link w:val="FootnoteText"/>
    <w:uiPriority w:val="99"/>
    <w:semiHidden/>
    <w:rsid w:val="00066CA1"/>
    <w:rPr>
      <w:sz w:val="20"/>
      <w:szCs w:val="20"/>
    </w:rPr>
  </w:style>
  <w:style w:type="character" w:styleId="FootnoteReference">
    <w:name w:val="footnote reference"/>
    <w:basedOn w:val="DefaultParagraphFont"/>
    <w:uiPriority w:val="99"/>
    <w:semiHidden/>
    <w:unhideWhenUsed/>
    <w:rsid w:val="00066CA1"/>
    <w:rPr>
      <w:vertAlign w:val="superscript"/>
    </w:rPr>
  </w:style>
  <w:style w:type="paragraph" w:styleId="Header">
    <w:name w:val="header"/>
    <w:basedOn w:val="Normal"/>
    <w:link w:val="HeaderChar"/>
    <w:uiPriority w:val="99"/>
    <w:unhideWhenUsed/>
    <w:rsid w:val="002373CC"/>
    <w:pPr>
      <w:tabs>
        <w:tab w:val="center" w:pos="4680"/>
        <w:tab w:val="right" w:pos="9360"/>
      </w:tabs>
    </w:pPr>
  </w:style>
  <w:style w:type="character" w:customStyle="1" w:styleId="HeaderChar">
    <w:name w:val="Header Char"/>
    <w:basedOn w:val="DefaultParagraphFont"/>
    <w:link w:val="Header"/>
    <w:uiPriority w:val="99"/>
    <w:rsid w:val="002373CC"/>
  </w:style>
  <w:style w:type="paragraph" w:styleId="Footer">
    <w:name w:val="footer"/>
    <w:basedOn w:val="Normal"/>
    <w:link w:val="FooterChar"/>
    <w:uiPriority w:val="99"/>
    <w:unhideWhenUsed/>
    <w:rsid w:val="002373CC"/>
    <w:pPr>
      <w:tabs>
        <w:tab w:val="center" w:pos="4680"/>
        <w:tab w:val="right" w:pos="9360"/>
      </w:tabs>
    </w:pPr>
  </w:style>
  <w:style w:type="character" w:customStyle="1" w:styleId="FooterChar">
    <w:name w:val="Footer Char"/>
    <w:basedOn w:val="DefaultParagraphFont"/>
    <w:link w:val="Footer"/>
    <w:uiPriority w:val="99"/>
    <w:rsid w:val="00237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04967-A03C-C547-8197-CE4194EAA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5</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102</cp:revision>
  <dcterms:created xsi:type="dcterms:W3CDTF">2019-02-02T15:34:00Z</dcterms:created>
  <dcterms:modified xsi:type="dcterms:W3CDTF">2019-02-03T20:37:00Z</dcterms:modified>
</cp:coreProperties>
</file>