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665E1" w14:textId="57FECE5C" w:rsidR="009465D5" w:rsidRPr="0019564A" w:rsidRDefault="006B5631">
      <w:pPr>
        <w:rPr>
          <w:b/>
        </w:rPr>
      </w:pPr>
      <w:r w:rsidRPr="0019564A">
        <w:rPr>
          <w:b/>
        </w:rPr>
        <w:t>Safeguarding and working in complex situations</w:t>
      </w:r>
    </w:p>
    <w:p w14:paraId="705F3B28" w14:textId="77777777" w:rsidR="008256C0" w:rsidRDefault="008256C0"/>
    <w:p w14:paraId="106D663E" w14:textId="4333B817" w:rsidR="008256C0" w:rsidRDefault="008256C0">
      <w:r>
        <w:t>I have been working with person 2 for approximately a year. He is a gentleman in his forties who has had longstanding issues with alcohol and drugs. Person 2 had been residing in a supported living placement where although little progress had been made in dealing with his longstanding issues with drink and drugs, the placement was manned and person 2 had support to deal with any problems he may have. Person 2 had a difficult upbringing with both parents suffering with issues with alcohol and separating when person 2 was a small child. This meant that person 2 moved regularly as a child before settling in a coastal town in Wales. Person 2</w:t>
      </w:r>
      <w:r w:rsidR="00EA35B2">
        <w:t xml:space="preserve"> converses through the medium of English and this was the family language during person 2’s upbringing. Person 2 is able to understand some Welsh but is unable to speak the language</w:t>
      </w:r>
      <w:r w:rsidR="00533091">
        <w:t xml:space="preserve"> fluently. </w:t>
      </w:r>
      <w:r w:rsidR="00C52FBD">
        <w:t>T</w:t>
      </w:r>
      <w:r w:rsidR="00533091">
        <w:t xml:space="preserve">he latest census </w:t>
      </w:r>
      <w:r w:rsidR="009E1A26">
        <w:t>results indicate</w:t>
      </w:r>
      <w:r w:rsidR="00533091">
        <w:t xml:space="preserve"> that approximately 20% of people in the local area speak Welsh (Welsh Government, 2021).</w:t>
      </w:r>
    </w:p>
    <w:p w14:paraId="4FF823FA" w14:textId="415F26AE" w:rsidR="00BE1B6E" w:rsidRDefault="00EA35B2">
      <w:r>
        <w:t xml:space="preserve">Due to person 2’s chaotic lifestyle, specific safeguards were put in place to try and mitigate risks to person 2. If person 2 were to fail to report to his supported living </w:t>
      </w:r>
      <w:r w:rsidR="00D5303D">
        <w:t>placement,</w:t>
      </w:r>
      <w:r w:rsidR="008B16DD">
        <w:t xml:space="preserve"> then both my</w:t>
      </w:r>
      <w:r>
        <w:t>self and the police were informed with a missing person report being filed. Person 2 had to pick up his methadone daily from the pharmacy. If he failed to attend or they had any concerns then the pharmacy would contact myself. P</w:t>
      </w:r>
      <w:r w:rsidR="00722C10">
        <w:t>erson 2 also had to attend at the substance misuse centre</w:t>
      </w:r>
      <w:r>
        <w:t xml:space="preserve"> every two weeks to pick up his new prescription and engage with a key worker session in line with the harm reduction approach.</w:t>
      </w:r>
    </w:p>
    <w:p w14:paraId="32C9B890" w14:textId="4B6EB842" w:rsidR="00722C10" w:rsidRDefault="00BE1B6E">
      <w:r>
        <w:t>In addition to person 2’s chaotic lifestyle, person 2 is also gravely unwell. Person 2 has cirrhosis of the liver and periodic jaundice due to alcohol. Despite this, and as person 2 is alcohol dependant he continues to drink alcohol daily from the moment that he wakes up as a w</w:t>
      </w:r>
      <w:r w:rsidR="00722C10">
        <w:t xml:space="preserve">ay of managing any withdrawals which ultimately could lead to seizure and death. </w:t>
      </w:r>
      <w:r w:rsidR="004A749A">
        <w:t xml:space="preserve"> </w:t>
      </w:r>
      <w:r w:rsidR="00722C10">
        <w:t>Over the last few months, person 2’s health and memory has gradually declined and person 2 was urged to attend hospital by the substance misuse doctor’s after appearing to turn yellow. Person 2 was taken to the local hospital but discharged himself after a 12 hour wait in</w:t>
      </w:r>
      <w:r w:rsidR="00D40ACD">
        <w:t xml:space="preserve"> the</w:t>
      </w:r>
      <w:r w:rsidR="00722C10">
        <w:t xml:space="preserve"> </w:t>
      </w:r>
      <w:r w:rsidR="00D40ACD">
        <w:t>Accident and Emergency department</w:t>
      </w:r>
      <w:r w:rsidR="009E1A26">
        <w:t xml:space="preserve"> where he was not given his methadone</w:t>
      </w:r>
      <w:r w:rsidR="00722C10">
        <w:t xml:space="preserve">. </w:t>
      </w:r>
    </w:p>
    <w:p w14:paraId="7FBA30A5" w14:textId="6314BA1C" w:rsidR="003E26DE" w:rsidRDefault="00BE1B6E">
      <w:r>
        <w:t>Unfortunately, due to person 2’s challenging needs and lack of engagement with any processes put in place, the supported living placement felt t</w:t>
      </w:r>
      <w:r w:rsidR="00BE6C38">
        <w:t xml:space="preserve">hat they could no longer accommodate person 2. This meant that person 2 was at risk of being intentionally homeless. On discussion within the </w:t>
      </w:r>
      <w:r w:rsidR="00D5303D">
        <w:t>S</w:t>
      </w:r>
      <w:r w:rsidR="00BE6C38">
        <w:t xml:space="preserve">ubstance </w:t>
      </w:r>
      <w:r w:rsidR="00D5303D">
        <w:t>M</w:t>
      </w:r>
      <w:r w:rsidR="00BE6C38">
        <w:t>isuse</w:t>
      </w:r>
      <w:r w:rsidR="00D5303D">
        <w:t xml:space="preserve"> Service (SMS)</w:t>
      </w:r>
      <w:r w:rsidR="00BE6C38">
        <w:t xml:space="preserve"> manager</w:t>
      </w:r>
      <w:r w:rsidR="003E26DE">
        <w:t xml:space="preserve">, it was decided that a safeguarding referral would be made due to us as a team not being able to mitigate the risks sufficiently which person 2 faced. We then discussed this with the safeguarding lead for the NHS trust in question who agreed that the situation warranted a safeguarding referral being made to the local </w:t>
      </w:r>
      <w:r w:rsidR="009E1A26">
        <w:t>S</w:t>
      </w:r>
      <w:r w:rsidR="003E26DE">
        <w:t xml:space="preserve">ocial </w:t>
      </w:r>
      <w:r w:rsidR="009E1A26">
        <w:t>S</w:t>
      </w:r>
      <w:r w:rsidR="003E26DE">
        <w:t>ervices department in accordance with the</w:t>
      </w:r>
      <w:r w:rsidR="00D77259">
        <w:t xml:space="preserve"> Wales Safeguarding Procedures (20</w:t>
      </w:r>
      <w:r w:rsidR="00856424">
        <w:t>19</w:t>
      </w:r>
      <w:r w:rsidR="00D77259">
        <w:t>).</w:t>
      </w:r>
      <w:r w:rsidR="00D5303D">
        <w:t xml:space="preserve"> It was useful to be able to speak to an expert in safeguarding</w:t>
      </w:r>
      <w:r w:rsidR="009E1A26">
        <w:t>,</w:t>
      </w:r>
      <w:r w:rsidR="00D5303D">
        <w:t xml:space="preserve"> working for my own agency and they provided guidance on the best mechanism to use and stated that they would support with any meetings that would be required.</w:t>
      </w:r>
      <w:r w:rsidR="009E1A26">
        <w:t xml:space="preserve"> The specialist knowledge in terms of what we as a service do and the specific safeguarding concerns that we face, which can be different to those faced in social services, means that I really valued the </w:t>
      </w:r>
      <w:r w:rsidR="00831190">
        <w:t>expert’s input in the process and I will be utilising them more in the future.</w:t>
      </w:r>
      <w:r w:rsidR="00D77259">
        <w:t xml:space="preserve"> </w:t>
      </w:r>
    </w:p>
    <w:p w14:paraId="00695762" w14:textId="27740367" w:rsidR="00A90B22" w:rsidRDefault="004A749A">
      <w:r>
        <w:t>The</w:t>
      </w:r>
      <w:r w:rsidR="00747DAC">
        <w:t xml:space="preserve"> Wales Safeguarding procedures (20</w:t>
      </w:r>
      <w:r w:rsidR="00856424">
        <w:t>19</w:t>
      </w:r>
      <w:r w:rsidR="00747DAC">
        <w:t xml:space="preserve">) are in accordance with and build upon the principles underpinning the Social Services and Well-being </w:t>
      </w:r>
      <w:r>
        <w:t xml:space="preserve">(Wales) </w:t>
      </w:r>
      <w:r w:rsidR="00747DAC">
        <w:t>Act (SSWB</w:t>
      </w:r>
      <w:r w:rsidR="00D5303D">
        <w:t>W</w:t>
      </w:r>
      <w:r w:rsidR="00747DAC">
        <w:t xml:space="preserve">A) (2014). They ensure that practice is in line with the legislation and the Working </w:t>
      </w:r>
      <w:r w:rsidR="00D5303D">
        <w:t>T</w:t>
      </w:r>
      <w:r w:rsidR="00747DAC">
        <w:t xml:space="preserve">ogether to </w:t>
      </w:r>
      <w:r w:rsidR="00D5303D">
        <w:t>K</w:t>
      </w:r>
      <w:r>
        <w:t xml:space="preserve">eep </w:t>
      </w:r>
      <w:r w:rsidR="00D5303D">
        <w:t>P</w:t>
      </w:r>
      <w:r>
        <w:t xml:space="preserve">eople </w:t>
      </w:r>
      <w:r w:rsidR="00D5303D">
        <w:t>S</w:t>
      </w:r>
      <w:r>
        <w:t>afe</w:t>
      </w:r>
      <w:r w:rsidR="00747DAC">
        <w:t xml:space="preserve"> </w:t>
      </w:r>
      <w:r w:rsidR="00D5303D">
        <w:t>G</w:t>
      </w:r>
      <w:r w:rsidR="00747DAC">
        <w:t>uidance</w:t>
      </w:r>
      <w:r>
        <w:t xml:space="preserve"> (Welsh Government, 2022)</w:t>
      </w:r>
      <w:r w:rsidR="00747DAC">
        <w:t xml:space="preserve">. The procedures are widely available and are usefully simplified within an </w:t>
      </w:r>
      <w:r w:rsidR="00747DAC">
        <w:lastRenderedPageBreak/>
        <w:t>app for ease of access from a phone.</w:t>
      </w:r>
      <w:r w:rsidR="00CA143A">
        <w:t xml:space="preserve"> The safeguarding procedures thus allow for a legal mechanism by which to safeguard the individual through a clearly defined set of procedures for professionals to follow and collaborate with. </w:t>
      </w:r>
      <w:r w:rsidR="00FE2E8F">
        <w:t xml:space="preserve">They also take into account UK wide legislation such as the Human Rights Act </w:t>
      </w:r>
      <w:r w:rsidR="00D5303D">
        <w:t>(</w:t>
      </w:r>
      <w:r w:rsidR="00C52FBD">
        <w:t xml:space="preserve">UK Government, </w:t>
      </w:r>
      <w:r w:rsidR="00FE2E8F">
        <w:t>1998</w:t>
      </w:r>
      <w:r w:rsidR="00D5303D">
        <w:t>)</w:t>
      </w:r>
      <w:r w:rsidR="00FE2E8F">
        <w:t xml:space="preserve"> which itself incorporates into domestic law the European Convention on Human Rights (ECHR)</w:t>
      </w:r>
      <w:r w:rsidR="00C52FBD">
        <w:t xml:space="preserve"> 1948</w:t>
      </w:r>
      <w:r w:rsidR="00FE2E8F">
        <w:t xml:space="preserve">. All UK and Welsh law and legislation must be in accordance with the </w:t>
      </w:r>
      <w:r w:rsidR="00C52FBD">
        <w:t>Human Rights Act which</w:t>
      </w:r>
      <w:r w:rsidR="00FE2E8F">
        <w:t xml:space="preserve"> sets out absolute and qualified rights. Most rights are qualified meaning that they can be interfered with in </w:t>
      </w:r>
      <w:r w:rsidR="0002559A">
        <w:t>certain situations</w:t>
      </w:r>
      <w:r w:rsidR="00FE2E8F">
        <w:t xml:space="preserve"> as long as they are proportionate and not excessive in the particular circumsta</w:t>
      </w:r>
      <w:r w:rsidR="0002559A">
        <w:t>nces</w:t>
      </w:r>
      <w:r w:rsidR="00D5303D">
        <w:t xml:space="preserve"> (Human Rights Act, 1998)</w:t>
      </w:r>
      <w:r w:rsidR="0002559A">
        <w:t xml:space="preserve">. </w:t>
      </w:r>
    </w:p>
    <w:p w14:paraId="24E91CF5" w14:textId="6F295C62" w:rsidR="006B5631" w:rsidRDefault="0002559A">
      <w:r>
        <w:t>Safeguarding can be used to both protect and uphold an individual’s rights but also curtail someone’s rights if the action is proportionate if for example the risks to that individual are such that remedial action needs to be taken. This may also mean that by upholding an individual’s absolute right to life (</w:t>
      </w:r>
      <w:r w:rsidR="00D40ACD">
        <w:t>A</w:t>
      </w:r>
      <w:r>
        <w:t>rticle 1), the right to privacy (</w:t>
      </w:r>
      <w:r w:rsidR="00D40ACD">
        <w:t>A</w:t>
      </w:r>
      <w:r>
        <w:t>rticle 8) will need to proportionately curtailed for a period in order to safeguard the individual. This should be done as far as possible in a non-discriminatory way (Article 14).</w:t>
      </w:r>
      <w:r w:rsidR="00A90B22">
        <w:t xml:space="preserve"> Thus</w:t>
      </w:r>
      <w:r w:rsidR="00D5303D">
        <w:t>,</w:t>
      </w:r>
      <w:r w:rsidR="00A90B22">
        <w:t xml:space="preserve"> the safeguardi</w:t>
      </w:r>
      <w:r w:rsidR="004A749A">
        <w:t>ng mechanism laid out in the</w:t>
      </w:r>
      <w:r w:rsidR="00A90B22">
        <w:t xml:space="preserve"> Wales Safeguarding </w:t>
      </w:r>
      <w:r w:rsidR="00D5303D">
        <w:t>P</w:t>
      </w:r>
      <w:r w:rsidR="00A90B22">
        <w:t>rocedures are in accordance with both domestic and international law and incorporate the values of the SSWB</w:t>
      </w:r>
      <w:r w:rsidR="004A749A">
        <w:t>W</w:t>
      </w:r>
      <w:r w:rsidR="00A90B22">
        <w:t>A (2014).</w:t>
      </w:r>
      <w:r w:rsidR="00A743A8">
        <w:t xml:space="preserve"> They also take i</w:t>
      </w:r>
      <w:r w:rsidR="004A749A">
        <w:t>nto account the charter of the I</w:t>
      </w:r>
      <w:r w:rsidR="00A743A8">
        <w:t>nternatio</w:t>
      </w:r>
      <w:r w:rsidR="004A749A">
        <w:t>nal Federation of Social W</w:t>
      </w:r>
      <w:r w:rsidR="00A743A8">
        <w:t>orkers</w:t>
      </w:r>
      <w:r w:rsidR="004A749A">
        <w:t xml:space="preserve"> (IFSW)</w:t>
      </w:r>
      <w:r w:rsidR="00A743A8">
        <w:t xml:space="preserve"> (2014) which stress the importance of respecting human rights and underpinning practice with theory</w:t>
      </w:r>
      <w:r w:rsidR="00D5303D">
        <w:t xml:space="preserve"> and are a useful guide for Social Workers throughout the World. </w:t>
      </w:r>
    </w:p>
    <w:p w14:paraId="210848DB" w14:textId="3487F2F6" w:rsidR="002C2B4D" w:rsidRDefault="00BC14D1">
      <w:r>
        <w:t>Having received guidance on the process, and researched the principles of safeguarding I then placed a referral with the local Social Services department by filling an “Adult at risk” safeguarding form.</w:t>
      </w:r>
      <w:r w:rsidR="002C2B4D">
        <w:t xml:space="preserve"> Safeguarding applies to </w:t>
      </w:r>
      <w:r w:rsidR="006C2A2F">
        <w:t xml:space="preserve">an </w:t>
      </w:r>
      <w:r w:rsidR="002C2B4D">
        <w:t xml:space="preserve">adult at risk who has needs for </w:t>
      </w:r>
      <w:r w:rsidR="004A082A">
        <w:t>care and support and is experiencing, or at risk of abuse or neglect. As a result of those care and support needs is unable to protect themselves from either the risk of, or the experience of abuse and neglect</w:t>
      </w:r>
      <w:r w:rsidR="00D5303D">
        <w:t xml:space="preserve"> (S</w:t>
      </w:r>
      <w:r w:rsidR="00F21C9C">
        <w:t>ocial Care Wales</w:t>
      </w:r>
      <w:r w:rsidR="00D5303D">
        <w:t>, 20</w:t>
      </w:r>
      <w:r w:rsidR="00F21C9C">
        <w:t>20</w:t>
      </w:r>
      <w:r w:rsidR="00D5303D">
        <w:t>)</w:t>
      </w:r>
      <w:r w:rsidR="004A082A">
        <w:t xml:space="preserve">.  </w:t>
      </w:r>
      <w:r w:rsidR="00A743A8">
        <w:t>Person 2 struggles to meet his own needs</w:t>
      </w:r>
      <w:r w:rsidR="00D5303D">
        <w:t xml:space="preserve">, </w:t>
      </w:r>
      <w:r w:rsidR="00A743A8">
        <w:t>requires support to attend appointments</w:t>
      </w:r>
      <w:r w:rsidR="00D5303D">
        <w:t xml:space="preserve"> and is vulnerable to exploitation. </w:t>
      </w:r>
      <w:r w:rsidR="00F21C9C">
        <w:t>There were also serious concerns around person 2’s deteriorating health including poor memory and lack of stable housing.</w:t>
      </w:r>
      <w:r w:rsidR="00A743A8">
        <w:t xml:space="preserve"> </w:t>
      </w:r>
    </w:p>
    <w:p w14:paraId="099C1B28" w14:textId="058C3D3A" w:rsidR="00BC14D1" w:rsidRDefault="00BC14D1">
      <w:r>
        <w:t>Th</w:t>
      </w:r>
      <w:r w:rsidR="004A082A">
        <w:t>e form</w:t>
      </w:r>
      <w:r>
        <w:t xml:space="preserve"> asked for</w:t>
      </w:r>
      <w:r w:rsidR="004A082A">
        <w:t xml:space="preserve"> specific</w:t>
      </w:r>
      <w:r>
        <w:t xml:space="preserve"> information about person 2 and any relevant information that I had about person 2. To complete this I drew upon my own assessments of person 2 which naturally focus on person 2’s relationship with drugs and alcohol but also more holistically at person 2’s strengths, interests and familial background which gives us a greater understanding of how person 2 has ended up in the situation that he is currently in. To my dismay but not necessarily surprise the social services department </w:t>
      </w:r>
      <w:r w:rsidR="006C2A2F">
        <w:t xml:space="preserve">initially </w:t>
      </w:r>
      <w:r>
        <w:t xml:space="preserve">rejected </w:t>
      </w:r>
      <w:r w:rsidR="006C2A2F">
        <w:t>m</w:t>
      </w:r>
      <w:r>
        <w:t>y</w:t>
      </w:r>
      <w:r w:rsidR="006C2A2F">
        <w:t xml:space="preserve"> safeguarding referral</w:t>
      </w:r>
      <w:r>
        <w:t xml:space="preserve"> for person 2 </w:t>
      </w:r>
      <w:r w:rsidR="006C2A2F">
        <w:t xml:space="preserve">stating that the risks were not sufficient </w:t>
      </w:r>
      <w:r>
        <w:t xml:space="preserve">but did suggest that I proceed down the route of self-neglect. </w:t>
      </w:r>
    </w:p>
    <w:p w14:paraId="2510D1FC" w14:textId="40DF32FA" w:rsidR="00F66E59" w:rsidRDefault="00761BDD">
      <w:r>
        <w:t xml:space="preserve">Through the </w:t>
      </w:r>
      <w:r w:rsidR="0019564A">
        <w:t>Regional</w:t>
      </w:r>
      <w:r>
        <w:t xml:space="preserve"> Safeguarding Adults board</w:t>
      </w:r>
      <w:r w:rsidR="006C2A2F">
        <w:t>,</w:t>
      </w:r>
      <w:r>
        <w:t xml:space="preserve"> I attained the “Regional Safeguarding Board Policy and Procedures to Support People who Self-Neglect”</w:t>
      </w:r>
      <w:r w:rsidR="0019564A">
        <w:t xml:space="preserve"> (</w:t>
      </w:r>
      <w:proofErr w:type="spellStart"/>
      <w:r w:rsidR="00251295">
        <w:t>xxxxx</w:t>
      </w:r>
      <w:proofErr w:type="spellEnd"/>
      <w:r w:rsidR="006C2A2F">
        <w:t xml:space="preserve"> </w:t>
      </w:r>
      <w:r w:rsidR="0019564A">
        <w:t>Safeguarding board, 2016)</w:t>
      </w:r>
      <w:r>
        <w:t xml:space="preserve">. This is a comprehensive document which sets out the procedure to undertake when concerned that an individual is self-neglecting with corresponding risks to their health and safety. This highlights that a strong multi-agency response is required, that the response should be proportionate to any risks identified and that the individual concerned should be notified of the action and engaged with the process as much as possible. </w:t>
      </w:r>
      <w:r w:rsidR="00F66E59">
        <w:t xml:space="preserve">Also central to the policy is the notion that the individual’s human rights such as the right to respect, dignity and independence are respected as far as possible and that the process should be person-centred. </w:t>
      </w:r>
      <w:r w:rsidR="00C06535">
        <w:t>Fundamentally a person has a right to take certain risks and a right to privacy which should only be curtailed in exceptional circumstances and where the risk to the individual is substantial</w:t>
      </w:r>
      <w:r w:rsidR="006C2A2F">
        <w:t xml:space="preserve"> (Social Care Wales, 2019)</w:t>
      </w:r>
      <w:r w:rsidR="00C06535">
        <w:t>.</w:t>
      </w:r>
    </w:p>
    <w:p w14:paraId="7BB656C0" w14:textId="24153788" w:rsidR="00A90B22" w:rsidRDefault="00F66E59">
      <w:r>
        <w:lastRenderedPageBreak/>
        <w:t>Due to the dynamic nature of self-</w:t>
      </w:r>
      <w:r w:rsidR="004A082A">
        <w:t>neglect,</w:t>
      </w:r>
      <w:r>
        <w:t xml:space="preserve"> there is no universally accepted definition</w:t>
      </w:r>
      <w:r w:rsidR="00A743A8">
        <w:t>,</w:t>
      </w:r>
      <w:r>
        <w:t xml:space="preserve"> but for the purposes of safeguarding and this essay it can be defined as “</w:t>
      </w:r>
      <w:r w:rsidRPr="006C2A2F">
        <w:rPr>
          <w:i/>
          <w:iCs/>
        </w:rPr>
        <w:t>the inability (intentionally or non-intentionally) to maintain a socially and culturally acceptable standard of self-care with the potential for serious consequences to the health and well-being of those who self-neglect and perhaps too to their community</w:t>
      </w:r>
      <w:r>
        <w:t xml:space="preserve">” (Gibbons et al, 2006). </w:t>
      </w:r>
      <w:r w:rsidR="00BC14D1">
        <w:t xml:space="preserve"> </w:t>
      </w:r>
    </w:p>
    <w:p w14:paraId="246AA723" w14:textId="7EA33B71" w:rsidR="004A082A" w:rsidRDefault="004A082A">
      <w:r>
        <w:t>Person 2 falls within this definition as he struggles to maintain his self-care, engages in incredibly risky behaviour and has memory impairment which renders attending appointments, taking his medication and engaging with services difficult. The self-neglect guidance helpfully includes a number of indicators such as living in squalor, neglecting health and not taking medication</w:t>
      </w:r>
      <w:r w:rsidR="006C2A2F">
        <w:t xml:space="preserve"> (all present)</w:t>
      </w:r>
      <w:r>
        <w:t xml:space="preserve"> as strong reasons for self-neglect to be identified. </w:t>
      </w:r>
    </w:p>
    <w:p w14:paraId="626E964D" w14:textId="59A18075" w:rsidR="004A082A" w:rsidRDefault="004A082A">
      <w:r>
        <w:t xml:space="preserve">I first set about completing a comprehensive assessment of person 2’s needs and risks </w:t>
      </w:r>
      <w:r w:rsidR="00C06535">
        <w:t xml:space="preserve">taking into account the views of person 2 and other involved agencies. There are some concerns around person 2’s mental capacity but it is felt that in the moment person 2 does show insight into his situation and is able to voice his thoughts and feelings coherently and so does currently have capacity to make decisions. Part of the plan will include that if person 2 is to attend detox or hospital a mental capacity assessment through the Mental </w:t>
      </w:r>
      <w:r w:rsidR="0058416C">
        <w:t>C</w:t>
      </w:r>
      <w:r w:rsidR="00C06535">
        <w:t xml:space="preserve">apacity Act </w:t>
      </w:r>
      <w:r w:rsidR="0058416C">
        <w:t>(</w:t>
      </w:r>
      <w:r w:rsidR="00C06535">
        <w:t>200</w:t>
      </w:r>
      <w:r w:rsidR="00831190">
        <w:t>5</w:t>
      </w:r>
      <w:r w:rsidR="0058416C">
        <w:t>)</w:t>
      </w:r>
      <w:r w:rsidR="00C06535">
        <w:t xml:space="preserve"> will then be undertaken as person 2 will then not be under the influence of alcohol. </w:t>
      </w:r>
      <w:r w:rsidR="00831190">
        <w:t>This could lead to further support being available for person 2 but it is important to note that any capacity assessment is both time and decision specific (UK legislation, 2005).</w:t>
      </w:r>
    </w:p>
    <w:p w14:paraId="2057CD82" w14:textId="77FB6ED5" w:rsidR="009C1D08" w:rsidRDefault="00C06535">
      <w:r>
        <w:t>The assessment follows the guidance set out in the self-neglect protocol and draws upon the individual’s own views and the expertise of other agencies. It identifies the needs and risks of person 2 as well as highlighting some of person 2’s strengths</w:t>
      </w:r>
      <w:r w:rsidR="00152C7A">
        <w:t>. This is done to highlight how person 2 can achieve some of the outcomes that he wishes to achieve u</w:t>
      </w:r>
      <w:r w:rsidR="0058416C">
        <w:t>sing</w:t>
      </w:r>
      <w:r w:rsidR="00152C7A">
        <w:t xml:space="preserve"> his purported strengths in line with the outcome</w:t>
      </w:r>
      <w:r w:rsidR="0058416C">
        <w:t>-</w:t>
      </w:r>
      <w:r w:rsidR="00152C7A">
        <w:t>based model of social work intervention.</w:t>
      </w:r>
      <w:r w:rsidR="009C1D08">
        <w:t xml:space="preserve"> The assessment also takes into account the “Code of </w:t>
      </w:r>
      <w:r w:rsidR="00831190">
        <w:t>P</w:t>
      </w:r>
      <w:r w:rsidR="009C1D08">
        <w:t xml:space="preserve">rofessional Practice for Social Care” utilising the </w:t>
      </w:r>
      <w:r w:rsidR="006063BB">
        <w:t>N</w:t>
      </w:r>
      <w:r w:rsidR="009C1D08">
        <w:t xml:space="preserve">ational </w:t>
      </w:r>
      <w:r w:rsidR="006063BB">
        <w:t>O</w:t>
      </w:r>
      <w:r w:rsidR="009C1D08">
        <w:t xml:space="preserve">ccupational </w:t>
      </w:r>
      <w:r w:rsidR="006063BB">
        <w:t>S</w:t>
      </w:r>
      <w:r w:rsidR="009C1D08">
        <w:t>tandards such as assessing needs, risks and circumstances and investigating any potential harm to person 2</w:t>
      </w:r>
      <w:r w:rsidR="006063BB">
        <w:t xml:space="preserve"> (Social Care Wales, 2017)</w:t>
      </w:r>
      <w:r w:rsidR="009C1D08">
        <w:t xml:space="preserve">. </w:t>
      </w:r>
      <w:r w:rsidR="00831190">
        <w:t>It is important to have regard to the standards in all social work with individuals but I find them particularly useful when working with vulnerable individuals such as person 2 as they assist in ensuring that my practice is person centred in accordance with the SSWBWA (2014).</w:t>
      </w:r>
    </w:p>
    <w:p w14:paraId="5F122E9C" w14:textId="67514589" w:rsidR="001F7088" w:rsidRDefault="009C1D08">
      <w:r>
        <w:t>The assessment focuses on person 2’s strengths such as good familial support</w:t>
      </w:r>
      <w:r w:rsidR="006C2A2F">
        <w:t>, motivation to change</w:t>
      </w:r>
      <w:r>
        <w:t xml:space="preserve"> and willingness to engage with professionals if possible. Working in partnershi</w:t>
      </w:r>
      <w:r w:rsidR="00831190">
        <w:t>p</w:t>
      </w:r>
      <w:r>
        <w:t xml:space="preserve"> with person 2, we identified specific outcomes that we would like to work towards such as reducing alcohol consumption, working towards a detox admission and stabilising person 2’s housing situation. We also focused on person 2’s ability to carry out daily activities in accordance with the self-neglect policy such as self-care and ability to use public transport un-aided. Person 2 was accepting of the fact that his memory has declined and open to accepting support around day</w:t>
      </w:r>
      <w:r w:rsidR="001F7088">
        <w:t>-</w:t>
      </w:r>
      <w:r>
        <w:t>to</w:t>
      </w:r>
      <w:r w:rsidR="001F7088">
        <w:t>-</w:t>
      </w:r>
      <w:r>
        <w:t xml:space="preserve">day activities. </w:t>
      </w:r>
      <w:r w:rsidR="001F7088">
        <w:t>Specific risks were also identified such as person 2’s lack of awareness of his surroundings particularly when intoxicated, the long-term damage that the alcohol is doing to person 2’s body and the risks surrounding any sudden cessation of alcohol use. I once again reiterated these dangers to person 2 and had a discussion around the dangers of mixing certain substances</w:t>
      </w:r>
      <w:r w:rsidR="0058416C">
        <w:t xml:space="preserve"> in line with the harm reduction model (Harm Reduction, 2022)</w:t>
      </w:r>
      <w:r w:rsidR="00831190">
        <w:t xml:space="preserve"> which seeks to minimise harm of drug and alcohol use in a non-judgemental manner.</w:t>
      </w:r>
      <w:r w:rsidR="001F7088">
        <w:t xml:space="preserve"> </w:t>
      </w:r>
    </w:p>
    <w:p w14:paraId="497D0AF2" w14:textId="77777777" w:rsidR="006C3758" w:rsidRDefault="00756AF3">
      <w:r>
        <w:t xml:space="preserve">In order to prepare fully for completing the assessment with person 2 I took the time to read through person 2’s file and previous assessments as well as case notes from over the years. It was clear that person 2 can be difficult to engage at times and can struggle to maintain concentration for </w:t>
      </w:r>
      <w:r>
        <w:lastRenderedPageBreak/>
        <w:t xml:space="preserve">large periods. It was important that I worked in partnership with person 2 to ascertain what person 2 really wanted out of the situation. I strove to use my professional judgement to guide the conversation without imposing my own views and beliefs as to what would be better for person 2. </w:t>
      </w:r>
    </w:p>
    <w:p w14:paraId="266098FB" w14:textId="26C72DE1" w:rsidR="00756AF3" w:rsidRDefault="00756AF3">
      <w:r>
        <w:t xml:space="preserve">An example of this is in terms of person 2’s housing situation. Person 2 was clear that he wanted to return to the local town that he calls home. I explained that this could be difficult due to a shortage of appropriate supported living placements. I also posited the idea that a clean break may do person 2 some good if he is to ultimately stop abusing alcohol. Person 2 could see the merit of this but was clear that this is where he calls home and that his friends look out for him here. </w:t>
      </w:r>
      <w:r w:rsidR="00414B64">
        <w:t xml:space="preserve"> It was important to respect this view in order to maintain trust and confidence in our relationship </w:t>
      </w:r>
      <w:r w:rsidR="006C3758">
        <w:t>in accordance with the C</w:t>
      </w:r>
      <w:r w:rsidR="00414B64">
        <w:t xml:space="preserve">ode of </w:t>
      </w:r>
      <w:r w:rsidR="006C3758">
        <w:t>P</w:t>
      </w:r>
      <w:r w:rsidR="00414B64">
        <w:t xml:space="preserve">rofessional </w:t>
      </w:r>
      <w:r w:rsidR="006C3758">
        <w:t>P</w:t>
      </w:r>
      <w:r w:rsidR="00414B64">
        <w:t>ractice</w:t>
      </w:r>
      <w:r w:rsidR="006C3758">
        <w:t xml:space="preserve"> (Social Care Wales, 2017)</w:t>
      </w:r>
      <w:r w:rsidR="00414B64">
        <w:t>. At the same time</w:t>
      </w:r>
      <w:r w:rsidR="006C3758">
        <w:t>,</w:t>
      </w:r>
      <w:r w:rsidR="00414B64">
        <w:t xml:space="preserve"> I explained that we were utilising safeguarding as I was worried about the dangers Person 2 was exposing himself to and the risks that were being created because of this. I reminded person 2 that he had recently been homeless, which by placing person 2’s predicament in a wider context, person 2 was able to understand my view whilst knowing that I would not push anything onto person 2 without their consent. </w:t>
      </w:r>
    </w:p>
    <w:p w14:paraId="28A833F8" w14:textId="3A9B5580" w:rsidR="006D7E91" w:rsidRDefault="005115CF">
      <w:r>
        <w:t xml:space="preserve">I also took into account that person 2 can find it difficult to take in long sentences and so kept my language simple and as specific as possible. I used non-verbal cues where possible and deliberately recounted previous experiences with person 2 in order to trigger specific memories allowing person 2 to place things within context. </w:t>
      </w:r>
      <w:r w:rsidR="00596ACD">
        <w:t>This is in accordance with my learning outcomes to improve my assessing by being able to modify the assessment process in a person-centred way.</w:t>
      </w:r>
      <w:r w:rsidR="006C3758">
        <w:t xml:space="preserve"> I clarified with person 2 that he is unable to speak much Welsh but can understand some words and phrases.</w:t>
      </w:r>
      <w:r w:rsidR="00596ACD">
        <w:t xml:space="preserve"> </w:t>
      </w:r>
      <w:r w:rsidR="006C3758">
        <w:t>By offering to conduct the assessment in person 2’s language of choice, I was adhering to the “More than just words” strategic framework from the Welsh Government</w:t>
      </w:r>
      <w:r w:rsidR="00ED487C">
        <w:t xml:space="preserve"> (2012)</w:t>
      </w:r>
      <w:r w:rsidR="006C3758">
        <w:t>.</w:t>
      </w:r>
      <w:r w:rsidR="00ED487C">
        <w:t xml:space="preserve"> This ensures that service users are offered Welsh without having to ask for it. This is important as an already large power in-balance between practitioner and service user can be exaggerated if the service user is not able to speak the language that they are most comfortable in</w:t>
      </w:r>
      <w:r w:rsidR="006D7E91">
        <w:t xml:space="preserve"> (Welsh government, 2022)</w:t>
      </w:r>
      <w:r w:rsidR="00ED487C">
        <w:t>.</w:t>
      </w:r>
    </w:p>
    <w:p w14:paraId="742BF579" w14:textId="38DBBF35" w:rsidR="005B5A02" w:rsidRDefault="005B5A02">
      <w:r>
        <w:t xml:space="preserve">When undergoing the assessment, I was mindful that person 2 had been known to services for a long time and as part of a marginalised group may have experienced oppression and discrimination in the past. I utilised Thompson’s PCS model (Thompson, 2006) to try and reduce any inherent power in-balance in the relationship. I ensured that I followed a person-centred approach in line with the SSWBWA (2014). I was mindful of the language that I used to ensure that person 2 felt listened to and empowered to make positive decisions for his future. </w:t>
      </w:r>
      <w:r w:rsidR="00AC58DE">
        <w:t xml:space="preserve">This is where I used the strengths-based model for social work (Howe, 2009) in my work with person 2. This seeks to highlight person 2’ strengths to demonstrate to person 2 that he can achieve the outcomes that we have agreed. Rather than focusing on person 2’s </w:t>
      </w:r>
      <w:r w:rsidR="00C7023A">
        <w:t>weaknesses</w:t>
      </w:r>
      <w:r w:rsidR="00AC58DE">
        <w:t xml:space="preserve">, the </w:t>
      </w:r>
      <w:r w:rsidR="00C7023A">
        <w:t>strength’s-based</w:t>
      </w:r>
      <w:r w:rsidR="00AC58DE">
        <w:t xml:space="preserve"> model seeks to empower person 2 to make positive decisions </w:t>
      </w:r>
      <w:r w:rsidR="00010103">
        <w:t>going forward. I found that this is a really useful approach as by highlighting person 2’s strengths and setting specific and achievable outcomes, person 2 could see that by making some positive changes now, things could improve in the future.</w:t>
      </w:r>
    </w:p>
    <w:p w14:paraId="3BA75CF5" w14:textId="745D4505" w:rsidR="00010103" w:rsidRDefault="00010103">
      <w:r>
        <w:t>Another theory that I used in my work with person 2 is the Cycle of Change model (</w:t>
      </w:r>
      <w:proofErr w:type="spellStart"/>
      <w:r>
        <w:t>Proschaka</w:t>
      </w:r>
      <w:proofErr w:type="spellEnd"/>
      <w:r>
        <w:t xml:space="preserve"> and </w:t>
      </w:r>
      <w:proofErr w:type="spellStart"/>
      <w:r>
        <w:t>Diclemente</w:t>
      </w:r>
      <w:proofErr w:type="spellEnd"/>
      <w:r>
        <w:t xml:space="preserve">, 1983). This seeks to understand an individual’s potential to make positive changes around their substance issues. The theory posits that practitioners should play a supporting role in nudging individuals towards change, but that the change must come from the individual. The model is a dynamic process made up of six distinct stages </w:t>
      </w:r>
      <w:r w:rsidR="0037309A">
        <w:t>which the individual can move around at varying speed and direction. Importantly, the model believes that substance issues are an ongoing process.</w:t>
      </w:r>
    </w:p>
    <w:p w14:paraId="07CA5270" w14:textId="77777777" w:rsidR="007819AA" w:rsidRDefault="0037309A">
      <w:r>
        <w:lastRenderedPageBreak/>
        <w:t>I enjoyed using this model with person 2 as it does not seek to punish people for falling off a stage and relapsing to drink, but demonstrates clearly what can be achieved with positive action using person’s strengths. It served to reinforce Person 2’s view that he wanted to attend detox as he could see the damage that he was doing to himself. Person 2 was at the third stage, the preparation stage and so we set manageable targets to achieve in preparation for going to detox. I also utilised the Harm Reduction model (2022) at this point to reiterate the dangers of Person 2’s alcohol consumption. We discussed the fourth stage, which is Action to stop the harmful behaviour. This again was a good opportunity to discuss where person 2 may live after detox to provide the best chance of success. Again</w:t>
      </w:r>
      <w:r w:rsidR="007819AA">
        <w:t>,</w:t>
      </w:r>
      <w:r>
        <w:t xml:space="preserve"> it was important to respect person 2’s choices when doing this. </w:t>
      </w:r>
    </w:p>
    <w:p w14:paraId="392DBDC3" w14:textId="28315DCE" w:rsidR="0037309A" w:rsidRDefault="007819AA">
      <w:r>
        <w:t>By undertaking this work, it highlighted to person 2 the dangers he currently faces and why we were concerned enough to use the safeguarding mechanisms, whilst empowering person 2 to make positive changes to try and beat his alcohol issues and live a more normal life.</w:t>
      </w:r>
    </w:p>
    <w:p w14:paraId="36FED936" w14:textId="16497682" w:rsidR="005115CF" w:rsidRDefault="0047636C">
      <w:r>
        <w:t xml:space="preserve">The assessment was then completed using historical information to paint a more holistic picture alongside professional judgment. I spoke with professionals from other teams such as </w:t>
      </w:r>
      <w:r w:rsidR="00C75742">
        <w:t>S</w:t>
      </w:r>
      <w:r>
        <w:t xml:space="preserve">ocial </w:t>
      </w:r>
      <w:r w:rsidR="00C75742">
        <w:t>S</w:t>
      </w:r>
      <w:r>
        <w:t xml:space="preserve">ervices and </w:t>
      </w:r>
      <w:r w:rsidR="00C75742">
        <w:t>S</w:t>
      </w:r>
      <w:r>
        <w:t xml:space="preserve">afeguarding specific teams to determine what role if any they could play and shared my </w:t>
      </w:r>
      <w:r w:rsidR="007819AA">
        <w:t>findings</w:t>
      </w:r>
      <w:r>
        <w:t xml:space="preserve"> with relevant agencies such as the housing team who were heavily involved in trying to find an appropriate place for person 2 to live.</w:t>
      </w:r>
      <w:r w:rsidR="00414B64">
        <w:t xml:space="preserve"> I was able to pass on person 2’s views and wishes when it came to his housing needs and exercise professional judgement so that housing understood </w:t>
      </w:r>
      <w:r w:rsidR="005115CF">
        <w:t>why certain areas would not be appropriate</w:t>
      </w:r>
      <w:r w:rsidR="00414B64">
        <w:t>. It was posited that person 2 could be given his own tenancy if the requisite support was in place. Again, I agreed that this could be a positive but that at the moment person 2 would struggle to maintain a tenancy and could be vulnerable to exploitation.</w:t>
      </w:r>
      <w:r>
        <w:t xml:space="preserve"> </w:t>
      </w:r>
    </w:p>
    <w:p w14:paraId="277CAE50" w14:textId="22BEF6B7" w:rsidR="00E87B56" w:rsidRDefault="00E87B56">
      <w:r>
        <w:t>It is important to understand that professionals from other settings will be influenced by different values and organisational beliefs and outcomes</w:t>
      </w:r>
      <w:r w:rsidR="005C751C">
        <w:t xml:space="preserve"> (</w:t>
      </w:r>
      <w:proofErr w:type="spellStart"/>
      <w:r w:rsidR="005C751C">
        <w:t>Parott</w:t>
      </w:r>
      <w:proofErr w:type="spellEnd"/>
      <w:r w:rsidR="005C751C">
        <w:t>, 2006)</w:t>
      </w:r>
      <w:r>
        <w:t xml:space="preserve">. I am fortunate to work as a social worker within the NHS but that does have its disadvantages in terms of access to </w:t>
      </w:r>
      <w:r w:rsidR="005B5A02">
        <w:t>S</w:t>
      </w:r>
      <w:r>
        <w:t xml:space="preserve">ocial </w:t>
      </w:r>
      <w:r w:rsidR="005B5A02">
        <w:t>S</w:t>
      </w:r>
      <w:r>
        <w:t>ervice resources. I felt that it was important to speak to a wide range of professionals, giving them the context around person 2 and asking for their opinions on the best course of action. I found this helpful in influencing my own professional judgement of the situation and ensuring that I followed the relevant safeguarding procedures properly. I recognise that other professionals may have greater experience of certain mechanisms and value their input. I ensured that all data protection procedures were followed if any information was shared.</w:t>
      </w:r>
    </w:p>
    <w:p w14:paraId="715688B7" w14:textId="69DFCD1F" w:rsidR="001F7088" w:rsidRDefault="0047636C">
      <w:r>
        <w:t>After discussions with other teams and with my manager, I was of the view that we would need to continue to utilise the safeguarding mechanism as the risks were not sufficiently mitigated.</w:t>
      </w:r>
      <w:r w:rsidR="00C602F8">
        <w:t xml:space="preserve"> I then called a safeguarding meeting for all relevant agencies for the following week. </w:t>
      </w:r>
    </w:p>
    <w:p w14:paraId="2D64B2C1" w14:textId="16788857" w:rsidR="00C602F8" w:rsidRDefault="00E1555E">
      <w:r>
        <w:t>In calling the safeguarding meeting I took account of the self-neglect protocol to ensure that the meeting was held in accordance with any relevant procedures</w:t>
      </w:r>
      <w:r w:rsidR="00BE6B2C">
        <w:t xml:space="preserve"> (</w:t>
      </w:r>
      <w:proofErr w:type="spellStart"/>
      <w:r w:rsidR="00C7023A">
        <w:t>xxxxx</w:t>
      </w:r>
      <w:r w:rsidR="00BE6B2C">
        <w:t>Safeguarding</w:t>
      </w:r>
      <w:proofErr w:type="spellEnd"/>
      <w:r w:rsidR="00BE6B2C">
        <w:t xml:space="preserve"> board, 2016)</w:t>
      </w:r>
      <w:r>
        <w:t>. I ensured that person 2’s views and wishes would be highlighted at the meeting and that person 2’s support worker would be invited</w:t>
      </w:r>
      <w:r w:rsidR="00BE6B2C">
        <w:t xml:space="preserve"> to ensure</w:t>
      </w:r>
      <w:r>
        <w:t xml:space="preserve"> </w:t>
      </w:r>
      <w:r w:rsidR="00BE6B2C">
        <w:t xml:space="preserve">that </w:t>
      </w:r>
      <w:r>
        <w:t>person 2</w:t>
      </w:r>
      <w:r w:rsidR="00BE6B2C">
        <w:t>’s voice would be heard</w:t>
      </w:r>
      <w:r>
        <w:t xml:space="preserve">. I stated that the substance misuse service would be the lead agency in the process and coordinate information gathering. We would also take minutes for the meeting to ensure a detailed </w:t>
      </w:r>
      <w:r w:rsidR="00BE6B2C">
        <w:t xml:space="preserve">and conclusive </w:t>
      </w:r>
      <w:r>
        <w:t xml:space="preserve">record of the process. </w:t>
      </w:r>
    </w:p>
    <w:p w14:paraId="7D1360DC" w14:textId="664D68A4" w:rsidR="00E1555E" w:rsidRDefault="00E1555E">
      <w:r>
        <w:t>At the meeting, it was agreed that we as the lead agency would step up our efforts to get person 2 into detox. Person 2’s support worker would help to facilitate this by bringing person 2 to appointments on time. Housing would also work with person 2’s current provider to try and come up with an agreement for person 2 to stay on in his accommodation whilst detox was looked at.</w:t>
      </w:r>
      <w:r w:rsidR="00A440B9">
        <w:t xml:space="preserve"> Risks </w:t>
      </w:r>
      <w:r w:rsidR="00A440B9">
        <w:lastRenderedPageBreak/>
        <w:t>were also identified by all agencies and it was agreed that the safeguards currently in place such as person 2 having to attend at the pharmacy should be maintained. It was agreed that a further meeting would be held in two weeks to allow for agencies to engage with Person 2 to try and put the plan into action and that further input from agencies would be necessary if this was not the case.</w:t>
      </w:r>
    </w:p>
    <w:p w14:paraId="2D4B538C" w14:textId="47F81655" w:rsidR="00A440B9" w:rsidRDefault="00A440B9">
      <w:r>
        <w:t>I feel that the meeting was useful as it focused professional minds on the issues and risks at play. A robust plan was formed with professional accountability to report back within a time limited period. The meeting provided clear and direct outcomes to achieve and who was responsible for these. This can sometimes be an issue particularly when working o</w:t>
      </w:r>
      <w:r w:rsidR="00F410B9">
        <w:t>utside of the core social services provision in Wales when there can be a tendency for powerful agencies to delineate on their core responsibilities under the SSWB</w:t>
      </w:r>
      <w:r w:rsidR="007819AA">
        <w:t>W</w:t>
      </w:r>
      <w:r w:rsidR="00F410B9">
        <w:t xml:space="preserve">A </w:t>
      </w:r>
      <w:r w:rsidR="007819AA">
        <w:t>(</w:t>
      </w:r>
      <w:r w:rsidR="00F410B9">
        <w:t>2014</w:t>
      </w:r>
      <w:r w:rsidR="007819AA">
        <w:t>)</w:t>
      </w:r>
      <w:r w:rsidR="00F410B9">
        <w:t xml:space="preserve"> by refusing to get involved with </w:t>
      </w:r>
      <w:r w:rsidR="006B2DEA">
        <w:t>particular</w:t>
      </w:r>
      <w:r w:rsidR="00F410B9">
        <w:t xml:space="preserve"> cases. The safeguarding mechanism reduces the likelihood of this occurring</w:t>
      </w:r>
      <w:r w:rsidR="00BE6B2C">
        <w:t xml:space="preserve"> and ensures that all agencies can be represented.</w:t>
      </w:r>
    </w:p>
    <w:p w14:paraId="3323CFAE" w14:textId="78A2D04A" w:rsidR="00BE6B2C" w:rsidRDefault="00BE6B2C">
      <w:r>
        <w:t>Throughout the process, I was mindful to include person 2 as much as possible</w:t>
      </w:r>
      <w:r w:rsidR="005C751C">
        <w:t xml:space="preserve"> in accordance with person -centred practice</w:t>
      </w:r>
      <w:r>
        <w:t>. I was able to exercise professional judgement effectively and have robust discussions with other agencies, something that has become easier as I have gained in confidence and knowledge (learning need 1). My concern with safeguarding procedures, is that by the nature of gathering a number of different professionals, the individual at the centre of the case can be lost. In this case though, focus was retained on person 2, and I was able to have regular conversations with my manager and team about what the most appropriate next step should be. I found this particularly useful and enabled me to be more confident in challenging other agencies on what they could do to support person 2.</w:t>
      </w:r>
    </w:p>
    <w:p w14:paraId="137DA44E" w14:textId="2A962CE0" w:rsidR="00BE6B2C" w:rsidRDefault="00BE6B2C">
      <w:r>
        <w:t>Person 2 did ultimately attend detox and is currently involved in group work to try and cement his abstinence from alcohol when he returns to live within the community. The safeguarding concer</w:t>
      </w:r>
      <w:r w:rsidR="00D5303D">
        <w:t>ns</w:t>
      </w:r>
      <w:r>
        <w:t xml:space="preserve"> have been reduced</w:t>
      </w:r>
      <w:r w:rsidR="00D5303D">
        <w:t xml:space="preserve"> and person 2 is receiving treatment for a number of different </w:t>
      </w:r>
      <w:r w:rsidR="009B582A">
        <w:t xml:space="preserve">health </w:t>
      </w:r>
      <w:r w:rsidR="00D5303D">
        <w:t xml:space="preserve">ailments which may not have been possible without the safeguarding procedures. I am now more confident in utilising the safeguarding procedures </w:t>
      </w:r>
      <w:r w:rsidR="005C751C">
        <w:t>and happy to advise other members of the team whilst</w:t>
      </w:r>
      <w:r w:rsidR="009B582A">
        <w:t xml:space="preserve"> being mindful to discuss any areas</w:t>
      </w:r>
      <w:r w:rsidR="007838DD">
        <w:t xml:space="preserve"> outside of my own competence with the trust safeguarding lead and</w:t>
      </w:r>
      <w:r w:rsidR="005C751C">
        <w:t xml:space="preserve"> escalating any more complicated situations to </w:t>
      </w:r>
      <w:r w:rsidR="007838DD">
        <w:t>him if necessary</w:t>
      </w:r>
      <w:r w:rsidR="005C751C">
        <w:t xml:space="preserve">. </w:t>
      </w:r>
    </w:p>
    <w:p w14:paraId="407CF180" w14:textId="7A699EAC" w:rsidR="005C751C" w:rsidRDefault="005C751C">
      <w:r>
        <w:t>On reflection, the safeguarding process did ensure that person 2’s needs were met and that the risks were mitigated. It did though also highlight to me the difficulty of true partnership working when operating outside of core social services provisions, and the competing value sets of the medical and social model of health and social care (Banks, 2004). This has prompted me to ask to continue with regular supervision with my mentor</w:t>
      </w:r>
      <w:r w:rsidR="002D730C">
        <w:t xml:space="preserve"> (the only other social worker on the team)</w:t>
      </w:r>
      <w:r>
        <w:t xml:space="preserve"> to ensure that I keep up to date with Social Work values and objectives</w:t>
      </w:r>
      <w:r w:rsidR="002D730C">
        <w:t>. This is important in ensuring that the team as a whole is a multi-disciplinary team and that we as social workers retain a distinct identity aligned with the Code of Professional Practice for social work (Social Care Wales, 2017). I will also strive to improve and solidify relations with the social services and third</w:t>
      </w:r>
      <w:r w:rsidR="006C2A2F">
        <w:t>-</w:t>
      </w:r>
      <w:r w:rsidR="002D730C">
        <w:t>party agencies as this enables the best service to be offered to individuals.</w:t>
      </w:r>
    </w:p>
    <w:p w14:paraId="5E0C70D5" w14:textId="05252E1D" w:rsidR="00A440B9" w:rsidRDefault="007838DD">
      <w:r>
        <w:t>4013 words</w:t>
      </w:r>
    </w:p>
    <w:p w14:paraId="6D24528B" w14:textId="77777777" w:rsidR="00E1555E" w:rsidRDefault="00E1555E"/>
    <w:p w14:paraId="0A7774D3" w14:textId="77777777" w:rsidR="00AC58DE" w:rsidRDefault="00AC58DE"/>
    <w:sectPr w:rsidR="00AC5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631"/>
    <w:rsid w:val="000038B1"/>
    <w:rsid w:val="00010103"/>
    <w:rsid w:val="0002559A"/>
    <w:rsid w:val="000D1231"/>
    <w:rsid w:val="000E6F23"/>
    <w:rsid w:val="000F462A"/>
    <w:rsid w:val="0014103D"/>
    <w:rsid w:val="00152C7A"/>
    <w:rsid w:val="0019564A"/>
    <w:rsid w:val="001F7088"/>
    <w:rsid w:val="002327C2"/>
    <w:rsid w:val="00251295"/>
    <w:rsid w:val="002C2B4D"/>
    <w:rsid w:val="002D1169"/>
    <w:rsid w:val="002D730C"/>
    <w:rsid w:val="00313D89"/>
    <w:rsid w:val="0037309A"/>
    <w:rsid w:val="003A728D"/>
    <w:rsid w:val="003E26DE"/>
    <w:rsid w:val="00414B64"/>
    <w:rsid w:val="00432D62"/>
    <w:rsid w:val="0047636C"/>
    <w:rsid w:val="004A082A"/>
    <w:rsid w:val="004A749A"/>
    <w:rsid w:val="005115CF"/>
    <w:rsid w:val="00533091"/>
    <w:rsid w:val="00556683"/>
    <w:rsid w:val="0058416C"/>
    <w:rsid w:val="00596ACD"/>
    <w:rsid w:val="005B5A02"/>
    <w:rsid w:val="005C751C"/>
    <w:rsid w:val="006063BB"/>
    <w:rsid w:val="0064505F"/>
    <w:rsid w:val="006B2DEA"/>
    <w:rsid w:val="006B5631"/>
    <w:rsid w:val="006C2A2F"/>
    <w:rsid w:val="006C3758"/>
    <w:rsid w:val="006D7E91"/>
    <w:rsid w:val="00722C10"/>
    <w:rsid w:val="0074632F"/>
    <w:rsid w:val="00747DAC"/>
    <w:rsid w:val="00756AF3"/>
    <w:rsid w:val="00761BDD"/>
    <w:rsid w:val="007819AA"/>
    <w:rsid w:val="007838DD"/>
    <w:rsid w:val="007A4399"/>
    <w:rsid w:val="008256C0"/>
    <w:rsid w:val="00831190"/>
    <w:rsid w:val="00856424"/>
    <w:rsid w:val="008B16DD"/>
    <w:rsid w:val="00900C54"/>
    <w:rsid w:val="009444B2"/>
    <w:rsid w:val="009465D5"/>
    <w:rsid w:val="00965AF0"/>
    <w:rsid w:val="00983888"/>
    <w:rsid w:val="009B1C0A"/>
    <w:rsid w:val="009B582A"/>
    <w:rsid w:val="009C1D08"/>
    <w:rsid w:val="009E15D6"/>
    <w:rsid w:val="009E1A26"/>
    <w:rsid w:val="00A440B9"/>
    <w:rsid w:val="00A65395"/>
    <w:rsid w:val="00A743A8"/>
    <w:rsid w:val="00A90B22"/>
    <w:rsid w:val="00A9407E"/>
    <w:rsid w:val="00AB0C46"/>
    <w:rsid w:val="00AC58DE"/>
    <w:rsid w:val="00AD6EE1"/>
    <w:rsid w:val="00B72718"/>
    <w:rsid w:val="00BC14D1"/>
    <w:rsid w:val="00BE1B6E"/>
    <w:rsid w:val="00BE6B2C"/>
    <w:rsid w:val="00BE6C38"/>
    <w:rsid w:val="00C06535"/>
    <w:rsid w:val="00C51F64"/>
    <w:rsid w:val="00C52FBD"/>
    <w:rsid w:val="00C602F8"/>
    <w:rsid w:val="00C671E5"/>
    <w:rsid w:val="00C7023A"/>
    <w:rsid w:val="00C75742"/>
    <w:rsid w:val="00C908D9"/>
    <w:rsid w:val="00CA143A"/>
    <w:rsid w:val="00D14C31"/>
    <w:rsid w:val="00D40ACD"/>
    <w:rsid w:val="00D5303D"/>
    <w:rsid w:val="00D77259"/>
    <w:rsid w:val="00E0327F"/>
    <w:rsid w:val="00E1555E"/>
    <w:rsid w:val="00E27B32"/>
    <w:rsid w:val="00E87B56"/>
    <w:rsid w:val="00EA35B2"/>
    <w:rsid w:val="00ED487C"/>
    <w:rsid w:val="00F21C9C"/>
    <w:rsid w:val="00F410B9"/>
    <w:rsid w:val="00F66E59"/>
    <w:rsid w:val="00FE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92524"/>
  <w15:chartTrackingRefBased/>
  <w15:docId w15:val="{EA658054-6F7A-4B17-B252-BD88C576F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749A"/>
    <w:rPr>
      <w:color w:val="0000FF"/>
      <w:u w:val="single"/>
    </w:rPr>
  </w:style>
  <w:style w:type="character" w:customStyle="1" w:styleId="UnresolvedMention1">
    <w:name w:val="Unresolved Mention1"/>
    <w:basedOn w:val="DefaultParagraphFont"/>
    <w:uiPriority w:val="99"/>
    <w:semiHidden/>
    <w:unhideWhenUsed/>
    <w:rsid w:val="006D7E91"/>
    <w:rPr>
      <w:color w:val="605E5C"/>
      <w:shd w:val="clear" w:color="auto" w:fill="E1DFDD"/>
    </w:rPr>
  </w:style>
  <w:style w:type="character" w:styleId="FollowedHyperlink">
    <w:name w:val="FollowedHyperlink"/>
    <w:basedOn w:val="DefaultParagraphFont"/>
    <w:uiPriority w:val="99"/>
    <w:semiHidden/>
    <w:unhideWhenUsed/>
    <w:rsid w:val="00BE6B2C"/>
    <w:rPr>
      <w:color w:val="954F72" w:themeColor="followedHyperlink"/>
      <w:u w:val="single"/>
    </w:rPr>
  </w:style>
  <w:style w:type="character" w:styleId="UnresolvedMention">
    <w:name w:val="Unresolved Mention"/>
    <w:basedOn w:val="DefaultParagraphFont"/>
    <w:uiPriority w:val="99"/>
    <w:semiHidden/>
    <w:unhideWhenUsed/>
    <w:rsid w:val="00C52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540C595597C64781B99700D84956F3" ma:contentTypeVersion="13" ma:contentTypeDescription="Create a new document." ma:contentTypeScope="" ma:versionID="68117c6e30267f9dad695080adc51637">
  <xsd:schema xmlns:xsd="http://www.w3.org/2001/XMLSchema" xmlns:xs="http://www.w3.org/2001/XMLSchema" xmlns:p="http://schemas.microsoft.com/office/2006/metadata/properties" xmlns:ns3="f6351a76-f196-4922-ae4d-6cd1f1c6a749" xmlns:ns4="ee4d76f2-b2a1-4907-b039-340525ef97e5" targetNamespace="http://schemas.microsoft.com/office/2006/metadata/properties" ma:root="true" ma:fieldsID="d98698f41eff072ac66cb1087368c3f2" ns3:_="" ns4:_="">
    <xsd:import namespace="f6351a76-f196-4922-ae4d-6cd1f1c6a749"/>
    <xsd:import namespace="ee4d76f2-b2a1-4907-b039-340525ef97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351a76-f196-4922-ae4d-6cd1f1c6a7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4d76f2-b2a1-4907-b039-340525ef97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053755-3DDD-4E65-8271-4F9DF9DE1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51a76-f196-4922-ae4d-6cd1f1c6a749"/>
    <ds:schemaRef ds:uri="ee4d76f2-b2a1-4907-b039-340525ef9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5D7B68-A46A-4FA6-9629-C0E3C3BD9628}">
  <ds:schemaRefs>
    <ds:schemaRef ds:uri="http://schemas.microsoft.com/sharepoint/v3/contenttype/forms"/>
  </ds:schemaRefs>
</ds:datastoreItem>
</file>

<file path=customXml/itemProps3.xml><?xml version="1.0" encoding="utf-8"?>
<ds:datastoreItem xmlns:ds="http://schemas.openxmlformats.org/officeDocument/2006/customXml" ds:itemID="{7403BD8B-37C6-4A0B-B646-495332F76F2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3603</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24093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Sadler (BCUHB - Substance Misuse Services)</dc:creator>
  <cp:keywords/>
  <dc:description/>
  <cp:lastModifiedBy>robin sadler</cp:lastModifiedBy>
  <cp:revision>3</cp:revision>
  <dcterms:created xsi:type="dcterms:W3CDTF">2023-02-25T14:16:00Z</dcterms:created>
  <dcterms:modified xsi:type="dcterms:W3CDTF">2023-02-25T14:16:00Z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0x010100E1540C595597C64781B99700D84956F3</vt:lpwstr>
  </property>
</Properties>
</file>