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F8B419" w14:textId="77777777" w:rsidR="001F6AE8" w:rsidRPr="008D7F05" w:rsidRDefault="001F6AE8" w:rsidP="001F6AE8">
      <w:pPr>
        <w:jc w:val="center"/>
        <w:rPr>
          <w:b/>
          <w:bCs/>
          <w:sz w:val="40"/>
          <w:szCs w:val="40"/>
        </w:rPr>
      </w:pPr>
      <w:r w:rsidRPr="008D7F05">
        <w:rPr>
          <w:noProof/>
          <w:szCs w:val="24"/>
        </w:rPr>
        <w:drawing>
          <wp:inline distT="0" distB="0" distL="0" distR="0" wp14:anchorId="41FC7078" wp14:editId="0C737840">
            <wp:extent cx="5943600" cy="755650"/>
            <wp:effectExtent l="0" t="0" r="0" b="6350"/>
            <wp:docPr id="489342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342934" name=""/>
                    <pic:cNvPicPr/>
                  </pic:nvPicPr>
                  <pic:blipFill>
                    <a:blip r:embed="rId8"/>
                    <a:stretch>
                      <a:fillRect/>
                    </a:stretch>
                  </pic:blipFill>
                  <pic:spPr>
                    <a:xfrm>
                      <a:off x="0" y="0"/>
                      <a:ext cx="5943600" cy="755650"/>
                    </a:xfrm>
                    <a:prstGeom prst="rect">
                      <a:avLst/>
                    </a:prstGeom>
                  </pic:spPr>
                </pic:pic>
              </a:graphicData>
            </a:graphic>
          </wp:inline>
        </w:drawing>
      </w:r>
    </w:p>
    <w:p w14:paraId="526718A2" w14:textId="77777777" w:rsidR="001F6AE8" w:rsidRPr="008D7F05" w:rsidRDefault="001F6AE8" w:rsidP="001F6AE8">
      <w:pPr>
        <w:rPr>
          <w:b/>
          <w:bCs/>
          <w:sz w:val="40"/>
          <w:szCs w:val="40"/>
        </w:rPr>
      </w:pPr>
    </w:p>
    <w:p w14:paraId="5828E2E1" w14:textId="77777777" w:rsidR="001F6AE8" w:rsidRPr="008D7F05" w:rsidRDefault="001F6AE8" w:rsidP="001F6AE8">
      <w:pPr>
        <w:jc w:val="center"/>
        <w:rPr>
          <w:b/>
          <w:bCs/>
          <w:sz w:val="40"/>
          <w:szCs w:val="40"/>
        </w:rPr>
      </w:pPr>
    </w:p>
    <w:p w14:paraId="3394BE63" w14:textId="77777777" w:rsidR="001F6AE8" w:rsidRPr="008D7F05" w:rsidRDefault="001F6AE8" w:rsidP="00831204">
      <w:pPr>
        <w:spacing w:line="360" w:lineRule="auto"/>
        <w:jc w:val="center"/>
        <w:rPr>
          <w:b/>
          <w:bCs/>
          <w:sz w:val="36"/>
          <w:szCs w:val="36"/>
        </w:rPr>
      </w:pPr>
      <w:r w:rsidRPr="008D7F05">
        <w:rPr>
          <w:b/>
          <w:bCs/>
          <w:sz w:val="36"/>
          <w:szCs w:val="36"/>
        </w:rPr>
        <w:t>Module Title: Project Management</w:t>
      </w:r>
    </w:p>
    <w:p w14:paraId="6C589DF9" w14:textId="77777777" w:rsidR="001F6AE8" w:rsidRPr="008D7F05" w:rsidRDefault="001F6AE8" w:rsidP="00831204">
      <w:pPr>
        <w:spacing w:line="360" w:lineRule="auto"/>
        <w:jc w:val="center"/>
        <w:rPr>
          <w:b/>
          <w:bCs/>
          <w:sz w:val="36"/>
          <w:szCs w:val="36"/>
        </w:rPr>
      </w:pPr>
      <w:r w:rsidRPr="008D7F05">
        <w:rPr>
          <w:b/>
          <w:bCs/>
          <w:sz w:val="36"/>
          <w:szCs w:val="36"/>
        </w:rPr>
        <w:t>Module Code: LCBB6006</w:t>
      </w:r>
    </w:p>
    <w:p w14:paraId="1EB15AA3" w14:textId="7247F4E5" w:rsidR="001F6AE8" w:rsidRPr="008D7F05" w:rsidRDefault="001F6AE8" w:rsidP="00831204">
      <w:pPr>
        <w:spacing w:line="360" w:lineRule="auto"/>
        <w:jc w:val="center"/>
        <w:rPr>
          <w:b/>
          <w:bCs/>
          <w:sz w:val="36"/>
          <w:szCs w:val="36"/>
        </w:rPr>
      </w:pPr>
      <w:r w:rsidRPr="008D7F05">
        <w:rPr>
          <w:b/>
          <w:bCs/>
          <w:sz w:val="36"/>
          <w:szCs w:val="36"/>
        </w:rPr>
        <w:t>Component 2</w:t>
      </w:r>
    </w:p>
    <w:p w14:paraId="14EED863" w14:textId="77777777" w:rsidR="001F6AE8" w:rsidRPr="008D7F05" w:rsidRDefault="001F6AE8" w:rsidP="00831204">
      <w:pPr>
        <w:spacing w:line="360" w:lineRule="auto"/>
        <w:jc w:val="center"/>
        <w:rPr>
          <w:b/>
          <w:bCs/>
          <w:sz w:val="36"/>
          <w:szCs w:val="36"/>
        </w:rPr>
      </w:pPr>
      <w:r w:rsidRPr="008D7F05">
        <w:rPr>
          <w:b/>
          <w:bCs/>
          <w:sz w:val="36"/>
          <w:szCs w:val="36"/>
        </w:rPr>
        <w:t>Coursework Essay</w:t>
      </w:r>
    </w:p>
    <w:p w14:paraId="29F01825" w14:textId="0EA63C15" w:rsidR="001F6AE8" w:rsidRPr="008D7F05" w:rsidRDefault="001F6AE8" w:rsidP="00831204">
      <w:pPr>
        <w:spacing w:line="360" w:lineRule="auto"/>
        <w:jc w:val="center"/>
        <w:rPr>
          <w:b/>
          <w:bCs/>
          <w:sz w:val="36"/>
          <w:szCs w:val="36"/>
        </w:rPr>
      </w:pPr>
      <w:r w:rsidRPr="008D7F05">
        <w:rPr>
          <w:b/>
          <w:bCs/>
          <w:sz w:val="36"/>
          <w:szCs w:val="36"/>
        </w:rPr>
        <w:t>Student Name:</w:t>
      </w:r>
      <w:r w:rsidR="00666A91">
        <w:rPr>
          <w:b/>
          <w:bCs/>
          <w:sz w:val="36"/>
          <w:szCs w:val="36"/>
        </w:rPr>
        <w:t xml:space="preserve"> Alexandra Volosciuc</w:t>
      </w:r>
    </w:p>
    <w:p w14:paraId="7ADB1689" w14:textId="5BED498F" w:rsidR="001F6AE8" w:rsidRPr="008D7F05" w:rsidRDefault="001F6AE8" w:rsidP="00831204">
      <w:pPr>
        <w:spacing w:line="360" w:lineRule="auto"/>
        <w:jc w:val="center"/>
        <w:rPr>
          <w:b/>
          <w:bCs/>
          <w:sz w:val="36"/>
          <w:szCs w:val="36"/>
        </w:rPr>
      </w:pPr>
      <w:r w:rsidRPr="008D7F05">
        <w:rPr>
          <w:b/>
          <w:bCs/>
          <w:sz w:val="36"/>
          <w:szCs w:val="36"/>
        </w:rPr>
        <w:t>Student ID:</w:t>
      </w:r>
      <w:r w:rsidR="00666A91">
        <w:rPr>
          <w:b/>
          <w:bCs/>
          <w:sz w:val="36"/>
          <w:szCs w:val="36"/>
        </w:rPr>
        <w:t xml:space="preserve"> 222</w:t>
      </w:r>
      <w:r w:rsidR="00ED2B88">
        <w:rPr>
          <w:b/>
          <w:bCs/>
          <w:sz w:val="36"/>
          <w:szCs w:val="36"/>
        </w:rPr>
        <w:t>96</w:t>
      </w:r>
      <w:r w:rsidR="00310104">
        <w:rPr>
          <w:b/>
          <w:bCs/>
          <w:sz w:val="36"/>
          <w:szCs w:val="36"/>
        </w:rPr>
        <w:t>37</w:t>
      </w:r>
    </w:p>
    <w:p w14:paraId="56B48CB7" w14:textId="69C7148B" w:rsidR="006E326F" w:rsidRPr="008D7F05" w:rsidRDefault="006E326F" w:rsidP="001F6AE8">
      <w:r w:rsidRPr="008D7F05">
        <w:br w:type="page"/>
      </w:r>
    </w:p>
    <w:p w14:paraId="1BE20D78" w14:textId="77777777" w:rsidR="00FA2563" w:rsidRPr="00CC0463" w:rsidRDefault="00FA2563" w:rsidP="00FA2563">
      <w:pPr>
        <w:pStyle w:val="Heading1"/>
      </w:pPr>
      <w:bookmarkStart w:id="0" w:name="_74ru5i5caqhk" w:colFirst="0" w:colLast="0"/>
      <w:bookmarkEnd w:id="0"/>
      <w:r w:rsidRPr="00CC0463">
        <w:rPr>
          <w:bCs/>
        </w:rPr>
        <w:lastRenderedPageBreak/>
        <w:t>Introduction</w:t>
      </w:r>
    </w:p>
    <w:p w14:paraId="4A2B6E97" w14:textId="77777777" w:rsidR="00FA2563" w:rsidRPr="00CC0463" w:rsidRDefault="00FA2563" w:rsidP="00FA2563">
      <w:r w:rsidRPr="00CC0463">
        <w:t>Contracting methods generally play the most significant role in project management as they act as the way the accountabilities, risks, and resources are allocated across contracts and clients</w:t>
      </w:r>
      <w:sdt>
        <w:sdtPr>
          <w:id w:val="948669314"/>
          <w:citation/>
        </w:sdtPr>
        <w:sdtEndPr/>
        <w:sdtContent>
          <w:r w:rsidRPr="00CC0463">
            <w:fldChar w:fldCharType="begin"/>
          </w:r>
          <w:r w:rsidRPr="00CC0463">
            <w:instrText xml:space="preserve"> CITATION Lai23 \l 1033 </w:instrText>
          </w:r>
          <w:r w:rsidRPr="00CC0463">
            <w:fldChar w:fldCharType="separate"/>
          </w:r>
          <w:r w:rsidRPr="00CC0463">
            <w:t xml:space="preserve"> </w:t>
          </w:r>
          <w:r w:rsidRPr="00CC0463">
            <w:rPr>
              <w:rFonts w:eastAsia="Times New Roman"/>
            </w:rPr>
            <w:t>(Hoy, 2023)</w:t>
          </w:r>
          <w:r w:rsidRPr="00CC0463">
            <w:fldChar w:fldCharType="end"/>
          </w:r>
        </w:sdtContent>
      </w:sdt>
      <w:r w:rsidRPr="00CC0463">
        <w:t xml:space="preserve">. The prime choice for contracting the strategy that proactively impacts overall project performance in quality, time, and cost. Diverse projects need contractual approaches relying on their scale, level of client expertise, and complexity. This essay will explore four significant contractual methods which used in project management, like Turnkey, </w:t>
      </w:r>
      <w:proofErr w:type="spellStart"/>
      <w:r w:rsidRPr="00CC0463">
        <w:t>Multicontracting</w:t>
      </w:r>
      <w:proofErr w:type="spellEnd"/>
      <w:r w:rsidRPr="00CC0463">
        <w:t xml:space="preserve">, Do-it-Yourself (DIY), and </w:t>
      </w:r>
      <w:proofErr w:type="spellStart"/>
      <w:r w:rsidRPr="00CC0463">
        <w:t>Multicontract</w:t>
      </w:r>
      <w:proofErr w:type="spellEnd"/>
      <w:r w:rsidRPr="00CC0463">
        <w:t xml:space="preserve"> + DIY. Collectively, those methods are not pricing the methods, but the delivery approaches ensure how the project is structured alongside executed from the initiation towards the completion. On the other hand, Turnkey contracting methods engage a single contractor delivering a fully completed project alongside proper operational excellence and transferring most risks away from the client. The </w:t>
      </w:r>
      <w:proofErr w:type="spellStart"/>
      <w:r w:rsidRPr="00CC0463">
        <w:t>Multicontracting</w:t>
      </w:r>
      <w:proofErr w:type="spellEnd"/>
      <w:r w:rsidRPr="00CC0463">
        <w:t xml:space="preserve"> divides accountabilities across several specialised contractors managed directly by the client, and also offers greater control. The DIY contracting process refers to the projects managed and executed significantly by the client themselves, which is properly suited for the small-scale or internal projects. The merits, demerits and real-world project examples related to those methods will be discussed through this essay. Through examining those four methods, the essay will highlight their suitability, definitions, and in real-world project contexts, especially within the construction environments and large project infrastructure. </w:t>
      </w:r>
    </w:p>
    <w:p w14:paraId="0557FF19" w14:textId="77777777" w:rsidR="00FA2563" w:rsidRDefault="00FA2563">
      <w:pPr>
        <w:spacing w:line="259" w:lineRule="auto"/>
        <w:jc w:val="left"/>
        <w:rPr>
          <w:rFonts w:eastAsiaTheme="majorEastAsia" w:cstheme="majorBidi"/>
          <w:b/>
          <w:sz w:val="28"/>
          <w:szCs w:val="32"/>
        </w:rPr>
      </w:pPr>
      <w:r>
        <w:br w:type="page"/>
      </w:r>
    </w:p>
    <w:p w14:paraId="04257F1F" w14:textId="0D5EB525" w:rsidR="003611C0" w:rsidRDefault="003611C0" w:rsidP="003611C0">
      <w:pPr>
        <w:pStyle w:val="Heading1"/>
      </w:pPr>
      <w:r w:rsidRPr="008D7F05">
        <w:lastRenderedPageBreak/>
        <w:t>Discussion </w:t>
      </w:r>
    </w:p>
    <w:p w14:paraId="5F674BB9" w14:textId="77777777" w:rsidR="00FA2563" w:rsidRPr="006D046B" w:rsidRDefault="00FA2563" w:rsidP="00FA2563">
      <w:pPr>
        <w:shd w:val="clear" w:color="auto" w:fill="FFFFFF"/>
        <w:rPr>
          <w:highlight w:val="white"/>
        </w:rPr>
      </w:pPr>
      <w:r w:rsidRPr="00CC0463">
        <w:rPr>
          <w:highlight w:val="white"/>
        </w:rPr>
        <w:t xml:space="preserve">Turnkey contracting is the project delivery process in which the single contractor is proactively accountable for the full lifecycle of a project. This includes the procurement, design, construction, testing and also the final commissioning. The contractor delivers a properly completed operational facility for the clients who require to ‘turn the key’ to initiate its utilisation. This method generally shifts most risks, like the cost, time and performance, to the contractor. Considering this, the client has minimal engagement in the day-to-day execution process and instead focuses on defining overall needs. Turnkey contracts are proactively used in industrial projects and also large infrastructure which needs efficiency, coordination and single-point accountability. </w:t>
      </w:r>
      <w:r w:rsidRPr="00CC0463">
        <w:t>The turnkey approach is generally suitable for the specialised technical components of the event-based projects instead of other projects. This includes the stage construction, lighting design, sound system installation, and audiovisual production. The large-scale live events also benefit from the turnkey construction methods, while the complex technical systems must be delivered within a ready-to-operate condition</w:t>
      </w:r>
      <w:sdt>
        <w:sdtPr>
          <w:id w:val="-1431813906"/>
          <w:citation/>
        </w:sdtPr>
        <w:sdtEndPr/>
        <w:sdtContent>
          <w:r>
            <w:fldChar w:fldCharType="begin"/>
          </w:r>
          <w:r>
            <w:rPr>
              <w:lang w:val="en-US"/>
            </w:rPr>
            <w:instrText xml:space="preserve"> CITATION Bui24 \l 1033 </w:instrText>
          </w:r>
          <w:r>
            <w:fldChar w:fldCharType="separate"/>
          </w:r>
          <w:r>
            <w:rPr>
              <w:noProof/>
              <w:lang w:val="en-US"/>
            </w:rPr>
            <w:t xml:space="preserve"> </w:t>
          </w:r>
          <w:r w:rsidRPr="004D2E15">
            <w:rPr>
              <w:rFonts w:eastAsia="Times New Roman"/>
              <w:noProof/>
              <w:lang w:val="en-US"/>
            </w:rPr>
            <w:t>(Buildingradar, 2024)</w:t>
          </w:r>
          <w:r>
            <w:fldChar w:fldCharType="end"/>
          </w:r>
        </w:sdtContent>
      </w:sdt>
      <w:r w:rsidRPr="00CC0463">
        <w:t xml:space="preserve">. Further, the professional event production business may be hired to offer a complete package that ensures the performance areas are fully functional before the beginning of the functions. This approach also supports the overall compliance with safety standards, minimises coordination challenges and allows the university organisers to emphasise on programming </w:t>
      </w:r>
      <w:r>
        <w:t>a</w:t>
      </w:r>
      <w:r w:rsidRPr="00CC0463">
        <w:t>nd performers. Within the Campus Beats Music Festival, the turnkey contracting methods offer several advantages. This provides a single point of responsibility, which reflects that the contract managers all technical aspects like the lighting, staging and also the coordination workload for the university organisers</w:t>
      </w:r>
      <w:sdt>
        <w:sdtPr>
          <w:id w:val="1538862287"/>
          <w:citation/>
        </w:sdtPr>
        <w:sdtEndPr/>
        <w:sdtContent>
          <w:r>
            <w:fldChar w:fldCharType="begin"/>
          </w:r>
          <w:r>
            <w:rPr>
              <w:lang w:val="en-US"/>
            </w:rPr>
            <w:instrText xml:space="preserve"> CITATION Tec26 \l 1033 </w:instrText>
          </w:r>
          <w:r>
            <w:fldChar w:fldCharType="separate"/>
          </w:r>
          <w:r>
            <w:rPr>
              <w:noProof/>
              <w:lang w:val="en-US"/>
            </w:rPr>
            <w:t xml:space="preserve"> </w:t>
          </w:r>
          <w:r w:rsidRPr="004D2E15">
            <w:rPr>
              <w:rFonts w:eastAsia="Times New Roman"/>
              <w:noProof/>
              <w:lang w:val="en-US"/>
            </w:rPr>
            <w:t>(Technosofteng, 2026)</w:t>
          </w:r>
          <w:r>
            <w:fldChar w:fldCharType="end"/>
          </w:r>
        </w:sdtContent>
      </w:sdt>
      <w:r w:rsidRPr="00CC0463">
        <w:t xml:space="preserve">. Following this, the process ensures the timely completion as the contractors are bound by the contractual deadlines, which is effective for the fixed-date events like festivals. Cost control is developed since pricing is agreed in advance, </w:t>
      </w:r>
      <w:r w:rsidRPr="00CC0463">
        <w:lastRenderedPageBreak/>
        <w:t xml:space="preserve">while minimising the risk of the budget overruns. Additionally, the specialised expertise optimises the overall quality of the technical delivery. The risk is also transferred to the contractor, and this process allows the organisers to maintain their focus on creative planning and student involvement. Despite those advantages, the turnkey contracting for the Campus Beats Music Festival also has some challenges. This approach minimises the flexibility as the technical expertise is agreed upon, and this makes changes which can be difficult or costly. Depending on the single contractor introduces the risk of delays, miscommunication, or poor performance are also creates challenges. Furthermore, the university organisers may also have limited control over the technical decisions, and this may not fully reflect the creative vision of the festival. The communication gap between external contractors and students may also negatively affect the event alignment and collaboration. </w:t>
      </w:r>
    </w:p>
    <w:p w14:paraId="595650D1" w14:textId="0C56BD6A" w:rsidR="00FA2563" w:rsidRPr="00FA2563" w:rsidRDefault="00EA0445" w:rsidP="00FA2563">
      <w:sdt>
        <w:sdtPr>
          <w:id w:val="-1380862250"/>
          <w:citation/>
        </w:sdtPr>
        <w:sdtEndPr/>
        <w:sdtContent>
          <w:r w:rsidR="00FA2563">
            <w:fldChar w:fldCharType="begin"/>
          </w:r>
          <w:r w:rsidR="00FA2563">
            <w:rPr>
              <w:lang w:val="en-US"/>
            </w:rPr>
            <w:instrText xml:space="preserve"> CITATION Tic26 \l 1033 </w:instrText>
          </w:r>
          <w:r w:rsidR="00FA2563">
            <w:fldChar w:fldCharType="separate"/>
          </w:r>
          <w:r w:rsidR="00FA2563">
            <w:rPr>
              <w:noProof/>
              <w:lang w:val="en-US"/>
            </w:rPr>
            <w:t xml:space="preserve"> </w:t>
          </w:r>
          <w:r w:rsidR="00FA2563" w:rsidRPr="004D2E15">
            <w:rPr>
              <w:rFonts w:eastAsia="Times New Roman"/>
              <w:noProof/>
              <w:lang w:val="en-US"/>
            </w:rPr>
            <w:t>(Fairy, 2026)</w:t>
          </w:r>
          <w:r w:rsidR="00FA2563">
            <w:fldChar w:fldCharType="end"/>
          </w:r>
        </w:sdtContent>
      </w:sdt>
      <w:sdt>
        <w:sdtPr>
          <w:id w:val="-1190062354"/>
          <w:citation/>
        </w:sdtPr>
        <w:sdtEndPr/>
        <w:sdtContent>
          <w:r w:rsidR="00FA2563">
            <w:fldChar w:fldCharType="begin"/>
          </w:r>
          <w:r w:rsidR="00FA2563">
            <w:rPr>
              <w:lang w:val="en-US"/>
            </w:rPr>
            <w:instrText xml:space="preserve"> CITATION Lex26 \l 1033 </w:instrText>
          </w:r>
          <w:r w:rsidR="00FA2563">
            <w:fldChar w:fldCharType="separate"/>
          </w:r>
          <w:r w:rsidR="00FA2563">
            <w:rPr>
              <w:noProof/>
              <w:lang w:val="en-US"/>
            </w:rPr>
            <w:t xml:space="preserve"> </w:t>
          </w:r>
          <w:r w:rsidR="00FA2563" w:rsidRPr="004D2E15">
            <w:rPr>
              <w:rFonts w:eastAsia="Times New Roman"/>
              <w:noProof/>
              <w:lang w:val="en-US"/>
            </w:rPr>
            <w:t>(LexisNexis, 2026)</w:t>
          </w:r>
          <w:r w:rsidR="00FA2563">
            <w:fldChar w:fldCharType="end"/>
          </w:r>
        </w:sdtContent>
      </w:sdt>
      <w:r w:rsidR="00FA2563">
        <w:t xml:space="preserve">The Multicontracting is the project delivery process through which the client directly engages the managers and the multiple separate contractors, each accountable for specific packages of work within the project. Rather than depending on a single main contractor, the client divides the project into diverse components like the mechanical systems, civil works, and electrical installations. Each contractor signs an individual contract with the operator in an independent manner. Following this, the client takes proactive accountability for the overall coordination, integration, and project management. Henceforth, the method offers greater control alongside flexibility but requires a strong managerial capability to ensure all contractors work together effectively toward the project completion. The Multicontracting is generally effective for the large and complicated projects that engages multiple expert disciplines. While the clients are proactively expert in managing the coordination are also properly aligned with the project methods (Merrow, 2022). Within the UK, this process is commonly used in universities, hospitals and commercial developments alongside major infrastructure upgrades. A relevant </w:t>
      </w:r>
      <w:r w:rsidR="00FA2563">
        <w:lastRenderedPageBreak/>
        <w:t xml:space="preserve">example is the London 2012 Olympic Park Development, where multiple contracts have been appointed for diverse components like the stadium construction and transport infrastructure. There is a key advantage of Multicontracting is the increased client control over project execution and contractor selection. Within the 2012 London Olympic Park Development, the Olympic Delivery Authority proactively manages multiple expert contractors to maintain the high-quality infrastructure delivery process. This approach allowed the client or selecting the experts for each working package. Implementing this method supports the coordinators to generate innovation and competitive pricing, which makes the project suitable for large UK projects (Brnabić, 2026). However, given the current economic instability and creeping inflation, cost increases remain likely, so the client should have factored this into the firm budget at the planning stage. Despite those significant challenges, the multicontracting directly increases the complexity of the management and coordination. Within the London 2012 Olympic Park project, the client had to monitor the numerous contractors working properly and simultaneously, which required strong governance structures. The absence of single-point accountability may lead to create dispute regarding the interface issues between the contractors. While the client lacks sufficient expertise, the project proficiency may be minimised.  </w:t>
      </w:r>
    </w:p>
    <w:p w14:paraId="2D8A796B" w14:textId="4B688A44" w:rsidR="003611C0" w:rsidRPr="003611C0" w:rsidRDefault="003611C0" w:rsidP="003611C0">
      <w:r w:rsidRPr="003611C0">
        <w:t>Regarding Do-it-yourself (DIY) project management, a company</w:t>
      </w:r>
      <w:r w:rsidR="00141B87" w:rsidRPr="008D7F05">
        <w:t xml:space="preserve"> or someone</w:t>
      </w:r>
      <w:r w:rsidRPr="003611C0">
        <w:t xml:space="preserve"> uses its own workers and tools to finish a work. This process is followed without hiring any external firms or independent contractors</w:t>
      </w:r>
      <w:r w:rsidR="00A90DC1" w:rsidRPr="008D7F05">
        <w:t xml:space="preserve"> </w:t>
      </w:r>
      <w:sdt>
        <w:sdtPr>
          <w:id w:val="1964299244"/>
          <w:citation/>
        </w:sdtPr>
        <w:sdtEndPr/>
        <w:sdtContent>
          <w:r w:rsidR="008A0D90" w:rsidRPr="008D7F05">
            <w:fldChar w:fldCharType="begin"/>
          </w:r>
          <w:r w:rsidR="008A0D90" w:rsidRPr="008D7F05">
            <w:instrText xml:space="preserve"> CITATION CHE26 \l 1033 </w:instrText>
          </w:r>
          <w:r w:rsidR="008A0D90" w:rsidRPr="008D7F05">
            <w:fldChar w:fldCharType="separate"/>
          </w:r>
          <w:r w:rsidR="008A0D90" w:rsidRPr="008D7F05">
            <w:rPr>
              <w:noProof/>
            </w:rPr>
            <w:t>(MUMPHREY, 2026)</w:t>
          </w:r>
          <w:r w:rsidR="008A0D90" w:rsidRPr="008D7F05">
            <w:fldChar w:fldCharType="end"/>
          </w:r>
        </w:sdtContent>
      </w:sdt>
      <w:r w:rsidRPr="003611C0">
        <w:t xml:space="preserve">. The project team here manages all steps starting from planning to final execution without other’s help. Total control is maintained for the work quality along with daily schedules. Leaders select this technique to save money which could have been spent on contractor fees. However, the business may face the risks of any failure and delays, forcing managers to carefully track progress by assigning tasks to only responsible people. DIY </w:t>
      </w:r>
      <w:r w:rsidRPr="003611C0">
        <w:lastRenderedPageBreak/>
        <w:t xml:space="preserve">contracting is usually suitable for routine activities with less risks. Simple maintenance, administrative works or basic internal reporting are suitable examples. Organisations select this method for smaller projects to prevent project delays of hiring outsiders. This method becomes </w:t>
      </w:r>
      <w:r w:rsidR="004679B3" w:rsidRPr="008D7F05">
        <w:t>beneficial</w:t>
      </w:r>
      <w:r w:rsidRPr="003611C0">
        <w:t xml:space="preserve"> whenever a company has to protect secret data as well as trade secrets</w:t>
      </w:r>
      <w:r w:rsidR="008A0D90" w:rsidRPr="008D7F05">
        <w:t xml:space="preserve"> (</w:t>
      </w:r>
      <w:proofErr w:type="spellStart"/>
      <w:r w:rsidR="008A0D90" w:rsidRPr="008D7F05">
        <w:t>Matheson</w:t>
      </w:r>
      <w:proofErr w:type="spellEnd"/>
      <w:r w:rsidR="008A0D90" w:rsidRPr="008D7F05">
        <w:t>, 2025)</w:t>
      </w:r>
      <w:r w:rsidRPr="003611C0">
        <w:t xml:space="preserve">. Keeping sensitive work inside further prevents data leak to competitors as well. Even then, DIY is not </w:t>
      </w:r>
      <w:r w:rsidR="00CB40DD" w:rsidRPr="008D7F05">
        <w:t>considered</w:t>
      </w:r>
      <w:r w:rsidRPr="003611C0">
        <w:t xml:space="preserve"> for highly technical or complex projects. Large-scale construction, advanced software development and others sometimes need special tools which can only be handled by specialised expertise. Managers avoid DIY for high-risk jobs so that a party could be accountable for any legal liability. </w:t>
      </w:r>
    </w:p>
    <w:p w14:paraId="3460B758" w14:textId="5D1002C6" w:rsidR="003611C0" w:rsidRPr="003611C0" w:rsidRDefault="003611C0" w:rsidP="003611C0">
      <w:r w:rsidRPr="003611C0">
        <w:t xml:space="preserve">DIY projects are commonly found in Google analytics data platform and the benefit is that the firm keeps full control on proprietary algorithms </w:t>
      </w:r>
      <w:r w:rsidR="00153520" w:rsidRPr="008D7F05">
        <w:t>along with</w:t>
      </w:r>
      <w:r w:rsidRPr="003611C0">
        <w:t xml:space="preserve"> sensitive user information. Internal engineers have a better understanding of the existing infrastructure than any outside vendor. Such depth allows the team to implement new tools easily into the current systems. Building in-house further saves millions of funds in licensing fees to competitors. Google also owns every line of code, allowing it to modify them if needed. This project also acts as a training session for junior developers to learn advanced coding techniques</w:t>
      </w:r>
      <w:r w:rsidR="00595FE2" w:rsidRPr="008D7F05">
        <w:t xml:space="preserve"> </w:t>
      </w:r>
      <w:sdt>
        <w:sdtPr>
          <w:id w:val="-1879227611"/>
          <w:citation/>
        </w:sdtPr>
        <w:sdtEndPr/>
        <w:sdtContent>
          <w:r w:rsidR="00595FE2" w:rsidRPr="008D7F05">
            <w:fldChar w:fldCharType="begin"/>
          </w:r>
          <w:r w:rsidR="00595FE2" w:rsidRPr="008D7F05">
            <w:instrText xml:space="preserve"> CITATION Fir25 \l 1033 </w:instrText>
          </w:r>
          <w:r w:rsidR="00595FE2" w:rsidRPr="008D7F05">
            <w:fldChar w:fldCharType="separate"/>
          </w:r>
          <w:r w:rsidR="00595FE2" w:rsidRPr="008D7F05">
            <w:rPr>
              <w:noProof/>
            </w:rPr>
            <w:t>(Tekiner &amp; Pierce, 2025)</w:t>
          </w:r>
          <w:r w:rsidR="00595FE2" w:rsidRPr="008D7F05">
            <w:fldChar w:fldCharType="end"/>
          </w:r>
        </w:sdtContent>
      </w:sdt>
      <w:r w:rsidRPr="003611C0">
        <w:t>. However, the drawback is that top-tier engineers have to spend thousands of hours. If the tool fails then the business may lose too much time and money with no way to recover them. Managers might face problems to hold the internal teams accountable as compared to a strict legal contact with a vendor. Internal developers sometimes ignore basic user interface designs because they only focus on technical power. This lack of external perspective can lead to a tool which non-technical employees may not use properly. Without an external audit, the team may overlook small security flaws in the custom code. </w:t>
      </w:r>
    </w:p>
    <w:p w14:paraId="7D666AA8" w14:textId="5A857C14" w:rsidR="003611C0" w:rsidRPr="003611C0" w:rsidRDefault="003611C0" w:rsidP="003611C0">
      <w:r w:rsidRPr="003611C0">
        <w:lastRenderedPageBreak/>
        <w:t xml:space="preserve">The hybrid contracting approach is based on mixing the </w:t>
      </w:r>
      <w:proofErr w:type="spellStart"/>
      <w:r w:rsidR="00D213E6" w:rsidRPr="008D7F05">
        <w:t>Multicontract</w:t>
      </w:r>
      <w:proofErr w:type="spellEnd"/>
      <w:r w:rsidR="00D213E6" w:rsidRPr="008D7F05">
        <w:t xml:space="preserve"> </w:t>
      </w:r>
      <w:r w:rsidRPr="003611C0">
        <w:t xml:space="preserve">with the DIY model for a single project. The owner here acts as the general contractor where they hire many independent specialists for technical infrastructure. </w:t>
      </w:r>
      <w:r w:rsidR="001B27F0" w:rsidRPr="008D7F05">
        <w:t>Meanwhile</w:t>
      </w:r>
      <w:r w:rsidRPr="003611C0">
        <w:t>, the internal team performs the core specialised work. This type of strategy helps a company to outsource better construction tasks while keeping the secret of proprietary technology. Direct oversight is maintained by the owner for all external specialists and internal groups</w:t>
      </w:r>
      <w:r w:rsidR="00595FE2" w:rsidRPr="008D7F05">
        <w:t xml:space="preserve"> (Smith et al., 2025)</w:t>
      </w:r>
      <w:r w:rsidRPr="003611C0">
        <w:t xml:space="preserve">. Such a dual technique saves a lot of costs by removing any middleman fees. The hybrid </w:t>
      </w:r>
      <w:r w:rsidR="00340DE5" w:rsidRPr="008D7F05">
        <w:t>approach</w:t>
      </w:r>
      <w:r w:rsidRPr="003611C0">
        <w:t xml:space="preserve"> usually suits high-tech industrial projects which have special production requirements. This works properly when the owner has strong technical expertise and project management resources. It further allows the owner to safeguard trade secrets by handling core technology internally while outsourcing common tasks like roofing or plumbing. However, the method is not quite suitable for standard commercial buildings since most businesses do not have specialised internal staff to handle various trade contracts properly. </w:t>
      </w:r>
    </w:p>
    <w:p w14:paraId="5D169801" w14:textId="7EDFF1CB" w:rsidR="003611C0" w:rsidRPr="003611C0" w:rsidRDefault="003611C0" w:rsidP="003611C0">
      <w:r w:rsidRPr="003611C0">
        <w:t xml:space="preserve">The best example where both </w:t>
      </w:r>
      <w:proofErr w:type="spellStart"/>
      <w:r w:rsidR="00632964" w:rsidRPr="008D7F05">
        <w:t>Multicontract</w:t>
      </w:r>
      <w:proofErr w:type="spellEnd"/>
      <w:r w:rsidR="00632964" w:rsidRPr="008D7F05">
        <w:t xml:space="preserve"> </w:t>
      </w:r>
      <w:r w:rsidRPr="003611C0">
        <w:t xml:space="preserve">and DIY are commonly used is the Tesla Gigafactory projects. Tesla uses the </w:t>
      </w:r>
      <w:proofErr w:type="spellStart"/>
      <w:r w:rsidR="00632964" w:rsidRPr="008D7F05">
        <w:t>Multicontract</w:t>
      </w:r>
      <w:proofErr w:type="spellEnd"/>
      <w:r w:rsidR="00632964" w:rsidRPr="008D7F05">
        <w:t xml:space="preserve"> </w:t>
      </w:r>
      <w:r w:rsidRPr="003611C0">
        <w:t>method to build bigger Gigafactory facilities. The company hires separate expertise for battery production lines, structural steel and solar power integration</w:t>
      </w:r>
      <w:r w:rsidR="009A59D3" w:rsidRPr="008D7F05">
        <w:t xml:space="preserve"> </w:t>
      </w:r>
      <w:sdt>
        <w:sdtPr>
          <w:id w:val="-260530216"/>
          <w:citation/>
        </w:sdtPr>
        <w:sdtEndPr/>
        <w:sdtContent>
          <w:r w:rsidR="009A59D3" w:rsidRPr="008D7F05">
            <w:fldChar w:fldCharType="begin"/>
          </w:r>
          <w:r w:rsidR="009A59D3" w:rsidRPr="008D7F05">
            <w:instrText xml:space="preserve"> CITATION Fre241 \l 1033 </w:instrText>
          </w:r>
          <w:r w:rsidR="009A59D3" w:rsidRPr="008D7F05">
            <w:fldChar w:fldCharType="separate"/>
          </w:r>
          <w:r w:rsidR="009A59D3" w:rsidRPr="008D7F05">
            <w:rPr>
              <w:noProof/>
            </w:rPr>
            <w:t>(Lambert, 2024)</w:t>
          </w:r>
          <w:r w:rsidR="009A59D3" w:rsidRPr="008D7F05">
            <w:fldChar w:fldCharType="end"/>
          </w:r>
        </w:sdtContent>
      </w:sdt>
      <w:r w:rsidRPr="003611C0">
        <w:t xml:space="preserve">. This action saves millions of funds by removing the middleman costs from a general contractor. </w:t>
      </w:r>
      <w:r w:rsidR="00B51E2E" w:rsidRPr="008D7F05">
        <w:t>It further</w:t>
      </w:r>
      <w:r w:rsidRPr="003611C0">
        <w:t xml:space="preserve"> increases the construction timeline as well where engineers can install heavy machinery in one zone while crews pour concrete in another</w:t>
      </w:r>
      <w:r w:rsidR="00C15A67" w:rsidRPr="008D7F05">
        <w:t xml:space="preserve"> area</w:t>
      </w:r>
      <w:r w:rsidRPr="003611C0">
        <w:t xml:space="preserve">. The primary risk of </w:t>
      </w:r>
      <w:proofErr w:type="spellStart"/>
      <w:r w:rsidR="004522D1" w:rsidRPr="008D7F05">
        <w:t>Multicontract</w:t>
      </w:r>
      <w:proofErr w:type="spellEnd"/>
      <w:r w:rsidR="004522D1" w:rsidRPr="008D7F05">
        <w:t xml:space="preserve"> </w:t>
      </w:r>
      <w:r w:rsidRPr="003611C0">
        <w:t xml:space="preserve">here is that a huge coordination effort is required from Tesla’s internal team. If the electrical contractor misses a deadline, then it delays the robotic assembly teams. This strategy also needs a large and expensive staff of project managers who can handle hundreds of separate invoices </w:t>
      </w:r>
      <w:r w:rsidR="004522D1" w:rsidRPr="008D7F05">
        <w:t>or</w:t>
      </w:r>
      <w:r w:rsidRPr="003611C0">
        <w:t xml:space="preserve"> schedules. As for the DIY strategy, Tesla often uses its own internal engineering teams to design and install custom production robots. This approach keeps their manufacturing secrets </w:t>
      </w:r>
      <w:r w:rsidRPr="003611C0">
        <w:lastRenderedPageBreak/>
        <w:t>safe from external competitors</w:t>
      </w:r>
      <w:r w:rsidR="009A59D3" w:rsidRPr="008D7F05">
        <w:t xml:space="preserve"> </w:t>
      </w:r>
      <w:sdt>
        <w:sdtPr>
          <w:id w:val="-1051853563"/>
          <w:citation/>
        </w:sdtPr>
        <w:sdtEndPr/>
        <w:sdtContent>
          <w:r w:rsidR="009A59D3" w:rsidRPr="008D7F05">
            <w:fldChar w:fldCharType="begin"/>
          </w:r>
          <w:r w:rsidR="009A59D3" w:rsidRPr="008D7F05">
            <w:instrText xml:space="preserve"> CITATION Tec23 \l 1033 </w:instrText>
          </w:r>
          <w:r w:rsidR="009A59D3" w:rsidRPr="008D7F05">
            <w:fldChar w:fldCharType="separate"/>
          </w:r>
          <w:r w:rsidR="009A59D3" w:rsidRPr="008D7F05">
            <w:rPr>
              <w:noProof/>
            </w:rPr>
            <w:t>(Techinvestments, 2023)</w:t>
          </w:r>
          <w:r w:rsidR="009A59D3" w:rsidRPr="008D7F05">
            <w:fldChar w:fldCharType="end"/>
          </w:r>
        </w:sdtContent>
      </w:sdt>
      <w:r w:rsidRPr="003611C0">
        <w:t>. The advantage is that the firm can keep total intellectual property on the battery machines. Any kind of payment to outside automation firms</w:t>
      </w:r>
      <w:r w:rsidR="00B32EF4" w:rsidRPr="008D7F05">
        <w:t xml:space="preserve"> </w:t>
      </w:r>
      <w:r w:rsidR="00B32EF4" w:rsidRPr="003611C0">
        <w:t>from</w:t>
      </w:r>
      <w:r w:rsidR="00B32EF4" w:rsidRPr="008D7F05">
        <w:t xml:space="preserve"> its own</w:t>
      </w:r>
      <w:r w:rsidR="00B32EF4" w:rsidRPr="003611C0">
        <w:t xml:space="preserve"> profit margins</w:t>
      </w:r>
      <w:r w:rsidRPr="003611C0">
        <w:t xml:space="preserve"> are also avoided. Engineers become capable of making instant changes to the assembly line without signing new contracts. Internal staff may experience high burnout to manage both production and construction, becoming a major drawback. The company has to face the full cost if an internal design fails during installation as well. The process</w:t>
      </w:r>
      <w:r w:rsidR="00453C8E" w:rsidRPr="008D7F05">
        <w:t xml:space="preserve"> can</w:t>
      </w:r>
      <w:r w:rsidRPr="003611C0">
        <w:t xml:space="preserve"> also pull the focus away from any other important research and development tasks. </w:t>
      </w:r>
    </w:p>
    <w:p w14:paraId="40F7992F" w14:textId="77777777" w:rsidR="003611C0" w:rsidRPr="008D7F05" w:rsidRDefault="003611C0">
      <w:pPr>
        <w:spacing w:line="259" w:lineRule="auto"/>
        <w:jc w:val="left"/>
        <w:rPr>
          <w:b/>
          <w:bCs/>
        </w:rPr>
      </w:pPr>
      <w:r w:rsidRPr="008D7F05">
        <w:rPr>
          <w:b/>
          <w:bCs/>
        </w:rPr>
        <w:br w:type="page"/>
      </w:r>
    </w:p>
    <w:p w14:paraId="46D24AA2" w14:textId="211F1865" w:rsidR="003611C0" w:rsidRPr="008D7F05" w:rsidRDefault="003611C0" w:rsidP="003611C0">
      <w:pPr>
        <w:pStyle w:val="Heading1"/>
      </w:pPr>
      <w:r w:rsidRPr="008D7F05">
        <w:lastRenderedPageBreak/>
        <w:t>Conclusion </w:t>
      </w:r>
    </w:p>
    <w:p w14:paraId="32184D37" w14:textId="54A5FEDA" w:rsidR="00B61F17" w:rsidRPr="00B61F17" w:rsidRDefault="00B61F17" w:rsidP="00B61F17">
      <w:r w:rsidRPr="00B61F17">
        <w:t xml:space="preserve">The above essay has briefly shed light on different types of contracting in project management. Selecting the correct contracting method has shown potential for the success of Campus Beats Music Festival. Effective knowledge has been gained about Turnkey contracts which offers the simplest solution after shifting all technical risks and coordination to a single expert. </w:t>
      </w:r>
      <w:proofErr w:type="spellStart"/>
      <w:r w:rsidRPr="00B61F17">
        <w:t>Multicontracting</w:t>
      </w:r>
      <w:proofErr w:type="spellEnd"/>
      <w:r w:rsidRPr="00B61F17">
        <w:t xml:space="preserve"> has highlighted the authority which organisers have to select particular specialists for suitable tasks. This method has shown to reduce costs but still high managerial efforts. On the other hand, the DIY model has revealed a focus on internal staff which saves money and protects sensitive data. A relevant project of Google analytics data platform has demonstrated building local expertise but still there could be burnout risks. The essay has additionally covered the hybrid approach based on </w:t>
      </w:r>
      <w:proofErr w:type="spellStart"/>
      <w:r w:rsidRPr="00B61F17">
        <w:t>Multicontracting</w:t>
      </w:r>
      <w:proofErr w:type="spellEnd"/>
      <w:r w:rsidRPr="00B61F17">
        <w:t xml:space="preserve"> and DIY process. Tesla Gigafactory has been considered as the suitable example where it has kept core creative roles in-house and outsources technical infrastructure.</w:t>
      </w:r>
      <w:r w:rsidR="009F5F00">
        <w:t xml:space="preserve"> </w:t>
      </w:r>
    </w:p>
    <w:p w14:paraId="2AC2361A" w14:textId="77777777" w:rsidR="00B61F17" w:rsidRPr="008D7F05" w:rsidRDefault="00B61F17" w:rsidP="00B61F17"/>
    <w:p w14:paraId="57ACB990" w14:textId="2C366092" w:rsidR="00155CB4" w:rsidRPr="008D7F05" w:rsidRDefault="00155CB4">
      <w:pPr>
        <w:spacing w:line="259" w:lineRule="auto"/>
        <w:jc w:val="left"/>
      </w:pPr>
      <w:r w:rsidRPr="008D7F05">
        <w:br w:type="page"/>
      </w:r>
    </w:p>
    <w:p w14:paraId="3D238F31" w14:textId="64EE772F" w:rsidR="003611C0" w:rsidRPr="008D7F05" w:rsidRDefault="00155CB4" w:rsidP="002C52E4">
      <w:pPr>
        <w:pStyle w:val="Heading1"/>
      </w:pPr>
      <w:r w:rsidRPr="008D7F05">
        <w:lastRenderedPageBreak/>
        <w:t>References</w:t>
      </w:r>
    </w:p>
    <w:p w14:paraId="1345B9CD" w14:textId="77777777" w:rsidR="00E47775" w:rsidRPr="00E47775" w:rsidRDefault="00E47775" w:rsidP="00E47775">
      <w:pPr>
        <w:rPr>
          <w:sz w:val="32"/>
          <w:szCs w:val="32"/>
        </w:rPr>
      </w:pPr>
      <w:proofErr w:type="spellStart"/>
      <w:r w:rsidRPr="00E47775">
        <w:rPr>
          <w:color w:val="222222"/>
          <w:highlight w:val="white"/>
        </w:rPr>
        <w:t>Brnabić</w:t>
      </w:r>
      <w:proofErr w:type="spellEnd"/>
      <w:r w:rsidRPr="00E47775">
        <w:rPr>
          <w:color w:val="222222"/>
          <w:highlight w:val="white"/>
        </w:rPr>
        <w:t xml:space="preserve">, R., (2026). Offshore Wind Farm Development: Contractual Structures, Risk Allocation and Regulatory Challenges with a Focus on Croatia. </w:t>
      </w:r>
      <w:r w:rsidRPr="00E47775">
        <w:rPr>
          <w:i/>
          <w:iCs/>
          <w:color w:val="222222"/>
          <w:highlight w:val="white"/>
        </w:rPr>
        <w:t>Transactions on Maritime Science</w:t>
      </w:r>
      <w:r w:rsidRPr="00E47775">
        <w:rPr>
          <w:color w:val="222222"/>
          <w:highlight w:val="white"/>
        </w:rPr>
        <w:t xml:space="preserve">, </w:t>
      </w:r>
      <w:r w:rsidRPr="00E47775">
        <w:rPr>
          <w:i/>
          <w:iCs/>
          <w:color w:val="222222"/>
          <w:highlight w:val="white"/>
        </w:rPr>
        <w:t>15</w:t>
      </w:r>
      <w:r w:rsidRPr="00E47775">
        <w:rPr>
          <w:color w:val="222222"/>
          <w:highlight w:val="white"/>
        </w:rPr>
        <w:t>(1).</w:t>
      </w:r>
    </w:p>
    <w:p w14:paraId="74F5A631" w14:textId="77777777" w:rsidR="00E47775" w:rsidRPr="004D2E15" w:rsidRDefault="00E47775" w:rsidP="00E47775">
      <w:pPr>
        <w:pStyle w:val="Bibliography"/>
        <w:rPr>
          <w:noProof/>
          <w:kern w:val="0"/>
          <w:szCs w:val="24"/>
          <w14:ligatures w14:val="none"/>
        </w:rPr>
      </w:pPr>
      <w:r w:rsidRPr="004D2E15">
        <w:rPr>
          <w:noProof/>
        </w:rPr>
        <w:t xml:space="preserve">Buildingradar, (2024). </w:t>
      </w:r>
      <w:r w:rsidRPr="004D2E15">
        <w:rPr>
          <w:i/>
          <w:iCs/>
          <w:noProof/>
        </w:rPr>
        <w:t xml:space="preserve">What Does 'Turnkey Project' Mean in Construction: Comprehensive Overview. </w:t>
      </w:r>
      <w:r w:rsidRPr="004D2E15">
        <w:rPr>
          <w:noProof/>
        </w:rPr>
        <w:t>[Online] Available at: https://www.buildingradar.com/construction-blog/what-does-turnkey-project-mean-in-construction-comprehensive-overview [Accessed 11 April 2026].</w:t>
      </w:r>
    </w:p>
    <w:p w14:paraId="0EF592E6" w14:textId="77777777" w:rsidR="00E47775" w:rsidRPr="004D2E15" w:rsidRDefault="00E47775" w:rsidP="00E47775">
      <w:pPr>
        <w:pStyle w:val="Bibliography"/>
        <w:rPr>
          <w:noProof/>
        </w:rPr>
      </w:pPr>
      <w:r w:rsidRPr="004D2E15">
        <w:rPr>
          <w:noProof/>
        </w:rPr>
        <w:t xml:space="preserve">Fairy, T., (2026). </w:t>
      </w:r>
      <w:r w:rsidRPr="004D2E15">
        <w:rPr>
          <w:i/>
          <w:iCs/>
          <w:noProof/>
        </w:rPr>
        <w:t xml:space="preserve">Keep It Real: Producing Hip-Hop Festivals that Earn Credibility and Keep Crowds Safe. </w:t>
      </w:r>
      <w:r w:rsidRPr="004D2E15">
        <w:rPr>
          <w:noProof/>
        </w:rPr>
        <w:t>[Online] Available at: https://www.ticketfairy.com/blog/keep-it-real-producing-hip-hop-festivals-that-earn-credibility-and-keep-crowds-safe [Accessed 12 April 2026].</w:t>
      </w:r>
    </w:p>
    <w:p w14:paraId="7E114702" w14:textId="77777777" w:rsidR="00E47775" w:rsidRPr="004D2E15" w:rsidRDefault="00E47775" w:rsidP="00E47775">
      <w:pPr>
        <w:pStyle w:val="Bibliography"/>
        <w:rPr>
          <w:noProof/>
        </w:rPr>
      </w:pPr>
      <w:r w:rsidRPr="004D2E15">
        <w:rPr>
          <w:noProof/>
        </w:rPr>
        <w:t xml:space="preserve">Hoy, L., (2023). </w:t>
      </w:r>
      <w:r w:rsidRPr="004D2E15">
        <w:rPr>
          <w:i/>
          <w:iCs/>
          <w:noProof/>
        </w:rPr>
        <w:t xml:space="preserve">The importance of contract management in procurement. </w:t>
      </w:r>
      <w:r w:rsidRPr="004D2E15">
        <w:rPr>
          <w:noProof/>
        </w:rPr>
        <w:t>[Online] Available at: https://www.asr.com.au/the-importance-of-contract-management-in-procurement/ [Accessed 10 April 2026].</w:t>
      </w:r>
    </w:p>
    <w:p w14:paraId="77DE2689" w14:textId="77777777" w:rsidR="00E47775" w:rsidRPr="008D7F05" w:rsidRDefault="00E47775" w:rsidP="00E47775">
      <w:r w:rsidRPr="008D7F05">
        <w:t xml:space="preserve">Lambert, F., (2024). </w:t>
      </w:r>
      <w:r w:rsidRPr="00E47775">
        <w:rPr>
          <w:i/>
          <w:iCs/>
        </w:rPr>
        <w:t>Tesla hires semiconductor manufacturing expert to help with battery production.</w:t>
      </w:r>
      <w:r w:rsidRPr="008D7F05">
        <w:t xml:space="preserve"> [Online]Available at: https://electrek.co/2024/03/19/tesla-hires-semiconductor-manufacturing-expert-help-battery-production/ [Accessed 13 April 2026].</w:t>
      </w:r>
    </w:p>
    <w:p w14:paraId="20795E11" w14:textId="77777777" w:rsidR="00E47775" w:rsidRPr="004D2E15" w:rsidRDefault="00E47775" w:rsidP="00E47775">
      <w:pPr>
        <w:pStyle w:val="Bibliography"/>
        <w:rPr>
          <w:noProof/>
        </w:rPr>
      </w:pPr>
      <w:r w:rsidRPr="004D2E15">
        <w:rPr>
          <w:noProof/>
        </w:rPr>
        <w:t xml:space="preserve">LexisNexis, (2026). </w:t>
      </w:r>
      <w:r w:rsidRPr="004D2E15">
        <w:rPr>
          <w:i/>
          <w:iCs/>
          <w:noProof/>
        </w:rPr>
        <w:t xml:space="preserve">Multi-contracting. </w:t>
      </w:r>
      <w:r w:rsidRPr="004D2E15">
        <w:rPr>
          <w:noProof/>
        </w:rPr>
        <w:t>[Online] Available at: https://www.lexisnexis.co.uk/legal/guidance/multi-contracting [Accessed 12 April 2026].</w:t>
      </w:r>
    </w:p>
    <w:p w14:paraId="6B1A753C" w14:textId="77777777" w:rsidR="00E47775" w:rsidRPr="0020128C" w:rsidRDefault="00E47775" w:rsidP="00E47775">
      <w:proofErr w:type="spellStart"/>
      <w:r w:rsidRPr="0020128C">
        <w:t>Matheson</w:t>
      </w:r>
      <w:proofErr w:type="spellEnd"/>
      <w:r w:rsidRPr="0020128C">
        <w:t xml:space="preserve">, J., (2025). DIY and Outsourcing Projects. </w:t>
      </w:r>
      <w:r w:rsidRPr="00E47775">
        <w:rPr>
          <w:i/>
          <w:iCs/>
        </w:rPr>
        <w:t>Too Weird to Believe, Too Plausible to Deny: Mind-Blowing Philosophical Ideas</w:t>
      </w:r>
      <w:r w:rsidRPr="0020128C">
        <w:t>, p.44.</w:t>
      </w:r>
    </w:p>
    <w:p w14:paraId="71106E70" w14:textId="77777777" w:rsidR="00E47775" w:rsidRPr="00E47775" w:rsidRDefault="00E47775" w:rsidP="00E47775">
      <w:pPr>
        <w:rPr>
          <w:sz w:val="28"/>
          <w:szCs w:val="28"/>
        </w:rPr>
      </w:pPr>
      <w:proofErr w:type="spellStart"/>
      <w:r w:rsidRPr="00E47775">
        <w:rPr>
          <w:color w:val="222222"/>
          <w:highlight w:val="white"/>
        </w:rPr>
        <w:t>Merrow</w:t>
      </w:r>
      <w:proofErr w:type="spellEnd"/>
      <w:r w:rsidRPr="00E47775">
        <w:rPr>
          <w:color w:val="222222"/>
          <w:highlight w:val="white"/>
        </w:rPr>
        <w:t xml:space="preserve">, E.W., (2022). </w:t>
      </w:r>
      <w:r w:rsidRPr="00E47775">
        <w:rPr>
          <w:i/>
          <w:iCs/>
          <w:color w:val="222222"/>
          <w:highlight w:val="white"/>
        </w:rPr>
        <w:t>Contract strategies for major projects: Mastering the most difficult element of project management</w:t>
      </w:r>
      <w:r w:rsidRPr="00E47775">
        <w:rPr>
          <w:color w:val="222222"/>
          <w:highlight w:val="white"/>
        </w:rPr>
        <w:t>. John Wiley &amp; Sons.</w:t>
      </w:r>
      <w:r w:rsidRPr="00E47775">
        <w:rPr>
          <w:sz w:val="28"/>
          <w:szCs w:val="28"/>
        </w:rPr>
        <w:t xml:space="preserve"> </w:t>
      </w:r>
    </w:p>
    <w:p w14:paraId="1E69B168" w14:textId="77777777" w:rsidR="00E47775" w:rsidRPr="008D7F05" w:rsidRDefault="00E47775" w:rsidP="00E47775">
      <w:proofErr w:type="spellStart"/>
      <w:r w:rsidRPr="008D7F05">
        <w:lastRenderedPageBreak/>
        <w:t>MUMPHREY</w:t>
      </w:r>
      <w:proofErr w:type="spellEnd"/>
      <w:r w:rsidRPr="008D7F05">
        <w:t xml:space="preserve">, C., (2026). </w:t>
      </w:r>
      <w:r w:rsidRPr="00E47775">
        <w:rPr>
          <w:i/>
          <w:iCs/>
        </w:rPr>
        <w:t xml:space="preserve">Do-it-yourself projects can save money and build confidence, or do the opposite. </w:t>
      </w:r>
      <w:r w:rsidRPr="008D7F05">
        <w:t>[Online]Available at: https://sentinelcolorado.com/uncategorized/do-it-yourself-projects-can-save-money-and-build-confidence-or-do-the-opposite/ [Accessed 12 April 2026].</w:t>
      </w:r>
    </w:p>
    <w:p w14:paraId="57C799DA" w14:textId="77777777" w:rsidR="00E47775" w:rsidRPr="008D7F05" w:rsidRDefault="00E47775" w:rsidP="00E47775">
      <w:r w:rsidRPr="008D7F05">
        <w:t xml:space="preserve">Smith, M., Finn, M., Broome, J. and Maddox, C., (2025). </w:t>
      </w:r>
      <w:r w:rsidRPr="00E47775">
        <w:rPr>
          <w:i/>
          <w:iCs/>
        </w:rPr>
        <w:t xml:space="preserve">Early Contractor Involvement: Improving the management of contract risk. </w:t>
      </w:r>
      <w:r w:rsidRPr="008D7F05">
        <w:t>Emerald Group Publishing.</w:t>
      </w:r>
    </w:p>
    <w:p w14:paraId="1F662D71" w14:textId="77777777" w:rsidR="00E47775" w:rsidRPr="008D7F05" w:rsidRDefault="00E47775" w:rsidP="00E47775">
      <w:proofErr w:type="spellStart"/>
      <w:r w:rsidRPr="008D7F05">
        <w:t>Techinvestments</w:t>
      </w:r>
      <w:proofErr w:type="spellEnd"/>
      <w:r w:rsidRPr="008D7F05">
        <w:t xml:space="preserve">, (2023). </w:t>
      </w:r>
      <w:r w:rsidRPr="00E47775">
        <w:rPr>
          <w:i/>
          <w:iCs/>
        </w:rPr>
        <w:t>Deep dive on Tesla, the hardcore engineering firm</w:t>
      </w:r>
      <w:r w:rsidRPr="008D7F05">
        <w:t>. [Online]Available at: https://www.techinvestments.io/p/deep-dive-on-tesla-the-hardcore-engineering [Accessed 13 April 2026].</w:t>
      </w:r>
    </w:p>
    <w:p w14:paraId="2DEA1B73" w14:textId="77777777" w:rsidR="00E47775" w:rsidRDefault="00E47775" w:rsidP="00E47775">
      <w:pPr>
        <w:pStyle w:val="Bibliography"/>
        <w:rPr>
          <w:noProof/>
        </w:rPr>
      </w:pPr>
      <w:r w:rsidRPr="004D2E15">
        <w:rPr>
          <w:noProof/>
        </w:rPr>
        <w:t xml:space="preserve">Technosofteng, (2026). </w:t>
      </w:r>
      <w:r w:rsidRPr="004D2E15">
        <w:rPr>
          <w:i/>
          <w:iCs/>
          <w:noProof/>
        </w:rPr>
        <w:t xml:space="preserve">Turnkey Projects: A Complete Guide to Benefits, Types, and Real-World Examples. </w:t>
      </w:r>
      <w:r w:rsidRPr="004D2E15">
        <w:rPr>
          <w:noProof/>
        </w:rPr>
        <w:t>[Online] Available at: https://technosofteng.com/blogs/turnkey-projects/ [Accessed 11 April 2026].</w:t>
      </w:r>
    </w:p>
    <w:p w14:paraId="092BC4A0" w14:textId="5B2F9147" w:rsidR="00E47775" w:rsidRDefault="00E47775" w:rsidP="00E47775">
      <w:proofErr w:type="spellStart"/>
      <w:r w:rsidRPr="008D7F05">
        <w:t>Tekiner</w:t>
      </w:r>
      <w:proofErr w:type="spellEnd"/>
      <w:r w:rsidRPr="008D7F05">
        <w:t xml:space="preserve">, F. &amp; Pierce, S., (2025). </w:t>
      </w:r>
      <w:r w:rsidRPr="00E47775">
        <w:rPr>
          <w:i/>
          <w:iCs/>
        </w:rPr>
        <w:t>Build a modern, unified analytics data platform with Google Cloud.</w:t>
      </w:r>
      <w:r w:rsidRPr="008D7F05">
        <w:t xml:space="preserve"> [Online]Available at: https://cloud.google.com/resources/googlecloud-unified-analytics-data-platform-paper [Accessed 12 April 2026].</w:t>
      </w:r>
      <w:r>
        <w:t xml:space="preserve"> </w:t>
      </w:r>
    </w:p>
    <w:p w14:paraId="1873CE65" w14:textId="77777777" w:rsidR="00E47775" w:rsidRPr="008D7F05" w:rsidRDefault="00E47775" w:rsidP="00636042"/>
    <w:p w14:paraId="7650C070" w14:textId="579DA896" w:rsidR="00636042" w:rsidRPr="008D7F05" w:rsidRDefault="00636042" w:rsidP="00636042"/>
    <w:p w14:paraId="0DFE88E8" w14:textId="77777777" w:rsidR="00155CB4" w:rsidRPr="008D7F05" w:rsidRDefault="00155CB4" w:rsidP="003611C0"/>
    <w:p w14:paraId="156BFFE6" w14:textId="77777777" w:rsidR="009C1EDF" w:rsidRPr="008D7F05" w:rsidRDefault="009C1EDF"/>
    <w:sectPr w:rsidR="009C1EDF" w:rsidRPr="008D7F05" w:rsidSect="00A21C19">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4716BF" w14:textId="77777777" w:rsidR="00C7712F" w:rsidRDefault="00C7712F" w:rsidP="00E96FC6">
      <w:pPr>
        <w:spacing w:after="0" w:line="240" w:lineRule="auto"/>
      </w:pPr>
      <w:r>
        <w:separator/>
      </w:r>
    </w:p>
  </w:endnote>
  <w:endnote w:type="continuationSeparator" w:id="0">
    <w:p w14:paraId="4ACBE202" w14:textId="77777777" w:rsidR="00C7712F" w:rsidRDefault="00C7712F" w:rsidP="00E96F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1921755834"/>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745327F3" w14:textId="1FE6EF45" w:rsidR="00A21C19" w:rsidRPr="00A21C19" w:rsidRDefault="00A21C19">
            <w:pPr>
              <w:pStyle w:val="Footer"/>
              <w:jc w:val="right"/>
              <w:rPr>
                <w:b/>
                <w:bCs/>
              </w:rPr>
            </w:pPr>
            <w:r w:rsidRPr="00A21C19">
              <w:rPr>
                <w:b/>
                <w:bCs/>
              </w:rPr>
              <w:t xml:space="preserve">Page </w:t>
            </w:r>
            <w:r w:rsidRPr="00A21C19">
              <w:rPr>
                <w:b/>
                <w:bCs/>
                <w:szCs w:val="24"/>
              </w:rPr>
              <w:fldChar w:fldCharType="begin"/>
            </w:r>
            <w:r w:rsidRPr="00A21C19">
              <w:rPr>
                <w:b/>
                <w:bCs/>
              </w:rPr>
              <w:instrText xml:space="preserve"> PAGE </w:instrText>
            </w:r>
            <w:r w:rsidRPr="00A21C19">
              <w:rPr>
                <w:b/>
                <w:bCs/>
                <w:szCs w:val="24"/>
              </w:rPr>
              <w:fldChar w:fldCharType="separate"/>
            </w:r>
            <w:r w:rsidRPr="00A21C19">
              <w:rPr>
                <w:b/>
                <w:bCs/>
                <w:noProof/>
              </w:rPr>
              <w:t>2</w:t>
            </w:r>
            <w:r w:rsidRPr="00A21C19">
              <w:rPr>
                <w:b/>
                <w:bCs/>
                <w:szCs w:val="24"/>
              </w:rPr>
              <w:fldChar w:fldCharType="end"/>
            </w:r>
            <w:r w:rsidRPr="00A21C19">
              <w:rPr>
                <w:b/>
                <w:bCs/>
              </w:rPr>
              <w:t xml:space="preserve"> of </w:t>
            </w:r>
            <w:r w:rsidRPr="00A21C19">
              <w:rPr>
                <w:b/>
                <w:bCs/>
                <w:szCs w:val="24"/>
              </w:rPr>
              <w:fldChar w:fldCharType="begin"/>
            </w:r>
            <w:r w:rsidRPr="00A21C19">
              <w:rPr>
                <w:b/>
                <w:bCs/>
              </w:rPr>
              <w:instrText xml:space="preserve"> NUMPAGES  </w:instrText>
            </w:r>
            <w:r w:rsidRPr="00A21C19">
              <w:rPr>
                <w:b/>
                <w:bCs/>
                <w:szCs w:val="24"/>
              </w:rPr>
              <w:fldChar w:fldCharType="separate"/>
            </w:r>
            <w:r w:rsidRPr="00A21C19">
              <w:rPr>
                <w:b/>
                <w:bCs/>
                <w:noProof/>
              </w:rPr>
              <w:t>2</w:t>
            </w:r>
            <w:r w:rsidRPr="00A21C19">
              <w:rPr>
                <w:b/>
                <w:bCs/>
                <w:szCs w:val="24"/>
              </w:rPr>
              <w:fldChar w:fldCharType="end"/>
            </w:r>
          </w:p>
        </w:sdtContent>
      </w:sdt>
    </w:sdtContent>
  </w:sdt>
  <w:p w14:paraId="628E5532" w14:textId="65E7451C" w:rsidR="00A21C19" w:rsidRPr="00A21C19" w:rsidRDefault="00A21C19">
    <w:pPr>
      <w:pStyle w:val="Footer"/>
      <w:rPr>
        <w:b/>
        <w:bCs/>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0B2177" w14:textId="77777777" w:rsidR="00C7712F" w:rsidRDefault="00C7712F" w:rsidP="00E96FC6">
      <w:pPr>
        <w:spacing w:after="0" w:line="240" w:lineRule="auto"/>
      </w:pPr>
      <w:r>
        <w:separator/>
      </w:r>
    </w:p>
  </w:footnote>
  <w:footnote w:type="continuationSeparator" w:id="0">
    <w:p w14:paraId="1D5428C0" w14:textId="77777777" w:rsidR="00C7712F" w:rsidRDefault="00C7712F" w:rsidP="00E96F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9EEBC" w14:textId="4EF1EB56" w:rsidR="00A21C19" w:rsidRPr="00A21C19" w:rsidRDefault="00A21C19">
    <w:pPr>
      <w:pStyle w:val="Header"/>
      <w:rPr>
        <w:b/>
        <w:bCs/>
        <w:lang w:val="en-US"/>
      </w:rPr>
    </w:pPr>
    <w:r>
      <w:rPr>
        <w:lang w:val="en-US"/>
      </w:rPr>
      <w:tab/>
    </w:r>
    <w:r>
      <w:rPr>
        <w:lang w:val="en-US"/>
      </w:rPr>
      <w:tab/>
    </w:r>
    <w:r w:rsidRPr="00A21C19">
      <w:rPr>
        <w:b/>
        <w:bCs/>
        <w:lang w:val="en-US"/>
      </w:rPr>
      <w:t>Project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946AA3"/>
    <w:multiLevelType w:val="hybridMultilevel"/>
    <w:tmpl w:val="648247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645098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3"/>
  <w:removePersonalInformation/>
  <w:removeDateAndTime/>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BE3"/>
    <w:rsid w:val="00036644"/>
    <w:rsid w:val="00054BE3"/>
    <w:rsid w:val="000A39CA"/>
    <w:rsid w:val="000F43B3"/>
    <w:rsid w:val="001105C2"/>
    <w:rsid w:val="00141B87"/>
    <w:rsid w:val="00153520"/>
    <w:rsid w:val="00155CB4"/>
    <w:rsid w:val="00156886"/>
    <w:rsid w:val="001719F9"/>
    <w:rsid w:val="001B27F0"/>
    <w:rsid w:val="001F6AE8"/>
    <w:rsid w:val="002006D0"/>
    <w:rsid w:val="0020128C"/>
    <w:rsid w:val="0020164D"/>
    <w:rsid w:val="00251388"/>
    <w:rsid w:val="002A6BC4"/>
    <w:rsid w:val="002A79F7"/>
    <w:rsid w:val="002B0711"/>
    <w:rsid w:val="002B7CFC"/>
    <w:rsid w:val="002C52E4"/>
    <w:rsid w:val="002F60D9"/>
    <w:rsid w:val="00310104"/>
    <w:rsid w:val="00320119"/>
    <w:rsid w:val="00320FB4"/>
    <w:rsid w:val="00340DE5"/>
    <w:rsid w:val="003611C0"/>
    <w:rsid w:val="00370E1E"/>
    <w:rsid w:val="00382D95"/>
    <w:rsid w:val="00385B8F"/>
    <w:rsid w:val="003A1A4E"/>
    <w:rsid w:val="003A2FD5"/>
    <w:rsid w:val="00451495"/>
    <w:rsid w:val="004522D1"/>
    <w:rsid w:val="00452E88"/>
    <w:rsid w:val="00453C8E"/>
    <w:rsid w:val="004679B3"/>
    <w:rsid w:val="00544540"/>
    <w:rsid w:val="00595FE2"/>
    <w:rsid w:val="00632964"/>
    <w:rsid w:val="00636042"/>
    <w:rsid w:val="00666A91"/>
    <w:rsid w:val="006D7936"/>
    <w:rsid w:val="006E326F"/>
    <w:rsid w:val="00716036"/>
    <w:rsid w:val="00794CDE"/>
    <w:rsid w:val="007B64CF"/>
    <w:rsid w:val="007B74DC"/>
    <w:rsid w:val="007F2658"/>
    <w:rsid w:val="00831204"/>
    <w:rsid w:val="008A0D90"/>
    <w:rsid w:val="008D7F05"/>
    <w:rsid w:val="008E33CA"/>
    <w:rsid w:val="009178BF"/>
    <w:rsid w:val="009A59D3"/>
    <w:rsid w:val="009C1EDF"/>
    <w:rsid w:val="009E41C4"/>
    <w:rsid w:val="009E41FE"/>
    <w:rsid w:val="009F5F00"/>
    <w:rsid w:val="00A13AAE"/>
    <w:rsid w:val="00A21C19"/>
    <w:rsid w:val="00A25A41"/>
    <w:rsid w:val="00A76E9C"/>
    <w:rsid w:val="00A90521"/>
    <w:rsid w:val="00A90DC1"/>
    <w:rsid w:val="00AE2732"/>
    <w:rsid w:val="00AE3F7C"/>
    <w:rsid w:val="00AF344F"/>
    <w:rsid w:val="00B20B20"/>
    <w:rsid w:val="00B23800"/>
    <w:rsid w:val="00B27887"/>
    <w:rsid w:val="00B32EF4"/>
    <w:rsid w:val="00B47658"/>
    <w:rsid w:val="00B51E2E"/>
    <w:rsid w:val="00B61F17"/>
    <w:rsid w:val="00BC29E3"/>
    <w:rsid w:val="00BF0E12"/>
    <w:rsid w:val="00C15A67"/>
    <w:rsid w:val="00C278A3"/>
    <w:rsid w:val="00C440B7"/>
    <w:rsid w:val="00C7712F"/>
    <w:rsid w:val="00CB40DD"/>
    <w:rsid w:val="00CC1099"/>
    <w:rsid w:val="00CC407A"/>
    <w:rsid w:val="00CD6897"/>
    <w:rsid w:val="00D213E6"/>
    <w:rsid w:val="00D438BC"/>
    <w:rsid w:val="00D61023"/>
    <w:rsid w:val="00DD6E74"/>
    <w:rsid w:val="00DE2AB9"/>
    <w:rsid w:val="00E13DE2"/>
    <w:rsid w:val="00E342A6"/>
    <w:rsid w:val="00E4476D"/>
    <w:rsid w:val="00E47775"/>
    <w:rsid w:val="00E5116E"/>
    <w:rsid w:val="00E96FC6"/>
    <w:rsid w:val="00ED2B88"/>
    <w:rsid w:val="00EE0BE3"/>
    <w:rsid w:val="00F23D43"/>
    <w:rsid w:val="00F504CB"/>
    <w:rsid w:val="00F572CA"/>
    <w:rsid w:val="00FA1CB9"/>
    <w:rsid w:val="00FA2563"/>
    <w:rsid w:val="00FB54F9"/>
    <w:rsid w:val="00FF065F"/>
    <w:rsid w:val="00FF2A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A1105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1023"/>
    <w:pPr>
      <w:spacing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D6102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semiHidden/>
    <w:unhideWhenUsed/>
    <w:qFormat/>
    <w:rsid w:val="00544540"/>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2A6BC4"/>
    <w:pPr>
      <w:keepNext/>
      <w:keepLines/>
      <w:spacing w:before="160" w:after="80"/>
      <w:outlineLvl w:val="2"/>
    </w:pPr>
    <w:rPr>
      <w:rFonts w:eastAsiaTheme="majorEastAsia" w:cstheme="majorBidi"/>
      <w:i/>
      <w:szCs w:val="28"/>
      <w:u w:val="single"/>
    </w:rPr>
  </w:style>
  <w:style w:type="paragraph" w:styleId="Heading4">
    <w:name w:val="heading 4"/>
    <w:basedOn w:val="Normal"/>
    <w:next w:val="Normal"/>
    <w:link w:val="Heading4Char"/>
    <w:uiPriority w:val="9"/>
    <w:semiHidden/>
    <w:unhideWhenUsed/>
    <w:qFormat/>
    <w:rsid w:val="00054BE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54BE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54BE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54BE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54BE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54BE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102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544540"/>
    <w:rPr>
      <w:rFonts w:ascii="Times New Roman" w:eastAsiaTheme="majorEastAsia" w:hAnsi="Times New Roman" w:cstheme="majorBidi"/>
      <w:b/>
      <w:sz w:val="26"/>
      <w:szCs w:val="32"/>
      <w:lang w:val="en-GB"/>
    </w:rPr>
  </w:style>
  <w:style w:type="character" w:customStyle="1" w:styleId="Heading3Char">
    <w:name w:val="Heading 3 Char"/>
    <w:basedOn w:val="DefaultParagraphFont"/>
    <w:link w:val="Heading3"/>
    <w:uiPriority w:val="9"/>
    <w:rsid w:val="002A6BC4"/>
    <w:rPr>
      <w:rFonts w:ascii="Times New Roman" w:eastAsiaTheme="majorEastAsia" w:hAnsi="Times New Roman" w:cstheme="majorBidi"/>
      <w:i/>
      <w:sz w:val="24"/>
      <w:szCs w:val="28"/>
      <w:u w:val="single"/>
      <w:lang w:val="en-GB"/>
    </w:rPr>
  </w:style>
  <w:style w:type="character" w:customStyle="1" w:styleId="Heading4Char">
    <w:name w:val="Heading 4 Char"/>
    <w:basedOn w:val="DefaultParagraphFont"/>
    <w:link w:val="Heading4"/>
    <w:uiPriority w:val="9"/>
    <w:semiHidden/>
    <w:rsid w:val="00054BE3"/>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054BE3"/>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054BE3"/>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054BE3"/>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054BE3"/>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054BE3"/>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054B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4BE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54BE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4BE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54BE3"/>
    <w:pPr>
      <w:spacing w:before="160"/>
      <w:jc w:val="center"/>
    </w:pPr>
    <w:rPr>
      <w:i/>
      <w:iCs/>
      <w:color w:val="404040" w:themeColor="text1" w:themeTint="BF"/>
    </w:rPr>
  </w:style>
  <w:style w:type="character" w:customStyle="1" w:styleId="QuoteChar">
    <w:name w:val="Quote Char"/>
    <w:basedOn w:val="DefaultParagraphFont"/>
    <w:link w:val="Quote"/>
    <w:uiPriority w:val="29"/>
    <w:rsid w:val="00054BE3"/>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054BE3"/>
    <w:pPr>
      <w:ind w:left="720"/>
      <w:contextualSpacing/>
    </w:pPr>
  </w:style>
  <w:style w:type="character" w:styleId="IntenseEmphasis">
    <w:name w:val="Intense Emphasis"/>
    <w:basedOn w:val="DefaultParagraphFont"/>
    <w:uiPriority w:val="21"/>
    <w:qFormat/>
    <w:rsid w:val="00054BE3"/>
    <w:rPr>
      <w:i/>
      <w:iCs/>
      <w:color w:val="2F5496" w:themeColor="accent1" w:themeShade="BF"/>
    </w:rPr>
  </w:style>
  <w:style w:type="paragraph" w:styleId="IntenseQuote">
    <w:name w:val="Intense Quote"/>
    <w:basedOn w:val="Normal"/>
    <w:next w:val="Normal"/>
    <w:link w:val="IntenseQuoteChar"/>
    <w:uiPriority w:val="30"/>
    <w:qFormat/>
    <w:rsid w:val="00054BE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54BE3"/>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054BE3"/>
    <w:rPr>
      <w:b/>
      <w:bCs/>
      <w:smallCaps/>
      <w:color w:val="2F5496" w:themeColor="accent1" w:themeShade="BF"/>
      <w:spacing w:val="5"/>
    </w:rPr>
  </w:style>
  <w:style w:type="paragraph" w:styleId="Header">
    <w:name w:val="header"/>
    <w:basedOn w:val="Normal"/>
    <w:link w:val="HeaderChar"/>
    <w:uiPriority w:val="99"/>
    <w:unhideWhenUsed/>
    <w:rsid w:val="00E96F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6FC6"/>
    <w:rPr>
      <w:rFonts w:ascii="Times New Roman" w:hAnsi="Times New Roman"/>
      <w:sz w:val="24"/>
      <w:lang w:val="en-GB"/>
    </w:rPr>
  </w:style>
  <w:style w:type="paragraph" w:styleId="Footer">
    <w:name w:val="footer"/>
    <w:basedOn w:val="Normal"/>
    <w:link w:val="FooterChar"/>
    <w:uiPriority w:val="99"/>
    <w:unhideWhenUsed/>
    <w:rsid w:val="00E96F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6FC6"/>
    <w:rPr>
      <w:rFonts w:ascii="Times New Roman" w:hAnsi="Times New Roman"/>
      <w:sz w:val="24"/>
      <w:lang w:val="en-GB"/>
    </w:rPr>
  </w:style>
  <w:style w:type="paragraph" w:styleId="NoSpacing">
    <w:name w:val="No Spacing"/>
    <w:uiPriority w:val="1"/>
    <w:qFormat/>
    <w:rsid w:val="001F6AE8"/>
    <w:pPr>
      <w:spacing w:after="0" w:line="240" w:lineRule="auto"/>
      <w:jc w:val="both"/>
    </w:pPr>
    <w:rPr>
      <w:rFonts w:ascii="Times New Roman" w:hAnsi="Times New Roman"/>
      <w:sz w:val="24"/>
      <w:lang w:val="en-GB"/>
    </w:rPr>
  </w:style>
  <w:style w:type="paragraph" w:styleId="Bibliography">
    <w:name w:val="Bibliography"/>
    <w:basedOn w:val="Normal"/>
    <w:next w:val="Normal"/>
    <w:uiPriority w:val="37"/>
    <w:unhideWhenUsed/>
    <w:rsid w:val="00636042"/>
  </w:style>
  <w:style w:type="character" w:styleId="Hyperlink">
    <w:name w:val="Hyperlink"/>
    <w:basedOn w:val="DefaultParagraphFont"/>
    <w:uiPriority w:val="99"/>
    <w:unhideWhenUsed/>
    <w:rsid w:val="00636042"/>
    <w:rPr>
      <w:color w:val="0563C1" w:themeColor="hyperlink"/>
      <w:u w:val="single"/>
    </w:rPr>
  </w:style>
  <w:style w:type="character" w:styleId="UnresolvedMention">
    <w:name w:val="Unresolved Mention"/>
    <w:basedOn w:val="DefaultParagraphFont"/>
    <w:uiPriority w:val="99"/>
    <w:semiHidden/>
    <w:unhideWhenUsed/>
    <w:rsid w:val="00636042"/>
    <w:rPr>
      <w:color w:val="605E5C"/>
      <w:shd w:val="clear" w:color="auto" w:fill="E1DFDD"/>
    </w:rPr>
  </w:style>
  <w:style w:type="character" w:styleId="CommentReference">
    <w:name w:val="annotation reference"/>
    <w:basedOn w:val="DefaultParagraphFont"/>
    <w:uiPriority w:val="99"/>
    <w:semiHidden/>
    <w:unhideWhenUsed/>
    <w:rsid w:val="00D438BC"/>
    <w:rPr>
      <w:sz w:val="16"/>
      <w:szCs w:val="16"/>
    </w:rPr>
  </w:style>
  <w:style w:type="paragraph" w:styleId="CommentText">
    <w:name w:val="annotation text"/>
    <w:basedOn w:val="Normal"/>
    <w:link w:val="CommentTextChar"/>
    <w:uiPriority w:val="99"/>
    <w:semiHidden/>
    <w:unhideWhenUsed/>
    <w:rsid w:val="00D438BC"/>
    <w:pPr>
      <w:spacing w:line="240" w:lineRule="auto"/>
    </w:pPr>
    <w:rPr>
      <w:sz w:val="20"/>
      <w:szCs w:val="20"/>
    </w:rPr>
  </w:style>
  <w:style w:type="character" w:customStyle="1" w:styleId="CommentTextChar">
    <w:name w:val="Comment Text Char"/>
    <w:basedOn w:val="DefaultParagraphFont"/>
    <w:link w:val="CommentText"/>
    <w:uiPriority w:val="99"/>
    <w:semiHidden/>
    <w:rsid w:val="00D438BC"/>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D438BC"/>
    <w:rPr>
      <w:b/>
      <w:bCs/>
    </w:rPr>
  </w:style>
  <w:style w:type="character" w:customStyle="1" w:styleId="CommentSubjectChar">
    <w:name w:val="Comment Subject Char"/>
    <w:basedOn w:val="CommentTextChar"/>
    <w:link w:val="CommentSubject"/>
    <w:uiPriority w:val="99"/>
    <w:semiHidden/>
    <w:rsid w:val="00D438BC"/>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6223937">
      <w:bodyDiv w:val="1"/>
      <w:marLeft w:val="0"/>
      <w:marRight w:val="0"/>
      <w:marTop w:val="0"/>
      <w:marBottom w:val="0"/>
      <w:divBdr>
        <w:top w:val="none" w:sz="0" w:space="0" w:color="auto"/>
        <w:left w:val="none" w:sz="0" w:space="0" w:color="auto"/>
        <w:bottom w:val="none" w:sz="0" w:space="0" w:color="auto"/>
        <w:right w:val="none" w:sz="0" w:space="0" w:color="auto"/>
      </w:divBdr>
    </w:div>
    <w:div w:id="685911866">
      <w:bodyDiv w:val="1"/>
      <w:marLeft w:val="0"/>
      <w:marRight w:val="0"/>
      <w:marTop w:val="0"/>
      <w:marBottom w:val="0"/>
      <w:divBdr>
        <w:top w:val="none" w:sz="0" w:space="0" w:color="auto"/>
        <w:left w:val="none" w:sz="0" w:space="0" w:color="auto"/>
        <w:bottom w:val="none" w:sz="0" w:space="0" w:color="auto"/>
        <w:right w:val="none" w:sz="0" w:space="0" w:color="auto"/>
      </w:divBdr>
    </w:div>
    <w:div w:id="856309316">
      <w:bodyDiv w:val="1"/>
      <w:marLeft w:val="0"/>
      <w:marRight w:val="0"/>
      <w:marTop w:val="0"/>
      <w:marBottom w:val="0"/>
      <w:divBdr>
        <w:top w:val="none" w:sz="0" w:space="0" w:color="auto"/>
        <w:left w:val="none" w:sz="0" w:space="0" w:color="auto"/>
        <w:bottom w:val="none" w:sz="0" w:space="0" w:color="auto"/>
        <w:right w:val="none" w:sz="0" w:space="0" w:color="auto"/>
      </w:divBdr>
    </w:div>
    <w:div w:id="1452943490">
      <w:bodyDiv w:val="1"/>
      <w:marLeft w:val="0"/>
      <w:marRight w:val="0"/>
      <w:marTop w:val="0"/>
      <w:marBottom w:val="0"/>
      <w:divBdr>
        <w:top w:val="none" w:sz="0" w:space="0" w:color="auto"/>
        <w:left w:val="none" w:sz="0" w:space="0" w:color="auto"/>
        <w:bottom w:val="none" w:sz="0" w:space="0" w:color="auto"/>
        <w:right w:val="none" w:sz="0" w:space="0" w:color="auto"/>
      </w:divBdr>
    </w:div>
    <w:div w:id="1585383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CHE26</b:Tag>
    <b:SourceType>InternetSite</b:SourceType>
    <b:Guid>{59342E67-D5A0-43C9-A1A7-48CCB3B2AA74}</b:Guid>
    <b:Author>
      <b:Author>
        <b:NameList>
          <b:Person>
            <b:Last>MUMPHREY</b:Last>
            <b:First>CHEYANNE</b:First>
          </b:Person>
        </b:NameList>
      </b:Author>
    </b:Author>
    <b:Title>Do-it-yourself projects can save money and build confidence, or do the opposite</b:Title>
    <b:Year>2026</b:Year>
    <b:YearAccessed>2026</b:YearAccessed>
    <b:MonthAccessed>April</b:MonthAccessed>
    <b:DayAccessed>12</b:DayAccessed>
    <b:URL>https://sentinelcolorado.com/uncategorized/do-it-yourself-projects-can-save-money-and-build-confidence-or-do-the-opposite/</b:URL>
    <b:RefOrder>1</b:RefOrder>
  </b:Source>
  <b:Source>
    <b:Tag>Fir25</b:Tag>
    <b:SourceType>InternetSite</b:SourceType>
    <b:Guid>{543846AF-268A-424E-B799-E1C8AFEF1C58}</b:Guid>
    <b:Author>
      <b:Author>
        <b:NameList>
          <b:Person>
            <b:Last>Tekiner</b:Last>
            <b:First>Firat</b:First>
          </b:Person>
          <b:Person>
            <b:Last>Pierce</b:Last>
            <b:First>Susan</b:First>
          </b:Person>
        </b:NameList>
      </b:Author>
    </b:Author>
    <b:Title>Build a modern, unified analytics data platform with Google Cloud</b:Title>
    <b:Year>2025</b:Year>
    <b:YearAccessed>2026</b:YearAccessed>
    <b:MonthAccessed>April</b:MonthAccessed>
    <b:DayAccessed>12</b:DayAccessed>
    <b:URL>https://cloud.google.com/resources/googlecloud-unified-analytics-data-platform-paper</b:URL>
    <b:RefOrder>2</b:RefOrder>
  </b:Source>
  <b:Source>
    <b:Tag>Fre241</b:Tag>
    <b:SourceType>InternetSite</b:SourceType>
    <b:Guid>{2D595CA1-7228-4019-BABA-799EA0B59D3A}</b:Guid>
    <b:Author>
      <b:Author>
        <b:NameList>
          <b:Person>
            <b:Last>Lambert</b:Last>
            <b:First>Fred</b:First>
          </b:Person>
        </b:NameList>
      </b:Author>
    </b:Author>
    <b:Title>Tesla hires semiconductor manufacturing expert to help with battery production</b:Title>
    <b:Year>2024</b:Year>
    <b:YearAccessed>2026</b:YearAccessed>
    <b:MonthAccessed>April</b:MonthAccessed>
    <b:DayAccessed>13</b:DayAccessed>
    <b:URL>https://electrek.co/2024/03/19/tesla-hires-semiconductor-manufacturing-expert-help-battery-production/</b:URL>
    <b:RefOrder>3</b:RefOrder>
  </b:Source>
  <b:Source>
    <b:Tag>Tec23</b:Tag>
    <b:SourceType>InternetSite</b:SourceType>
    <b:Guid>{915DC6E7-AC41-466F-B8EE-DEA1A685297C}</b:Guid>
    <b:Author>
      <b:Author>
        <b:Corporate>Techinvestments</b:Corporate>
      </b:Author>
    </b:Author>
    <b:Title>Deep dive on Tesla, the hardcore engineering firm</b:Title>
    <b:Year>2023</b:Year>
    <b:YearAccessed>2026</b:YearAccessed>
    <b:MonthAccessed>April</b:MonthAccessed>
    <b:DayAccessed>13</b:DayAccessed>
    <b:URL>https://www.techinvestments.io/p/deep-dive-on-tesla-the-hardcore-engineering</b:URL>
    <b:RefOrder>4</b:RefOrder>
  </b:Source>
  <b:Source>
    <b:Tag>Lai23</b:Tag>
    <b:SourceType>InternetSite</b:SourceType>
    <b:Guid>{11043FD8-EEAF-4C82-B996-C88CC7EF3759}</b:Guid>
    <b:Author>
      <b:Author>
        <b:NameList>
          <b:Person>
            <b:Last>Hoy</b:Last>
            <b:First>Laila</b:First>
          </b:Person>
        </b:NameList>
      </b:Author>
    </b:Author>
    <b:Title>The importance of contract management in procurement</b:Title>
    <b:Year>2023</b:Year>
    <b:YearAccessed>2026</b:YearAccessed>
    <b:MonthAccessed>April </b:MonthAccessed>
    <b:DayAccessed>10</b:DayAccessed>
    <b:URL>https://www.asr.com.au/the-importance-of-contract-management-in-procurement/</b:URL>
    <b:RefOrder>1</b:RefOrder>
  </b:Source>
  <b:Source>
    <b:Tag>Bui24</b:Tag>
    <b:SourceType>InternetSite</b:SourceType>
    <b:Guid>{DC4F355E-0728-4A9D-AA02-50630746DDBC}</b:Guid>
    <b:Author>
      <b:Author>
        <b:Corporate>Buildingradar</b:Corporate>
      </b:Author>
    </b:Author>
    <b:Title>What Does 'Turnkey Project' Mean in Construction: Comprehensive Overview</b:Title>
    <b:Year>2024</b:Year>
    <b:YearAccessed>2026</b:YearAccessed>
    <b:MonthAccessed>April </b:MonthAccessed>
    <b:DayAccessed>11</b:DayAccessed>
    <b:URL>https://www.buildingradar.com/construction-blog/what-does-turnkey-project-mean-in-construction-comprehensive-overview</b:URL>
    <b:RefOrder>2</b:RefOrder>
  </b:Source>
  <b:Source>
    <b:Tag>Tec26</b:Tag>
    <b:SourceType>InternetSite</b:SourceType>
    <b:Guid>{E9D8BC83-07FF-4A13-92C9-E6D3EE38F96B}</b:Guid>
    <b:Author>
      <b:Author>
        <b:Corporate>Technosofteng</b:Corporate>
      </b:Author>
    </b:Author>
    <b:Title>Turnkey Projects: A Complete Guide to Benefits, Types, and Real-World Examples</b:Title>
    <b:Year>2026</b:Year>
    <b:YearAccessed>2026</b:YearAccessed>
    <b:MonthAccessed>April </b:MonthAccessed>
    <b:DayAccessed>11</b:DayAccessed>
    <b:URL>https://technosofteng.com/blogs/turnkey-projects/</b:URL>
    <b:RefOrder>3</b:RefOrder>
  </b:Source>
  <b:Source>
    <b:Tag>Tic26</b:Tag>
    <b:SourceType>InternetSite</b:SourceType>
    <b:Guid>{79913B00-A4B9-4A1B-9595-F6F5061EFB46}</b:Guid>
    <b:Author>
      <b:Author>
        <b:NameList>
          <b:Person>
            <b:Last>Fairy</b:Last>
            <b:First>Ticket</b:First>
          </b:Person>
        </b:NameList>
      </b:Author>
    </b:Author>
    <b:Title>Keep It Real: Producing Hip-Hop Festivals that Earn Credibility and Keep Crowds Safe</b:Title>
    <b:Year>2026</b:Year>
    <b:YearAccessed>2026</b:YearAccessed>
    <b:MonthAccessed>April </b:MonthAccessed>
    <b:DayAccessed>12</b:DayAccessed>
    <b:URL>https://www.ticketfairy.com/blog/keep-it-real-producing-hip-hop-festivals-that-earn-credibility-and-keep-crowds-safe</b:URL>
    <b:RefOrder>4</b:RefOrder>
  </b:Source>
  <b:Source>
    <b:Tag>Lex26</b:Tag>
    <b:SourceType>InternetSite</b:SourceType>
    <b:Guid>{8D56CBE5-D4A1-457E-B440-0339748F2F5A}</b:Guid>
    <b:Author>
      <b:Author>
        <b:Corporate>LexisNexis</b:Corporate>
      </b:Author>
    </b:Author>
    <b:Title>Multi-contracting</b:Title>
    <b:Year>2026</b:Year>
    <b:YearAccessed>2026</b:YearAccessed>
    <b:MonthAccessed>April </b:MonthAccessed>
    <b:DayAccessed>12</b:DayAccessed>
    <b:URL>https://www.lexisnexis.co.uk/legal/guidance/multi-contracting</b:URL>
    <b:RefOrder>5</b:RefOrder>
  </b:Source>
</b:Sources>
</file>

<file path=customXml/itemProps1.xml><?xml version="1.0" encoding="utf-8"?>
<ds:datastoreItem xmlns:ds="http://schemas.openxmlformats.org/officeDocument/2006/customXml" ds:itemID="{72E47E24-A1B7-43A6-893B-FA1FA0C5E45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2584</Words>
  <Characters>14729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2026-04-22T10:07:00Z</dcterms:created>
  <dcterms:modified xsi:type="dcterms:W3CDTF">2026-04-22T10:07:00Z</dcterms:modified>
</cp:coreProperties>
</file>