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0DD697A7"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bookmarkStart w:id="0" w:name="_GoBack"/>
      <w:bookmarkEnd w:id="0"/>
    </w:p>
    <w:p w14:paraId="7C84A58D" w14:textId="0EA0F47A" w:rsidR="00C04EB9" w:rsidRDefault="00C04EB9" w:rsidP="00C319EB">
      <w:pPr>
        <w:rPr>
          <w:rFonts w:ascii="Arial" w:hAnsi="Arial" w:cs="Arial"/>
          <w:sz w:val="22"/>
          <w:lang w:val="en-US" w:eastAsia="en-US"/>
        </w:rPr>
      </w:pPr>
    </w:p>
    <w:p w14:paraId="4FCFAF75" w14:textId="1E60D634" w:rsidR="00141F29" w:rsidRPr="00141F29" w:rsidRDefault="00141F29" w:rsidP="00C319EB">
      <w:pPr>
        <w:rPr>
          <w:rFonts w:asciiTheme="majorHAnsi" w:hAnsiTheme="majorHAnsi" w:cstheme="majorHAnsi"/>
          <w:b/>
          <w:sz w:val="22"/>
          <w:u w:val="single"/>
          <w:lang w:val="en-US" w:eastAsia="en-US"/>
        </w:rPr>
      </w:pPr>
      <w:r w:rsidRPr="00141F29">
        <w:rPr>
          <w:rFonts w:asciiTheme="majorHAnsi" w:hAnsiTheme="majorHAnsi" w:cstheme="majorHAnsi"/>
          <w:b/>
          <w:sz w:val="22"/>
          <w:u w:val="single"/>
          <w:lang w:val="en-US" w:eastAsia="en-US"/>
        </w:rPr>
        <w:t>Features of IPv6</w:t>
      </w:r>
    </w:p>
    <w:p w14:paraId="5F12935A" w14:textId="3E07EA1E" w:rsidR="00C04EB9" w:rsidRDefault="00141F29" w:rsidP="00C319EB">
      <w:pPr>
        <w:rPr>
          <w:rFonts w:asciiTheme="majorHAnsi" w:hAnsiTheme="majorHAnsi" w:cstheme="majorHAnsi"/>
          <w:sz w:val="22"/>
          <w:lang w:val="en-US" w:eastAsia="en-US"/>
        </w:rPr>
      </w:pPr>
      <w:r w:rsidRPr="00141F29">
        <w:rPr>
          <w:rFonts w:asciiTheme="majorHAnsi" w:hAnsiTheme="majorHAnsi" w:cstheme="majorHAnsi"/>
          <w:sz w:val="22"/>
          <w:lang w:val="en-US" w:eastAsia="en-US"/>
        </w:rPr>
        <w:t>In 1983 the first Internet Protocol (IP)</w:t>
      </w:r>
      <w:r w:rsidR="00592C70">
        <w:rPr>
          <w:rFonts w:asciiTheme="majorHAnsi" w:hAnsiTheme="majorHAnsi" w:cstheme="majorHAnsi"/>
          <w:sz w:val="22"/>
          <w:lang w:val="en-US" w:eastAsia="en-US"/>
        </w:rPr>
        <w:t xml:space="preserve"> for the ARPANET</w:t>
      </w:r>
      <w:r w:rsidRPr="00141F29">
        <w:rPr>
          <w:rFonts w:asciiTheme="majorHAnsi" w:hAnsiTheme="majorHAnsi" w:cstheme="majorHAnsi"/>
          <w:sz w:val="22"/>
          <w:lang w:val="en-US" w:eastAsia="en-US"/>
        </w:rPr>
        <w:t xml:space="preserve"> was </w:t>
      </w:r>
      <w:r w:rsidR="00592C70">
        <w:rPr>
          <w:rFonts w:asciiTheme="majorHAnsi" w:hAnsiTheme="majorHAnsi" w:cstheme="majorHAnsi"/>
          <w:sz w:val="22"/>
          <w:lang w:val="en-US" w:eastAsia="en-US"/>
        </w:rPr>
        <w:t>widely deployed</w:t>
      </w:r>
      <w:r w:rsidRPr="00141F29">
        <w:rPr>
          <w:rFonts w:asciiTheme="majorHAnsi" w:hAnsiTheme="majorHAnsi" w:cstheme="majorHAnsi"/>
          <w:sz w:val="22"/>
          <w:lang w:val="en-US" w:eastAsia="en-US"/>
        </w:rPr>
        <w:t>. Using a numerical label to assign</w:t>
      </w:r>
      <w:r w:rsidR="006E0F65">
        <w:rPr>
          <w:rFonts w:asciiTheme="majorHAnsi" w:hAnsiTheme="majorHAnsi" w:cstheme="majorHAnsi"/>
          <w:sz w:val="22"/>
          <w:lang w:val="en-US" w:eastAsia="en-US"/>
        </w:rPr>
        <w:t xml:space="preserve"> an</w:t>
      </w:r>
      <w:r w:rsidRPr="00141F29">
        <w:rPr>
          <w:rFonts w:asciiTheme="majorHAnsi" w:hAnsiTheme="majorHAnsi" w:cstheme="majorHAnsi"/>
          <w:sz w:val="22"/>
          <w:lang w:val="en-US" w:eastAsia="en-US"/>
        </w:rPr>
        <w:t xml:space="preserve"> identification</w:t>
      </w:r>
      <w:r w:rsidR="006E0F65">
        <w:rPr>
          <w:rFonts w:asciiTheme="majorHAnsi" w:hAnsiTheme="majorHAnsi" w:cstheme="majorHAnsi"/>
          <w:sz w:val="22"/>
          <w:lang w:val="en-US" w:eastAsia="en-US"/>
        </w:rPr>
        <w:t xml:space="preserve"> address</w:t>
      </w:r>
      <w:r w:rsidRPr="00141F29">
        <w:rPr>
          <w:rFonts w:asciiTheme="majorHAnsi" w:hAnsiTheme="majorHAnsi" w:cstheme="majorHAnsi"/>
          <w:sz w:val="22"/>
          <w:lang w:val="en-US" w:eastAsia="en-US"/>
        </w:rPr>
        <w:t xml:space="preserve"> to devices</w:t>
      </w:r>
      <w:r w:rsidR="00DA3302">
        <w:rPr>
          <w:rFonts w:asciiTheme="majorHAnsi" w:hAnsiTheme="majorHAnsi" w:cstheme="majorHAnsi"/>
          <w:sz w:val="22"/>
          <w:lang w:val="en-US" w:eastAsia="en-US"/>
        </w:rPr>
        <w:t xml:space="preserve"> or networks, this enabled the possibility of</w:t>
      </w:r>
      <w:r w:rsidRPr="00141F29">
        <w:rPr>
          <w:rFonts w:asciiTheme="majorHAnsi" w:hAnsiTheme="majorHAnsi" w:cstheme="majorHAnsi"/>
          <w:sz w:val="22"/>
          <w:lang w:val="en-US" w:eastAsia="en-US"/>
        </w:rPr>
        <w:t xml:space="preserve"> devices that are connected w</w:t>
      </w:r>
      <w:r w:rsidR="00DA3302">
        <w:rPr>
          <w:rFonts w:asciiTheme="majorHAnsi" w:hAnsiTheme="majorHAnsi" w:cstheme="majorHAnsi"/>
          <w:sz w:val="22"/>
          <w:lang w:val="en-US" w:eastAsia="en-US"/>
        </w:rPr>
        <w:t>ithin a network to communicate with each other and other networks.</w:t>
      </w:r>
      <w:r w:rsidR="006E0F65">
        <w:rPr>
          <w:rFonts w:asciiTheme="majorHAnsi" w:hAnsiTheme="majorHAnsi" w:cstheme="majorHAnsi"/>
          <w:sz w:val="22"/>
          <w:lang w:val="en-US" w:eastAsia="en-US"/>
        </w:rPr>
        <w:t xml:space="preserve"> This was called Internet Protocol Version 4 (IPv4) and it is still the primarily used IP today. But due to the vast popularity of the Internet, more and more devices are in circulation, meaning there is a worry about individual IPv4 </w:t>
      </w:r>
      <w:r w:rsidR="00D50A71">
        <w:rPr>
          <w:rFonts w:asciiTheme="majorHAnsi" w:hAnsiTheme="majorHAnsi" w:cstheme="majorHAnsi"/>
          <w:sz w:val="22"/>
          <w:lang w:val="en-US" w:eastAsia="en-US"/>
        </w:rPr>
        <w:t xml:space="preserve">address running out; this is why IPv6 </w:t>
      </w:r>
      <w:r w:rsidR="006B6EE7">
        <w:rPr>
          <w:rFonts w:asciiTheme="majorHAnsi" w:hAnsiTheme="majorHAnsi" w:cstheme="majorHAnsi"/>
          <w:sz w:val="22"/>
          <w:lang w:val="en-US" w:eastAsia="en-US"/>
        </w:rPr>
        <w:t>was developed and is slowly</w:t>
      </w:r>
      <w:r w:rsidR="00D50A71">
        <w:rPr>
          <w:rFonts w:asciiTheme="majorHAnsi" w:hAnsiTheme="majorHAnsi" w:cstheme="majorHAnsi"/>
          <w:sz w:val="22"/>
          <w:lang w:val="en-US" w:eastAsia="en-US"/>
        </w:rPr>
        <w:t xml:space="preserve"> being introduced.</w:t>
      </w:r>
    </w:p>
    <w:p w14:paraId="557C1041" w14:textId="68C05ECF" w:rsidR="008B7444" w:rsidRDefault="008B7444" w:rsidP="00C319EB">
      <w:pPr>
        <w:rPr>
          <w:rFonts w:asciiTheme="majorHAnsi" w:hAnsiTheme="majorHAnsi" w:cstheme="majorHAnsi"/>
          <w:sz w:val="22"/>
          <w:lang w:val="en-US" w:eastAsia="en-US"/>
        </w:rPr>
      </w:pPr>
      <w:r>
        <w:rPr>
          <w:rFonts w:asciiTheme="majorHAnsi" w:hAnsiTheme="majorHAnsi" w:cstheme="majorHAnsi"/>
          <w:sz w:val="22"/>
          <w:lang w:val="en-US" w:eastAsia="en-US"/>
        </w:rPr>
        <w:t>IPv6 uses a 128-bit addressing system whereas IPv4 uses a 32-bit system</w:t>
      </w:r>
      <w:r w:rsidR="00DB170F">
        <w:rPr>
          <w:rFonts w:asciiTheme="majorHAnsi" w:hAnsiTheme="majorHAnsi" w:cstheme="majorHAnsi"/>
          <w:sz w:val="22"/>
          <w:lang w:val="en-US" w:eastAsia="en-US"/>
        </w:rPr>
        <w:t>, meaning it can supply up to 340 undecillion u</w:t>
      </w:r>
      <w:r w:rsidR="004A673A">
        <w:rPr>
          <w:rFonts w:asciiTheme="majorHAnsi" w:hAnsiTheme="majorHAnsi" w:cstheme="majorHAnsi"/>
          <w:sz w:val="22"/>
          <w:lang w:val="en-US" w:eastAsia="en-US"/>
        </w:rPr>
        <w:t>nique addresses compared to little under 4.3 billion (4,294,967,296)</w:t>
      </w:r>
      <w:r w:rsidR="006B6EE7">
        <w:rPr>
          <w:rFonts w:asciiTheme="majorHAnsi" w:hAnsiTheme="majorHAnsi" w:cstheme="majorHAnsi"/>
          <w:sz w:val="22"/>
          <w:lang w:val="en-US" w:eastAsia="en-US"/>
        </w:rPr>
        <w:t xml:space="preserve"> that</w:t>
      </w:r>
      <w:r w:rsidR="004A673A">
        <w:rPr>
          <w:rFonts w:asciiTheme="majorHAnsi" w:hAnsiTheme="majorHAnsi" w:cstheme="majorHAnsi"/>
          <w:sz w:val="22"/>
          <w:lang w:val="en-US" w:eastAsia="en-US"/>
        </w:rPr>
        <w:t xml:space="preserve"> IPv4 can supply.</w:t>
      </w:r>
      <w:r w:rsidR="00DB170F">
        <w:rPr>
          <w:rFonts w:asciiTheme="majorHAnsi" w:hAnsiTheme="majorHAnsi" w:cstheme="majorHAnsi"/>
          <w:sz w:val="22"/>
          <w:lang w:val="en-US" w:eastAsia="en-US"/>
        </w:rPr>
        <w:t xml:space="preserve"> </w:t>
      </w:r>
      <w:r w:rsidR="00571875">
        <w:rPr>
          <w:rFonts w:asciiTheme="majorHAnsi" w:hAnsiTheme="majorHAnsi" w:cstheme="majorHAnsi"/>
          <w:sz w:val="22"/>
          <w:lang w:val="en-US" w:eastAsia="en-US"/>
        </w:rPr>
        <w:t>IPv6 is able to do this by changing its addressing method, where IPv4 uses numbers</w:t>
      </w:r>
      <w:r w:rsidR="006B6EE7">
        <w:rPr>
          <w:rFonts w:asciiTheme="majorHAnsi" w:hAnsiTheme="majorHAnsi" w:cstheme="majorHAnsi"/>
          <w:sz w:val="22"/>
          <w:lang w:val="en-US" w:eastAsia="en-US"/>
        </w:rPr>
        <w:t xml:space="preserve"> in a series of octets</w:t>
      </w:r>
      <w:r w:rsidR="00571875">
        <w:rPr>
          <w:rFonts w:asciiTheme="majorHAnsi" w:hAnsiTheme="majorHAnsi" w:cstheme="majorHAnsi"/>
          <w:sz w:val="22"/>
          <w:lang w:val="en-US" w:eastAsia="en-US"/>
        </w:rPr>
        <w:t>, IPv6 uses an alphanumeric and hexadecimal method</w:t>
      </w:r>
      <w:r w:rsidR="006B6EE7">
        <w:rPr>
          <w:rFonts w:asciiTheme="majorHAnsi" w:hAnsiTheme="majorHAnsi" w:cstheme="majorHAnsi"/>
          <w:sz w:val="22"/>
          <w:lang w:val="en-US" w:eastAsia="en-US"/>
        </w:rPr>
        <w:t xml:space="preserve">, using </w:t>
      </w:r>
      <w:proofErr w:type="spellStart"/>
      <w:r w:rsidR="006B6EE7">
        <w:rPr>
          <w:rFonts w:asciiTheme="majorHAnsi" w:hAnsiTheme="majorHAnsi" w:cstheme="majorHAnsi"/>
          <w:sz w:val="22"/>
          <w:lang w:val="en-US" w:eastAsia="en-US"/>
        </w:rPr>
        <w:t>hextets</w:t>
      </w:r>
      <w:proofErr w:type="spellEnd"/>
      <w:r w:rsidR="006B6EE7">
        <w:rPr>
          <w:rFonts w:asciiTheme="majorHAnsi" w:hAnsiTheme="majorHAnsi" w:cstheme="majorHAnsi"/>
          <w:sz w:val="22"/>
          <w:lang w:val="en-US" w:eastAsia="en-US"/>
        </w:rPr>
        <w:t xml:space="preserve"> which allows </w:t>
      </w:r>
      <w:r w:rsidR="00403D51">
        <w:rPr>
          <w:rFonts w:asciiTheme="majorHAnsi" w:hAnsiTheme="majorHAnsi" w:cstheme="majorHAnsi"/>
          <w:sz w:val="22"/>
          <w:lang w:val="en-US" w:eastAsia="en-US"/>
        </w:rPr>
        <w:t>for vaster range of</w:t>
      </w:r>
      <w:r w:rsidR="006B6EE7">
        <w:rPr>
          <w:rFonts w:asciiTheme="majorHAnsi" w:hAnsiTheme="majorHAnsi" w:cstheme="majorHAnsi"/>
          <w:sz w:val="22"/>
          <w:lang w:val="en-US" w:eastAsia="en-US"/>
        </w:rPr>
        <w:t xml:space="preserve"> address</w:t>
      </w:r>
      <w:r w:rsidR="00403D51">
        <w:rPr>
          <w:rFonts w:asciiTheme="majorHAnsi" w:hAnsiTheme="majorHAnsi" w:cstheme="majorHAnsi"/>
          <w:sz w:val="22"/>
          <w:lang w:val="en-US" w:eastAsia="en-US"/>
        </w:rPr>
        <w:t xml:space="preserve"> possibilities</w:t>
      </w:r>
      <w:r w:rsidR="006B6EE7">
        <w:rPr>
          <w:rFonts w:asciiTheme="majorHAnsi" w:hAnsiTheme="majorHAnsi" w:cstheme="majorHAnsi"/>
          <w:sz w:val="22"/>
          <w:lang w:val="en-US" w:eastAsia="en-US"/>
        </w:rPr>
        <w:t>.</w:t>
      </w:r>
    </w:p>
    <w:p w14:paraId="2ABF47A9" w14:textId="453DFF11" w:rsidR="00AD19B7" w:rsidRDefault="00AD19B7" w:rsidP="00C319EB">
      <w:pPr>
        <w:rPr>
          <w:rFonts w:asciiTheme="majorHAnsi" w:hAnsiTheme="majorHAnsi" w:cstheme="majorHAnsi"/>
          <w:sz w:val="22"/>
          <w:lang w:val="en-US" w:eastAsia="en-US"/>
        </w:rPr>
      </w:pPr>
      <w:r>
        <w:rPr>
          <w:rFonts w:asciiTheme="majorHAnsi" w:hAnsiTheme="majorHAnsi" w:cstheme="majorHAnsi"/>
          <w:sz w:val="22"/>
          <w:lang w:val="en-US" w:eastAsia="en-US"/>
        </w:rPr>
        <w:t>It is traditionally the first 3 digits of an address that defines a network class but IPv6 is moving away from this</w:t>
      </w:r>
      <w:r w:rsidR="00387299">
        <w:rPr>
          <w:rFonts w:asciiTheme="majorHAnsi" w:hAnsiTheme="majorHAnsi" w:cstheme="majorHAnsi"/>
          <w:sz w:val="22"/>
          <w:lang w:val="en-US" w:eastAsia="en-US"/>
        </w:rPr>
        <w:t xml:space="preserve"> by using subnetting to adjust network sizes [1].</w:t>
      </w:r>
    </w:p>
    <w:p w14:paraId="4CA85941" w14:textId="34D9DDBC" w:rsidR="001B4FC0" w:rsidRDefault="001B4FC0" w:rsidP="00C319EB">
      <w:pPr>
        <w:rPr>
          <w:rFonts w:asciiTheme="majorHAnsi" w:hAnsiTheme="majorHAnsi" w:cstheme="majorHAnsi"/>
          <w:sz w:val="22"/>
          <w:lang w:val="en-US" w:eastAsia="en-US"/>
        </w:rPr>
      </w:pPr>
      <w:r>
        <w:rPr>
          <w:rFonts w:asciiTheme="majorHAnsi" w:hAnsiTheme="majorHAnsi" w:cstheme="majorHAnsi"/>
          <w:sz w:val="22"/>
          <w:lang w:val="en-US" w:eastAsia="en-US"/>
        </w:rPr>
        <w:t>Both protoco</w:t>
      </w:r>
      <w:r w:rsidR="00B44B87">
        <w:rPr>
          <w:rFonts w:asciiTheme="majorHAnsi" w:hAnsiTheme="majorHAnsi" w:cstheme="majorHAnsi"/>
          <w:sz w:val="22"/>
          <w:lang w:val="en-US" w:eastAsia="en-US"/>
        </w:rPr>
        <w:t xml:space="preserve">ls send data using packets, </w:t>
      </w:r>
      <w:r>
        <w:rPr>
          <w:rFonts w:asciiTheme="majorHAnsi" w:hAnsiTheme="majorHAnsi" w:cstheme="majorHAnsi"/>
          <w:sz w:val="22"/>
          <w:lang w:val="en-US" w:eastAsia="en-US"/>
        </w:rPr>
        <w:t xml:space="preserve">IPv6 packets can deliver up to 1208 bytes within a packet compared to 576 bytes in IPv4’s, they are also not fragmented which can occur in IPV4’s packets. </w:t>
      </w:r>
      <w:r w:rsidR="00AD19B7">
        <w:rPr>
          <w:rFonts w:asciiTheme="majorHAnsi" w:hAnsiTheme="majorHAnsi" w:cstheme="majorHAnsi"/>
          <w:sz w:val="22"/>
          <w:lang w:val="en-US" w:eastAsia="en-US"/>
        </w:rPr>
        <w:t>Both IP’s packets</w:t>
      </w:r>
      <w:r w:rsidR="00B44B87">
        <w:rPr>
          <w:rFonts w:asciiTheme="majorHAnsi" w:hAnsiTheme="majorHAnsi" w:cstheme="majorHAnsi"/>
          <w:sz w:val="22"/>
          <w:lang w:val="en-US" w:eastAsia="en-US"/>
        </w:rPr>
        <w:t xml:space="preserve"> consist of a header and payload</w:t>
      </w:r>
      <w:r w:rsidR="00EC6C09">
        <w:rPr>
          <w:rFonts w:asciiTheme="majorHAnsi" w:hAnsiTheme="majorHAnsi" w:cstheme="majorHAnsi"/>
          <w:sz w:val="22"/>
          <w:lang w:val="en-US" w:eastAsia="en-US"/>
        </w:rPr>
        <w:t>, the header contain</w:t>
      </w:r>
      <w:r w:rsidR="00B45AE1">
        <w:rPr>
          <w:rFonts w:asciiTheme="majorHAnsi" w:hAnsiTheme="majorHAnsi" w:cstheme="majorHAnsi"/>
          <w:sz w:val="22"/>
          <w:lang w:val="en-US" w:eastAsia="en-US"/>
        </w:rPr>
        <w:t>ing the</w:t>
      </w:r>
      <w:r w:rsidR="00EC6C09">
        <w:rPr>
          <w:rFonts w:asciiTheme="majorHAnsi" w:hAnsiTheme="majorHAnsi" w:cstheme="majorHAnsi"/>
          <w:sz w:val="22"/>
          <w:lang w:val="en-US" w:eastAsia="en-US"/>
        </w:rPr>
        <w:t xml:space="preserve"> details of the communication and is used </w:t>
      </w:r>
      <w:r w:rsidR="00B45AE1">
        <w:rPr>
          <w:rFonts w:asciiTheme="majorHAnsi" w:hAnsiTheme="majorHAnsi" w:cstheme="majorHAnsi"/>
          <w:sz w:val="22"/>
          <w:lang w:val="en-US" w:eastAsia="en-US"/>
        </w:rPr>
        <w:t xml:space="preserve">to </w:t>
      </w:r>
      <w:r w:rsidR="00EC6C09">
        <w:rPr>
          <w:rFonts w:asciiTheme="majorHAnsi" w:hAnsiTheme="majorHAnsi" w:cstheme="majorHAnsi"/>
          <w:sz w:val="22"/>
          <w:lang w:val="en-US" w:eastAsia="en-US"/>
        </w:rPr>
        <w:t xml:space="preserve">ensure security of a communication between two hosts. </w:t>
      </w:r>
      <w:r>
        <w:rPr>
          <w:rFonts w:asciiTheme="majorHAnsi" w:hAnsiTheme="majorHAnsi" w:cstheme="majorHAnsi"/>
          <w:sz w:val="22"/>
          <w:lang w:val="en-US" w:eastAsia="en-US"/>
        </w:rPr>
        <w:t>IPv6’s packet header ha</w:t>
      </w:r>
      <w:r w:rsidR="00EC6C09">
        <w:rPr>
          <w:rFonts w:asciiTheme="majorHAnsi" w:hAnsiTheme="majorHAnsi" w:cstheme="majorHAnsi"/>
          <w:sz w:val="22"/>
          <w:lang w:val="en-US" w:eastAsia="en-US"/>
        </w:rPr>
        <w:t>s been simplified from IPv4’s version</w:t>
      </w:r>
      <w:r>
        <w:rPr>
          <w:rFonts w:asciiTheme="majorHAnsi" w:hAnsiTheme="majorHAnsi" w:cstheme="majorHAnsi"/>
          <w:sz w:val="22"/>
          <w:lang w:val="en-US" w:eastAsia="en-US"/>
        </w:rPr>
        <w:t xml:space="preserve">; it contains less fields (8 rather than 12), maintaining some field names but introducing a new field called ‘Flow Label’. This is used to </w:t>
      </w:r>
      <w:r w:rsidR="00EC6C09">
        <w:rPr>
          <w:rFonts w:asciiTheme="majorHAnsi" w:hAnsiTheme="majorHAnsi" w:cstheme="majorHAnsi"/>
          <w:sz w:val="22"/>
          <w:lang w:val="en-US" w:eastAsia="en-US"/>
        </w:rPr>
        <w:t>label packets that belong to the same flow, which is identified by combining the source address and a flow label which is not zero</w:t>
      </w:r>
      <w:r w:rsidR="00B45AE1">
        <w:rPr>
          <w:rFonts w:asciiTheme="majorHAnsi" w:hAnsiTheme="majorHAnsi" w:cstheme="majorHAnsi"/>
          <w:sz w:val="22"/>
          <w:lang w:val="en-US" w:eastAsia="en-US"/>
        </w:rPr>
        <w:t>,</w:t>
      </w:r>
      <w:r w:rsidR="00AD19B7">
        <w:rPr>
          <w:rFonts w:asciiTheme="majorHAnsi" w:hAnsiTheme="majorHAnsi" w:cstheme="majorHAnsi"/>
          <w:sz w:val="22"/>
          <w:lang w:val="en-US" w:eastAsia="en-US"/>
        </w:rPr>
        <w:t xml:space="preserve"> this enables more efficient routing without the fragmentation of packets</w:t>
      </w:r>
      <w:r w:rsidR="00B45AE1">
        <w:rPr>
          <w:rFonts w:asciiTheme="majorHAnsi" w:hAnsiTheme="majorHAnsi" w:cstheme="majorHAnsi"/>
          <w:sz w:val="22"/>
          <w:lang w:val="en-US" w:eastAsia="en-US"/>
        </w:rPr>
        <w:t xml:space="preserve"> [1]</w:t>
      </w:r>
      <w:r w:rsidR="00EC6C09">
        <w:rPr>
          <w:rFonts w:asciiTheme="majorHAnsi" w:hAnsiTheme="majorHAnsi" w:cstheme="majorHAnsi"/>
          <w:sz w:val="22"/>
          <w:lang w:val="en-US" w:eastAsia="en-US"/>
        </w:rPr>
        <w:t xml:space="preserve">. </w:t>
      </w:r>
    </w:p>
    <w:p w14:paraId="70175EDE" w14:textId="0A30DC01" w:rsidR="00EC6D4C" w:rsidRDefault="00EC6D4C" w:rsidP="00764710">
      <w:pPr>
        <w:rPr>
          <w:rFonts w:asciiTheme="majorHAnsi" w:hAnsiTheme="majorHAnsi" w:cstheme="majorHAnsi"/>
          <w:color w:val="222222"/>
          <w:sz w:val="22"/>
          <w:szCs w:val="22"/>
          <w:shd w:val="clear" w:color="auto" w:fill="FFFFFF"/>
        </w:rPr>
      </w:pPr>
      <w:r>
        <w:rPr>
          <w:rFonts w:asciiTheme="majorHAnsi" w:hAnsiTheme="majorHAnsi" w:cstheme="majorHAnsi"/>
          <w:sz w:val="22"/>
          <w:lang w:val="en-US" w:eastAsia="en-US"/>
        </w:rPr>
        <w:t>IPv6 packets also have enhanced security features with the addition of two dedicated extension headers; an ‘Authentication Header’ (AH) and ‘</w:t>
      </w:r>
      <w:r w:rsidR="00DA5A9B">
        <w:rPr>
          <w:rFonts w:asciiTheme="majorHAnsi" w:hAnsiTheme="majorHAnsi" w:cstheme="majorHAnsi"/>
          <w:sz w:val="22"/>
          <w:lang w:val="en-US" w:eastAsia="en-US"/>
        </w:rPr>
        <w:t>Encapsulating Security Payload’</w:t>
      </w:r>
      <w:r>
        <w:rPr>
          <w:rFonts w:asciiTheme="majorHAnsi" w:hAnsiTheme="majorHAnsi" w:cstheme="majorHAnsi"/>
          <w:sz w:val="22"/>
          <w:lang w:val="en-US" w:eastAsia="en-US"/>
        </w:rPr>
        <w:t xml:space="preserve"> (ESP).</w:t>
      </w:r>
      <w:r w:rsidR="008E0A61">
        <w:rPr>
          <w:rFonts w:asciiTheme="majorHAnsi" w:hAnsiTheme="majorHAnsi" w:cstheme="majorHAnsi"/>
          <w:sz w:val="22"/>
          <w:lang w:val="en-US" w:eastAsia="en-US"/>
        </w:rPr>
        <w:t xml:space="preserve"> </w:t>
      </w:r>
      <w:r w:rsidR="00764710">
        <w:rPr>
          <w:rFonts w:asciiTheme="majorHAnsi" w:hAnsiTheme="majorHAnsi" w:cstheme="majorHAnsi"/>
          <w:sz w:val="22"/>
          <w:lang w:val="en-US" w:eastAsia="en-US"/>
        </w:rPr>
        <w:t>The AH consists of several fields (Next Header, Payload Length, Security</w:t>
      </w:r>
      <w:r w:rsidR="00403D51">
        <w:rPr>
          <w:rFonts w:asciiTheme="majorHAnsi" w:hAnsiTheme="majorHAnsi" w:cstheme="majorHAnsi"/>
          <w:sz w:val="22"/>
          <w:lang w:val="en-US" w:eastAsia="en-US"/>
        </w:rPr>
        <w:t>-</w:t>
      </w:r>
      <w:r w:rsidR="00764710">
        <w:rPr>
          <w:rFonts w:asciiTheme="majorHAnsi" w:hAnsiTheme="majorHAnsi" w:cstheme="majorHAnsi"/>
          <w:sz w:val="22"/>
          <w:lang w:val="en-US" w:eastAsia="en-US"/>
        </w:rPr>
        <w:t>Parameters</w:t>
      </w:r>
      <w:r w:rsidR="00403D51">
        <w:rPr>
          <w:rFonts w:asciiTheme="majorHAnsi" w:hAnsiTheme="majorHAnsi" w:cstheme="majorHAnsi"/>
          <w:sz w:val="22"/>
          <w:lang w:val="en-US" w:eastAsia="en-US"/>
        </w:rPr>
        <w:t>-</w:t>
      </w:r>
      <w:r w:rsidR="00764710">
        <w:rPr>
          <w:rFonts w:asciiTheme="majorHAnsi" w:hAnsiTheme="majorHAnsi" w:cstheme="majorHAnsi"/>
          <w:sz w:val="22"/>
          <w:lang w:val="en-US" w:eastAsia="en-US"/>
        </w:rPr>
        <w:t>Index, Sequence Number, Integrity</w:t>
      </w:r>
      <w:r w:rsidR="00403D51">
        <w:rPr>
          <w:rFonts w:asciiTheme="majorHAnsi" w:hAnsiTheme="majorHAnsi" w:cstheme="majorHAnsi"/>
          <w:sz w:val="22"/>
          <w:lang w:val="en-US" w:eastAsia="en-US"/>
        </w:rPr>
        <w:t>-</w:t>
      </w:r>
      <w:r w:rsidR="00764710">
        <w:rPr>
          <w:rFonts w:asciiTheme="majorHAnsi" w:hAnsiTheme="majorHAnsi" w:cstheme="majorHAnsi"/>
          <w:sz w:val="22"/>
          <w:lang w:val="en-US" w:eastAsia="en-US"/>
        </w:rPr>
        <w:t>Check</w:t>
      </w:r>
      <w:r w:rsidR="00403D51">
        <w:rPr>
          <w:rFonts w:asciiTheme="majorHAnsi" w:hAnsiTheme="majorHAnsi" w:cstheme="majorHAnsi"/>
          <w:sz w:val="22"/>
          <w:lang w:val="en-US" w:eastAsia="en-US"/>
        </w:rPr>
        <w:t>-</w:t>
      </w:r>
      <w:r w:rsidR="00764710">
        <w:rPr>
          <w:rFonts w:asciiTheme="majorHAnsi" w:hAnsiTheme="majorHAnsi" w:cstheme="majorHAnsi"/>
          <w:sz w:val="22"/>
          <w:lang w:val="en-US" w:eastAsia="en-US"/>
        </w:rPr>
        <w:t>Value), but all work in conjunction to verify the packets original source ensuring that header and payload have not been altered during transmission</w:t>
      </w:r>
      <w:r w:rsidR="004E4363">
        <w:rPr>
          <w:rFonts w:asciiTheme="majorHAnsi" w:hAnsiTheme="majorHAnsi" w:cstheme="majorHAnsi"/>
          <w:sz w:val="22"/>
          <w:lang w:val="en-US" w:eastAsia="en-US"/>
        </w:rPr>
        <w:t xml:space="preserve"> by using ‘checksums’ generated by the means of an authentication code. </w:t>
      </w:r>
      <w:r w:rsidR="004E4363" w:rsidRPr="004E4363">
        <w:rPr>
          <w:rFonts w:asciiTheme="majorHAnsi" w:hAnsiTheme="majorHAnsi" w:cstheme="majorHAnsi"/>
          <w:color w:val="222222"/>
          <w:sz w:val="22"/>
          <w:szCs w:val="22"/>
          <w:shd w:val="clear" w:color="auto" w:fill="FFFFFF"/>
        </w:rPr>
        <w:t>H</w:t>
      </w:r>
      <w:r w:rsidR="004E4363">
        <w:rPr>
          <w:rFonts w:asciiTheme="majorHAnsi" w:hAnsiTheme="majorHAnsi" w:cstheme="majorHAnsi"/>
          <w:color w:val="222222"/>
          <w:sz w:val="22"/>
          <w:szCs w:val="22"/>
          <w:shd w:val="clear" w:color="auto" w:fill="FFFFFF"/>
        </w:rPr>
        <w:t>ash Message Authentication C</w:t>
      </w:r>
      <w:r w:rsidR="004E4363" w:rsidRPr="004E4363">
        <w:rPr>
          <w:rFonts w:asciiTheme="majorHAnsi" w:hAnsiTheme="majorHAnsi" w:cstheme="majorHAnsi"/>
          <w:color w:val="222222"/>
          <w:sz w:val="22"/>
          <w:szCs w:val="22"/>
          <w:shd w:val="clear" w:color="auto" w:fill="FFFFFF"/>
        </w:rPr>
        <w:t>ode</w:t>
      </w:r>
      <w:r w:rsidR="004E4363">
        <w:rPr>
          <w:rFonts w:asciiTheme="majorHAnsi" w:hAnsiTheme="majorHAnsi" w:cstheme="majorHAnsi"/>
          <w:color w:val="222222"/>
          <w:sz w:val="22"/>
          <w:szCs w:val="22"/>
          <w:shd w:val="clear" w:color="auto" w:fill="FFFFFF"/>
        </w:rPr>
        <w:t xml:space="preserve"> (HMAC) algorithms sign packets to ensure data integrity is maintained. Origin identity is authenticated via the incorporation of a shared secret key created by the AH algorithm [</w:t>
      </w:r>
      <w:r w:rsidR="00DA1463">
        <w:rPr>
          <w:rFonts w:asciiTheme="majorHAnsi" w:hAnsiTheme="majorHAnsi" w:cstheme="majorHAnsi"/>
          <w:color w:val="222222"/>
          <w:sz w:val="22"/>
          <w:szCs w:val="22"/>
          <w:shd w:val="clear" w:color="auto" w:fill="FFFFFF"/>
        </w:rPr>
        <w:t>2</w:t>
      </w:r>
      <w:r w:rsidR="004E4363">
        <w:rPr>
          <w:rFonts w:asciiTheme="majorHAnsi" w:hAnsiTheme="majorHAnsi" w:cstheme="majorHAnsi"/>
          <w:color w:val="222222"/>
          <w:sz w:val="22"/>
          <w:szCs w:val="22"/>
          <w:shd w:val="clear" w:color="auto" w:fill="FFFFFF"/>
        </w:rPr>
        <w:t xml:space="preserve">]. </w:t>
      </w:r>
    </w:p>
    <w:p w14:paraId="7C26AF4D" w14:textId="65752F77" w:rsidR="00DA5A9B" w:rsidRDefault="00DA5A9B" w:rsidP="00764710">
      <w:pPr>
        <w:rPr>
          <w:rFonts w:asciiTheme="majorHAnsi" w:hAnsiTheme="majorHAnsi" w:cstheme="majorHAnsi"/>
          <w:sz w:val="22"/>
          <w:lang w:val="en-US" w:eastAsia="en-US"/>
        </w:rPr>
      </w:pPr>
      <w:r>
        <w:rPr>
          <w:rFonts w:asciiTheme="majorHAnsi" w:hAnsiTheme="majorHAnsi" w:cstheme="majorHAnsi"/>
          <w:color w:val="222222"/>
          <w:sz w:val="22"/>
          <w:szCs w:val="22"/>
          <w:shd w:val="clear" w:color="auto" w:fill="FFFFFF"/>
        </w:rPr>
        <w:t>The ESP feature is designed to provide a mixture of security measures already implemented in IPv4 and IPv6. It can be deployed on its own or in conjunction with the AH. It resides within the transport layer and provides additional protection to upper level protocols. It has a ‘signed area’ to indicate if a protected data packet has a signature for integrity assurance and an ‘encrypted area’ to indicate the information is protected with confidentiality.</w:t>
      </w:r>
      <w:r w:rsidR="00AE4775">
        <w:rPr>
          <w:rFonts w:asciiTheme="majorHAnsi" w:hAnsiTheme="majorHAnsi" w:cstheme="majorHAnsi"/>
          <w:color w:val="222222"/>
          <w:sz w:val="22"/>
          <w:szCs w:val="22"/>
          <w:shd w:val="clear" w:color="auto" w:fill="FFFFFF"/>
        </w:rPr>
        <w:t xml:space="preserve"> The ESP, in essence, contains two primary parts; The ‘Security Parameters Index’ </w:t>
      </w:r>
      <w:r w:rsidR="00513FBF">
        <w:rPr>
          <w:rFonts w:asciiTheme="majorHAnsi" w:hAnsiTheme="majorHAnsi" w:cstheme="majorHAnsi"/>
          <w:color w:val="222222"/>
          <w:sz w:val="22"/>
          <w:szCs w:val="22"/>
          <w:shd w:val="clear" w:color="auto" w:fill="FFFFFF"/>
        </w:rPr>
        <w:t xml:space="preserve">(SPI) </w:t>
      </w:r>
      <w:r w:rsidR="00AE4775">
        <w:rPr>
          <w:rFonts w:asciiTheme="majorHAnsi" w:hAnsiTheme="majorHAnsi" w:cstheme="majorHAnsi"/>
          <w:color w:val="222222"/>
          <w:sz w:val="22"/>
          <w:szCs w:val="22"/>
          <w:shd w:val="clear" w:color="auto" w:fill="FFFFFF"/>
        </w:rPr>
        <w:t>and ‘Sequence Number’</w:t>
      </w:r>
      <w:r w:rsidR="00513FBF">
        <w:rPr>
          <w:rFonts w:asciiTheme="majorHAnsi" w:hAnsiTheme="majorHAnsi" w:cstheme="majorHAnsi"/>
          <w:color w:val="222222"/>
          <w:sz w:val="22"/>
          <w:szCs w:val="22"/>
          <w:shd w:val="clear" w:color="auto" w:fill="FFFFFF"/>
        </w:rPr>
        <w:t xml:space="preserve">. The SPI is a 32-bit number which assists in identifying security association for protected packets. Likewise, the Sequence Number is also 32-bit. When a security association is initiated, both sender and receiver counters are reset to zero, the first packet transmitted will have a value of one and when </w:t>
      </w:r>
      <w:r w:rsidR="00513FBF">
        <w:rPr>
          <w:rFonts w:asciiTheme="majorHAnsi" w:hAnsiTheme="majorHAnsi" w:cstheme="majorHAnsi"/>
          <w:color w:val="222222"/>
          <w:sz w:val="22"/>
          <w:szCs w:val="22"/>
          <w:shd w:val="clear" w:color="auto" w:fill="FFFFFF"/>
        </w:rPr>
        <w:lastRenderedPageBreak/>
        <w:t xml:space="preserve">additional packets are transmitted the counters will increment, not allowing cycling of packets, and once all have been transmitted the receiver side checks this field </w:t>
      </w:r>
      <w:r w:rsidR="00AA530B">
        <w:rPr>
          <w:rFonts w:asciiTheme="majorHAnsi" w:hAnsiTheme="majorHAnsi" w:cstheme="majorHAnsi"/>
          <w:color w:val="222222"/>
          <w:sz w:val="22"/>
          <w:szCs w:val="22"/>
          <w:shd w:val="clear" w:color="auto" w:fill="FFFFFF"/>
        </w:rPr>
        <w:t xml:space="preserve">to see if a packet for a security association that has this number hasn’t been received already, if so, the packet is </w:t>
      </w:r>
      <w:r w:rsidR="00DA1463">
        <w:rPr>
          <w:rFonts w:asciiTheme="majorHAnsi" w:hAnsiTheme="majorHAnsi" w:cstheme="majorHAnsi"/>
          <w:color w:val="222222"/>
          <w:sz w:val="22"/>
          <w:szCs w:val="22"/>
          <w:shd w:val="clear" w:color="auto" w:fill="FFFFFF"/>
        </w:rPr>
        <w:t>rejected [3</w:t>
      </w:r>
      <w:r w:rsidR="00AA530B">
        <w:rPr>
          <w:rFonts w:asciiTheme="majorHAnsi" w:hAnsiTheme="majorHAnsi" w:cstheme="majorHAnsi"/>
          <w:color w:val="222222"/>
          <w:sz w:val="22"/>
          <w:szCs w:val="22"/>
          <w:shd w:val="clear" w:color="auto" w:fill="FFFFFF"/>
        </w:rPr>
        <w:t>].</w:t>
      </w:r>
    </w:p>
    <w:p w14:paraId="46AFF494" w14:textId="1817DE2C" w:rsidR="00EC6D4C" w:rsidRDefault="00AA530B" w:rsidP="00C319EB">
      <w:pPr>
        <w:rPr>
          <w:rFonts w:asciiTheme="majorHAnsi" w:hAnsiTheme="majorHAnsi" w:cstheme="majorHAnsi"/>
          <w:sz w:val="22"/>
          <w:lang w:val="en-US" w:eastAsia="en-US"/>
        </w:rPr>
      </w:pPr>
      <w:r>
        <w:rPr>
          <w:rFonts w:asciiTheme="majorHAnsi" w:hAnsiTheme="majorHAnsi" w:cstheme="majorHAnsi"/>
          <w:sz w:val="22"/>
          <w:lang w:val="en-US" w:eastAsia="en-US"/>
        </w:rPr>
        <w:t>With these in mind, the question of ‘Is IPv6 more secure than IPv4’ will rise. The ‘</w:t>
      </w:r>
      <w:proofErr w:type="spellStart"/>
      <w:r>
        <w:rPr>
          <w:rFonts w:asciiTheme="majorHAnsi" w:hAnsiTheme="majorHAnsi" w:cstheme="majorHAnsi"/>
          <w:sz w:val="22"/>
          <w:lang w:val="en-US" w:eastAsia="en-US"/>
        </w:rPr>
        <w:t>internetsociety</w:t>
      </w:r>
      <w:proofErr w:type="spellEnd"/>
      <w:r>
        <w:rPr>
          <w:rFonts w:asciiTheme="majorHAnsi" w:hAnsiTheme="majorHAnsi" w:cstheme="majorHAnsi"/>
          <w:sz w:val="22"/>
          <w:lang w:val="en-US" w:eastAsia="en-US"/>
        </w:rPr>
        <w:t xml:space="preserve">’, states this as ‘irrelevant’ due to the complexities of IPv6. They believe this increases the number of vectors open to attack but importantly state that IPv6 hasn’t been subject to as much scrutiny as IPv4, meaning that not all security issues may have been dealt with yet and once discovered they will be patched up, as </w:t>
      </w:r>
      <w:r w:rsidR="00403D51">
        <w:rPr>
          <w:rFonts w:asciiTheme="majorHAnsi" w:hAnsiTheme="majorHAnsi" w:cstheme="majorHAnsi"/>
          <w:sz w:val="22"/>
          <w:lang w:val="en-US" w:eastAsia="en-US"/>
        </w:rPr>
        <w:t xml:space="preserve">was </w:t>
      </w:r>
      <w:r>
        <w:rPr>
          <w:rFonts w:asciiTheme="majorHAnsi" w:hAnsiTheme="majorHAnsi" w:cstheme="majorHAnsi"/>
          <w:sz w:val="22"/>
          <w:lang w:val="en-US" w:eastAsia="en-US"/>
        </w:rPr>
        <w:t>with IPv4 and ultimately devices and network securities must also be of high</w:t>
      </w:r>
      <w:r w:rsidR="00403D51">
        <w:rPr>
          <w:rFonts w:asciiTheme="majorHAnsi" w:hAnsiTheme="majorHAnsi" w:cstheme="majorHAnsi"/>
          <w:sz w:val="22"/>
          <w:lang w:val="en-US" w:eastAsia="en-US"/>
        </w:rPr>
        <w:t>-</w:t>
      </w:r>
      <w:r w:rsidR="00DA1463">
        <w:rPr>
          <w:rFonts w:asciiTheme="majorHAnsi" w:hAnsiTheme="majorHAnsi" w:cstheme="majorHAnsi"/>
          <w:sz w:val="22"/>
          <w:lang w:val="en-US" w:eastAsia="en-US"/>
        </w:rPr>
        <w:t>standard [4</w:t>
      </w:r>
      <w:r>
        <w:rPr>
          <w:rFonts w:asciiTheme="majorHAnsi" w:hAnsiTheme="majorHAnsi" w:cstheme="majorHAnsi"/>
          <w:sz w:val="22"/>
          <w:lang w:val="en-US" w:eastAsia="en-US"/>
        </w:rPr>
        <w:t xml:space="preserve">].  </w:t>
      </w:r>
    </w:p>
    <w:p w14:paraId="2165D3AE" w14:textId="5F7EEFEC" w:rsidR="00633B4B" w:rsidRDefault="00633B4B" w:rsidP="00C319EB">
      <w:pPr>
        <w:rPr>
          <w:rFonts w:asciiTheme="majorHAnsi" w:hAnsiTheme="majorHAnsi" w:cstheme="majorHAnsi"/>
          <w:sz w:val="22"/>
          <w:lang w:val="en-US" w:eastAsia="en-US"/>
        </w:rPr>
      </w:pPr>
      <w:r>
        <w:rPr>
          <w:rFonts w:asciiTheme="majorHAnsi" w:hAnsiTheme="majorHAnsi" w:cstheme="majorHAnsi"/>
          <w:sz w:val="22"/>
          <w:lang w:val="en-US" w:eastAsia="en-US"/>
        </w:rPr>
        <w:t xml:space="preserve">Address types </w:t>
      </w:r>
      <w:r w:rsidR="00403D51">
        <w:rPr>
          <w:rFonts w:asciiTheme="majorHAnsi" w:hAnsiTheme="majorHAnsi" w:cstheme="majorHAnsi"/>
          <w:sz w:val="22"/>
          <w:lang w:val="en-US" w:eastAsia="en-US"/>
        </w:rPr>
        <w:t>are</w:t>
      </w:r>
      <w:r>
        <w:rPr>
          <w:rFonts w:asciiTheme="majorHAnsi" w:hAnsiTheme="majorHAnsi" w:cstheme="majorHAnsi"/>
          <w:sz w:val="22"/>
          <w:lang w:val="en-US" w:eastAsia="en-US"/>
        </w:rPr>
        <w:t xml:space="preserve"> also slightly different with IPv6</w:t>
      </w:r>
      <w:r w:rsidR="00023494">
        <w:rPr>
          <w:rFonts w:asciiTheme="majorHAnsi" w:hAnsiTheme="majorHAnsi" w:cstheme="majorHAnsi"/>
          <w:sz w:val="22"/>
          <w:lang w:val="en-US" w:eastAsia="en-US"/>
        </w:rPr>
        <w:t>.</w:t>
      </w:r>
      <w:r>
        <w:rPr>
          <w:rFonts w:asciiTheme="majorHAnsi" w:hAnsiTheme="majorHAnsi" w:cstheme="majorHAnsi"/>
          <w:sz w:val="22"/>
          <w:lang w:val="en-US" w:eastAsia="en-US"/>
        </w:rPr>
        <w:t xml:space="preserve"> IPv4 uses Unicast</w:t>
      </w:r>
      <w:r w:rsidR="00F142E2">
        <w:rPr>
          <w:rFonts w:asciiTheme="majorHAnsi" w:hAnsiTheme="majorHAnsi" w:cstheme="majorHAnsi"/>
          <w:sz w:val="22"/>
          <w:lang w:val="en-US" w:eastAsia="en-US"/>
        </w:rPr>
        <w:t xml:space="preserve"> (one-to-one)</w:t>
      </w:r>
      <w:r>
        <w:rPr>
          <w:rFonts w:asciiTheme="majorHAnsi" w:hAnsiTheme="majorHAnsi" w:cstheme="majorHAnsi"/>
          <w:sz w:val="22"/>
          <w:lang w:val="en-US" w:eastAsia="en-US"/>
        </w:rPr>
        <w:t>, Broadcast</w:t>
      </w:r>
      <w:r w:rsidR="00F142E2">
        <w:rPr>
          <w:rFonts w:asciiTheme="majorHAnsi" w:hAnsiTheme="majorHAnsi" w:cstheme="majorHAnsi"/>
          <w:sz w:val="22"/>
          <w:lang w:val="en-US" w:eastAsia="en-US"/>
        </w:rPr>
        <w:t xml:space="preserve"> (one-to-many)</w:t>
      </w:r>
      <w:r>
        <w:rPr>
          <w:rFonts w:asciiTheme="majorHAnsi" w:hAnsiTheme="majorHAnsi" w:cstheme="majorHAnsi"/>
          <w:sz w:val="22"/>
          <w:lang w:val="en-US" w:eastAsia="en-US"/>
        </w:rPr>
        <w:t xml:space="preserve"> and Multicast</w:t>
      </w:r>
      <w:r w:rsidR="00F142E2">
        <w:rPr>
          <w:rFonts w:asciiTheme="majorHAnsi" w:hAnsiTheme="majorHAnsi" w:cstheme="majorHAnsi"/>
          <w:sz w:val="22"/>
          <w:lang w:val="en-US" w:eastAsia="en-US"/>
        </w:rPr>
        <w:t xml:space="preserve"> (one/many-to-many)</w:t>
      </w:r>
      <w:r>
        <w:rPr>
          <w:rFonts w:asciiTheme="majorHAnsi" w:hAnsiTheme="majorHAnsi" w:cstheme="majorHAnsi"/>
          <w:sz w:val="22"/>
          <w:lang w:val="en-US" w:eastAsia="en-US"/>
        </w:rPr>
        <w:t>, IP</w:t>
      </w:r>
      <w:r w:rsidR="00403D51">
        <w:rPr>
          <w:rFonts w:asciiTheme="majorHAnsi" w:hAnsiTheme="majorHAnsi" w:cstheme="majorHAnsi"/>
          <w:sz w:val="22"/>
          <w:lang w:val="en-US" w:eastAsia="en-US"/>
        </w:rPr>
        <w:t>v</w:t>
      </w:r>
      <w:r>
        <w:rPr>
          <w:rFonts w:asciiTheme="majorHAnsi" w:hAnsiTheme="majorHAnsi" w:cstheme="majorHAnsi"/>
          <w:sz w:val="22"/>
          <w:lang w:val="en-US" w:eastAsia="en-US"/>
        </w:rPr>
        <w:t>6 has removed Broadcast and replaced it with Anycast</w:t>
      </w:r>
      <w:r w:rsidR="00023494">
        <w:rPr>
          <w:rFonts w:asciiTheme="majorHAnsi" w:hAnsiTheme="majorHAnsi" w:cstheme="majorHAnsi"/>
          <w:sz w:val="22"/>
          <w:lang w:val="en-US" w:eastAsia="en-US"/>
        </w:rPr>
        <w:t>. Anycast is similar to Mu</w:t>
      </w:r>
      <w:r w:rsidR="00403D51">
        <w:rPr>
          <w:rFonts w:asciiTheme="majorHAnsi" w:hAnsiTheme="majorHAnsi" w:cstheme="majorHAnsi"/>
          <w:sz w:val="22"/>
          <w:lang w:val="en-US" w:eastAsia="en-US"/>
        </w:rPr>
        <w:t>l</w:t>
      </w:r>
      <w:r w:rsidR="00023494">
        <w:rPr>
          <w:rFonts w:asciiTheme="majorHAnsi" w:hAnsiTheme="majorHAnsi" w:cstheme="majorHAnsi"/>
          <w:sz w:val="22"/>
          <w:lang w:val="en-US" w:eastAsia="en-US"/>
        </w:rPr>
        <w:t xml:space="preserve">ticast as it sends information to a designated group but only one receives the information and it is passed on to others. These addresses essentially are no different to Unicast addresses so this means the receiver can’t distinguish the origin address. </w:t>
      </w:r>
      <w:r>
        <w:rPr>
          <w:rFonts w:asciiTheme="majorHAnsi" w:hAnsiTheme="majorHAnsi" w:cstheme="majorHAnsi"/>
          <w:sz w:val="22"/>
          <w:lang w:val="en-US" w:eastAsia="en-US"/>
        </w:rPr>
        <w:t>As IPv6 doesn’t support Broadcast addresses, functions that relied on this address type will use th</w:t>
      </w:r>
      <w:r w:rsidR="00DA1463">
        <w:rPr>
          <w:rFonts w:asciiTheme="majorHAnsi" w:hAnsiTheme="majorHAnsi" w:cstheme="majorHAnsi"/>
          <w:sz w:val="22"/>
          <w:lang w:val="en-US" w:eastAsia="en-US"/>
        </w:rPr>
        <w:t>e Multicast addresses instead [5</w:t>
      </w:r>
      <w:r>
        <w:rPr>
          <w:rFonts w:asciiTheme="majorHAnsi" w:hAnsiTheme="majorHAnsi" w:cstheme="majorHAnsi"/>
          <w:sz w:val="22"/>
          <w:lang w:val="en-US" w:eastAsia="en-US"/>
        </w:rPr>
        <w:t>].</w:t>
      </w:r>
      <w:r w:rsidR="00E9478A">
        <w:rPr>
          <w:rFonts w:asciiTheme="majorHAnsi" w:hAnsiTheme="majorHAnsi" w:cstheme="majorHAnsi"/>
          <w:sz w:val="22"/>
          <w:lang w:val="en-US" w:eastAsia="en-US"/>
        </w:rPr>
        <w:t xml:space="preserve"> It is stated that Anycast reduces latency in delivery because it is more direct, delivering to the first host it finds with the correct IP address, reducing the number of hops it takes to deliver but also reduces the complexity of initial setup; only one DNS server is needed as it delivers to all the network nodes. Availability is increased too because there are many nodes advertising a IP address; if one fails or overloads, another kicks in as backup. Anycast also boasts increased security protocols against Distributed-Denial-of-Service (DDoS) attacks</w:t>
      </w:r>
      <w:r w:rsidR="00B87819">
        <w:rPr>
          <w:rFonts w:asciiTheme="majorHAnsi" w:hAnsiTheme="majorHAnsi" w:cstheme="majorHAnsi"/>
          <w:sz w:val="22"/>
          <w:lang w:val="en-US" w:eastAsia="en-US"/>
        </w:rPr>
        <w:t xml:space="preserve"> by providing failover options for when nodes are targeted or taken </w:t>
      </w:r>
      <w:r w:rsidR="00FA6B5C">
        <w:rPr>
          <w:rFonts w:asciiTheme="majorHAnsi" w:hAnsiTheme="majorHAnsi" w:cstheme="majorHAnsi"/>
          <w:sz w:val="22"/>
          <w:lang w:val="en-US" w:eastAsia="en-US"/>
        </w:rPr>
        <w:t>offline [</w:t>
      </w:r>
      <w:r w:rsidR="00DA1463">
        <w:rPr>
          <w:rFonts w:asciiTheme="majorHAnsi" w:hAnsiTheme="majorHAnsi" w:cstheme="majorHAnsi"/>
          <w:sz w:val="22"/>
          <w:lang w:val="en-US" w:eastAsia="en-US"/>
        </w:rPr>
        <w:t>6</w:t>
      </w:r>
      <w:r w:rsidR="00B87819">
        <w:rPr>
          <w:rFonts w:asciiTheme="majorHAnsi" w:hAnsiTheme="majorHAnsi" w:cstheme="majorHAnsi"/>
          <w:sz w:val="22"/>
          <w:lang w:val="en-US" w:eastAsia="en-US"/>
        </w:rPr>
        <w:t>].</w:t>
      </w:r>
    </w:p>
    <w:p w14:paraId="7713DB3C" w14:textId="5073A681" w:rsidR="000D30B5" w:rsidRDefault="000D30B5" w:rsidP="00C319EB">
      <w:pPr>
        <w:rPr>
          <w:rFonts w:asciiTheme="majorHAnsi" w:hAnsiTheme="majorHAnsi" w:cstheme="majorHAnsi"/>
          <w:sz w:val="22"/>
          <w:lang w:val="en-US" w:eastAsia="en-US"/>
        </w:rPr>
      </w:pPr>
      <w:r>
        <w:rPr>
          <w:rFonts w:asciiTheme="majorHAnsi" w:hAnsiTheme="majorHAnsi" w:cstheme="majorHAnsi"/>
          <w:sz w:val="22"/>
          <w:lang w:val="en-US" w:eastAsia="en-US"/>
        </w:rPr>
        <w:t>IPv6 offers many advantages but ultimately has been implemented to ensure that the growth rate of the Internet can continue by being able to add more unique identifiers to devices</w:t>
      </w:r>
      <w:r w:rsidR="00B523C2">
        <w:rPr>
          <w:rFonts w:asciiTheme="majorHAnsi" w:hAnsiTheme="majorHAnsi" w:cstheme="majorHAnsi"/>
          <w:sz w:val="22"/>
          <w:lang w:val="en-US" w:eastAsia="en-US"/>
        </w:rPr>
        <w:t xml:space="preserve"> and not stall</w:t>
      </w:r>
      <w:r>
        <w:rPr>
          <w:rFonts w:asciiTheme="majorHAnsi" w:hAnsiTheme="majorHAnsi" w:cstheme="majorHAnsi"/>
          <w:sz w:val="22"/>
          <w:lang w:val="en-US" w:eastAsia="en-US"/>
        </w:rPr>
        <w:t>. The amount of users globally increases everyday a</w:t>
      </w:r>
      <w:r w:rsidR="00B523C2">
        <w:rPr>
          <w:rFonts w:asciiTheme="majorHAnsi" w:hAnsiTheme="majorHAnsi" w:cstheme="majorHAnsi"/>
          <w:sz w:val="22"/>
          <w:lang w:val="en-US" w:eastAsia="en-US"/>
        </w:rPr>
        <w:t>nd</w:t>
      </w:r>
      <w:r>
        <w:rPr>
          <w:rFonts w:asciiTheme="majorHAnsi" w:hAnsiTheme="majorHAnsi" w:cstheme="majorHAnsi"/>
          <w:sz w:val="22"/>
          <w:lang w:val="en-US" w:eastAsia="en-US"/>
        </w:rPr>
        <w:t xml:space="preserve"> we live in a generation where users obtaining devices come at young ages</w:t>
      </w:r>
      <w:r w:rsidR="00B523C2">
        <w:rPr>
          <w:rFonts w:asciiTheme="majorHAnsi" w:hAnsiTheme="majorHAnsi" w:cstheme="majorHAnsi"/>
          <w:sz w:val="22"/>
          <w:lang w:val="en-US" w:eastAsia="en-US"/>
        </w:rPr>
        <w:t>. T</w:t>
      </w:r>
      <w:r>
        <w:rPr>
          <w:rFonts w:asciiTheme="majorHAnsi" w:hAnsiTheme="majorHAnsi" w:cstheme="majorHAnsi"/>
          <w:sz w:val="22"/>
          <w:lang w:val="en-US" w:eastAsia="en-US"/>
        </w:rPr>
        <w:t>his trend shows no sign of changing, thus making IPv6 deployment essential</w:t>
      </w:r>
      <w:r w:rsidR="00EB3D0C">
        <w:rPr>
          <w:rFonts w:asciiTheme="majorHAnsi" w:hAnsiTheme="majorHAnsi" w:cstheme="majorHAnsi"/>
          <w:sz w:val="22"/>
          <w:lang w:val="en-US" w:eastAsia="en-US"/>
        </w:rPr>
        <w:t xml:space="preserve"> and what is equally important and is also impressive is the role-out of IPv6 is already underway, without users noticing, enabling the transition in usage between protocols to be seamless.</w:t>
      </w:r>
    </w:p>
    <w:p w14:paraId="77E076C0" w14:textId="77777777" w:rsidR="00AD19B7" w:rsidRDefault="00AD19B7" w:rsidP="00C319EB">
      <w:pPr>
        <w:rPr>
          <w:rFonts w:asciiTheme="majorHAnsi" w:hAnsiTheme="majorHAnsi" w:cstheme="majorHAnsi"/>
          <w:sz w:val="22"/>
          <w:lang w:val="en-US" w:eastAsia="en-US"/>
        </w:rPr>
      </w:pPr>
    </w:p>
    <w:p w14:paraId="318AFDE6" w14:textId="3FF2E3EE" w:rsidR="00290A63" w:rsidRPr="00290A63" w:rsidRDefault="00290A63" w:rsidP="00C319EB">
      <w:pPr>
        <w:rPr>
          <w:rFonts w:asciiTheme="majorHAnsi" w:hAnsiTheme="majorHAnsi" w:cstheme="majorHAnsi"/>
          <w:b/>
          <w:sz w:val="22"/>
          <w:u w:val="single"/>
          <w:lang w:val="en-US" w:eastAsia="en-US"/>
        </w:rPr>
      </w:pPr>
      <w:r w:rsidRPr="00290A63">
        <w:rPr>
          <w:rFonts w:asciiTheme="majorHAnsi" w:hAnsiTheme="majorHAnsi" w:cstheme="majorHAnsi"/>
          <w:b/>
          <w:sz w:val="22"/>
          <w:u w:val="single"/>
          <w:lang w:val="en-US" w:eastAsia="en-US"/>
        </w:rPr>
        <w:t>References</w:t>
      </w:r>
    </w:p>
    <w:p w14:paraId="0B3DF836" w14:textId="04F54619" w:rsidR="00C04EB9" w:rsidRDefault="00C04EB9" w:rsidP="00C319EB">
      <w:pPr>
        <w:rPr>
          <w:rFonts w:ascii="Arial" w:hAnsi="Arial" w:cs="Arial"/>
          <w:sz w:val="22"/>
          <w:lang w:val="en-US" w:eastAsia="en-US"/>
        </w:rPr>
      </w:pPr>
    </w:p>
    <w:p w14:paraId="508ED505" w14:textId="74B5D7CC" w:rsidR="00B45AE1" w:rsidRPr="00B45AE1" w:rsidRDefault="00B45AE1" w:rsidP="00C319EB">
      <w:pPr>
        <w:rPr>
          <w:rFonts w:asciiTheme="majorHAnsi" w:hAnsiTheme="majorHAnsi" w:cstheme="majorHAnsi"/>
          <w:sz w:val="22"/>
          <w:szCs w:val="22"/>
          <w:lang w:val="en-US" w:eastAsia="en-US"/>
        </w:rPr>
      </w:pPr>
      <w:r>
        <w:rPr>
          <w:rFonts w:asciiTheme="majorHAnsi" w:hAnsiTheme="majorHAnsi" w:cstheme="majorHAnsi"/>
          <w:sz w:val="22"/>
          <w:lang w:val="en-US" w:eastAsia="en-US"/>
        </w:rPr>
        <w:t xml:space="preserve">[1] Juniper Networks, “What is the difference between IPv4 and IPv6”, Online. Available </w:t>
      </w:r>
      <w:hyperlink r:id="rId9" w:history="1">
        <w:r w:rsidRPr="00B45AE1">
          <w:rPr>
            <w:rStyle w:val="Hyperlink"/>
            <w:rFonts w:asciiTheme="majorHAnsi" w:hAnsiTheme="majorHAnsi" w:cstheme="majorHAnsi"/>
            <w:sz w:val="22"/>
            <w:szCs w:val="22"/>
          </w:rPr>
          <w:t>https://www.juniper.net/us/en/products-services/what-is/ipv4-vs-ipv6/</w:t>
        </w:r>
      </w:hyperlink>
    </w:p>
    <w:p w14:paraId="7A45D220" w14:textId="77777777" w:rsidR="00B45AE1" w:rsidRDefault="00B45AE1" w:rsidP="00C319EB">
      <w:pPr>
        <w:rPr>
          <w:rFonts w:ascii="Arial" w:hAnsi="Arial" w:cs="Arial"/>
          <w:sz w:val="22"/>
          <w:lang w:val="en-US" w:eastAsia="en-US"/>
        </w:rPr>
      </w:pPr>
    </w:p>
    <w:p w14:paraId="3C286A52" w14:textId="0CA035A0" w:rsidR="004E4363" w:rsidRDefault="00DA1463" w:rsidP="00C319EB">
      <w:pPr>
        <w:rPr>
          <w:rFonts w:asciiTheme="majorHAnsi" w:hAnsiTheme="majorHAnsi" w:cstheme="majorHAnsi"/>
          <w:sz w:val="22"/>
          <w:szCs w:val="22"/>
        </w:rPr>
      </w:pPr>
      <w:r>
        <w:rPr>
          <w:rFonts w:asciiTheme="majorHAnsi" w:hAnsiTheme="majorHAnsi" w:cstheme="majorHAnsi"/>
          <w:sz w:val="22"/>
          <w:szCs w:val="22"/>
          <w:lang w:val="en-US" w:eastAsia="en-US"/>
        </w:rPr>
        <w:t>[2</w:t>
      </w:r>
      <w:r w:rsidR="004E4363">
        <w:rPr>
          <w:rFonts w:asciiTheme="majorHAnsi" w:hAnsiTheme="majorHAnsi" w:cstheme="majorHAnsi"/>
          <w:sz w:val="22"/>
          <w:szCs w:val="22"/>
          <w:lang w:val="en-US" w:eastAsia="en-US"/>
        </w:rPr>
        <w:t>] Finjan Cybersecurity</w:t>
      </w:r>
      <w:proofErr w:type="gramStart"/>
      <w:r w:rsidR="004E4363">
        <w:rPr>
          <w:rFonts w:asciiTheme="majorHAnsi" w:hAnsiTheme="majorHAnsi" w:cstheme="majorHAnsi"/>
          <w:sz w:val="22"/>
          <w:szCs w:val="22"/>
          <w:lang w:val="en-US" w:eastAsia="en-US"/>
        </w:rPr>
        <w:t>,</w:t>
      </w:r>
      <w:r>
        <w:rPr>
          <w:rFonts w:asciiTheme="majorHAnsi" w:hAnsiTheme="majorHAnsi" w:cstheme="majorHAnsi"/>
          <w:sz w:val="22"/>
          <w:szCs w:val="22"/>
          <w:lang w:val="en-US" w:eastAsia="en-US"/>
        </w:rPr>
        <w:t xml:space="preserve"> </w:t>
      </w:r>
      <w:r w:rsidR="004E4363">
        <w:rPr>
          <w:rFonts w:asciiTheme="majorHAnsi" w:hAnsiTheme="majorHAnsi" w:cstheme="majorHAnsi"/>
          <w:sz w:val="22"/>
          <w:szCs w:val="22"/>
          <w:lang w:val="en-US" w:eastAsia="en-US"/>
        </w:rPr>
        <w:t>”What</w:t>
      </w:r>
      <w:proofErr w:type="gramEnd"/>
      <w:r w:rsidR="004E4363">
        <w:rPr>
          <w:rFonts w:asciiTheme="majorHAnsi" w:hAnsiTheme="majorHAnsi" w:cstheme="majorHAnsi"/>
          <w:sz w:val="22"/>
          <w:szCs w:val="22"/>
          <w:lang w:val="en-US" w:eastAsia="en-US"/>
        </w:rPr>
        <w:t xml:space="preserve"> is an Authentication Header”, </w:t>
      </w:r>
      <w:r>
        <w:rPr>
          <w:rFonts w:asciiTheme="majorHAnsi" w:hAnsiTheme="majorHAnsi" w:cstheme="majorHAnsi"/>
          <w:sz w:val="22"/>
          <w:szCs w:val="22"/>
          <w:lang w:val="en-US" w:eastAsia="en-US"/>
        </w:rPr>
        <w:t xml:space="preserve">2017 Feb 06, </w:t>
      </w:r>
      <w:r w:rsidR="004E4363">
        <w:rPr>
          <w:rFonts w:asciiTheme="majorHAnsi" w:hAnsiTheme="majorHAnsi" w:cstheme="majorHAnsi"/>
          <w:sz w:val="22"/>
          <w:szCs w:val="22"/>
          <w:lang w:val="en-US" w:eastAsia="en-US"/>
        </w:rPr>
        <w:t xml:space="preserve">Online. </w:t>
      </w:r>
      <w:r w:rsidR="004E4363" w:rsidRPr="004E4363">
        <w:rPr>
          <w:rFonts w:asciiTheme="majorHAnsi" w:hAnsiTheme="majorHAnsi" w:cstheme="majorHAnsi"/>
          <w:sz w:val="22"/>
          <w:szCs w:val="22"/>
          <w:lang w:val="en-US" w:eastAsia="en-US"/>
        </w:rPr>
        <w:t xml:space="preserve">Available </w:t>
      </w:r>
      <w:hyperlink r:id="rId10" w:history="1">
        <w:r w:rsidR="004E4363" w:rsidRPr="004E4363">
          <w:rPr>
            <w:rStyle w:val="Hyperlink"/>
            <w:rFonts w:asciiTheme="majorHAnsi" w:hAnsiTheme="majorHAnsi" w:cstheme="majorHAnsi"/>
            <w:sz w:val="22"/>
            <w:szCs w:val="22"/>
          </w:rPr>
          <w:t>https://blog.finjan.com/what-is-an-authentication-header/</w:t>
        </w:r>
      </w:hyperlink>
    </w:p>
    <w:p w14:paraId="431B0662" w14:textId="0EE7478B" w:rsidR="00AA530B" w:rsidRDefault="00AA530B" w:rsidP="00C319EB">
      <w:pPr>
        <w:rPr>
          <w:rFonts w:asciiTheme="majorHAnsi" w:hAnsiTheme="majorHAnsi" w:cstheme="majorHAnsi"/>
          <w:sz w:val="22"/>
          <w:szCs w:val="22"/>
        </w:rPr>
      </w:pPr>
    </w:p>
    <w:p w14:paraId="0F89A92D" w14:textId="363FDA63" w:rsidR="00AA530B" w:rsidRDefault="00DA1463" w:rsidP="00C319EB">
      <w:pPr>
        <w:rPr>
          <w:rFonts w:asciiTheme="majorHAnsi" w:hAnsiTheme="majorHAnsi" w:cstheme="majorHAnsi"/>
          <w:sz w:val="22"/>
          <w:szCs w:val="22"/>
          <w:lang w:val="en-US" w:eastAsia="en-US"/>
        </w:rPr>
      </w:pPr>
      <w:r>
        <w:rPr>
          <w:rFonts w:asciiTheme="majorHAnsi" w:hAnsiTheme="majorHAnsi" w:cstheme="majorHAnsi"/>
          <w:sz w:val="22"/>
          <w:szCs w:val="22"/>
          <w:lang w:val="en-US" w:eastAsia="en-US"/>
        </w:rPr>
        <w:t>[3</w:t>
      </w:r>
      <w:r w:rsidR="00AA530B">
        <w:rPr>
          <w:rFonts w:asciiTheme="majorHAnsi" w:hAnsiTheme="majorHAnsi" w:cstheme="majorHAnsi"/>
          <w:sz w:val="22"/>
          <w:szCs w:val="22"/>
          <w:lang w:val="en-US" w:eastAsia="en-US"/>
        </w:rPr>
        <w:t>]</w:t>
      </w:r>
      <w:r>
        <w:rPr>
          <w:rFonts w:asciiTheme="majorHAnsi" w:hAnsiTheme="majorHAnsi" w:cstheme="majorHAnsi"/>
          <w:sz w:val="22"/>
          <w:szCs w:val="22"/>
          <w:lang w:val="en-US" w:eastAsia="en-US"/>
        </w:rPr>
        <w:t xml:space="preserve"> Finjan Cybersecurity</w:t>
      </w:r>
      <w:proofErr w:type="gramStart"/>
      <w:r>
        <w:rPr>
          <w:rFonts w:asciiTheme="majorHAnsi" w:hAnsiTheme="majorHAnsi" w:cstheme="majorHAnsi"/>
          <w:sz w:val="22"/>
          <w:szCs w:val="22"/>
          <w:lang w:val="en-US" w:eastAsia="en-US"/>
        </w:rPr>
        <w:t>, ”Encapsulating</w:t>
      </w:r>
      <w:proofErr w:type="gramEnd"/>
      <w:r>
        <w:rPr>
          <w:rFonts w:asciiTheme="majorHAnsi" w:hAnsiTheme="majorHAnsi" w:cstheme="majorHAnsi"/>
          <w:sz w:val="22"/>
          <w:szCs w:val="22"/>
          <w:lang w:val="en-US" w:eastAsia="en-US"/>
        </w:rPr>
        <w:t xml:space="preserve"> Security Protocol (ESP)”, 2017 Mar 06, Online. </w:t>
      </w:r>
      <w:r w:rsidRPr="004E4363">
        <w:rPr>
          <w:rFonts w:asciiTheme="majorHAnsi" w:hAnsiTheme="majorHAnsi" w:cstheme="majorHAnsi"/>
          <w:sz w:val="22"/>
          <w:szCs w:val="22"/>
          <w:lang w:val="en-US" w:eastAsia="en-US"/>
        </w:rPr>
        <w:t xml:space="preserve">Available </w:t>
      </w:r>
      <w:hyperlink r:id="rId11" w:history="1">
        <w:r w:rsidRPr="004E4363">
          <w:rPr>
            <w:rStyle w:val="Hyperlink"/>
            <w:rFonts w:asciiTheme="majorHAnsi" w:hAnsiTheme="majorHAnsi" w:cstheme="majorHAnsi"/>
            <w:sz w:val="22"/>
            <w:szCs w:val="22"/>
          </w:rPr>
          <w:t>https://blog.finjan.com/what-is-an-authentication-header/</w:t>
        </w:r>
      </w:hyperlink>
    </w:p>
    <w:p w14:paraId="345B70B0" w14:textId="41032879" w:rsidR="00AA530B" w:rsidRDefault="00AA530B" w:rsidP="00C319EB">
      <w:pPr>
        <w:rPr>
          <w:rFonts w:asciiTheme="majorHAnsi" w:hAnsiTheme="majorHAnsi" w:cstheme="majorHAnsi"/>
          <w:sz w:val="22"/>
          <w:szCs w:val="22"/>
          <w:lang w:val="en-US" w:eastAsia="en-US"/>
        </w:rPr>
      </w:pPr>
    </w:p>
    <w:p w14:paraId="31347AF5" w14:textId="7F5A57C5" w:rsidR="00AA530B" w:rsidRPr="00DA1463" w:rsidRDefault="00DA1463" w:rsidP="00C319EB">
      <w:pPr>
        <w:rPr>
          <w:rFonts w:asciiTheme="majorHAnsi" w:hAnsiTheme="majorHAnsi" w:cstheme="majorHAnsi"/>
          <w:sz w:val="22"/>
          <w:szCs w:val="22"/>
          <w:lang w:val="en-US" w:eastAsia="en-US"/>
        </w:rPr>
      </w:pPr>
      <w:r>
        <w:rPr>
          <w:rFonts w:asciiTheme="majorHAnsi" w:hAnsiTheme="majorHAnsi" w:cstheme="majorHAnsi"/>
          <w:sz w:val="22"/>
          <w:szCs w:val="22"/>
          <w:lang w:val="en-US" w:eastAsia="en-US"/>
        </w:rPr>
        <w:t>[4</w:t>
      </w:r>
      <w:r w:rsidR="00AA530B">
        <w:rPr>
          <w:rFonts w:asciiTheme="majorHAnsi" w:hAnsiTheme="majorHAnsi" w:cstheme="majorHAnsi"/>
          <w:sz w:val="22"/>
          <w:szCs w:val="22"/>
          <w:lang w:val="en-US" w:eastAsia="en-US"/>
        </w:rPr>
        <w:t xml:space="preserve">] </w:t>
      </w:r>
      <w:proofErr w:type="spellStart"/>
      <w:r w:rsidR="00AA530B">
        <w:rPr>
          <w:rFonts w:asciiTheme="majorHAnsi" w:hAnsiTheme="majorHAnsi" w:cstheme="majorHAnsi"/>
          <w:sz w:val="22"/>
          <w:szCs w:val="22"/>
          <w:lang w:val="en-US" w:eastAsia="en-US"/>
        </w:rPr>
        <w:t>InternetSociety</w:t>
      </w:r>
      <w:proofErr w:type="spellEnd"/>
      <w:r w:rsidR="00AA530B">
        <w:rPr>
          <w:rFonts w:asciiTheme="majorHAnsi" w:hAnsiTheme="majorHAnsi" w:cstheme="majorHAnsi"/>
          <w:sz w:val="22"/>
          <w:szCs w:val="22"/>
          <w:lang w:val="en-US" w:eastAsia="en-US"/>
        </w:rPr>
        <w:t>, “IPv6 Security Frequently Asked Questions (FAQ)”</w:t>
      </w:r>
      <w:r>
        <w:rPr>
          <w:rFonts w:asciiTheme="majorHAnsi" w:hAnsiTheme="majorHAnsi" w:cstheme="majorHAnsi"/>
          <w:sz w:val="22"/>
          <w:szCs w:val="22"/>
          <w:lang w:val="en-US" w:eastAsia="en-US"/>
        </w:rPr>
        <w:t xml:space="preserve">, 2019 Feb 27, Online. Available </w:t>
      </w:r>
      <w:hyperlink r:id="rId12" w:history="1">
        <w:r w:rsidRPr="00DA1463">
          <w:rPr>
            <w:rStyle w:val="Hyperlink"/>
            <w:rFonts w:asciiTheme="majorHAnsi" w:hAnsiTheme="majorHAnsi" w:cstheme="majorHAnsi"/>
            <w:sz w:val="22"/>
            <w:szCs w:val="22"/>
          </w:rPr>
          <w:t>https://www.internetsociety.org/deploy360/ipv6/security/faq/</w:t>
        </w:r>
      </w:hyperlink>
    </w:p>
    <w:p w14:paraId="058D8A3D" w14:textId="71D54A4E" w:rsidR="00C04EB9" w:rsidRDefault="00C04EB9" w:rsidP="00C319EB">
      <w:pPr>
        <w:rPr>
          <w:rFonts w:ascii="Arial" w:hAnsi="Arial" w:cs="Arial"/>
          <w:sz w:val="22"/>
          <w:lang w:val="en-US" w:eastAsia="en-US"/>
        </w:rPr>
      </w:pPr>
    </w:p>
    <w:p w14:paraId="2C1DF4B0" w14:textId="749854AF" w:rsidR="00633B4B" w:rsidRPr="00633B4B" w:rsidRDefault="00DA1463" w:rsidP="00633B4B">
      <w:pPr>
        <w:rPr>
          <w:rFonts w:asciiTheme="majorHAnsi" w:hAnsiTheme="majorHAnsi" w:cstheme="majorHAnsi"/>
          <w:sz w:val="22"/>
          <w:szCs w:val="22"/>
          <w:lang w:val="en-US" w:eastAsia="en-US"/>
        </w:rPr>
      </w:pPr>
      <w:r>
        <w:rPr>
          <w:rFonts w:asciiTheme="majorHAnsi" w:hAnsiTheme="majorHAnsi" w:cstheme="majorHAnsi"/>
          <w:sz w:val="22"/>
          <w:szCs w:val="22"/>
          <w:lang w:val="en-US" w:eastAsia="en-US"/>
        </w:rPr>
        <w:t>[5</w:t>
      </w:r>
      <w:r w:rsidR="00633B4B" w:rsidRPr="00633B4B">
        <w:rPr>
          <w:rFonts w:asciiTheme="majorHAnsi" w:hAnsiTheme="majorHAnsi" w:cstheme="majorHAnsi"/>
          <w:sz w:val="22"/>
          <w:szCs w:val="22"/>
          <w:lang w:val="en-US" w:eastAsia="en-US"/>
        </w:rPr>
        <w:t xml:space="preserve">] </w:t>
      </w:r>
      <w:proofErr w:type="spellStart"/>
      <w:r w:rsidR="00633B4B" w:rsidRPr="00633B4B">
        <w:rPr>
          <w:rFonts w:asciiTheme="majorHAnsi" w:hAnsiTheme="majorHAnsi" w:cstheme="majorHAnsi"/>
          <w:sz w:val="22"/>
          <w:szCs w:val="22"/>
          <w:lang w:val="en-US" w:eastAsia="en-US"/>
        </w:rPr>
        <w:t>Mattias</w:t>
      </w:r>
      <w:proofErr w:type="spellEnd"/>
      <w:r w:rsidR="00633B4B" w:rsidRPr="00633B4B">
        <w:rPr>
          <w:rFonts w:asciiTheme="majorHAnsi" w:hAnsiTheme="majorHAnsi" w:cstheme="majorHAnsi"/>
          <w:sz w:val="22"/>
          <w:szCs w:val="22"/>
          <w:lang w:val="en-US" w:eastAsia="en-US"/>
        </w:rPr>
        <w:t xml:space="preserve"> </w:t>
      </w:r>
      <w:proofErr w:type="spellStart"/>
      <w:r w:rsidR="00633B4B" w:rsidRPr="00633B4B">
        <w:rPr>
          <w:rFonts w:asciiTheme="majorHAnsi" w:hAnsiTheme="majorHAnsi" w:cstheme="majorHAnsi"/>
          <w:sz w:val="22"/>
          <w:szCs w:val="22"/>
          <w:lang w:val="en-US" w:eastAsia="en-US"/>
        </w:rPr>
        <w:t>Geniar</w:t>
      </w:r>
      <w:proofErr w:type="spellEnd"/>
      <w:r w:rsidR="00633B4B" w:rsidRPr="00633B4B">
        <w:rPr>
          <w:rFonts w:asciiTheme="majorHAnsi" w:hAnsiTheme="majorHAnsi" w:cstheme="majorHAnsi"/>
          <w:sz w:val="22"/>
          <w:szCs w:val="22"/>
          <w:lang w:val="en-US" w:eastAsia="en-US"/>
        </w:rPr>
        <w:t>, “Address Types: Unicast, Multicast &amp; Anycast”,</w:t>
      </w:r>
      <w:r>
        <w:rPr>
          <w:rFonts w:asciiTheme="majorHAnsi" w:hAnsiTheme="majorHAnsi" w:cstheme="majorHAnsi"/>
          <w:sz w:val="22"/>
          <w:szCs w:val="22"/>
          <w:lang w:val="en-US" w:eastAsia="en-US"/>
        </w:rPr>
        <w:t xml:space="preserve"> 2010 Mar 21,</w:t>
      </w:r>
      <w:r w:rsidR="00633B4B" w:rsidRPr="00633B4B">
        <w:rPr>
          <w:rFonts w:asciiTheme="majorHAnsi" w:hAnsiTheme="majorHAnsi" w:cstheme="majorHAnsi"/>
          <w:sz w:val="22"/>
          <w:szCs w:val="22"/>
          <w:lang w:val="en-US" w:eastAsia="en-US"/>
        </w:rPr>
        <w:t xml:space="preserve"> Online. Available </w:t>
      </w:r>
      <w:hyperlink r:id="rId13" w:history="1">
        <w:r w:rsidR="00633B4B" w:rsidRPr="00633B4B">
          <w:rPr>
            <w:rStyle w:val="Hyperlink"/>
            <w:rFonts w:asciiTheme="majorHAnsi" w:hAnsiTheme="majorHAnsi" w:cstheme="majorHAnsi"/>
            <w:sz w:val="22"/>
            <w:szCs w:val="22"/>
          </w:rPr>
          <w:t>https://ma.ttias.be/address-types-unicast-multicast-anycast/</w:t>
        </w:r>
      </w:hyperlink>
    </w:p>
    <w:p w14:paraId="1E9073E5" w14:textId="77777777" w:rsidR="00633B4B" w:rsidRDefault="00633B4B" w:rsidP="00C319EB">
      <w:pPr>
        <w:rPr>
          <w:rFonts w:ascii="Arial" w:hAnsi="Arial" w:cs="Arial"/>
          <w:sz w:val="22"/>
          <w:lang w:val="en-US" w:eastAsia="en-US"/>
        </w:rPr>
      </w:pPr>
    </w:p>
    <w:p w14:paraId="2AC74FFF" w14:textId="2F3F37D2" w:rsidR="00B87819" w:rsidRPr="00633B4B" w:rsidRDefault="00DA1463" w:rsidP="00B87819">
      <w:pPr>
        <w:rPr>
          <w:rFonts w:asciiTheme="majorHAnsi" w:hAnsiTheme="majorHAnsi" w:cstheme="majorHAnsi"/>
          <w:sz w:val="22"/>
          <w:szCs w:val="22"/>
          <w:lang w:val="en-US" w:eastAsia="en-US"/>
        </w:rPr>
      </w:pPr>
      <w:r>
        <w:rPr>
          <w:rFonts w:asciiTheme="majorHAnsi" w:hAnsiTheme="majorHAnsi" w:cstheme="majorHAnsi"/>
          <w:sz w:val="22"/>
          <w:szCs w:val="22"/>
          <w:lang w:val="en-US" w:eastAsia="en-US"/>
        </w:rPr>
        <w:t>[6</w:t>
      </w:r>
      <w:r w:rsidR="00B87819" w:rsidRPr="00633B4B">
        <w:rPr>
          <w:rFonts w:asciiTheme="majorHAnsi" w:hAnsiTheme="majorHAnsi" w:cstheme="majorHAnsi"/>
          <w:sz w:val="22"/>
          <w:szCs w:val="22"/>
          <w:lang w:val="en-US" w:eastAsia="en-US"/>
        </w:rPr>
        <w:t xml:space="preserve">] </w:t>
      </w:r>
      <w:r w:rsidR="00B87819">
        <w:rPr>
          <w:rFonts w:asciiTheme="majorHAnsi" w:hAnsiTheme="majorHAnsi" w:cstheme="majorHAnsi"/>
          <w:sz w:val="22"/>
          <w:szCs w:val="22"/>
          <w:lang w:val="en-US" w:eastAsia="en-US"/>
        </w:rPr>
        <w:t xml:space="preserve">Dan </w:t>
      </w:r>
      <w:proofErr w:type="spellStart"/>
      <w:r w:rsidR="00B87819">
        <w:rPr>
          <w:rFonts w:asciiTheme="majorHAnsi" w:hAnsiTheme="majorHAnsi" w:cstheme="majorHAnsi"/>
          <w:sz w:val="22"/>
          <w:szCs w:val="22"/>
          <w:lang w:val="en-US" w:eastAsia="en-US"/>
        </w:rPr>
        <w:t>Breslaw</w:t>
      </w:r>
      <w:proofErr w:type="spellEnd"/>
      <w:r w:rsidR="00B87819" w:rsidRPr="00633B4B">
        <w:rPr>
          <w:rFonts w:asciiTheme="majorHAnsi" w:hAnsiTheme="majorHAnsi" w:cstheme="majorHAnsi"/>
          <w:sz w:val="22"/>
          <w:szCs w:val="22"/>
          <w:lang w:val="en-US" w:eastAsia="en-US"/>
        </w:rPr>
        <w:t>, “</w:t>
      </w:r>
      <w:r w:rsidR="00B87819">
        <w:rPr>
          <w:rFonts w:asciiTheme="majorHAnsi" w:hAnsiTheme="majorHAnsi" w:cstheme="majorHAnsi"/>
          <w:sz w:val="22"/>
          <w:szCs w:val="22"/>
          <w:lang w:val="en-US" w:eastAsia="en-US"/>
        </w:rPr>
        <w:t>Top 4 Advantages of Anycast Routing</w:t>
      </w:r>
      <w:r w:rsidR="00B87819" w:rsidRPr="00633B4B">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2017 Jun </w:t>
      </w:r>
      <w:proofErr w:type="gramStart"/>
      <w:r>
        <w:rPr>
          <w:rFonts w:asciiTheme="majorHAnsi" w:hAnsiTheme="majorHAnsi" w:cstheme="majorHAnsi"/>
          <w:sz w:val="22"/>
          <w:szCs w:val="22"/>
          <w:lang w:val="en-US" w:eastAsia="en-US"/>
        </w:rPr>
        <w:t>28,</w:t>
      </w:r>
      <w:r w:rsidR="00B87819" w:rsidRPr="00B87819">
        <w:rPr>
          <w:rFonts w:asciiTheme="majorHAnsi" w:hAnsiTheme="majorHAnsi" w:cstheme="majorHAnsi"/>
          <w:sz w:val="22"/>
          <w:szCs w:val="22"/>
          <w:lang w:val="en-US" w:eastAsia="en-US"/>
        </w:rPr>
        <w:t>Online</w:t>
      </w:r>
      <w:proofErr w:type="gramEnd"/>
      <w:r w:rsidR="00B87819" w:rsidRPr="00B87819">
        <w:rPr>
          <w:rFonts w:asciiTheme="majorHAnsi" w:hAnsiTheme="majorHAnsi" w:cstheme="majorHAnsi"/>
          <w:sz w:val="22"/>
          <w:szCs w:val="22"/>
          <w:lang w:val="en-US" w:eastAsia="en-US"/>
        </w:rPr>
        <w:t xml:space="preserve">. Available </w:t>
      </w:r>
      <w:hyperlink r:id="rId14" w:history="1">
        <w:r w:rsidR="00B87819" w:rsidRPr="00B87819">
          <w:rPr>
            <w:rStyle w:val="Hyperlink"/>
            <w:rFonts w:asciiTheme="majorHAnsi" w:hAnsiTheme="majorHAnsi" w:cstheme="majorHAnsi"/>
            <w:sz w:val="22"/>
            <w:szCs w:val="22"/>
          </w:rPr>
          <w:t>https://www.imperva.com/blog/four-advantages-of-anycast-routing/</w:t>
        </w:r>
      </w:hyperlink>
    </w:p>
    <w:p w14:paraId="40618FBD" w14:textId="4CA42A41" w:rsidR="00C04EB9" w:rsidRDefault="00C04EB9" w:rsidP="00C319EB">
      <w:pPr>
        <w:rPr>
          <w:rFonts w:ascii="Arial" w:hAnsi="Arial" w:cs="Arial"/>
          <w:sz w:val="22"/>
          <w:lang w:val="en-US" w:eastAsia="en-US"/>
        </w:rPr>
      </w:pPr>
    </w:p>
    <w:p w14:paraId="50F5E4C4" w14:textId="3FE8793B" w:rsidR="00C04EB9" w:rsidRDefault="00C04EB9" w:rsidP="00C319EB">
      <w:pPr>
        <w:rPr>
          <w:rFonts w:ascii="Arial" w:hAnsi="Arial" w:cs="Arial"/>
          <w:sz w:val="22"/>
          <w:lang w:val="en-US" w:eastAsia="en-US"/>
        </w:rPr>
      </w:pPr>
    </w:p>
    <w:p w14:paraId="547FA094" w14:textId="25C9D9E1" w:rsidR="00E93D81" w:rsidRDefault="00E93D81" w:rsidP="00C319EB">
      <w:pPr>
        <w:rPr>
          <w:rFonts w:ascii="Arial" w:hAnsi="Arial" w:cs="Arial"/>
          <w:sz w:val="22"/>
          <w:lang w:val="en-US" w:eastAsia="en-US"/>
        </w:rPr>
      </w:pPr>
    </w:p>
    <w:p w14:paraId="4BB84DDA" w14:textId="3C81DCFD" w:rsidR="00E93D81" w:rsidRDefault="00E93D81" w:rsidP="00C319EB">
      <w:pPr>
        <w:rPr>
          <w:rFonts w:ascii="Arial" w:hAnsi="Arial" w:cs="Arial"/>
          <w:sz w:val="22"/>
          <w:lang w:val="en-US" w:eastAsia="en-US"/>
        </w:rPr>
      </w:pPr>
    </w:p>
    <w:p w14:paraId="5D07A9E7" w14:textId="0D834BCA" w:rsidR="00E93D81" w:rsidRDefault="00E93D81" w:rsidP="00C319EB">
      <w:pPr>
        <w:rPr>
          <w:rFonts w:ascii="Arial" w:hAnsi="Arial" w:cs="Arial"/>
          <w:sz w:val="22"/>
          <w:lang w:val="en-US" w:eastAsia="en-US"/>
        </w:rPr>
      </w:pPr>
    </w:p>
    <w:p w14:paraId="00FF42A7" w14:textId="0026D7EA" w:rsidR="00E93D81" w:rsidRDefault="00E93D81" w:rsidP="00C319EB">
      <w:pPr>
        <w:rPr>
          <w:rFonts w:ascii="Arial" w:hAnsi="Arial" w:cs="Arial"/>
          <w:sz w:val="22"/>
          <w:lang w:val="en-US" w:eastAsia="en-US"/>
        </w:rPr>
      </w:pPr>
    </w:p>
    <w:p w14:paraId="6D35E94C" w14:textId="3CA61E6E" w:rsidR="00E93D81" w:rsidRDefault="00E93D81" w:rsidP="00C319EB">
      <w:pPr>
        <w:rPr>
          <w:rFonts w:ascii="Arial" w:hAnsi="Arial" w:cs="Arial"/>
          <w:sz w:val="22"/>
          <w:lang w:val="en-US" w:eastAsia="en-US"/>
        </w:rPr>
      </w:pPr>
    </w:p>
    <w:p w14:paraId="4BEA386E" w14:textId="688EF558" w:rsidR="00E93D81" w:rsidRDefault="00E93D81" w:rsidP="00C319EB">
      <w:pPr>
        <w:rPr>
          <w:rFonts w:ascii="Arial" w:hAnsi="Arial" w:cs="Arial"/>
          <w:sz w:val="22"/>
          <w:lang w:val="en-US" w:eastAsia="en-US"/>
        </w:rPr>
      </w:pPr>
    </w:p>
    <w:p w14:paraId="0536882D" w14:textId="36BF1369" w:rsidR="00C04EB9" w:rsidRPr="00C319EB" w:rsidRDefault="00C04EB9"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6"/>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507AF76B" w:rsidR="004A7D3D" w:rsidRPr="004A1148" w:rsidRDefault="00EB67FE" w:rsidP="00262A59">
            <w:pPr>
              <w:pStyle w:val="TableText"/>
              <w:ind w:left="284"/>
              <w:jc w:val="center"/>
              <w:rPr>
                <w:rFonts w:cs="Arial"/>
              </w:rPr>
            </w:pPr>
            <w:r>
              <w:rPr>
                <w:rFonts w:cs="Arial"/>
              </w:rPr>
              <w:t>B</w:t>
            </w:r>
          </w:p>
        </w:tc>
        <w:tc>
          <w:tcPr>
            <w:tcW w:w="2561" w:type="dxa"/>
            <w:vAlign w:val="bottom"/>
          </w:tcPr>
          <w:p w14:paraId="325D5AA6" w14:textId="7228D06A" w:rsidR="004A7D3D" w:rsidRPr="004A1148" w:rsidRDefault="00EB67FE" w:rsidP="00262A59">
            <w:pPr>
              <w:pStyle w:val="TableText"/>
              <w:jc w:val="center"/>
              <w:rPr>
                <w:rFonts w:cs="Arial"/>
              </w:rPr>
            </w:pPr>
            <w:r>
              <w:rPr>
                <w:rFonts w:cs="Arial"/>
              </w:rPr>
              <w:t>172.16.2.0/21</w:t>
            </w:r>
          </w:p>
        </w:tc>
        <w:tc>
          <w:tcPr>
            <w:tcW w:w="2552" w:type="dxa"/>
          </w:tcPr>
          <w:p w14:paraId="64D79944" w14:textId="487F13A6" w:rsidR="004A7D3D" w:rsidRPr="00262A59" w:rsidRDefault="00EB67FE" w:rsidP="00262A59">
            <w:pPr>
              <w:pStyle w:val="TableText"/>
              <w:jc w:val="center"/>
              <w:rPr>
                <w:rFonts w:cs="Arial"/>
              </w:rPr>
            </w:pPr>
            <w:r w:rsidRPr="00262A59">
              <w:rPr>
                <w:rFonts w:cs="Arial"/>
              </w:rPr>
              <w:t>255.255.248.0</w:t>
            </w:r>
          </w:p>
        </w:tc>
        <w:tc>
          <w:tcPr>
            <w:tcW w:w="2724" w:type="dxa"/>
            <w:vAlign w:val="bottom"/>
          </w:tcPr>
          <w:p w14:paraId="426B55D1" w14:textId="0BDE434E" w:rsidR="004A7D3D" w:rsidRPr="004A1148" w:rsidRDefault="00EB67FE" w:rsidP="00262A59">
            <w:pPr>
              <w:pStyle w:val="TableText"/>
              <w:jc w:val="center"/>
              <w:rPr>
                <w:rFonts w:cs="Arial"/>
              </w:rPr>
            </w:pPr>
            <w:r>
              <w:rPr>
                <w:rFonts w:cs="Arial"/>
              </w:rPr>
              <w:t>172.16.2.1</w:t>
            </w:r>
          </w:p>
        </w:tc>
        <w:tc>
          <w:tcPr>
            <w:tcW w:w="2922" w:type="dxa"/>
            <w:vAlign w:val="bottom"/>
          </w:tcPr>
          <w:p w14:paraId="2AC7FFA7" w14:textId="2E229D47" w:rsidR="004A7D3D" w:rsidRPr="004A1148" w:rsidRDefault="00EB67FE" w:rsidP="00262A59">
            <w:pPr>
              <w:pStyle w:val="TableText"/>
              <w:jc w:val="center"/>
              <w:rPr>
                <w:rFonts w:cs="Arial"/>
              </w:rPr>
            </w:pPr>
            <w:r>
              <w:rPr>
                <w:rFonts w:cs="Arial"/>
              </w:rPr>
              <w:t>172.16.9.254</w:t>
            </w:r>
          </w:p>
        </w:tc>
        <w:tc>
          <w:tcPr>
            <w:tcW w:w="2905" w:type="dxa"/>
            <w:vAlign w:val="bottom"/>
          </w:tcPr>
          <w:p w14:paraId="55A78382" w14:textId="5E4E1A17" w:rsidR="004A7D3D" w:rsidRPr="004A1148" w:rsidRDefault="00EB67FE" w:rsidP="00262A59">
            <w:pPr>
              <w:pStyle w:val="TableText"/>
              <w:ind w:left="284"/>
              <w:jc w:val="center"/>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0C840269" w:rsidR="004A7D3D" w:rsidRPr="004A1148" w:rsidRDefault="00EB67FE" w:rsidP="00262A59">
            <w:pPr>
              <w:pStyle w:val="TableText"/>
              <w:ind w:left="284"/>
              <w:jc w:val="center"/>
              <w:rPr>
                <w:rFonts w:cs="Arial"/>
              </w:rPr>
            </w:pPr>
            <w:r>
              <w:rPr>
                <w:rFonts w:cs="Arial"/>
              </w:rPr>
              <w:t>D</w:t>
            </w:r>
          </w:p>
        </w:tc>
        <w:tc>
          <w:tcPr>
            <w:tcW w:w="2561" w:type="dxa"/>
            <w:vAlign w:val="bottom"/>
          </w:tcPr>
          <w:p w14:paraId="5D565D23" w14:textId="3B1D32A0" w:rsidR="004A7D3D" w:rsidRPr="004A1148" w:rsidRDefault="00262A59" w:rsidP="00262A59">
            <w:pPr>
              <w:pStyle w:val="TableText"/>
              <w:jc w:val="center"/>
              <w:rPr>
                <w:rFonts w:cs="Arial"/>
              </w:rPr>
            </w:pPr>
            <w:r>
              <w:rPr>
                <w:rFonts w:cs="Arial"/>
              </w:rPr>
              <w:t>172.16.10.0/23</w:t>
            </w:r>
          </w:p>
        </w:tc>
        <w:tc>
          <w:tcPr>
            <w:tcW w:w="2552" w:type="dxa"/>
          </w:tcPr>
          <w:p w14:paraId="5E77A652" w14:textId="0436DEF7" w:rsidR="004A7D3D" w:rsidRPr="00262A59" w:rsidRDefault="00262A59" w:rsidP="00262A59">
            <w:pPr>
              <w:pStyle w:val="TableText"/>
              <w:jc w:val="center"/>
              <w:rPr>
                <w:rFonts w:cs="Arial"/>
              </w:rPr>
            </w:pPr>
            <w:r>
              <w:rPr>
                <w:rFonts w:cs="Arial"/>
              </w:rPr>
              <w:t>255.255.254.0</w:t>
            </w:r>
          </w:p>
        </w:tc>
        <w:tc>
          <w:tcPr>
            <w:tcW w:w="2724" w:type="dxa"/>
            <w:vAlign w:val="bottom"/>
          </w:tcPr>
          <w:p w14:paraId="553FF9D4" w14:textId="790FD718" w:rsidR="004A7D3D" w:rsidRPr="004A1148" w:rsidRDefault="00262A59" w:rsidP="00262A59">
            <w:pPr>
              <w:pStyle w:val="TableText"/>
              <w:jc w:val="center"/>
              <w:rPr>
                <w:rFonts w:cs="Arial"/>
              </w:rPr>
            </w:pPr>
            <w:r>
              <w:rPr>
                <w:rFonts w:cs="Arial"/>
              </w:rPr>
              <w:t>172.16.10.1</w:t>
            </w:r>
          </w:p>
        </w:tc>
        <w:tc>
          <w:tcPr>
            <w:tcW w:w="2922" w:type="dxa"/>
            <w:vAlign w:val="bottom"/>
          </w:tcPr>
          <w:p w14:paraId="12602C5C" w14:textId="4281171A" w:rsidR="004A7D3D" w:rsidRPr="004A1148" w:rsidRDefault="00262A59" w:rsidP="00262A59">
            <w:pPr>
              <w:pStyle w:val="TableText"/>
              <w:jc w:val="center"/>
              <w:rPr>
                <w:rFonts w:cs="Arial"/>
              </w:rPr>
            </w:pPr>
            <w:r>
              <w:rPr>
                <w:rFonts w:cs="Arial"/>
              </w:rPr>
              <w:t>172.16.11.254</w:t>
            </w:r>
          </w:p>
        </w:tc>
        <w:tc>
          <w:tcPr>
            <w:tcW w:w="2905" w:type="dxa"/>
            <w:vAlign w:val="bottom"/>
          </w:tcPr>
          <w:p w14:paraId="0E927FF2" w14:textId="0032DF67" w:rsidR="004A7D3D" w:rsidRPr="004A1148" w:rsidRDefault="00262A59" w:rsidP="00262A59">
            <w:pPr>
              <w:pStyle w:val="TableText"/>
              <w:ind w:left="284"/>
              <w:jc w:val="center"/>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506527AA" w:rsidR="004A7D3D" w:rsidRPr="004A1148" w:rsidRDefault="00EB67FE" w:rsidP="00262A59">
            <w:pPr>
              <w:pStyle w:val="TableText"/>
              <w:ind w:left="284"/>
              <w:jc w:val="center"/>
              <w:rPr>
                <w:rFonts w:cs="Arial"/>
              </w:rPr>
            </w:pPr>
            <w:r>
              <w:rPr>
                <w:rFonts w:cs="Arial"/>
              </w:rPr>
              <w:t>F</w:t>
            </w:r>
          </w:p>
        </w:tc>
        <w:tc>
          <w:tcPr>
            <w:tcW w:w="2561" w:type="dxa"/>
            <w:vAlign w:val="bottom"/>
          </w:tcPr>
          <w:p w14:paraId="3114BB27" w14:textId="0235C717" w:rsidR="004A7D3D" w:rsidRPr="004A1148" w:rsidRDefault="00262A59" w:rsidP="00262A59">
            <w:pPr>
              <w:pStyle w:val="TableText"/>
              <w:jc w:val="center"/>
              <w:rPr>
                <w:rFonts w:cs="Arial"/>
              </w:rPr>
            </w:pPr>
            <w:r>
              <w:rPr>
                <w:rFonts w:cs="Arial"/>
              </w:rPr>
              <w:t>172.16.12.0/24</w:t>
            </w:r>
          </w:p>
        </w:tc>
        <w:tc>
          <w:tcPr>
            <w:tcW w:w="2552" w:type="dxa"/>
          </w:tcPr>
          <w:p w14:paraId="0D8FD5C7" w14:textId="634919D8" w:rsidR="004A7D3D" w:rsidRPr="00262A59" w:rsidRDefault="00262A59" w:rsidP="00262A59">
            <w:pPr>
              <w:pStyle w:val="TableText"/>
              <w:jc w:val="center"/>
              <w:rPr>
                <w:rFonts w:cs="Arial"/>
              </w:rPr>
            </w:pPr>
            <w:r>
              <w:rPr>
                <w:rFonts w:cs="Arial"/>
              </w:rPr>
              <w:t>255.255.255.0</w:t>
            </w:r>
          </w:p>
        </w:tc>
        <w:tc>
          <w:tcPr>
            <w:tcW w:w="2724" w:type="dxa"/>
            <w:vAlign w:val="bottom"/>
          </w:tcPr>
          <w:p w14:paraId="035CA129" w14:textId="19B55982" w:rsidR="004A7D3D" w:rsidRPr="004A1148" w:rsidRDefault="00262A59" w:rsidP="00262A59">
            <w:pPr>
              <w:pStyle w:val="TableText"/>
              <w:jc w:val="center"/>
              <w:rPr>
                <w:rFonts w:cs="Arial"/>
              </w:rPr>
            </w:pPr>
            <w:r>
              <w:rPr>
                <w:rFonts w:cs="Arial"/>
              </w:rPr>
              <w:t>172.16.12.1</w:t>
            </w:r>
          </w:p>
        </w:tc>
        <w:tc>
          <w:tcPr>
            <w:tcW w:w="2922" w:type="dxa"/>
            <w:vAlign w:val="bottom"/>
          </w:tcPr>
          <w:p w14:paraId="139F5B25" w14:textId="6BCE88DF" w:rsidR="004A7D3D" w:rsidRPr="004A1148" w:rsidRDefault="00262A59" w:rsidP="00262A59">
            <w:pPr>
              <w:pStyle w:val="TableText"/>
              <w:jc w:val="center"/>
              <w:rPr>
                <w:rFonts w:cs="Arial"/>
              </w:rPr>
            </w:pPr>
            <w:r>
              <w:rPr>
                <w:rFonts w:cs="Arial"/>
              </w:rPr>
              <w:t>172.16.12.254</w:t>
            </w:r>
          </w:p>
        </w:tc>
        <w:tc>
          <w:tcPr>
            <w:tcW w:w="2905" w:type="dxa"/>
            <w:vAlign w:val="bottom"/>
          </w:tcPr>
          <w:p w14:paraId="63784539" w14:textId="3D3D9AB6" w:rsidR="004A7D3D" w:rsidRPr="004A1148" w:rsidRDefault="00262A59" w:rsidP="00262A59">
            <w:pPr>
              <w:pStyle w:val="TableText"/>
              <w:ind w:left="284"/>
              <w:jc w:val="center"/>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098F1138" w:rsidR="004A7D3D" w:rsidRPr="004A1148" w:rsidRDefault="00EB67FE" w:rsidP="00262A59">
            <w:pPr>
              <w:pStyle w:val="TableText"/>
              <w:ind w:left="284"/>
              <w:jc w:val="center"/>
              <w:rPr>
                <w:rFonts w:cs="Arial"/>
              </w:rPr>
            </w:pPr>
            <w:r>
              <w:rPr>
                <w:rFonts w:cs="Arial"/>
              </w:rPr>
              <w:t>E</w:t>
            </w:r>
          </w:p>
        </w:tc>
        <w:tc>
          <w:tcPr>
            <w:tcW w:w="2561" w:type="dxa"/>
            <w:vAlign w:val="bottom"/>
          </w:tcPr>
          <w:p w14:paraId="028301AC" w14:textId="1CF0C87B" w:rsidR="004A7D3D" w:rsidRPr="004A1148" w:rsidRDefault="00262A59" w:rsidP="00262A59">
            <w:pPr>
              <w:pStyle w:val="TableText"/>
              <w:jc w:val="center"/>
              <w:rPr>
                <w:rFonts w:cs="Arial"/>
              </w:rPr>
            </w:pPr>
            <w:r>
              <w:rPr>
                <w:rFonts w:cs="Arial"/>
              </w:rPr>
              <w:t>172.16.13.0/26</w:t>
            </w:r>
          </w:p>
        </w:tc>
        <w:tc>
          <w:tcPr>
            <w:tcW w:w="2552" w:type="dxa"/>
          </w:tcPr>
          <w:p w14:paraId="0E107CA2" w14:textId="6BD219A8" w:rsidR="004A7D3D" w:rsidRPr="00262A59" w:rsidRDefault="00262A59" w:rsidP="00262A59">
            <w:pPr>
              <w:pStyle w:val="TableText"/>
              <w:jc w:val="center"/>
              <w:rPr>
                <w:rFonts w:cs="Arial"/>
              </w:rPr>
            </w:pPr>
            <w:r>
              <w:rPr>
                <w:rFonts w:cs="Arial"/>
              </w:rPr>
              <w:t>255.255.255.192</w:t>
            </w:r>
          </w:p>
        </w:tc>
        <w:tc>
          <w:tcPr>
            <w:tcW w:w="2724" w:type="dxa"/>
            <w:vAlign w:val="bottom"/>
          </w:tcPr>
          <w:p w14:paraId="76E3E1C0" w14:textId="62FD0C52" w:rsidR="004A7D3D" w:rsidRPr="004A1148" w:rsidRDefault="00262A59" w:rsidP="00262A59">
            <w:pPr>
              <w:pStyle w:val="TableText"/>
              <w:jc w:val="center"/>
              <w:rPr>
                <w:rFonts w:cs="Arial"/>
              </w:rPr>
            </w:pPr>
            <w:r>
              <w:rPr>
                <w:rFonts w:cs="Arial"/>
              </w:rPr>
              <w:t>172.16.13.1</w:t>
            </w:r>
          </w:p>
        </w:tc>
        <w:tc>
          <w:tcPr>
            <w:tcW w:w="2922" w:type="dxa"/>
            <w:vAlign w:val="bottom"/>
          </w:tcPr>
          <w:p w14:paraId="1F58716B" w14:textId="548FF5B2" w:rsidR="004A7D3D" w:rsidRPr="004A1148" w:rsidRDefault="00262A59" w:rsidP="00262A59">
            <w:pPr>
              <w:pStyle w:val="TableText"/>
              <w:jc w:val="center"/>
              <w:rPr>
                <w:rFonts w:cs="Arial"/>
              </w:rPr>
            </w:pPr>
            <w:r>
              <w:rPr>
                <w:rFonts w:cs="Arial"/>
              </w:rPr>
              <w:t>172.16.13.62</w:t>
            </w:r>
          </w:p>
        </w:tc>
        <w:tc>
          <w:tcPr>
            <w:tcW w:w="2905" w:type="dxa"/>
            <w:vAlign w:val="bottom"/>
          </w:tcPr>
          <w:p w14:paraId="1F03CCA5" w14:textId="41CCB9C6" w:rsidR="004A7D3D" w:rsidRPr="004A1148" w:rsidRDefault="00262A59" w:rsidP="00262A59">
            <w:pPr>
              <w:pStyle w:val="TableText"/>
              <w:ind w:left="284"/>
              <w:jc w:val="center"/>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25797139" w:rsidR="004A7D3D" w:rsidRPr="004A1148" w:rsidRDefault="00EB67FE" w:rsidP="00262A59">
            <w:pPr>
              <w:pStyle w:val="TableText"/>
              <w:ind w:left="284"/>
              <w:jc w:val="center"/>
              <w:rPr>
                <w:rFonts w:cs="Arial"/>
              </w:rPr>
            </w:pPr>
            <w:r>
              <w:rPr>
                <w:rFonts w:cs="Arial"/>
              </w:rPr>
              <w:t>A</w:t>
            </w:r>
          </w:p>
        </w:tc>
        <w:tc>
          <w:tcPr>
            <w:tcW w:w="2561" w:type="dxa"/>
            <w:vAlign w:val="bottom"/>
          </w:tcPr>
          <w:p w14:paraId="18067B56" w14:textId="16E2ECA6" w:rsidR="004A7D3D" w:rsidRPr="004A1148" w:rsidRDefault="005D0B94" w:rsidP="00262A59">
            <w:pPr>
              <w:pStyle w:val="TableText"/>
              <w:jc w:val="center"/>
              <w:rPr>
                <w:rFonts w:cs="Arial"/>
              </w:rPr>
            </w:pPr>
            <w:r>
              <w:rPr>
                <w:rFonts w:cs="Arial"/>
              </w:rPr>
              <w:t>172.16.13.64/27</w:t>
            </w:r>
          </w:p>
        </w:tc>
        <w:tc>
          <w:tcPr>
            <w:tcW w:w="2552" w:type="dxa"/>
          </w:tcPr>
          <w:p w14:paraId="309D051E" w14:textId="0D874E5C" w:rsidR="004A7D3D" w:rsidRPr="00262A59" w:rsidRDefault="005D0B94" w:rsidP="00262A59">
            <w:pPr>
              <w:pStyle w:val="TableText"/>
              <w:jc w:val="center"/>
              <w:rPr>
                <w:rFonts w:cs="Arial"/>
              </w:rPr>
            </w:pPr>
            <w:r>
              <w:rPr>
                <w:rFonts w:cs="Arial"/>
              </w:rPr>
              <w:t>255.255.255.224</w:t>
            </w:r>
          </w:p>
        </w:tc>
        <w:tc>
          <w:tcPr>
            <w:tcW w:w="2724" w:type="dxa"/>
            <w:vAlign w:val="bottom"/>
          </w:tcPr>
          <w:p w14:paraId="4BB66377" w14:textId="01C8082B" w:rsidR="004A7D3D" w:rsidRPr="004A1148" w:rsidRDefault="005D0B94" w:rsidP="00262A59">
            <w:pPr>
              <w:pStyle w:val="TableText"/>
              <w:jc w:val="center"/>
              <w:rPr>
                <w:rFonts w:cs="Arial"/>
              </w:rPr>
            </w:pPr>
            <w:r>
              <w:rPr>
                <w:rFonts w:cs="Arial"/>
              </w:rPr>
              <w:t>172.16.13.65</w:t>
            </w:r>
          </w:p>
        </w:tc>
        <w:tc>
          <w:tcPr>
            <w:tcW w:w="2922" w:type="dxa"/>
            <w:vAlign w:val="bottom"/>
          </w:tcPr>
          <w:p w14:paraId="2F12A22D" w14:textId="063C7604" w:rsidR="004A7D3D" w:rsidRPr="004A1148" w:rsidRDefault="005D0B94" w:rsidP="00262A59">
            <w:pPr>
              <w:pStyle w:val="TableText"/>
              <w:jc w:val="center"/>
              <w:rPr>
                <w:rFonts w:cs="Arial"/>
              </w:rPr>
            </w:pPr>
            <w:r>
              <w:rPr>
                <w:rFonts w:cs="Arial"/>
              </w:rPr>
              <w:t>172.16.13.94</w:t>
            </w:r>
          </w:p>
        </w:tc>
        <w:tc>
          <w:tcPr>
            <w:tcW w:w="2905" w:type="dxa"/>
            <w:vAlign w:val="bottom"/>
          </w:tcPr>
          <w:p w14:paraId="78E458EF" w14:textId="430C2C4C" w:rsidR="004A7D3D" w:rsidRPr="004A1148" w:rsidRDefault="005D0B94" w:rsidP="00262A59">
            <w:pPr>
              <w:pStyle w:val="TableText"/>
              <w:ind w:left="284"/>
              <w:jc w:val="center"/>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325D5170" w:rsidR="004A7D3D" w:rsidRPr="004A1148" w:rsidRDefault="00EB67FE" w:rsidP="00262A59">
            <w:pPr>
              <w:pStyle w:val="TableText"/>
              <w:ind w:left="284"/>
              <w:jc w:val="center"/>
              <w:rPr>
                <w:rFonts w:cs="Arial"/>
              </w:rPr>
            </w:pPr>
            <w:r>
              <w:rPr>
                <w:rFonts w:cs="Arial"/>
              </w:rPr>
              <w:t>C</w:t>
            </w:r>
          </w:p>
        </w:tc>
        <w:tc>
          <w:tcPr>
            <w:tcW w:w="2561" w:type="dxa"/>
            <w:vAlign w:val="bottom"/>
          </w:tcPr>
          <w:p w14:paraId="31F64227" w14:textId="61E82AD5" w:rsidR="004A7D3D" w:rsidRPr="004A1148" w:rsidRDefault="005D0B94" w:rsidP="00262A59">
            <w:pPr>
              <w:pStyle w:val="TableText"/>
              <w:jc w:val="center"/>
              <w:rPr>
                <w:rFonts w:cs="Arial"/>
              </w:rPr>
            </w:pPr>
            <w:r>
              <w:rPr>
                <w:rFonts w:cs="Arial"/>
              </w:rPr>
              <w:t>172.16.13.96/29</w:t>
            </w:r>
          </w:p>
        </w:tc>
        <w:tc>
          <w:tcPr>
            <w:tcW w:w="2552" w:type="dxa"/>
          </w:tcPr>
          <w:p w14:paraId="55665601" w14:textId="4CA34D52" w:rsidR="004A7D3D" w:rsidRPr="00262A59" w:rsidRDefault="005D0B94" w:rsidP="00262A59">
            <w:pPr>
              <w:pStyle w:val="TableText"/>
              <w:jc w:val="center"/>
              <w:rPr>
                <w:rFonts w:cs="Arial"/>
              </w:rPr>
            </w:pPr>
            <w:r>
              <w:rPr>
                <w:rFonts w:cs="Arial"/>
              </w:rPr>
              <w:t>255.255.255.248</w:t>
            </w:r>
          </w:p>
        </w:tc>
        <w:tc>
          <w:tcPr>
            <w:tcW w:w="2724" w:type="dxa"/>
            <w:vAlign w:val="bottom"/>
          </w:tcPr>
          <w:p w14:paraId="4F549E4B" w14:textId="7D498DAE" w:rsidR="004A7D3D" w:rsidRPr="004A1148" w:rsidRDefault="005D0B94" w:rsidP="00262A59">
            <w:pPr>
              <w:pStyle w:val="TableText"/>
              <w:jc w:val="center"/>
              <w:rPr>
                <w:rFonts w:cs="Arial"/>
              </w:rPr>
            </w:pPr>
            <w:r>
              <w:rPr>
                <w:rFonts w:cs="Arial"/>
              </w:rPr>
              <w:t>172.16.13.97</w:t>
            </w:r>
          </w:p>
        </w:tc>
        <w:tc>
          <w:tcPr>
            <w:tcW w:w="2922" w:type="dxa"/>
            <w:vAlign w:val="bottom"/>
          </w:tcPr>
          <w:p w14:paraId="7C499210" w14:textId="53044D00" w:rsidR="004A7D3D" w:rsidRPr="004A1148" w:rsidRDefault="005D0B94" w:rsidP="00262A59">
            <w:pPr>
              <w:pStyle w:val="TableText"/>
              <w:jc w:val="center"/>
              <w:rPr>
                <w:rFonts w:cs="Arial"/>
              </w:rPr>
            </w:pPr>
            <w:r>
              <w:rPr>
                <w:rFonts w:cs="Arial"/>
              </w:rPr>
              <w:t>172.16.13.102</w:t>
            </w:r>
          </w:p>
        </w:tc>
        <w:tc>
          <w:tcPr>
            <w:tcW w:w="2905" w:type="dxa"/>
            <w:vAlign w:val="bottom"/>
          </w:tcPr>
          <w:p w14:paraId="2D756274" w14:textId="7EE4F67F" w:rsidR="004A7D3D" w:rsidRPr="004A1148" w:rsidRDefault="005D0B94" w:rsidP="00262A59">
            <w:pPr>
              <w:pStyle w:val="TableText"/>
              <w:ind w:left="284"/>
              <w:jc w:val="center"/>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262A59">
            <w:pPr>
              <w:pStyle w:val="TableText"/>
              <w:ind w:left="284"/>
              <w:jc w:val="center"/>
              <w:rPr>
                <w:rFonts w:cs="Arial"/>
              </w:rPr>
            </w:pPr>
          </w:p>
        </w:tc>
        <w:tc>
          <w:tcPr>
            <w:tcW w:w="2561" w:type="dxa"/>
            <w:vAlign w:val="bottom"/>
          </w:tcPr>
          <w:p w14:paraId="0D69D9DC" w14:textId="77777777" w:rsidR="004A7D3D" w:rsidRPr="004A1148" w:rsidRDefault="004A7D3D" w:rsidP="00262A59">
            <w:pPr>
              <w:pStyle w:val="TableText"/>
              <w:jc w:val="center"/>
              <w:rPr>
                <w:rFonts w:cs="Arial"/>
              </w:rPr>
            </w:pPr>
          </w:p>
        </w:tc>
        <w:tc>
          <w:tcPr>
            <w:tcW w:w="2552" w:type="dxa"/>
          </w:tcPr>
          <w:p w14:paraId="30D77B01" w14:textId="77777777" w:rsidR="004A7D3D" w:rsidRPr="00262A59" w:rsidRDefault="004A7D3D" w:rsidP="00262A59">
            <w:pPr>
              <w:pStyle w:val="TableText"/>
              <w:jc w:val="center"/>
              <w:rPr>
                <w:rFonts w:cs="Arial"/>
              </w:rPr>
            </w:pPr>
          </w:p>
        </w:tc>
        <w:tc>
          <w:tcPr>
            <w:tcW w:w="2724" w:type="dxa"/>
            <w:vAlign w:val="bottom"/>
          </w:tcPr>
          <w:p w14:paraId="5596A409" w14:textId="77777777" w:rsidR="004A7D3D" w:rsidRPr="004A1148" w:rsidRDefault="004A7D3D" w:rsidP="00262A59">
            <w:pPr>
              <w:pStyle w:val="TableText"/>
              <w:jc w:val="center"/>
              <w:rPr>
                <w:rFonts w:cs="Arial"/>
              </w:rPr>
            </w:pPr>
          </w:p>
        </w:tc>
        <w:tc>
          <w:tcPr>
            <w:tcW w:w="2922" w:type="dxa"/>
            <w:vAlign w:val="bottom"/>
          </w:tcPr>
          <w:p w14:paraId="0F1FE2D6" w14:textId="77777777" w:rsidR="004A7D3D" w:rsidRPr="004A1148" w:rsidRDefault="004A7D3D" w:rsidP="00262A59">
            <w:pPr>
              <w:pStyle w:val="TableText"/>
              <w:jc w:val="center"/>
              <w:rPr>
                <w:rFonts w:cs="Arial"/>
              </w:rPr>
            </w:pPr>
          </w:p>
        </w:tc>
        <w:tc>
          <w:tcPr>
            <w:tcW w:w="2905" w:type="dxa"/>
            <w:vAlign w:val="bottom"/>
          </w:tcPr>
          <w:p w14:paraId="554DDEFE" w14:textId="77777777" w:rsidR="004A7D3D" w:rsidRPr="004A1148" w:rsidRDefault="004A7D3D" w:rsidP="00262A59">
            <w:pPr>
              <w:pStyle w:val="TableText"/>
              <w:ind w:left="284"/>
              <w:jc w:val="center"/>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262A59">
            <w:pPr>
              <w:pStyle w:val="TableText"/>
              <w:ind w:left="284"/>
              <w:jc w:val="center"/>
              <w:rPr>
                <w:rFonts w:cs="Arial"/>
              </w:rPr>
            </w:pPr>
          </w:p>
        </w:tc>
        <w:tc>
          <w:tcPr>
            <w:tcW w:w="2561" w:type="dxa"/>
            <w:vAlign w:val="bottom"/>
          </w:tcPr>
          <w:p w14:paraId="1F850D77" w14:textId="77777777" w:rsidR="004A7D3D" w:rsidRPr="004A1148" w:rsidRDefault="004A7D3D" w:rsidP="00262A59">
            <w:pPr>
              <w:pStyle w:val="TableText"/>
              <w:jc w:val="center"/>
              <w:rPr>
                <w:rFonts w:cs="Arial"/>
              </w:rPr>
            </w:pPr>
          </w:p>
        </w:tc>
        <w:tc>
          <w:tcPr>
            <w:tcW w:w="2552" w:type="dxa"/>
          </w:tcPr>
          <w:p w14:paraId="4E625FAD" w14:textId="77777777" w:rsidR="004A7D3D" w:rsidRPr="00262A59" w:rsidRDefault="004A7D3D" w:rsidP="00262A59">
            <w:pPr>
              <w:pStyle w:val="TableText"/>
              <w:jc w:val="center"/>
              <w:rPr>
                <w:rFonts w:cs="Arial"/>
              </w:rPr>
            </w:pPr>
          </w:p>
        </w:tc>
        <w:tc>
          <w:tcPr>
            <w:tcW w:w="2724" w:type="dxa"/>
            <w:vAlign w:val="bottom"/>
          </w:tcPr>
          <w:p w14:paraId="2EFD5AB2" w14:textId="77777777" w:rsidR="004A7D3D" w:rsidRPr="004A1148" w:rsidRDefault="004A7D3D" w:rsidP="00262A59">
            <w:pPr>
              <w:pStyle w:val="TableText"/>
              <w:jc w:val="center"/>
              <w:rPr>
                <w:rFonts w:cs="Arial"/>
              </w:rPr>
            </w:pPr>
          </w:p>
        </w:tc>
        <w:tc>
          <w:tcPr>
            <w:tcW w:w="2922" w:type="dxa"/>
            <w:vAlign w:val="bottom"/>
          </w:tcPr>
          <w:p w14:paraId="488D3941" w14:textId="77777777" w:rsidR="004A7D3D" w:rsidRPr="004A1148" w:rsidRDefault="004A7D3D" w:rsidP="00262A59">
            <w:pPr>
              <w:pStyle w:val="TableText"/>
              <w:jc w:val="center"/>
              <w:rPr>
                <w:rFonts w:cs="Arial"/>
              </w:rPr>
            </w:pPr>
          </w:p>
        </w:tc>
        <w:tc>
          <w:tcPr>
            <w:tcW w:w="2905" w:type="dxa"/>
            <w:vAlign w:val="bottom"/>
          </w:tcPr>
          <w:p w14:paraId="6CDA3D3D" w14:textId="77777777" w:rsidR="004A7D3D" w:rsidRPr="004A1148" w:rsidRDefault="004A7D3D" w:rsidP="00262A59">
            <w:pPr>
              <w:pStyle w:val="TableText"/>
              <w:ind w:left="284"/>
              <w:jc w:val="center"/>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262A59">
            <w:pPr>
              <w:pStyle w:val="TableText"/>
              <w:ind w:left="284"/>
              <w:jc w:val="center"/>
              <w:rPr>
                <w:rFonts w:cs="Arial"/>
              </w:rPr>
            </w:pPr>
          </w:p>
        </w:tc>
        <w:tc>
          <w:tcPr>
            <w:tcW w:w="2561" w:type="dxa"/>
            <w:vAlign w:val="bottom"/>
          </w:tcPr>
          <w:p w14:paraId="3A3974FC" w14:textId="77777777" w:rsidR="004A7D3D" w:rsidRPr="004A1148" w:rsidRDefault="004A7D3D" w:rsidP="00262A59">
            <w:pPr>
              <w:pStyle w:val="TableText"/>
              <w:jc w:val="center"/>
              <w:rPr>
                <w:rFonts w:cs="Arial"/>
              </w:rPr>
            </w:pPr>
          </w:p>
        </w:tc>
        <w:tc>
          <w:tcPr>
            <w:tcW w:w="2552" w:type="dxa"/>
          </w:tcPr>
          <w:p w14:paraId="4949C4E8" w14:textId="77777777" w:rsidR="004A7D3D" w:rsidRPr="00262A59" w:rsidRDefault="004A7D3D" w:rsidP="00262A59">
            <w:pPr>
              <w:pStyle w:val="TableText"/>
              <w:jc w:val="center"/>
              <w:rPr>
                <w:rFonts w:cs="Arial"/>
              </w:rPr>
            </w:pPr>
          </w:p>
        </w:tc>
        <w:tc>
          <w:tcPr>
            <w:tcW w:w="2724" w:type="dxa"/>
            <w:vAlign w:val="bottom"/>
          </w:tcPr>
          <w:p w14:paraId="2E13DE8F" w14:textId="77777777" w:rsidR="004A7D3D" w:rsidRPr="004A1148" w:rsidRDefault="004A7D3D" w:rsidP="00262A59">
            <w:pPr>
              <w:pStyle w:val="TableText"/>
              <w:jc w:val="center"/>
              <w:rPr>
                <w:rFonts w:cs="Arial"/>
              </w:rPr>
            </w:pPr>
          </w:p>
        </w:tc>
        <w:tc>
          <w:tcPr>
            <w:tcW w:w="2922" w:type="dxa"/>
            <w:vAlign w:val="bottom"/>
          </w:tcPr>
          <w:p w14:paraId="4B4DEB77" w14:textId="77777777" w:rsidR="004A7D3D" w:rsidRPr="004A1148" w:rsidRDefault="004A7D3D" w:rsidP="00262A59">
            <w:pPr>
              <w:pStyle w:val="TableText"/>
              <w:jc w:val="center"/>
              <w:rPr>
                <w:rFonts w:cs="Arial"/>
              </w:rPr>
            </w:pPr>
          </w:p>
        </w:tc>
        <w:tc>
          <w:tcPr>
            <w:tcW w:w="2905" w:type="dxa"/>
            <w:vAlign w:val="bottom"/>
          </w:tcPr>
          <w:p w14:paraId="074F1411" w14:textId="77777777" w:rsidR="004A7D3D" w:rsidRPr="004A1148" w:rsidRDefault="004A7D3D" w:rsidP="00262A59">
            <w:pPr>
              <w:pStyle w:val="TableText"/>
              <w:ind w:left="284"/>
              <w:jc w:val="center"/>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56CCFE0" w:rsidR="006D5DA8" w:rsidRPr="004A1148" w:rsidRDefault="007339B9" w:rsidP="00771EE2">
      <w:pPr>
        <w:rPr>
          <w:rFonts w:ascii="Arial" w:hAnsi="Arial" w:cs="Arial"/>
          <w:b/>
          <w:sz w:val="32"/>
          <w:szCs w:val="22"/>
          <w:u w:val="single"/>
        </w:rPr>
      </w:pPr>
      <w:r>
        <w:rPr>
          <w:rFonts w:ascii="Arial" w:hAnsi="Arial" w:cs="Arial"/>
          <w:b/>
          <w:noProof/>
          <w:sz w:val="32"/>
          <w:szCs w:val="22"/>
          <w:u w:val="single"/>
        </w:rPr>
        <w:lastRenderedPageBreak/>
        <w:drawing>
          <wp:inline distT="0" distB="0" distL="0" distR="0" wp14:anchorId="2A6F9586" wp14:editId="21939663">
            <wp:extent cx="6210935" cy="4658360"/>
            <wp:effectExtent l="0" t="4762"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1209_164020.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6210935" cy="4658360"/>
                    </a:xfrm>
                    <a:prstGeom prst="rect">
                      <a:avLst/>
                    </a:prstGeom>
                  </pic:spPr>
                </pic:pic>
              </a:graphicData>
            </a:graphic>
          </wp:inline>
        </w:drawing>
      </w: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8B282" w14:textId="3E079580"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BF1D57">
      <w:rPr>
        <w:rFonts w:ascii="Arial" w:hAnsi="Arial" w:cs="Arial"/>
        <w:b/>
        <w:i/>
        <w:noProof/>
        <w:lang w:val="en-US"/>
      </w:rPr>
      <w:t>2</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BF1D57">
      <w:rPr>
        <w:rFonts w:ascii="Arial" w:hAnsi="Arial" w:cs="Arial"/>
        <w:b/>
        <w:i/>
        <w:noProof/>
        <w:lang w:val="en-US"/>
      </w:rPr>
      <w:t>5</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856"/>
    <w:rsid w:val="000067AC"/>
    <w:rsid w:val="000116D4"/>
    <w:rsid w:val="00012CAC"/>
    <w:rsid w:val="00023494"/>
    <w:rsid w:val="000247C4"/>
    <w:rsid w:val="00025A26"/>
    <w:rsid w:val="00026108"/>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2B45"/>
    <w:rsid w:val="000C580E"/>
    <w:rsid w:val="000C6402"/>
    <w:rsid w:val="000D0320"/>
    <w:rsid w:val="000D30B5"/>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1F29"/>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4FC0"/>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2A59"/>
    <w:rsid w:val="00267CBF"/>
    <w:rsid w:val="002733C9"/>
    <w:rsid w:val="00273AB1"/>
    <w:rsid w:val="00273FEE"/>
    <w:rsid w:val="00274A06"/>
    <w:rsid w:val="00277B08"/>
    <w:rsid w:val="00290A63"/>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373A"/>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299"/>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3D51"/>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673A"/>
    <w:rsid w:val="004A7D3D"/>
    <w:rsid w:val="004B14E5"/>
    <w:rsid w:val="004B6A82"/>
    <w:rsid w:val="004C5274"/>
    <w:rsid w:val="004E0538"/>
    <w:rsid w:val="004E4363"/>
    <w:rsid w:val="004E568D"/>
    <w:rsid w:val="004E61B1"/>
    <w:rsid w:val="004F2F31"/>
    <w:rsid w:val="0050249F"/>
    <w:rsid w:val="00513F4F"/>
    <w:rsid w:val="00513FBF"/>
    <w:rsid w:val="00524566"/>
    <w:rsid w:val="00524E74"/>
    <w:rsid w:val="00527D3B"/>
    <w:rsid w:val="005305CA"/>
    <w:rsid w:val="00530BEF"/>
    <w:rsid w:val="00533BF8"/>
    <w:rsid w:val="00534C5B"/>
    <w:rsid w:val="005401A9"/>
    <w:rsid w:val="005554AB"/>
    <w:rsid w:val="00561F00"/>
    <w:rsid w:val="00562DEC"/>
    <w:rsid w:val="00564EEB"/>
    <w:rsid w:val="00571640"/>
    <w:rsid w:val="00571875"/>
    <w:rsid w:val="005742D6"/>
    <w:rsid w:val="0058287E"/>
    <w:rsid w:val="00583CE4"/>
    <w:rsid w:val="0058592E"/>
    <w:rsid w:val="00590667"/>
    <w:rsid w:val="00591470"/>
    <w:rsid w:val="00592C70"/>
    <w:rsid w:val="0059571B"/>
    <w:rsid w:val="005A3CAA"/>
    <w:rsid w:val="005A5752"/>
    <w:rsid w:val="005B2FFB"/>
    <w:rsid w:val="005B51FE"/>
    <w:rsid w:val="005B53DD"/>
    <w:rsid w:val="005B7BEA"/>
    <w:rsid w:val="005C0490"/>
    <w:rsid w:val="005D0B94"/>
    <w:rsid w:val="005D1D58"/>
    <w:rsid w:val="005D4035"/>
    <w:rsid w:val="005E11AB"/>
    <w:rsid w:val="005E316F"/>
    <w:rsid w:val="005E6E27"/>
    <w:rsid w:val="005F3E76"/>
    <w:rsid w:val="005F4054"/>
    <w:rsid w:val="005F526A"/>
    <w:rsid w:val="00603190"/>
    <w:rsid w:val="00605FFC"/>
    <w:rsid w:val="006140BF"/>
    <w:rsid w:val="006211CC"/>
    <w:rsid w:val="00621AEA"/>
    <w:rsid w:val="00625850"/>
    <w:rsid w:val="006313B5"/>
    <w:rsid w:val="00632434"/>
    <w:rsid w:val="006327CD"/>
    <w:rsid w:val="00633B4B"/>
    <w:rsid w:val="00636FC4"/>
    <w:rsid w:val="00641263"/>
    <w:rsid w:val="00641E69"/>
    <w:rsid w:val="00646476"/>
    <w:rsid w:val="00647183"/>
    <w:rsid w:val="006506D9"/>
    <w:rsid w:val="00654CB0"/>
    <w:rsid w:val="00655C96"/>
    <w:rsid w:val="00657619"/>
    <w:rsid w:val="00660989"/>
    <w:rsid w:val="00660BD7"/>
    <w:rsid w:val="00661D6F"/>
    <w:rsid w:val="0066330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6EE7"/>
    <w:rsid w:val="006B7F21"/>
    <w:rsid w:val="006C243F"/>
    <w:rsid w:val="006C24A1"/>
    <w:rsid w:val="006C5249"/>
    <w:rsid w:val="006C6E2E"/>
    <w:rsid w:val="006D050A"/>
    <w:rsid w:val="006D462A"/>
    <w:rsid w:val="006D49ED"/>
    <w:rsid w:val="006D55CE"/>
    <w:rsid w:val="006D5DA8"/>
    <w:rsid w:val="006E0F65"/>
    <w:rsid w:val="006F0A72"/>
    <w:rsid w:val="006F1658"/>
    <w:rsid w:val="006F45BF"/>
    <w:rsid w:val="00702F71"/>
    <w:rsid w:val="00703E7A"/>
    <w:rsid w:val="00707012"/>
    <w:rsid w:val="007107AB"/>
    <w:rsid w:val="007155D1"/>
    <w:rsid w:val="007241BD"/>
    <w:rsid w:val="0072571F"/>
    <w:rsid w:val="00732AAE"/>
    <w:rsid w:val="00732F31"/>
    <w:rsid w:val="007339B9"/>
    <w:rsid w:val="007366DF"/>
    <w:rsid w:val="00745D2B"/>
    <w:rsid w:val="00747932"/>
    <w:rsid w:val="00751CB8"/>
    <w:rsid w:val="00751F9B"/>
    <w:rsid w:val="00755112"/>
    <w:rsid w:val="0075639C"/>
    <w:rsid w:val="00757839"/>
    <w:rsid w:val="007602EB"/>
    <w:rsid w:val="0076345E"/>
    <w:rsid w:val="00764710"/>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D7802"/>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9660A"/>
    <w:rsid w:val="008A0E5F"/>
    <w:rsid w:val="008B02F5"/>
    <w:rsid w:val="008B43E7"/>
    <w:rsid w:val="008B653B"/>
    <w:rsid w:val="008B737B"/>
    <w:rsid w:val="008B7444"/>
    <w:rsid w:val="008B7721"/>
    <w:rsid w:val="008C182C"/>
    <w:rsid w:val="008D3A69"/>
    <w:rsid w:val="008D763F"/>
    <w:rsid w:val="008D7A5F"/>
    <w:rsid w:val="008E0567"/>
    <w:rsid w:val="008E0A61"/>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A530B"/>
    <w:rsid w:val="00AB1FD7"/>
    <w:rsid w:val="00AB429A"/>
    <w:rsid w:val="00AB52D4"/>
    <w:rsid w:val="00AB6E36"/>
    <w:rsid w:val="00AB6FE7"/>
    <w:rsid w:val="00AB7AD7"/>
    <w:rsid w:val="00AD19B7"/>
    <w:rsid w:val="00AD2E10"/>
    <w:rsid w:val="00AD4FE3"/>
    <w:rsid w:val="00AE2673"/>
    <w:rsid w:val="00AE2ACC"/>
    <w:rsid w:val="00AE37E7"/>
    <w:rsid w:val="00AE4775"/>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4B87"/>
    <w:rsid w:val="00B45AE1"/>
    <w:rsid w:val="00B47515"/>
    <w:rsid w:val="00B511A1"/>
    <w:rsid w:val="00B51702"/>
    <w:rsid w:val="00B51D6C"/>
    <w:rsid w:val="00B523C2"/>
    <w:rsid w:val="00B5249C"/>
    <w:rsid w:val="00B574DA"/>
    <w:rsid w:val="00B61BDE"/>
    <w:rsid w:val="00B62D82"/>
    <w:rsid w:val="00B6685F"/>
    <w:rsid w:val="00B70122"/>
    <w:rsid w:val="00B750BA"/>
    <w:rsid w:val="00B750E1"/>
    <w:rsid w:val="00B829D8"/>
    <w:rsid w:val="00B84688"/>
    <w:rsid w:val="00B84B5B"/>
    <w:rsid w:val="00B85106"/>
    <w:rsid w:val="00B85B00"/>
    <w:rsid w:val="00B87819"/>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1D57"/>
    <w:rsid w:val="00BF37E5"/>
    <w:rsid w:val="00BF57F1"/>
    <w:rsid w:val="00C005DA"/>
    <w:rsid w:val="00C00858"/>
    <w:rsid w:val="00C04EB9"/>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0A71"/>
    <w:rsid w:val="00D55D61"/>
    <w:rsid w:val="00D70285"/>
    <w:rsid w:val="00D7295D"/>
    <w:rsid w:val="00D75CBA"/>
    <w:rsid w:val="00D809BB"/>
    <w:rsid w:val="00D86DDE"/>
    <w:rsid w:val="00D9332B"/>
    <w:rsid w:val="00D9537F"/>
    <w:rsid w:val="00D977F3"/>
    <w:rsid w:val="00DA1463"/>
    <w:rsid w:val="00DA3302"/>
    <w:rsid w:val="00DA5A9B"/>
    <w:rsid w:val="00DA5E19"/>
    <w:rsid w:val="00DB116D"/>
    <w:rsid w:val="00DB170F"/>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3D81"/>
    <w:rsid w:val="00E9478A"/>
    <w:rsid w:val="00E95072"/>
    <w:rsid w:val="00E959F2"/>
    <w:rsid w:val="00E95F50"/>
    <w:rsid w:val="00EA0E09"/>
    <w:rsid w:val="00EA2479"/>
    <w:rsid w:val="00EA62A9"/>
    <w:rsid w:val="00EB0EB8"/>
    <w:rsid w:val="00EB3C38"/>
    <w:rsid w:val="00EB3D0C"/>
    <w:rsid w:val="00EB67FE"/>
    <w:rsid w:val="00EC6C09"/>
    <w:rsid w:val="00EC6D4C"/>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142E2"/>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A6B5C"/>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EA34265B-F12C-4F43-ADD8-F860F67E6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FollowedHyperlink">
    <w:name w:val="FollowedHyperlink"/>
    <w:basedOn w:val="DefaultParagraphFont"/>
    <w:semiHidden/>
    <w:unhideWhenUsed/>
    <w:rsid w:val="00DA146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a.ttias.be/address-types-unicast-multicast-anycas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ternetsociety.org/deploy360/ipv6/security/faq/"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finjan.com/what-is-an-authentication-header/"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blog.finjan.com/what-is-an-authentication-heade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uniper.net/us/en/products-services/what-is/ipv4-vs-ipv6/" TargetMode="External"/><Relationship Id="rId14" Type="http://schemas.openxmlformats.org/officeDocument/2006/relationships/hyperlink" Target="https://www.imperva.com/blog/four-advantages-of-anycast-rout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7D7A85-6A07-4F34-9A31-9BC856743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1724</TotalTime>
  <Pages>5</Pages>
  <Words>1248</Words>
  <Characters>7721</Characters>
  <Application>Microsoft Office Word</Application>
  <DocSecurity>0</DocSecurity>
  <Lines>64</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8952</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Martin Pugsley</cp:lastModifiedBy>
  <cp:revision>183</cp:revision>
  <cp:lastPrinted>2014-11-07T14:47:00Z</cp:lastPrinted>
  <dcterms:created xsi:type="dcterms:W3CDTF">2014-11-07T15:09:00Z</dcterms:created>
  <dcterms:modified xsi:type="dcterms:W3CDTF">2019-12-10T15:00:00Z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