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74F95640" w:rsidR="00715990" w:rsidRPr="00DF09BD" w:rsidRDefault="00715990" w:rsidP="00041A5A">
      <w:pPr>
        <w:spacing w:line="360" w:lineRule="auto"/>
        <w:rPr>
          <w:rFonts w:ascii="Arial" w:hAnsi="Arial" w:cs="Arial"/>
          <w:sz w:val="28"/>
          <w:szCs w:val="28"/>
          <w:lang w:val="nl-NL"/>
        </w:rPr>
      </w:pPr>
      <w:r w:rsidRPr="00DF09BD">
        <w:rPr>
          <w:rFonts w:ascii="Arial" w:hAnsi="Arial" w:cs="Arial"/>
          <w:b/>
          <w:bCs/>
          <w:sz w:val="28"/>
          <w:szCs w:val="28"/>
          <w:lang w:val="nl-NL"/>
        </w:rPr>
        <w:t>Student ID</w:t>
      </w:r>
      <w:r w:rsidRPr="00DF09BD">
        <w:rPr>
          <w:rFonts w:ascii="Arial" w:hAnsi="Arial" w:cs="Arial"/>
          <w:sz w:val="28"/>
          <w:szCs w:val="28"/>
          <w:lang w:val="nl-NL"/>
        </w:rPr>
        <w:t xml:space="preserve">: </w:t>
      </w:r>
      <w:r w:rsidR="00DF09BD" w:rsidRPr="00DF09BD">
        <w:rPr>
          <w:rFonts w:ascii="Arial" w:hAnsi="Arial" w:cs="Arial"/>
          <w:sz w:val="28"/>
          <w:szCs w:val="28"/>
          <w:lang w:val="nl-NL"/>
        </w:rPr>
        <w:t>2424591</w:t>
      </w:r>
    </w:p>
    <w:p w14:paraId="01D5D8DB" w14:textId="03ED09ED" w:rsidR="00FF5B70" w:rsidRPr="00DF09BD" w:rsidRDefault="00FF5B70" w:rsidP="00041A5A">
      <w:pPr>
        <w:spacing w:line="360" w:lineRule="auto"/>
        <w:rPr>
          <w:rFonts w:ascii="Arial" w:hAnsi="Arial" w:cs="Arial"/>
          <w:sz w:val="28"/>
          <w:szCs w:val="28"/>
          <w:lang w:val="nl-NL"/>
        </w:rPr>
      </w:pPr>
    </w:p>
    <w:p w14:paraId="37A27DB3" w14:textId="08CA544B" w:rsidR="00FF5B70" w:rsidRPr="00DF09BD" w:rsidRDefault="00FF5B70" w:rsidP="00041A5A">
      <w:pPr>
        <w:spacing w:line="360" w:lineRule="auto"/>
        <w:rPr>
          <w:rFonts w:ascii="Arial" w:hAnsi="Arial" w:cs="Arial"/>
          <w:sz w:val="28"/>
          <w:szCs w:val="28"/>
          <w:lang w:val="nl-NL"/>
        </w:rPr>
      </w:pPr>
      <w:r w:rsidRPr="00DF09BD">
        <w:rPr>
          <w:rFonts w:ascii="Arial" w:hAnsi="Arial" w:cs="Arial"/>
          <w:b/>
          <w:bCs/>
          <w:sz w:val="28"/>
          <w:szCs w:val="28"/>
          <w:lang w:val="nl-NL"/>
        </w:rPr>
        <w:t>Student Name</w:t>
      </w:r>
      <w:r w:rsidRPr="00DF09BD">
        <w:rPr>
          <w:rFonts w:ascii="Arial" w:hAnsi="Arial" w:cs="Arial"/>
          <w:sz w:val="28"/>
          <w:szCs w:val="28"/>
          <w:lang w:val="nl-NL"/>
        </w:rPr>
        <w:t xml:space="preserve">: </w:t>
      </w:r>
      <w:r w:rsidR="00DF09BD" w:rsidRPr="00DF09BD">
        <w:rPr>
          <w:rFonts w:ascii="Arial" w:hAnsi="Arial" w:cs="Arial"/>
          <w:sz w:val="28"/>
          <w:szCs w:val="28"/>
          <w:lang w:val="nl-NL"/>
        </w:rPr>
        <w:t>Ju</w:t>
      </w:r>
      <w:r w:rsidR="00DF09BD">
        <w:rPr>
          <w:rFonts w:ascii="Arial" w:hAnsi="Arial" w:cs="Arial"/>
          <w:sz w:val="28"/>
          <w:szCs w:val="28"/>
          <w:lang w:val="nl-NL"/>
        </w:rPr>
        <w:t>jita Cupatan</w:t>
      </w:r>
    </w:p>
    <w:p w14:paraId="638A4615" w14:textId="77777777" w:rsidR="00715990" w:rsidRPr="00DF09BD" w:rsidRDefault="00715990" w:rsidP="00041A5A">
      <w:pPr>
        <w:spacing w:line="360" w:lineRule="auto"/>
        <w:rPr>
          <w:rFonts w:ascii="Arial" w:hAnsi="Arial" w:cs="Arial"/>
          <w:sz w:val="28"/>
          <w:szCs w:val="28"/>
          <w:lang w:val="nl-NL"/>
        </w:rPr>
      </w:pPr>
    </w:p>
    <w:p w14:paraId="0B04E018" w14:textId="2622A1E9"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p>
    <w:p w14:paraId="19AA26A9" w14:textId="2F99F205" w:rsidR="00FF5B70" w:rsidRPr="00AD0E8D" w:rsidRDefault="00FF5B70" w:rsidP="00041A5A">
      <w:pPr>
        <w:spacing w:line="360" w:lineRule="auto"/>
        <w:rPr>
          <w:rFonts w:ascii="Arial" w:hAnsi="Arial" w:cs="Arial"/>
          <w:sz w:val="28"/>
          <w:szCs w:val="28"/>
        </w:rPr>
      </w:pPr>
    </w:p>
    <w:p w14:paraId="3FE66E60" w14:textId="5DDCA172" w:rsidR="00FF5B70" w:rsidRDefault="0014525B" w:rsidP="00041A5A">
      <w:pPr>
        <w:spacing w:line="360" w:lineRule="auto"/>
        <w:rPr>
          <w:rFonts w:ascii="Arial" w:hAnsi="Arial" w:cs="Arial"/>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DF09BD">
        <w:rPr>
          <w:rFonts w:ascii="Arial" w:hAnsi="Arial" w:cs="Arial"/>
          <w:sz w:val="28"/>
          <w:szCs w:val="28"/>
        </w:rPr>
        <w:t>Dr.</w:t>
      </w:r>
      <w:r w:rsidR="00B5451E">
        <w:rPr>
          <w:rFonts w:ascii="Arial" w:hAnsi="Arial" w:cs="Arial"/>
          <w:sz w:val="28"/>
          <w:szCs w:val="28"/>
        </w:rPr>
        <w:t xml:space="preserve"> </w:t>
      </w:r>
      <w:r w:rsidR="00DF09BD">
        <w:rPr>
          <w:rFonts w:ascii="Arial" w:hAnsi="Arial" w:cs="Arial"/>
          <w:sz w:val="28"/>
          <w:szCs w:val="28"/>
        </w:rPr>
        <w:t>Soban Sadiq</w:t>
      </w:r>
    </w:p>
    <w:p w14:paraId="1A03913D" w14:textId="77777777" w:rsidR="00B5451E" w:rsidRDefault="00B5451E" w:rsidP="003C5BE7">
      <w:pPr>
        <w:pStyle w:val="Heading2"/>
      </w:pPr>
    </w:p>
    <w:p w14:paraId="6D70B78A" w14:textId="77777777" w:rsidR="00B5451E" w:rsidRDefault="00B5451E" w:rsidP="00041A5A">
      <w:pPr>
        <w:spacing w:line="360" w:lineRule="auto"/>
        <w:rPr>
          <w:rFonts w:ascii="Arial" w:hAnsi="Arial" w:cs="Arial"/>
          <w:sz w:val="28"/>
          <w:szCs w:val="28"/>
        </w:rPr>
      </w:pPr>
    </w:p>
    <w:p w14:paraId="22EFE390" w14:textId="77777777" w:rsidR="00B5451E" w:rsidRDefault="00B5451E" w:rsidP="00041A5A">
      <w:pPr>
        <w:spacing w:line="360" w:lineRule="auto"/>
        <w:rPr>
          <w:rFonts w:ascii="Arial" w:hAnsi="Arial" w:cs="Arial"/>
          <w:sz w:val="28"/>
          <w:szCs w:val="28"/>
        </w:rPr>
      </w:pPr>
    </w:p>
    <w:p w14:paraId="73C8752A" w14:textId="77777777" w:rsidR="00B5451E" w:rsidRDefault="00B5451E" w:rsidP="00041A5A">
      <w:pPr>
        <w:spacing w:line="360" w:lineRule="auto"/>
        <w:rPr>
          <w:rFonts w:ascii="Arial" w:hAnsi="Arial" w:cs="Arial"/>
          <w:sz w:val="28"/>
          <w:szCs w:val="28"/>
        </w:rPr>
      </w:pPr>
    </w:p>
    <w:p w14:paraId="7CC8E210" w14:textId="77777777" w:rsidR="00B5451E" w:rsidRPr="00AD0E8D" w:rsidRDefault="00B5451E" w:rsidP="00041A5A">
      <w:pPr>
        <w:spacing w:line="360" w:lineRule="auto"/>
        <w:rPr>
          <w:rFonts w:ascii="Arial" w:hAnsi="Arial" w:cs="Arial"/>
          <w:b/>
          <w:bCs/>
          <w:sz w:val="28"/>
          <w:szCs w:val="28"/>
        </w:rPr>
      </w:pPr>
    </w:p>
    <w:p w14:paraId="5BD313B6" w14:textId="4BA804DC" w:rsidR="00715990" w:rsidRPr="00AD0E8D" w:rsidRDefault="00715990" w:rsidP="00041A5A">
      <w:pPr>
        <w:spacing w:line="360" w:lineRule="auto"/>
        <w:rPr>
          <w:rFonts w:ascii="Arial" w:hAnsi="Arial" w:cs="Arial"/>
          <w:sz w:val="22"/>
        </w:rPr>
      </w:pPr>
    </w:p>
    <w:p w14:paraId="03FD30D3" w14:textId="27B82127" w:rsidR="00715990" w:rsidRPr="00B5451E" w:rsidRDefault="00715990" w:rsidP="003C5BE7">
      <w:pPr>
        <w:spacing w:line="360" w:lineRule="auto"/>
        <w:rPr>
          <w:rFonts w:ascii="Arial" w:hAnsi="Arial" w:cs="Arial"/>
          <w:sz w:val="22"/>
        </w:rPr>
      </w:pPr>
    </w:p>
    <w:p w14:paraId="4893664B" w14:textId="77777777" w:rsidR="00422F0A" w:rsidRPr="003C5BE7" w:rsidRDefault="006C3E74" w:rsidP="003C5BE7">
      <w:pPr>
        <w:pStyle w:val="Heading2"/>
      </w:pPr>
      <w:r w:rsidRPr="003C5BE7">
        <w:lastRenderedPageBreak/>
        <w:t>Topic:</w:t>
      </w:r>
    </w:p>
    <w:p w14:paraId="28B80775" w14:textId="59C8223D" w:rsidR="006C3E74" w:rsidRPr="00E25754" w:rsidRDefault="00AE044C" w:rsidP="003C5BE7">
      <w:pPr>
        <w:pStyle w:val="Heading2"/>
      </w:pPr>
      <w:r w:rsidRPr="000920B5">
        <w:t>The effectiveness of early</w:t>
      </w:r>
      <w:r w:rsidRPr="000920B5">
        <w:noBreakHyphen/>
        <w:t>help interventions in improving outcomes for vulnerable families in the UK</w:t>
      </w:r>
      <w:r w:rsidRPr="00E25754">
        <w:t>.</w:t>
      </w:r>
    </w:p>
    <w:p w14:paraId="638A8B17" w14:textId="77777777" w:rsidR="000920B5" w:rsidRPr="003C5BE7" w:rsidRDefault="000920B5" w:rsidP="003C5BE7">
      <w:pPr>
        <w:pStyle w:val="Heading2"/>
      </w:pPr>
    </w:p>
    <w:p w14:paraId="3E9E4B05" w14:textId="08EF688C" w:rsidR="00AE044C" w:rsidRDefault="00422F0A" w:rsidP="003C5BE7">
      <w:pPr>
        <w:pStyle w:val="Heading2"/>
      </w:pPr>
      <w:r w:rsidRPr="000920B5">
        <w:t>1)</w:t>
      </w:r>
      <w:r w:rsidR="00AD0E8D" w:rsidRPr="000920B5">
        <w:t>Review question</w:t>
      </w:r>
      <w:r w:rsidR="00784670" w:rsidRPr="000920B5">
        <w:t>:</w:t>
      </w:r>
    </w:p>
    <w:p w14:paraId="40C7BB25" w14:textId="6DCE0775" w:rsidR="00784670" w:rsidRPr="000920B5" w:rsidRDefault="00AE044C" w:rsidP="003C5BE7">
      <w:pPr>
        <w:pStyle w:val="Heading2"/>
      </w:pPr>
      <w:r w:rsidRPr="000920B5">
        <w:t>How effective are early</w:t>
      </w:r>
      <w:r w:rsidRPr="000920B5">
        <w:noBreakHyphen/>
        <w:t>help interventions in improving outcomes for vulnerable families in the UK?</w:t>
      </w:r>
    </w:p>
    <w:p w14:paraId="5251314D" w14:textId="77777777" w:rsidR="00422F0A" w:rsidRDefault="00422F0A" w:rsidP="00E25754">
      <w:pPr>
        <w:pStyle w:val="NormalWeb"/>
        <w:spacing w:line="360" w:lineRule="auto"/>
        <w:rPr>
          <w:b/>
          <w:bCs/>
        </w:rPr>
      </w:pPr>
    </w:p>
    <w:p w14:paraId="5B4F0A42" w14:textId="6DD65393" w:rsidR="00CA5C96" w:rsidRDefault="00FF5B70" w:rsidP="00E25754">
      <w:pPr>
        <w:pStyle w:val="NormalWeb"/>
        <w:spacing w:line="360" w:lineRule="auto"/>
        <w:rPr>
          <w:b/>
          <w:bCs/>
        </w:rPr>
      </w:pPr>
      <w:r w:rsidRPr="00AE044C">
        <w:rPr>
          <w:b/>
          <w:bCs/>
        </w:rPr>
        <w:t>2</w:t>
      </w:r>
      <w:r w:rsidR="00784670" w:rsidRPr="00AE044C">
        <w:rPr>
          <w:b/>
          <w:bCs/>
        </w:rPr>
        <w:t>) O</w:t>
      </w:r>
      <w:r w:rsidR="00545684" w:rsidRPr="00AE044C">
        <w:rPr>
          <w:b/>
          <w:bCs/>
        </w:rPr>
        <w:t>bjectives:</w:t>
      </w:r>
      <w:r w:rsidR="00B5451E" w:rsidRPr="00AE044C">
        <w:rPr>
          <w:b/>
          <w:bCs/>
        </w:rPr>
        <w:t xml:space="preserve"> </w:t>
      </w:r>
    </w:p>
    <w:p w14:paraId="42F24ED3" w14:textId="77777777" w:rsidR="00AE044C" w:rsidRPr="000920B5" w:rsidRDefault="00AE044C" w:rsidP="00E25754">
      <w:pPr>
        <w:pStyle w:val="NormalWeb"/>
        <w:spacing w:line="360" w:lineRule="auto"/>
        <w:rPr>
          <w:sz w:val="22"/>
          <w:szCs w:val="22"/>
        </w:rPr>
      </w:pPr>
      <w:r w:rsidRPr="000920B5">
        <w:rPr>
          <w:sz w:val="22"/>
          <w:szCs w:val="22"/>
        </w:rPr>
        <w:t>To examine national policy expectations for early</w:t>
      </w:r>
      <w:r w:rsidRPr="000920B5">
        <w:rPr>
          <w:sz w:val="22"/>
          <w:szCs w:val="22"/>
        </w:rPr>
        <w:noBreakHyphen/>
        <w:t xml:space="preserve">help, particularly within </w:t>
      </w:r>
      <w:r w:rsidRPr="000920B5">
        <w:rPr>
          <w:i/>
          <w:iCs/>
          <w:sz w:val="22"/>
          <w:szCs w:val="22"/>
        </w:rPr>
        <w:t>Working Together to Safeguard Children (2023)</w:t>
      </w:r>
      <w:r w:rsidRPr="000920B5">
        <w:rPr>
          <w:sz w:val="22"/>
          <w:szCs w:val="22"/>
        </w:rPr>
        <w:t>.</w:t>
      </w:r>
    </w:p>
    <w:p w14:paraId="5C6D519A" w14:textId="38711A84" w:rsidR="00AE044C" w:rsidRPr="000920B5" w:rsidRDefault="00AE044C" w:rsidP="00E25754">
      <w:pPr>
        <w:pStyle w:val="NormalWeb"/>
        <w:spacing w:line="360" w:lineRule="auto"/>
        <w:rPr>
          <w:sz w:val="22"/>
          <w:szCs w:val="22"/>
        </w:rPr>
      </w:pPr>
      <w:r w:rsidRPr="000920B5">
        <w:rPr>
          <w:sz w:val="22"/>
          <w:szCs w:val="22"/>
        </w:rPr>
        <w:t>To analyse existing evidence on the impact of early</w:t>
      </w:r>
      <w:r w:rsidRPr="000920B5">
        <w:rPr>
          <w:sz w:val="22"/>
          <w:szCs w:val="22"/>
        </w:rPr>
        <w:noBreakHyphen/>
        <w:t>help interventions on family functioning, child wellbeing, and prevention of escalation.</w:t>
      </w:r>
    </w:p>
    <w:p w14:paraId="68E05862" w14:textId="578888DB" w:rsidR="00AE044C" w:rsidRPr="000920B5" w:rsidRDefault="00AE044C" w:rsidP="00E25754">
      <w:pPr>
        <w:pStyle w:val="NormalWeb"/>
        <w:spacing w:line="360" w:lineRule="auto"/>
        <w:rPr>
          <w:sz w:val="22"/>
          <w:szCs w:val="22"/>
        </w:rPr>
      </w:pPr>
      <w:r w:rsidRPr="000920B5">
        <w:rPr>
          <w:sz w:val="22"/>
          <w:szCs w:val="22"/>
        </w:rPr>
        <w:t>To explore factors influencing effectiveness, including multi</w:t>
      </w:r>
      <w:r w:rsidRPr="000920B5">
        <w:rPr>
          <w:sz w:val="22"/>
          <w:szCs w:val="22"/>
        </w:rPr>
        <w:noBreakHyphen/>
        <w:t>agency working, workforce capacity, and accessibility of support.</w:t>
      </w:r>
    </w:p>
    <w:p w14:paraId="329B8FD5" w14:textId="77777777" w:rsidR="00AE044C" w:rsidRPr="000920B5" w:rsidRDefault="00AE044C" w:rsidP="00E25754">
      <w:pPr>
        <w:pStyle w:val="NormalWeb"/>
        <w:spacing w:line="360" w:lineRule="auto"/>
        <w:rPr>
          <w:sz w:val="22"/>
          <w:szCs w:val="22"/>
        </w:rPr>
      </w:pPr>
      <w:r w:rsidRPr="000920B5">
        <w:rPr>
          <w:sz w:val="22"/>
          <w:szCs w:val="22"/>
        </w:rPr>
        <w:t>To identify gaps in current research and implications for improving early</w:t>
      </w:r>
      <w:r w:rsidRPr="000920B5">
        <w:rPr>
          <w:sz w:val="22"/>
          <w:szCs w:val="22"/>
        </w:rPr>
        <w:noBreakHyphen/>
        <w:t>help practice</w:t>
      </w:r>
    </w:p>
    <w:p w14:paraId="20BC4BA0" w14:textId="77777777" w:rsidR="000920B5" w:rsidRDefault="000920B5" w:rsidP="00E25754">
      <w:pPr>
        <w:pStyle w:val="NormalWeb"/>
        <w:spacing w:line="360" w:lineRule="auto"/>
      </w:pPr>
    </w:p>
    <w:p w14:paraId="48828C33" w14:textId="0A635B90" w:rsidR="00AE044C" w:rsidRDefault="00FF5B70" w:rsidP="00E25754">
      <w:pPr>
        <w:pStyle w:val="NormalWeb"/>
        <w:spacing w:line="360" w:lineRule="auto"/>
      </w:pPr>
      <w:r w:rsidRPr="00AE044C">
        <w:rPr>
          <w:b/>
          <w:bCs/>
        </w:rPr>
        <w:t>3</w:t>
      </w:r>
      <w:r w:rsidR="008E5015" w:rsidRPr="00AE044C">
        <w:rPr>
          <w:b/>
          <w:bCs/>
        </w:rPr>
        <w:t xml:space="preserve">) </w:t>
      </w:r>
      <w:r w:rsidR="00AD0E8D" w:rsidRPr="00AE044C">
        <w:rPr>
          <w:b/>
          <w:bCs/>
        </w:rPr>
        <w:t>Rationale</w:t>
      </w:r>
      <w:r w:rsidR="00545684" w:rsidRPr="00AD0E8D">
        <w:t>:</w:t>
      </w:r>
    </w:p>
    <w:p w14:paraId="123E060D" w14:textId="27F9D0FF" w:rsidR="00545684" w:rsidRPr="00422F0A" w:rsidRDefault="00AE044C" w:rsidP="00E25754">
      <w:pPr>
        <w:pStyle w:val="NormalWeb"/>
        <w:spacing w:line="360" w:lineRule="auto"/>
        <w:rPr>
          <w:b/>
          <w:bCs/>
        </w:rPr>
      </w:pPr>
      <w:r w:rsidRPr="003C5BE7">
        <w:rPr>
          <w:rFonts w:cstheme="minorBidi"/>
          <w:b/>
          <w:bCs/>
          <w:i/>
          <w:sz w:val="22"/>
          <w:szCs w:val="22"/>
        </w:rPr>
        <w:t xml:space="preserve"> </w:t>
      </w:r>
      <w:r w:rsidRPr="003C5BE7">
        <w:rPr>
          <w:sz w:val="22"/>
          <w:szCs w:val="22"/>
        </w:rPr>
        <w:t>Early</w:t>
      </w:r>
      <w:r w:rsidRPr="003C5BE7">
        <w:rPr>
          <w:sz w:val="22"/>
          <w:szCs w:val="22"/>
        </w:rPr>
        <w:noBreakHyphen/>
        <w:t xml:space="preserve">help is a central component of UK safeguarding practice, emphasised in </w:t>
      </w:r>
      <w:r w:rsidRPr="003C5BE7">
        <w:rPr>
          <w:iCs/>
          <w:sz w:val="22"/>
          <w:szCs w:val="22"/>
        </w:rPr>
        <w:t>Working Together to Safeguard Children</w:t>
      </w:r>
      <w:r w:rsidRPr="003C5BE7">
        <w:rPr>
          <w:sz w:val="22"/>
          <w:szCs w:val="22"/>
        </w:rPr>
        <w:t xml:space="preserve"> (DfE, 2023). It aims to provide timely, proportionate support to families before needs escalate into statutory intervention. National bodies highlight its preventative value; for example, the Early Intervention Foundation argues that well</w:t>
      </w:r>
      <w:r w:rsidRPr="003C5BE7">
        <w:rPr>
          <w:sz w:val="22"/>
          <w:szCs w:val="22"/>
        </w:rPr>
        <w:noBreakHyphen/>
        <w:t>designed early</w:t>
      </w:r>
      <w:r w:rsidRPr="003C5BE7">
        <w:rPr>
          <w:sz w:val="22"/>
          <w:szCs w:val="22"/>
        </w:rPr>
        <w:noBreakHyphen/>
        <w:t>help can reduce later involvement in child</w:t>
      </w:r>
      <w:r w:rsidRPr="003C5BE7">
        <w:rPr>
          <w:sz w:val="22"/>
          <w:szCs w:val="22"/>
        </w:rPr>
        <w:noBreakHyphen/>
        <w:t>protection systems and improve long</w:t>
      </w:r>
      <w:r w:rsidRPr="003C5BE7">
        <w:rPr>
          <w:sz w:val="22"/>
          <w:szCs w:val="22"/>
        </w:rPr>
        <w:noBreakHyphen/>
        <w:t>term outcomes (Early Intervention Foundation, 2021). However, Ofsted’s thematic review identifies significant variation in how early</w:t>
      </w:r>
      <w:r w:rsidRPr="003C5BE7">
        <w:rPr>
          <w:sz w:val="22"/>
          <w:szCs w:val="22"/>
        </w:rPr>
        <w:noBreakHyphen/>
        <w:t>help is delivered and resourced across local authorities, leading to inconsistent outcomes for vulnerable families (Ofsted, 2022). The Children’s Commissioner also reports inequalities in access to early</w:t>
      </w:r>
      <w:r w:rsidRPr="003C5BE7">
        <w:rPr>
          <w:sz w:val="22"/>
          <w:szCs w:val="22"/>
        </w:rPr>
        <w:noBreakHyphen/>
        <w:t>help and gaps in support for families experiencing complex needs (Children’s Commissioner, 2022). Academic research further suggests that early</w:t>
      </w:r>
      <w:r w:rsidRPr="003C5BE7">
        <w:rPr>
          <w:sz w:val="22"/>
          <w:szCs w:val="22"/>
        </w:rPr>
        <w:noBreakHyphen/>
        <w:t>help can strengthen parenting capacity and reduce risk when interventions are well</w:t>
      </w:r>
      <w:r w:rsidRPr="003C5BE7">
        <w:rPr>
          <w:sz w:val="22"/>
          <w:szCs w:val="22"/>
        </w:rPr>
        <w:noBreakHyphen/>
        <w:t>coordinated and multi</w:t>
      </w:r>
      <w:r w:rsidRPr="003C5BE7">
        <w:rPr>
          <w:sz w:val="22"/>
          <w:szCs w:val="22"/>
        </w:rPr>
        <w:noBreakHyphen/>
        <w:t>agency in nature (Mason, Ferguson &amp; Morris, 2021). As a counsellor working within the health sector, this topic aligns closely with</w:t>
      </w:r>
      <w:r w:rsidRPr="00AE044C">
        <w:t xml:space="preserve"> preventative practice, multi</w:t>
      </w:r>
      <w:r w:rsidRPr="00AE044C">
        <w:noBreakHyphen/>
        <w:t>agency collaboration, and supporting families before crisis points.</w:t>
      </w:r>
    </w:p>
    <w:p w14:paraId="48B3D1A4" w14:textId="77777777" w:rsidR="00041A5A" w:rsidRPr="00AD0E8D" w:rsidRDefault="00041A5A" w:rsidP="00E25754">
      <w:pPr>
        <w:spacing w:line="360" w:lineRule="auto"/>
        <w:rPr>
          <w:rFonts w:ascii="Arial" w:hAnsi="Arial" w:cs="Arial"/>
          <w:sz w:val="22"/>
        </w:rPr>
      </w:pPr>
    </w:p>
    <w:p w14:paraId="50C5450D" w14:textId="77777777" w:rsidR="00422F0A" w:rsidRDefault="00FF5B70" w:rsidP="003C5BE7">
      <w:pPr>
        <w:pStyle w:val="Heading2"/>
        <w:rPr>
          <w:rFonts w:ascii="Times New Roman" w:eastAsiaTheme="minorHAnsi" w:hAnsi="Times New Roman" w:cstheme="minorBidi"/>
          <w:i/>
        </w:rPr>
      </w:pPr>
      <w:r w:rsidRPr="000920B5">
        <w:t>4</w:t>
      </w:r>
      <w:r w:rsidR="008E5015" w:rsidRPr="000920B5">
        <w:t xml:space="preserve">) </w:t>
      </w:r>
      <w:r w:rsidR="00545684" w:rsidRPr="000920B5">
        <w:t>Methods</w:t>
      </w:r>
      <w:r w:rsidR="00545684" w:rsidRPr="00AD0E8D">
        <w:t>:</w:t>
      </w:r>
      <w:r w:rsidR="00422F0A" w:rsidRPr="00422F0A">
        <w:rPr>
          <w:rFonts w:ascii="Times New Roman" w:eastAsiaTheme="minorHAnsi" w:hAnsi="Times New Roman" w:cstheme="minorBidi"/>
          <w:i/>
        </w:rPr>
        <w:t xml:space="preserve"> </w:t>
      </w:r>
    </w:p>
    <w:p w14:paraId="332E5A12" w14:textId="7ADECF57" w:rsidR="00545684" w:rsidRPr="003C5BE7" w:rsidRDefault="00422F0A" w:rsidP="003C5BE7">
      <w:pPr>
        <w:pStyle w:val="Heading2"/>
      </w:pPr>
      <w:r w:rsidRPr="003C5BE7">
        <w:t>This study will use a secondary</w:t>
      </w:r>
      <w:r w:rsidRPr="003C5BE7">
        <w:noBreakHyphen/>
        <w:t>research design, drawing on peer</w:t>
      </w:r>
      <w:r w:rsidRPr="003C5BE7">
        <w:noBreakHyphen/>
        <w:t>reviewed literature, government policy, national evaluations, and reports from organisations such as Ofsted and the Early Intervention Foundation. A narrative synthesis approach will be used to compare findings across different early</w:t>
      </w:r>
      <w:r w:rsidRPr="003C5BE7">
        <w:noBreakHyphen/>
        <w:t>help models, including family hubs, targeted parenting programmes, and multi</w:t>
      </w:r>
      <w:r w:rsidRPr="003C5BE7">
        <w:noBreakHyphen/>
        <w:t>agency early</w:t>
      </w:r>
      <w:r w:rsidRPr="003C5BE7">
        <w:noBreakHyphen/>
        <w:t>help teams. The review will focus on UK</w:t>
      </w:r>
      <w:r w:rsidRPr="003C5BE7">
        <w:noBreakHyphen/>
        <w:t>based evidence to ensure relevance to national safeguarding practice.</w:t>
      </w:r>
    </w:p>
    <w:p w14:paraId="0E312E80" w14:textId="77777777" w:rsidR="00422F0A" w:rsidRPr="00E25754" w:rsidRDefault="00422F0A" w:rsidP="003C5BE7">
      <w:pPr>
        <w:pStyle w:val="Heading2"/>
      </w:pPr>
    </w:p>
    <w:p w14:paraId="6CD99BD1" w14:textId="35D3820E" w:rsidR="00422F0A" w:rsidRDefault="00FF5B70" w:rsidP="003C5BE7">
      <w:pPr>
        <w:pStyle w:val="Heading2"/>
      </w:pPr>
      <w:r w:rsidRPr="000920B5">
        <w:t>5</w:t>
      </w:r>
      <w:r w:rsidR="0061260B" w:rsidRPr="000920B5">
        <w:t xml:space="preserve">) </w:t>
      </w:r>
      <w:r w:rsidR="00AD0E8D" w:rsidRPr="000920B5">
        <w:t>Ethical considerations</w:t>
      </w:r>
      <w:r w:rsidR="00260277" w:rsidRPr="000920B5">
        <w:t>:</w:t>
      </w:r>
      <w:r w:rsidR="0061260B" w:rsidRPr="00AD0E8D">
        <w:t xml:space="preserve"> </w:t>
      </w:r>
    </w:p>
    <w:p w14:paraId="232DCC93" w14:textId="2624CD02" w:rsidR="0061260B" w:rsidRPr="003C5BE7" w:rsidRDefault="00422F0A" w:rsidP="003C5BE7">
      <w:pPr>
        <w:pStyle w:val="Heading2"/>
      </w:pPr>
      <w:r w:rsidRPr="003C5BE7">
        <w:t>As this research relies solely on secondary sources, no direct contact with families or practitioners will occur. Ethical considerations include accurate representation of evidence, critical evaluation of source quality, and avoidance of bias. Care will be taken not to stigmatise vulnerable families or misinterpret safeguarding policy. All literature will be referenced appropriately, and only publicly available information will be used.</w:t>
      </w:r>
    </w:p>
    <w:p w14:paraId="64C3045A" w14:textId="742E6424" w:rsidR="0061260B" w:rsidRPr="00AD0E8D" w:rsidRDefault="0061260B" w:rsidP="00E25754">
      <w:pPr>
        <w:spacing w:line="360" w:lineRule="auto"/>
        <w:rPr>
          <w:rFonts w:ascii="Arial" w:hAnsi="Arial" w:cs="Arial"/>
          <w:sz w:val="22"/>
        </w:rPr>
      </w:pPr>
    </w:p>
    <w:p w14:paraId="32C49FA8" w14:textId="77777777" w:rsidR="00260277" w:rsidRPr="00AD0E8D" w:rsidRDefault="00260277" w:rsidP="00422F0A">
      <w:pPr>
        <w:spacing w:line="360" w:lineRule="auto"/>
        <w:rPr>
          <w:rFonts w:ascii="Arial" w:hAnsi="Arial" w:cs="Arial"/>
          <w:sz w:val="22"/>
        </w:rPr>
      </w:pPr>
    </w:p>
    <w:p w14:paraId="376E10FA" w14:textId="77777777" w:rsidR="00260277" w:rsidRPr="00AD0E8D" w:rsidRDefault="00260277" w:rsidP="00422F0A">
      <w:pPr>
        <w:spacing w:line="360" w:lineRule="auto"/>
        <w:rPr>
          <w:rFonts w:ascii="Arial" w:hAnsi="Arial" w:cs="Arial"/>
          <w:sz w:val="22"/>
        </w:rPr>
      </w:pPr>
    </w:p>
    <w:p w14:paraId="44ED918B" w14:textId="77777777" w:rsidR="00FF5B70" w:rsidRPr="00AD0E8D" w:rsidRDefault="00FF5B70" w:rsidP="00422F0A">
      <w:pPr>
        <w:spacing w:line="360" w:lineRule="auto"/>
        <w:rPr>
          <w:rFonts w:ascii="Arial" w:hAnsi="Arial" w:cs="Arial"/>
          <w:sz w:val="22"/>
        </w:rPr>
      </w:pPr>
    </w:p>
    <w:p w14:paraId="602D39AC" w14:textId="44AF797D" w:rsidR="00545684" w:rsidRPr="00AD0E8D" w:rsidRDefault="00545684" w:rsidP="00422F0A">
      <w:pPr>
        <w:spacing w:line="360" w:lineRule="auto"/>
        <w:rPr>
          <w:rFonts w:ascii="Arial" w:hAnsi="Arial" w:cs="Arial"/>
          <w:sz w:val="22"/>
        </w:rPr>
      </w:pPr>
    </w:p>
    <w:p w14:paraId="7D7C2A82" w14:textId="1F77B7A9" w:rsidR="00FF5B70" w:rsidRPr="00AD0E8D" w:rsidRDefault="00FF5B70" w:rsidP="00422F0A">
      <w:pPr>
        <w:spacing w:line="360" w:lineRule="auto"/>
        <w:rPr>
          <w:rFonts w:ascii="Arial" w:hAnsi="Arial" w:cs="Arial"/>
          <w:sz w:val="22"/>
        </w:rPr>
      </w:pPr>
    </w:p>
    <w:p w14:paraId="4ECDA0BD" w14:textId="77777777" w:rsidR="00FF5B70" w:rsidRPr="00AD0E8D" w:rsidRDefault="00FF5B70" w:rsidP="00422F0A">
      <w:pPr>
        <w:spacing w:line="360" w:lineRule="auto"/>
        <w:rPr>
          <w:rFonts w:ascii="Arial" w:hAnsi="Arial" w:cs="Arial"/>
          <w:sz w:val="22"/>
        </w:rPr>
      </w:pPr>
    </w:p>
    <w:p w14:paraId="449212CA" w14:textId="77777777" w:rsidR="00545684" w:rsidRPr="00AD0E8D" w:rsidRDefault="00545684" w:rsidP="00041A5A">
      <w:pPr>
        <w:spacing w:line="360" w:lineRule="auto"/>
        <w:rPr>
          <w:rFonts w:ascii="Arial" w:hAnsi="Arial" w:cs="Arial"/>
          <w:sz w:val="22"/>
        </w:rPr>
      </w:pPr>
      <w:r w:rsidRPr="00AD0E8D">
        <w:rPr>
          <w:rFonts w:ascii="Arial" w:hAnsi="Arial" w:cs="Arial"/>
          <w:sz w:val="22"/>
        </w:rPr>
        <w:br w:type="page"/>
      </w:r>
    </w:p>
    <w:p w14:paraId="262C8CA3" w14:textId="4D2FF9E1" w:rsidR="00545684" w:rsidRPr="00AD0E8D" w:rsidRDefault="00545684" w:rsidP="00AD0E8D">
      <w:pPr>
        <w:pStyle w:val="Heading1"/>
      </w:pPr>
      <w:r w:rsidRPr="00AD0E8D">
        <w:lastRenderedPageBreak/>
        <w:t>References</w:t>
      </w:r>
    </w:p>
    <w:p w14:paraId="754CEB55" w14:textId="77777777" w:rsidR="00545684" w:rsidRPr="00AD0E8D" w:rsidRDefault="00545684" w:rsidP="00041A5A">
      <w:pPr>
        <w:spacing w:line="360" w:lineRule="auto"/>
        <w:rPr>
          <w:rFonts w:ascii="Arial" w:hAnsi="Arial" w:cs="Arial"/>
          <w:sz w:val="22"/>
        </w:rPr>
      </w:pPr>
    </w:p>
    <w:p w14:paraId="5BC91157" w14:textId="77777777" w:rsidR="00545684" w:rsidRPr="00AD0E8D" w:rsidRDefault="00545684" w:rsidP="00041A5A">
      <w:pPr>
        <w:spacing w:line="360" w:lineRule="auto"/>
        <w:rPr>
          <w:rFonts w:ascii="Arial" w:hAnsi="Arial" w:cs="Arial"/>
          <w:sz w:val="22"/>
        </w:rPr>
      </w:pPr>
    </w:p>
    <w:sectPr w:rsidR="00545684" w:rsidRPr="00AD0E8D"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AEC14" w14:textId="77777777" w:rsidR="004B20EB" w:rsidRDefault="004B20EB" w:rsidP="00545684">
      <w:pPr>
        <w:spacing w:after="0" w:line="240" w:lineRule="auto"/>
      </w:pPr>
      <w:r>
        <w:separator/>
      </w:r>
    </w:p>
  </w:endnote>
  <w:endnote w:type="continuationSeparator" w:id="0">
    <w:p w14:paraId="3513C8C2" w14:textId="77777777" w:rsidR="004B20EB" w:rsidRDefault="004B20EB"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33560" w14:textId="77777777" w:rsidR="004B20EB" w:rsidRDefault="004B20EB" w:rsidP="00545684">
      <w:pPr>
        <w:spacing w:after="0" w:line="240" w:lineRule="auto"/>
      </w:pPr>
      <w:r>
        <w:separator/>
      </w:r>
    </w:p>
  </w:footnote>
  <w:footnote w:type="continuationSeparator" w:id="0">
    <w:p w14:paraId="255B764D" w14:textId="77777777" w:rsidR="004B20EB" w:rsidRDefault="004B20EB"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507C"/>
    <w:multiLevelType w:val="hybridMultilevel"/>
    <w:tmpl w:val="8BACEB72"/>
    <w:lvl w:ilvl="0" w:tplc="3872D6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1820146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920B5"/>
    <w:rsid w:val="000A5161"/>
    <w:rsid w:val="000B7CD5"/>
    <w:rsid w:val="0014525B"/>
    <w:rsid w:val="00175B19"/>
    <w:rsid w:val="00216C85"/>
    <w:rsid w:val="00260277"/>
    <w:rsid w:val="00273EDD"/>
    <w:rsid w:val="002A15DA"/>
    <w:rsid w:val="002C3965"/>
    <w:rsid w:val="002F5DA3"/>
    <w:rsid w:val="00321C4C"/>
    <w:rsid w:val="00380294"/>
    <w:rsid w:val="003A220F"/>
    <w:rsid w:val="003B5B7F"/>
    <w:rsid w:val="003C5BE7"/>
    <w:rsid w:val="00422F0A"/>
    <w:rsid w:val="004903AA"/>
    <w:rsid w:val="004B20EB"/>
    <w:rsid w:val="004E6C3B"/>
    <w:rsid w:val="00545684"/>
    <w:rsid w:val="005D69BB"/>
    <w:rsid w:val="0061260B"/>
    <w:rsid w:val="006C3E74"/>
    <w:rsid w:val="00715990"/>
    <w:rsid w:val="00784670"/>
    <w:rsid w:val="00792527"/>
    <w:rsid w:val="00866B7B"/>
    <w:rsid w:val="008E5015"/>
    <w:rsid w:val="009D1D1E"/>
    <w:rsid w:val="00A010C6"/>
    <w:rsid w:val="00A035FD"/>
    <w:rsid w:val="00AD0E8D"/>
    <w:rsid w:val="00AE044C"/>
    <w:rsid w:val="00B5451E"/>
    <w:rsid w:val="00CA5C96"/>
    <w:rsid w:val="00D769F0"/>
    <w:rsid w:val="00DF09BD"/>
    <w:rsid w:val="00E25754"/>
    <w:rsid w:val="00E614D4"/>
    <w:rsid w:val="00F278D4"/>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3C5BE7"/>
    <w:pPr>
      <w:keepNext/>
      <w:keepLines/>
      <w:spacing w:before="40" w:after="0" w:line="360" w:lineRule="auto"/>
      <w:outlineLvl w:val="1"/>
    </w:pPr>
    <w:rPr>
      <w:rFonts w:ascii="Arial" w:eastAsiaTheme="majorEastAsia" w:hAnsi="Arial" w:cs="Arial"/>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3C5BE7"/>
    <w:rPr>
      <w:rFonts w:ascii="Arial" w:eastAsiaTheme="majorEastAsia" w:hAnsi="Arial" w:cs="Arial"/>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unhideWhenUsed/>
    <w:rsid w:val="00B5451E"/>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6" ma:contentTypeDescription="Create a new document." ma:contentTypeScope="" ma:versionID="6ff66b7a9264bdd0fa1faad84c41b5e4">
  <xsd:schema xmlns:xsd="http://www.w3.org/2001/XMLSchema" xmlns:xs="http://www.w3.org/2001/XMLSchema" xmlns:p="http://schemas.microsoft.com/office/2006/metadata/properties" xmlns:ns3="58b591e8-e818-4825-9ded-2371f6ca824b" targetNamespace="http://schemas.microsoft.com/office/2006/metadata/properties" ma:root="true" ma:fieldsID="849dcbf1664fe2e2052e106e4f81fb65" ns3:_="">
    <xsd:import namespace="58b591e8-e818-4825-9ded-2371f6ca824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58b591e8-e818-4825-9ded-2371f6ca824b" xsi:nil="true"/>
  </documentManagement>
</p:properties>
</file>

<file path=customXml/itemProps1.xml><?xml version="1.0" encoding="utf-8"?>
<ds:datastoreItem xmlns:ds="http://schemas.openxmlformats.org/officeDocument/2006/customXml" ds:itemID="{10072673-4088-46B6-A31C-039717980B6A}">
  <ds:schemaRefs>
    <ds:schemaRef ds:uri="http://schemas.microsoft.com/sharepoint/v3/contenttype/forms"/>
  </ds:schemaRefs>
</ds:datastoreItem>
</file>

<file path=customXml/itemProps2.xml><?xml version="1.0" encoding="utf-8"?>
<ds:datastoreItem xmlns:ds="http://schemas.openxmlformats.org/officeDocument/2006/customXml" ds:itemID="{21038EA4-2283-4730-A6CF-37D155C2DA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D593D-AE24-4E41-905B-9896DF01D284}">
  <ds:schemaRefs>
    <ds:schemaRef ds:uri="http://schemas.openxmlformats.org/officeDocument/2006/bibliography"/>
  </ds:schemaRefs>
</ds:datastoreItem>
</file>

<file path=customXml/itemProps4.xml><?xml version="1.0" encoding="utf-8"?>
<ds:datastoreItem xmlns:ds="http://schemas.openxmlformats.org/officeDocument/2006/customXml" ds:itemID="{00182022-56A3-4240-A75D-800EE4D4553F}">
  <ds:schemaRefs>
    <ds:schemaRef ds:uri="http://schemas.microsoft.com/office/2006/metadata/properties"/>
    <ds:schemaRef ds:uri="http://schemas.microsoft.com/office/infopath/2007/PartnerControls"/>
    <ds:schemaRef ds:uri="58b591e8-e818-4825-9ded-2371f6ca824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408</Words>
  <Characters>2870</Characters>
  <Application>Microsoft Office Word</Application>
  <DocSecurity>0</DocSecurity>
  <Lines>68</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Jujita Angog Cupatan (2424591)</cp:lastModifiedBy>
  <cp:revision>3</cp:revision>
  <dcterms:created xsi:type="dcterms:W3CDTF">2026-10-12T21:25:00Z</dcterms:created>
  <dcterms:modified xsi:type="dcterms:W3CDTF">2026-10-22T22:30:00Z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