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383290564"/>
        <w:docPartObj>
          <w:docPartGallery w:val="Cover Pages"/>
          <w:docPartUnique/>
        </w:docPartObj>
      </w:sdtPr>
      <w:sdtEndPr>
        <w:rPr>
          <w:rFonts w:ascii="Arial" w:eastAsia="Aptos" w:hAnsi="Arial" w:cs="Arial"/>
          <w:b/>
          <w:bCs/>
          <w:color w:val="auto"/>
          <w:kern w:val="3"/>
          <w:lang w:eastAsia="en-US"/>
        </w:rPr>
      </w:sdtEndPr>
      <w:sdtContent>
        <w:p w14:paraId="7DA4AA32" w14:textId="4AA40FC8" w:rsidR="008B3DA7" w:rsidRDefault="008B3DA7" w:rsidP="008B3DA7">
          <w:pPr>
            <w:pStyle w:val="NoSpacing"/>
            <w:spacing w:before="1540" w:after="240"/>
            <w:rPr>
              <w:color w:val="156082" w:themeColor="accent1"/>
            </w:rPr>
          </w:pPr>
          <w:r>
            <w:rPr>
              <w:noProof/>
            </w:rPr>
            <w:drawing>
              <wp:inline distT="0" distB="0" distL="0" distR="0" wp14:anchorId="12FE518D" wp14:editId="2F814F96">
                <wp:extent cx="3321170" cy="1252642"/>
                <wp:effectExtent l="0" t="0" r="0" b="508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32739" cy="1257005"/>
                        </a:xfrm>
                        <a:prstGeom prst="rect">
                          <a:avLst/>
                        </a:prstGeom>
                        <a:noFill/>
                        <a:ln>
                          <a:noFill/>
                        </a:ln>
                      </pic:spPr>
                    </pic:pic>
                  </a:graphicData>
                </a:graphic>
              </wp:inline>
            </w:drawing>
          </w:r>
        </w:p>
        <w:p w14:paraId="5FC50349" w14:textId="2B0F1C4B" w:rsidR="00C02121" w:rsidRDefault="00912D72" w:rsidP="00912D72">
          <w:pPr>
            <w:pStyle w:val="NoSpacing"/>
            <w:spacing w:before="1540" w:after="240"/>
            <w:rPr>
              <w:color w:val="156082" w:themeColor="accent1"/>
            </w:rPr>
          </w:pPr>
          <w:r>
            <w:rPr>
              <w:color w:val="156082" w:themeColor="accent1"/>
            </w:rPr>
            <w:t xml:space="preserve">                                                                            </w:t>
          </w:r>
          <w:r w:rsidR="00C02121">
            <w:rPr>
              <w:noProof/>
              <w:color w:val="156082" w:themeColor="accent1"/>
            </w:rPr>
            <w:drawing>
              <wp:inline distT="0" distB="0" distL="0" distR="0" wp14:anchorId="4EBC9FAB" wp14:editId="35464C8C">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C528B48EAD06499F9BE08CC27DD5E17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41C03D4" w14:textId="3DA51EED" w:rsidR="00C02121" w:rsidRDefault="00C02121">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Report</w:t>
              </w:r>
            </w:p>
          </w:sdtContent>
        </w:sdt>
        <w:sdt>
          <w:sdtPr>
            <w:rPr>
              <w:color w:val="156082" w:themeColor="accent1"/>
              <w:sz w:val="28"/>
              <w:szCs w:val="28"/>
            </w:rPr>
            <w:alias w:val="Subtitle"/>
            <w:tag w:val=""/>
            <w:id w:val="328029620"/>
            <w:placeholder>
              <w:docPart w:val="19C6244886904D6E80B364B8D7B13DDA"/>
            </w:placeholder>
            <w:dataBinding w:prefixMappings="xmlns:ns0='http://purl.org/dc/elements/1.1/' xmlns:ns1='http://schemas.openxmlformats.org/package/2006/metadata/core-properties' " w:xpath="/ns1:coreProperties[1]/ns0:subject[1]" w:storeItemID="{6C3C8BC8-F283-45AE-878A-BAB7291924A1}"/>
            <w:text/>
          </w:sdtPr>
          <w:sdtContent>
            <w:p w14:paraId="61CB9C9A" w14:textId="052E3F0A" w:rsidR="00C02121" w:rsidRDefault="00C02121">
              <w:pPr>
                <w:pStyle w:val="NoSpacing"/>
                <w:jc w:val="center"/>
                <w:rPr>
                  <w:color w:val="156082" w:themeColor="accent1"/>
                  <w:sz w:val="28"/>
                  <w:szCs w:val="28"/>
                </w:rPr>
              </w:pPr>
              <w:r>
                <w:rPr>
                  <w:color w:val="156082" w:themeColor="accent1"/>
                  <w:sz w:val="28"/>
                  <w:szCs w:val="28"/>
                </w:rPr>
                <w:t>Developing Emotional Intelligence</w:t>
              </w:r>
            </w:p>
          </w:sdtContent>
        </w:sdt>
        <w:p w14:paraId="5B43AFD0" w14:textId="77365243" w:rsidR="00C02121" w:rsidRDefault="00C02121">
          <w:pPr>
            <w:pStyle w:val="NoSpacing"/>
            <w:spacing w:before="480"/>
            <w:jc w:val="center"/>
            <w:rPr>
              <w:color w:val="156082" w:themeColor="accent1"/>
            </w:rPr>
          </w:pPr>
          <w:r>
            <w:rPr>
              <w:noProof/>
              <w:color w:val="156082" w:themeColor="accent1"/>
            </w:rPr>
            <w:drawing>
              <wp:inline distT="0" distB="0" distL="0" distR="0" wp14:anchorId="34EFC695" wp14:editId="0FECDB1C">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FBB3164" w14:textId="77777777" w:rsidR="00C02121" w:rsidRDefault="00C02121">
          <w:pPr>
            <w:suppressAutoHyphens w:val="0"/>
            <w:rPr>
              <w:rFonts w:ascii="Arial" w:hAnsi="Arial" w:cs="Arial"/>
              <w:b/>
              <w:bCs/>
              <w:sz w:val="22"/>
              <w:szCs w:val="22"/>
            </w:rPr>
          </w:pPr>
        </w:p>
        <w:p w14:paraId="1EEAEE51" w14:textId="77777777" w:rsidR="00C02121" w:rsidRDefault="00C02121">
          <w:pPr>
            <w:suppressAutoHyphens w:val="0"/>
            <w:rPr>
              <w:rFonts w:ascii="Arial" w:hAnsi="Arial" w:cs="Arial"/>
              <w:b/>
              <w:bCs/>
              <w:sz w:val="22"/>
              <w:szCs w:val="22"/>
            </w:rPr>
          </w:pPr>
        </w:p>
        <w:p w14:paraId="6A51849D" w14:textId="77777777" w:rsidR="00C02121" w:rsidRDefault="00C02121">
          <w:pPr>
            <w:suppressAutoHyphens w:val="0"/>
            <w:rPr>
              <w:rFonts w:ascii="Arial" w:hAnsi="Arial" w:cs="Arial"/>
              <w:b/>
              <w:bCs/>
              <w:sz w:val="22"/>
              <w:szCs w:val="22"/>
            </w:rPr>
          </w:pPr>
        </w:p>
        <w:p w14:paraId="183B2A77" w14:textId="77777777" w:rsidR="00C02121" w:rsidRDefault="00C02121">
          <w:pPr>
            <w:suppressAutoHyphens w:val="0"/>
            <w:rPr>
              <w:rFonts w:ascii="Arial" w:hAnsi="Arial" w:cs="Arial"/>
              <w:sz w:val="22"/>
              <w:szCs w:val="22"/>
              <w:lang w:val="pt-BR"/>
            </w:rPr>
          </w:pPr>
          <w:r w:rsidRPr="00C02121">
            <w:rPr>
              <w:rFonts w:ascii="Arial" w:hAnsi="Arial" w:cs="Arial"/>
              <w:b/>
              <w:bCs/>
              <w:sz w:val="22"/>
              <w:szCs w:val="22"/>
              <w:lang w:val="pt-BR"/>
            </w:rPr>
            <w:t xml:space="preserve">Student Name: </w:t>
          </w:r>
          <w:r w:rsidRPr="00C02121">
            <w:rPr>
              <w:rFonts w:ascii="Arial" w:hAnsi="Arial" w:cs="Arial"/>
              <w:sz w:val="22"/>
              <w:szCs w:val="22"/>
              <w:lang w:val="pt-BR"/>
            </w:rPr>
            <w:t>Lucelia Dias N</w:t>
          </w:r>
          <w:r>
            <w:rPr>
              <w:rFonts w:ascii="Arial" w:hAnsi="Arial" w:cs="Arial"/>
              <w:sz w:val="22"/>
              <w:szCs w:val="22"/>
              <w:lang w:val="pt-BR"/>
            </w:rPr>
            <w:t>ascimento Noe</w:t>
          </w:r>
        </w:p>
        <w:p w14:paraId="65B73694" w14:textId="2520C993" w:rsidR="00C02121" w:rsidRDefault="00C02121">
          <w:pPr>
            <w:suppressAutoHyphens w:val="0"/>
            <w:rPr>
              <w:rFonts w:ascii="Arial" w:hAnsi="Arial" w:cs="Arial"/>
              <w:sz w:val="22"/>
              <w:szCs w:val="22"/>
              <w:lang w:val="pt-BR"/>
            </w:rPr>
          </w:pPr>
          <w:r>
            <w:rPr>
              <w:rFonts w:ascii="Arial" w:hAnsi="Arial" w:cs="Arial"/>
              <w:b/>
              <w:bCs/>
              <w:sz w:val="22"/>
              <w:szCs w:val="22"/>
              <w:lang w:val="pt-BR"/>
            </w:rPr>
            <w:t xml:space="preserve">Student Number: </w:t>
          </w:r>
          <w:r>
            <w:rPr>
              <w:rFonts w:ascii="Arial" w:hAnsi="Arial" w:cs="Arial"/>
              <w:sz w:val="22"/>
              <w:szCs w:val="22"/>
              <w:lang w:val="pt-BR"/>
            </w:rPr>
            <w:t>2336940</w:t>
          </w:r>
        </w:p>
        <w:p w14:paraId="7187E107" w14:textId="7DBBE36E" w:rsidR="00C02121" w:rsidRDefault="00C02121">
          <w:pPr>
            <w:suppressAutoHyphens w:val="0"/>
            <w:rPr>
              <w:rFonts w:ascii="Arial" w:hAnsi="Arial" w:cs="Arial"/>
              <w:sz w:val="22"/>
              <w:szCs w:val="22"/>
            </w:rPr>
          </w:pPr>
          <w:r w:rsidRPr="00C02121">
            <w:rPr>
              <w:rFonts w:ascii="Arial" w:hAnsi="Arial" w:cs="Arial"/>
              <w:b/>
              <w:bCs/>
              <w:sz w:val="22"/>
              <w:szCs w:val="22"/>
            </w:rPr>
            <w:t xml:space="preserve">Module: </w:t>
          </w:r>
          <w:r w:rsidRPr="00C02121">
            <w:rPr>
              <w:rFonts w:ascii="Arial" w:hAnsi="Arial" w:cs="Arial"/>
              <w:sz w:val="22"/>
              <w:szCs w:val="22"/>
            </w:rPr>
            <w:t>Developing Emotional Intelligence S</w:t>
          </w:r>
          <w:r>
            <w:rPr>
              <w:rFonts w:ascii="Arial" w:hAnsi="Arial" w:cs="Arial"/>
              <w:sz w:val="22"/>
              <w:szCs w:val="22"/>
            </w:rPr>
            <w:t>kills</w:t>
          </w:r>
        </w:p>
        <w:p w14:paraId="22D1729F" w14:textId="6D7A4786" w:rsidR="00C02121" w:rsidRDefault="00C02121">
          <w:pPr>
            <w:suppressAutoHyphens w:val="0"/>
            <w:rPr>
              <w:rFonts w:ascii="Arial" w:hAnsi="Arial" w:cs="Arial"/>
              <w:sz w:val="22"/>
              <w:szCs w:val="22"/>
            </w:rPr>
          </w:pPr>
          <w:r>
            <w:rPr>
              <w:rFonts w:ascii="Arial" w:hAnsi="Arial" w:cs="Arial"/>
              <w:b/>
              <w:bCs/>
              <w:sz w:val="22"/>
              <w:szCs w:val="22"/>
            </w:rPr>
            <w:t xml:space="preserve">Module Code: </w:t>
          </w:r>
          <w:r>
            <w:rPr>
              <w:rFonts w:ascii="Arial" w:hAnsi="Arial" w:cs="Arial"/>
              <w:sz w:val="22"/>
              <w:szCs w:val="22"/>
            </w:rPr>
            <w:t>LCLM5006</w:t>
          </w:r>
        </w:p>
        <w:p w14:paraId="31BF4B5D" w14:textId="77777777" w:rsidR="008B3DA7" w:rsidRDefault="008B3DA7" w:rsidP="008B3DA7">
          <w:pPr>
            <w:suppressAutoHyphens w:val="0"/>
            <w:rPr>
              <w:rFonts w:ascii="Arial" w:hAnsi="Arial" w:cs="Arial"/>
              <w:sz w:val="22"/>
              <w:szCs w:val="22"/>
            </w:rPr>
          </w:pPr>
          <w:r>
            <w:rPr>
              <w:rFonts w:ascii="Arial" w:hAnsi="Arial" w:cs="Arial"/>
              <w:b/>
              <w:bCs/>
              <w:sz w:val="22"/>
              <w:szCs w:val="22"/>
            </w:rPr>
            <w:t xml:space="preserve">Lecture’s Name: </w:t>
          </w:r>
          <w:r>
            <w:rPr>
              <w:rFonts w:ascii="Arial" w:hAnsi="Arial" w:cs="Arial"/>
              <w:sz w:val="22"/>
              <w:szCs w:val="22"/>
            </w:rPr>
            <w:t>Dr</w:t>
          </w:r>
          <w:r>
            <w:rPr>
              <w:rFonts w:ascii="Arial" w:hAnsi="Arial" w:cs="Arial"/>
              <w:b/>
              <w:bCs/>
              <w:sz w:val="22"/>
              <w:szCs w:val="22"/>
            </w:rPr>
            <w:t xml:space="preserve"> </w:t>
          </w:r>
          <w:r>
            <w:rPr>
              <w:rFonts w:ascii="Arial" w:hAnsi="Arial" w:cs="Arial"/>
              <w:sz w:val="22"/>
              <w:szCs w:val="22"/>
            </w:rPr>
            <w:t>Kazeem Oseni</w:t>
          </w:r>
        </w:p>
        <w:p w14:paraId="731B7617" w14:textId="77777777" w:rsidR="00912D72" w:rsidRDefault="008B3DA7" w:rsidP="008B3DA7">
          <w:pPr>
            <w:suppressAutoHyphens w:val="0"/>
            <w:rPr>
              <w:rFonts w:ascii="Arial" w:hAnsi="Arial" w:cs="Arial"/>
              <w:sz w:val="22"/>
              <w:szCs w:val="22"/>
            </w:rPr>
            <w:sectPr w:rsidR="00912D72" w:rsidSect="00C02121">
              <w:pgSz w:w="11906" w:h="16838"/>
              <w:pgMar w:top="1440" w:right="1440" w:bottom="1440" w:left="1440" w:header="720" w:footer="720" w:gutter="0"/>
              <w:pgNumType w:start="0"/>
              <w:cols w:space="720"/>
              <w:titlePg/>
              <w:docGrid w:linePitch="326"/>
            </w:sectPr>
          </w:pPr>
          <w:r>
            <w:rPr>
              <w:rFonts w:ascii="Arial" w:hAnsi="Arial" w:cs="Arial"/>
              <w:b/>
              <w:bCs/>
              <w:sz w:val="22"/>
              <w:szCs w:val="22"/>
            </w:rPr>
            <w:t xml:space="preserve">Assignment Title: </w:t>
          </w:r>
          <w:r>
            <w:rPr>
              <w:rFonts w:ascii="Arial" w:hAnsi="Arial" w:cs="Arial"/>
              <w:sz w:val="22"/>
              <w:szCs w:val="22"/>
            </w:rPr>
            <w:t>Individual written report</w:t>
          </w:r>
        </w:p>
        <w:p w14:paraId="613EB47E" w14:textId="7F8E35BB" w:rsidR="00C02121" w:rsidRPr="008B3DA7" w:rsidRDefault="00C02121" w:rsidP="008B3DA7">
          <w:pPr>
            <w:suppressAutoHyphens w:val="0"/>
            <w:rPr>
              <w:rFonts w:ascii="Arial" w:hAnsi="Arial" w:cs="Arial"/>
              <w:b/>
              <w:bCs/>
              <w:sz w:val="22"/>
              <w:szCs w:val="22"/>
            </w:rPr>
          </w:pPr>
        </w:p>
      </w:sdtContent>
    </w:sdt>
    <w:sdt>
      <w:sdtPr>
        <w:id w:val="1085889226"/>
        <w:docPartObj>
          <w:docPartGallery w:val="Table of Contents"/>
          <w:docPartUnique/>
        </w:docPartObj>
      </w:sdtPr>
      <w:sdtEndPr>
        <w:rPr>
          <w:rFonts w:ascii="Arial" w:eastAsia="Aptos" w:hAnsi="Arial" w:cs="Arial"/>
          <w:color w:val="auto"/>
          <w:kern w:val="3"/>
          <w:sz w:val="22"/>
          <w:szCs w:val="22"/>
          <w:lang w:eastAsia="en-US"/>
        </w:rPr>
      </w:sdtEndPr>
      <w:sdtContent>
        <w:p w14:paraId="7AF10C3A" w14:textId="235DCC0B" w:rsidR="00A60190" w:rsidRPr="003818BE" w:rsidRDefault="003818BE">
          <w:pPr>
            <w:pStyle w:val="TOCHeading"/>
            <w:rPr>
              <w:b/>
              <w:bCs/>
              <w:sz w:val="28"/>
              <w:szCs w:val="28"/>
            </w:rPr>
          </w:pPr>
          <w:r w:rsidRPr="003818BE">
            <w:rPr>
              <w:b/>
              <w:bCs/>
              <w:sz w:val="28"/>
              <w:szCs w:val="28"/>
            </w:rPr>
            <w:t xml:space="preserve">Table of </w:t>
          </w:r>
          <w:r w:rsidR="00A60190" w:rsidRPr="003818BE">
            <w:rPr>
              <w:b/>
              <w:bCs/>
              <w:sz w:val="28"/>
              <w:szCs w:val="28"/>
            </w:rPr>
            <w:t>Contents</w:t>
          </w:r>
        </w:p>
        <w:p w14:paraId="54A8F2D4" w14:textId="2D5B8E46" w:rsidR="00A60190" w:rsidRPr="003818BE" w:rsidRDefault="00A60190">
          <w:pPr>
            <w:pStyle w:val="TOC1"/>
            <w:tabs>
              <w:tab w:val="right" w:leader="dot" w:pos="9016"/>
            </w:tabs>
            <w:rPr>
              <w:rFonts w:ascii="Arial" w:hAnsi="Arial" w:cs="Arial"/>
              <w:noProof/>
              <w:sz w:val="22"/>
              <w:szCs w:val="22"/>
            </w:rPr>
          </w:pPr>
          <w:r w:rsidRPr="003818BE">
            <w:rPr>
              <w:rFonts w:ascii="Arial" w:hAnsi="Arial" w:cs="Arial"/>
              <w:sz w:val="22"/>
              <w:szCs w:val="22"/>
            </w:rPr>
            <w:fldChar w:fldCharType="begin"/>
          </w:r>
          <w:r w:rsidRPr="003818BE">
            <w:rPr>
              <w:rFonts w:ascii="Arial" w:hAnsi="Arial" w:cs="Arial"/>
              <w:sz w:val="22"/>
              <w:szCs w:val="22"/>
            </w:rPr>
            <w:instrText xml:space="preserve"> TOC \o "1-3" \h \z \u </w:instrText>
          </w:r>
          <w:r w:rsidRPr="003818BE">
            <w:rPr>
              <w:rFonts w:ascii="Arial" w:hAnsi="Arial" w:cs="Arial"/>
              <w:sz w:val="22"/>
              <w:szCs w:val="22"/>
            </w:rPr>
            <w:fldChar w:fldCharType="separate"/>
          </w:r>
          <w:hyperlink w:anchor="_Toc228460233" w:history="1">
            <w:r w:rsidRPr="003818BE">
              <w:rPr>
                <w:rStyle w:val="Hyperlink"/>
                <w:rFonts w:ascii="Arial" w:hAnsi="Arial" w:cs="Arial"/>
                <w:noProof/>
                <w:sz w:val="22"/>
                <w:szCs w:val="22"/>
              </w:rPr>
              <w:t>Introduction</w:t>
            </w:r>
            <w:r w:rsidRPr="003818BE">
              <w:rPr>
                <w:rFonts w:ascii="Arial" w:hAnsi="Arial" w:cs="Arial"/>
                <w:noProof/>
                <w:webHidden/>
                <w:sz w:val="22"/>
                <w:szCs w:val="22"/>
              </w:rPr>
              <w:tab/>
            </w:r>
            <w:r w:rsidRPr="003818BE">
              <w:rPr>
                <w:rFonts w:ascii="Arial" w:hAnsi="Arial" w:cs="Arial"/>
                <w:noProof/>
                <w:webHidden/>
                <w:sz w:val="22"/>
                <w:szCs w:val="22"/>
              </w:rPr>
              <w:fldChar w:fldCharType="begin"/>
            </w:r>
            <w:r w:rsidRPr="003818BE">
              <w:rPr>
                <w:rFonts w:ascii="Arial" w:hAnsi="Arial" w:cs="Arial"/>
                <w:noProof/>
                <w:webHidden/>
                <w:sz w:val="22"/>
                <w:szCs w:val="22"/>
              </w:rPr>
              <w:instrText xml:space="preserve"> PAGEREF _Toc228460233 \h </w:instrText>
            </w:r>
            <w:r w:rsidRPr="003818BE">
              <w:rPr>
                <w:rFonts w:ascii="Arial" w:hAnsi="Arial" w:cs="Arial"/>
                <w:noProof/>
                <w:webHidden/>
                <w:sz w:val="22"/>
                <w:szCs w:val="22"/>
              </w:rPr>
            </w:r>
            <w:r w:rsidRPr="003818BE">
              <w:rPr>
                <w:rFonts w:ascii="Arial" w:hAnsi="Arial" w:cs="Arial"/>
                <w:noProof/>
                <w:webHidden/>
                <w:sz w:val="22"/>
                <w:szCs w:val="22"/>
              </w:rPr>
              <w:fldChar w:fldCharType="separate"/>
            </w:r>
            <w:r w:rsidR="00237BAD" w:rsidRPr="003818BE">
              <w:rPr>
                <w:rFonts w:ascii="Arial" w:hAnsi="Arial" w:cs="Arial"/>
                <w:noProof/>
                <w:webHidden/>
                <w:sz w:val="22"/>
                <w:szCs w:val="22"/>
              </w:rPr>
              <w:t>1</w:t>
            </w:r>
            <w:r w:rsidRPr="003818BE">
              <w:rPr>
                <w:rFonts w:ascii="Arial" w:hAnsi="Arial" w:cs="Arial"/>
                <w:noProof/>
                <w:webHidden/>
                <w:sz w:val="22"/>
                <w:szCs w:val="22"/>
              </w:rPr>
              <w:fldChar w:fldCharType="end"/>
            </w:r>
          </w:hyperlink>
        </w:p>
        <w:p w14:paraId="7078979D" w14:textId="1BD1FECB" w:rsidR="00A60190" w:rsidRPr="003818BE" w:rsidRDefault="00A60190">
          <w:pPr>
            <w:pStyle w:val="TOC1"/>
            <w:tabs>
              <w:tab w:val="left" w:pos="480"/>
              <w:tab w:val="right" w:leader="dot" w:pos="9016"/>
            </w:tabs>
            <w:rPr>
              <w:rFonts w:ascii="Arial" w:hAnsi="Arial" w:cs="Arial"/>
              <w:noProof/>
              <w:sz w:val="22"/>
              <w:szCs w:val="22"/>
            </w:rPr>
          </w:pPr>
          <w:hyperlink w:anchor="_Toc228460234" w:history="1">
            <w:r w:rsidRPr="003818BE">
              <w:rPr>
                <w:rStyle w:val="Hyperlink"/>
                <w:rFonts w:ascii="Arial" w:hAnsi="Arial" w:cs="Arial"/>
                <w:noProof/>
                <w:sz w:val="22"/>
                <w:szCs w:val="22"/>
              </w:rPr>
              <w:t>1.</w:t>
            </w:r>
            <w:r w:rsidRPr="003818BE">
              <w:rPr>
                <w:rFonts w:ascii="Arial" w:hAnsi="Arial" w:cs="Arial"/>
                <w:noProof/>
                <w:sz w:val="22"/>
                <w:szCs w:val="22"/>
              </w:rPr>
              <w:tab/>
            </w:r>
            <w:r w:rsidRPr="003818BE">
              <w:rPr>
                <w:rStyle w:val="Hyperlink"/>
                <w:rFonts w:ascii="Arial" w:hAnsi="Arial" w:cs="Arial"/>
                <w:noProof/>
                <w:sz w:val="22"/>
                <w:szCs w:val="22"/>
              </w:rPr>
              <w:t>Critical Evaluation of Emotional Intelligence in The Workplace</w:t>
            </w:r>
            <w:r w:rsidRPr="003818BE">
              <w:rPr>
                <w:rFonts w:ascii="Arial" w:hAnsi="Arial" w:cs="Arial"/>
                <w:noProof/>
                <w:webHidden/>
                <w:sz w:val="22"/>
                <w:szCs w:val="22"/>
              </w:rPr>
              <w:tab/>
            </w:r>
            <w:r w:rsidRPr="003818BE">
              <w:rPr>
                <w:rFonts w:ascii="Arial" w:hAnsi="Arial" w:cs="Arial"/>
                <w:noProof/>
                <w:webHidden/>
                <w:sz w:val="22"/>
                <w:szCs w:val="22"/>
              </w:rPr>
              <w:fldChar w:fldCharType="begin"/>
            </w:r>
            <w:r w:rsidRPr="003818BE">
              <w:rPr>
                <w:rFonts w:ascii="Arial" w:hAnsi="Arial" w:cs="Arial"/>
                <w:noProof/>
                <w:webHidden/>
                <w:sz w:val="22"/>
                <w:szCs w:val="22"/>
              </w:rPr>
              <w:instrText xml:space="preserve"> PAGEREF _Toc228460234 \h </w:instrText>
            </w:r>
            <w:r w:rsidRPr="003818BE">
              <w:rPr>
                <w:rFonts w:ascii="Arial" w:hAnsi="Arial" w:cs="Arial"/>
                <w:noProof/>
                <w:webHidden/>
                <w:sz w:val="22"/>
                <w:szCs w:val="22"/>
              </w:rPr>
            </w:r>
            <w:r w:rsidRPr="003818BE">
              <w:rPr>
                <w:rFonts w:ascii="Arial" w:hAnsi="Arial" w:cs="Arial"/>
                <w:noProof/>
                <w:webHidden/>
                <w:sz w:val="22"/>
                <w:szCs w:val="22"/>
              </w:rPr>
              <w:fldChar w:fldCharType="separate"/>
            </w:r>
            <w:r w:rsidR="00237BAD" w:rsidRPr="003818BE">
              <w:rPr>
                <w:rFonts w:ascii="Arial" w:hAnsi="Arial" w:cs="Arial"/>
                <w:noProof/>
                <w:webHidden/>
                <w:sz w:val="22"/>
                <w:szCs w:val="22"/>
              </w:rPr>
              <w:t>1</w:t>
            </w:r>
            <w:r w:rsidRPr="003818BE">
              <w:rPr>
                <w:rFonts w:ascii="Arial" w:hAnsi="Arial" w:cs="Arial"/>
                <w:noProof/>
                <w:webHidden/>
                <w:sz w:val="22"/>
                <w:szCs w:val="22"/>
              </w:rPr>
              <w:fldChar w:fldCharType="end"/>
            </w:r>
          </w:hyperlink>
        </w:p>
        <w:p w14:paraId="5D5D51C0" w14:textId="43E26051" w:rsidR="00A60190" w:rsidRPr="003818BE" w:rsidRDefault="00A60190">
          <w:pPr>
            <w:pStyle w:val="TOC1"/>
            <w:tabs>
              <w:tab w:val="left" w:pos="720"/>
              <w:tab w:val="right" w:leader="dot" w:pos="9016"/>
            </w:tabs>
            <w:rPr>
              <w:rFonts w:ascii="Arial" w:hAnsi="Arial" w:cs="Arial"/>
              <w:noProof/>
              <w:sz w:val="22"/>
              <w:szCs w:val="22"/>
            </w:rPr>
          </w:pPr>
          <w:hyperlink w:anchor="_Toc228460235" w:history="1">
            <w:r w:rsidRPr="003818BE">
              <w:rPr>
                <w:rStyle w:val="Hyperlink"/>
                <w:rFonts w:ascii="Arial" w:hAnsi="Arial" w:cs="Arial"/>
                <w:noProof/>
                <w:sz w:val="22"/>
                <w:szCs w:val="22"/>
              </w:rPr>
              <w:t>1.1</w:t>
            </w:r>
            <w:r w:rsidRPr="003818BE">
              <w:rPr>
                <w:rFonts w:ascii="Arial" w:hAnsi="Arial" w:cs="Arial"/>
                <w:noProof/>
                <w:sz w:val="22"/>
                <w:szCs w:val="22"/>
              </w:rPr>
              <w:tab/>
            </w:r>
            <w:r w:rsidRPr="003818BE">
              <w:rPr>
                <w:rStyle w:val="Hyperlink"/>
                <w:rFonts w:ascii="Arial" w:hAnsi="Arial" w:cs="Arial"/>
                <w:noProof/>
                <w:sz w:val="22"/>
                <w:szCs w:val="22"/>
              </w:rPr>
              <w:t>Theoretical Foundations of Emotional Intelligence</w:t>
            </w:r>
            <w:r w:rsidRPr="003818BE">
              <w:rPr>
                <w:rFonts w:ascii="Arial" w:hAnsi="Arial" w:cs="Arial"/>
                <w:noProof/>
                <w:webHidden/>
                <w:sz w:val="22"/>
                <w:szCs w:val="22"/>
              </w:rPr>
              <w:tab/>
            </w:r>
            <w:r w:rsidRPr="003818BE">
              <w:rPr>
                <w:rFonts w:ascii="Arial" w:hAnsi="Arial" w:cs="Arial"/>
                <w:noProof/>
                <w:webHidden/>
                <w:sz w:val="22"/>
                <w:szCs w:val="22"/>
              </w:rPr>
              <w:fldChar w:fldCharType="begin"/>
            </w:r>
            <w:r w:rsidRPr="003818BE">
              <w:rPr>
                <w:rFonts w:ascii="Arial" w:hAnsi="Arial" w:cs="Arial"/>
                <w:noProof/>
                <w:webHidden/>
                <w:sz w:val="22"/>
                <w:szCs w:val="22"/>
              </w:rPr>
              <w:instrText xml:space="preserve"> PAGEREF _Toc228460235 \h </w:instrText>
            </w:r>
            <w:r w:rsidRPr="003818BE">
              <w:rPr>
                <w:rFonts w:ascii="Arial" w:hAnsi="Arial" w:cs="Arial"/>
                <w:noProof/>
                <w:webHidden/>
                <w:sz w:val="22"/>
                <w:szCs w:val="22"/>
              </w:rPr>
            </w:r>
            <w:r w:rsidRPr="003818BE">
              <w:rPr>
                <w:rFonts w:ascii="Arial" w:hAnsi="Arial" w:cs="Arial"/>
                <w:noProof/>
                <w:webHidden/>
                <w:sz w:val="22"/>
                <w:szCs w:val="22"/>
              </w:rPr>
              <w:fldChar w:fldCharType="separate"/>
            </w:r>
            <w:r w:rsidR="00237BAD" w:rsidRPr="003818BE">
              <w:rPr>
                <w:rFonts w:ascii="Arial" w:hAnsi="Arial" w:cs="Arial"/>
                <w:noProof/>
                <w:webHidden/>
                <w:sz w:val="22"/>
                <w:szCs w:val="22"/>
              </w:rPr>
              <w:t>2</w:t>
            </w:r>
            <w:r w:rsidRPr="003818BE">
              <w:rPr>
                <w:rFonts w:ascii="Arial" w:hAnsi="Arial" w:cs="Arial"/>
                <w:noProof/>
                <w:webHidden/>
                <w:sz w:val="22"/>
                <w:szCs w:val="22"/>
              </w:rPr>
              <w:fldChar w:fldCharType="end"/>
            </w:r>
          </w:hyperlink>
        </w:p>
        <w:p w14:paraId="60162C5B" w14:textId="37226232" w:rsidR="00A60190" w:rsidRPr="003818BE" w:rsidRDefault="00A60190">
          <w:pPr>
            <w:pStyle w:val="TOC1"/>
            <w:tabs>
              <w:tab w:val="right" w:leader="dot" w:pos="9016"/>
            </w:tabs>
            <w:rPr>
              <w:rFonts w:ascii="Arial" w:hAnsi="Arial" w:cs="Arial"/>
              <w:noProof/>
              <w:sz w:val="22"/>
              <w:szCs w:val="22"/>
            </w:rPr>
          </w:pPr>
          <w:hyperlink w:anchor="_Toc228460236" w:history="1">
            <w:r w:rsidRPr="003818BE">
              <w:rPr>
                <w:rStyle w:val="Hyperlink"/>
                <w:rFonts w:ascii="Arial" w:hAnsi="Arial" w:cs="Arial"/>
                <w:noProof/>
                <w:sz w:val="22"/>
                <w:szCs w:val="22"/>
              </w:rPr>
              <w:t>1.2 Application of Emotional Intelligence Components in the Workplace</w:t>
            </w:r>
            <w:r w:rsidRPr="003818BE">
              <w:rPr>
                <w:rFonts w:ascii="Arial" w:hAnsi="Arial" w:cs="Arial"/>
                <w:noProof/>
                <w:webHidden/>
                <w:sz w:val="22"/>
                <w:szCs w:val="22"/>
              </w:rPr>
              <w:tab/>
            </w:r>
            <w:r w:rsidRPr="003818BE">
              <w:rPr>
                <w:rFonts w:ascii="Arial" w:hAnsi="Arial" w:cs="Arial"/>
                <w:noProof/>
                <w:webHidden/>
                <w:sz w:val="22"/>
                <w:szCs w:val="22"/>
              </w:rPr>
              <w:fldChar w:fldCharType="begin"/>
            </w:r>
            <w:r w:rsidRPr="003818BE">
              <w:rPr>
                <w:rFonts w:ascii="Arial" w:hAnsi="Arial" w:cs="Arial"/>
                <w:noProof/>
                <w:webHidden/>
                <w:sz w:val="22"/>
                <w:szCs w:val="22"/>
              </w:rPr>
              <w:instrText xml:space="preserve"> PAGEREF _Toc228460236 \h </w:instrText>
            </w:r>
            <w:r w:rsidRPr="003818BE">
              <w:rPr>
                <w:rFonts w:ascii="Arial" w:hAnsi="Arial" w:cs="Arial"/>
                <w:noProof/>
                <w:webHidden/>
                <w:sz w:val="22"/>
                <w:szCs w:val="22"/>
              </w:rPr>
            </w:r>
            <w:r w:rsidRPr="003818BE">
              <w:rPr>
                <w:rFonts w:ascii="Arial" w:hAnsi="Arial" w:cs="Arial"/>
                <w:noProof/>
                <w:webHidden/>
                <w:sz w:val="22"/>
                <w:szCs w:val="22"/>
              </w:rPr>
              <w:fldChar w:fldCharType="separate"/>
            </w:r>
            <w:r w:rsidR="00237BAD" w:rsidRPr="003818BE">
              <w:rPr>
                <w:rFonts w:ascii="Arial" w:hAnsi="Arial" w:cs="Arial"/>
                <w:noProof/>
                <w:webHidden/>
                <w:sz w:val="22"/>
                <w:szCs w:val="22"/>
              </w:rPr>
              <w:t>2</w:t>
            </w:r>
            <w:r w:rsidRPr="003818BE">
              <w:rPr>
                <w:rFonts w:ascii="Arial" w:hAnsi="Arial" w:cs="Arial"/>
                <w:noProof/>
                <w:webHidden/>
                <w:sz w:val="22"/>
                <w:szCs w:val="22"/>
              </w:rPr>
              <w:fldChar w:fldCharType="end"/>
            </w:r>
          </w:hyperlink>
        </w:p>
        <w:p w14:paraId="4DB097B1" w14:textId="3D2DEC53" w:rsidR="00A60190" w:rsidRPr="003818BE" w:rsidRDefault="00A60190">
          <w:pPr>
            <w:pStyle w:val="TOC1"/>
            <w:tabs>
              <w:tab w:val="right" w:leader="dot" w:pos="9016"/>
            </w:tabs>
            <w:rPr>
              <w:rFonts w:ascii="Arial" w:hAnsi="Arial" w:cs="Arial"/>
              <w:noProof/>
              <w:sz w:val="22"/>
              <w:szCs w:val="22"/>
            </w:rPr>
          </w:pPr>
          <w:hyperlink w:anchor="_Toc228460237" w:history="1">
            <w:r w:rsidRPr="003818BE">
              <w:rPr>
                <w:rStyle w:val="Hyperlink"/>
                <w:rFonts w:ascii="Arial" w:hAnsi="Arial" w:cs="Arial"/>
                <w:noProof/>
                <w:sz w:val="22"/>
                <w:szCs w:val="22"/>
              </w:rPr>
              <w:t>1.3 Organisational Benefits of Emotional Intelligence</w:t>
            </w:r>
            <w:r w:rsidRPr="003818BE">
              <w:rPr>
                <w:rFonts w:ascii="Arial" w:hAnsi="Arial" w:cs="Arial"/>
                <w:noProof/>
                <w:webHidden/>
                <w:sz w:val="22"/>
                <w:szCs w:val="22"/>
              </w:rPr>
              <w:tab/>
            </w:r>
            <w:r w:rsidRPr="003818BE">
              <w:rPr>
                <w:rFonts w:ascii="Arial" w:hAnsi="Arial" w:cs="Arial"/>
                <w:noProof/>
                <w:webHidden/>
                <w:sz w:val="22"/>
                <w:szCs w:val="22"/>
              </w:rPr>
              <w:fldChar w:fldCharType="begin"/>
            </w:r>
            <w:r w:rsidRPr="003818BE">
              <w:rPr>
                <w:rFonts w:ascii="Arial" w:hAnsi="Arial" w:cs="Arial"/>
                <w:noProof/>
                <w:webHidden/>
                <w:sz w:val="22"/>
                <w:szCs w:val="22"/>
              </w:rPr>
              <w:instrText xml:space="preserve"> PAGEREF _Toc228460237 \h </w:instrText>
            </w:r>
            <w:r w:rsidRPr="003818BE">
              <w:rPr>
                <w:rFonts w:ascii="Arial" w:hAnsi="Arial" w:cs="Arial"/>
                <w:noProof/>
                <w:webHidden/>
                <w:sz w:val="22"/>
                <w:szCs w:val="22"/>
              </w:rPr>
            </w:r>
            <w:r w:rsidRPr="003818BE">
              <w:rPr>
                <w:rFonts w:ascii="Arial" w:hAnsi="Arial" w:cs="Arial"/>
                <w:noProof/>
                <w:webHidden/>
                <w:sz w:val="22"/>
                <w:szCs w:val="22"/>
              </w:rPr>
              <w:fldChar w:fldCharType="separate"/>
            </w:r>
            <w:r w:rsidR="00237BAD" w:rsidRPr="003818BE">
              <w:rPr>
                <w:rFonts w:ascii="Arial" w:hAnsi="Arial" w:cs="Arial"/>
                <w:noProof/>
                <w:webHidden/>
                <w:sz w:val="22"/>
                <w:szCs w:val="22"/>
              </w:rPr>
              <w:t>4</w:t>
            </w:r>
            <w:r w:rsidRPr="003818BE">
              <w:rPr>
                <w:rFonts w:ascii="Arial" w:hAnsi="Arial" w:cs="Arial"/>
                <w:noProof/>
                <w:webHidden/>
                <w:sz w:val="22"/>
                <w:szCs w:val="22"/>
              </w:rPr>
              <w:fldChar w:fldCharType="end"/>
            </w:r>
          </w:hyperlink>
        </w:p>
        <w:p w14:paraId="0AB84C14" w14:textId="392C4B51" w:rsidR="00A60190" w:rsidRPr="003818BE" w:rsidRDefault="00A60190">
          <w:pPr>
            <w:pStyle w:val="TOC1"/>
            <w:tabs>
              <w:tab w:val="right" w:leader="dot" w:pos="9016"/>
            </w:tabs>
            <w:rPr>
              <w:rFonts w:ascii="Arial" w:hAnsi="Arial" w:cs="Arial"/>
              <w:noProof/>
              <w:sz w:val="22"/>
              <w:szCs w:val="22"/>
            </w:rPr>
          </w:pPr>
          <w:hyperlink w:anchor="_Toc228460238" w:history="1">
            <w:r w:rsidRPr="003818BE">
              <w:rPr>
                <w:rStyle w:val="Hyperlink"/>
                <w:rFonts w:ascii="Arial" w:hAnsi="Arial" w:cs="Arial"/>
                <w:noProof/>
                <w:sz w:val="22"/>
                <w:szCs w:val="22"/>
              </w:rPr>
              <w:t>1.4 Critical Analysis and Limitations of Emotional Intelligence</w:t>
            </w:r>
            <w:r w:rsidRPr="003818BE">
              <w:rPr>
                <w:rFonts w:ascii="Arial" w:hAnsi="Arial" w:cs="Arial"/>
                <w:noProof/>
                <w:webHidden/>
                <w:sz w:val="22"/>
                <w:szCs w:val="22"/>
              </w:rPr>
              <w:tab/>
            </w:r>
            <w:r w:rsidRPr="003818BE">
              <w:rPr>
                <w:rFonts w:ascii="Arial" w:hAnsi="Arial" w:cs="Arial"/>
                <w:noProof/>
                <w:webHidden/>
                <w:sz w:val="22"/>
                <w:szCs w:val="22"/>
              </w:rPr>
              <w:fldChar w:fldCharType="begin"/>
            </w:r>
            <w:r w:rsidRPr="003818BE">
              <w:rPr>
                <w:rFonts w:ascii="Arial" w:hAnsi="Arial" w:cs="Arial"/>
                <w:noProof/>
                <w:webHidden/>
                <w:sz w:val="22"/>
                <w:szCs w:val="22"/>
              </w:rPr>
              <w:instrText xml:space="preserve"> PAGEREF _Toc228460238 \h </w:instrText>
            </w:r>
            <w:r w:rsidRPr="003818BE">
              <w:rPr>
                <w:rFonts w:ascii="Arial" w:hAnsi="Arial" w:cs="Arial"/>
                <w:noProof/>
                <w:webHidden/>
                <w:sz w:val="22"/>
                <w:szCs w:val="22"/>
              </w:rPr>
            </w:r>
            <w:r w:rsidRPr="003818BE">
              <w:rPr>
                <w:rFonts w:ascii="Arial" w:hAnsi="Arial" w:cs="Arial"/>
                <w:noProof/>
                <w:webHidden/>
                <w:sz w:val="22"/>
                <w:szCs w:val="22"/>
              </w:rPr>
              <w:fldChar w:fldCharType="separate"/>
            </w:r>
            <w:r w:rsidR="00237BAD" w:rsidRPr="003818BE">
              <w:rPr>
                <w:rFonts w:ascii="Arial" w:hAnsi="Arial" w:cs="Arial"/>
                <w:noProof/>
                <w:webHidden/>
                <w:sz w:val="22"/>
                <w:szCs w:val="22"/>
              </w:rPr>
              <w:t>4</w:t>
            </w:r>
            <w:r w:rsidRPr="003818BE">
              <w:rPr>
                <w:rFonts w:ascii="Arial" w:hAnsi="Arial" w:cs="Arial"/>
                <w:noProof/>
                <w:webHidden/>
                <w:sz w:val="22"/>
                <w:szCs w:val="22"/>
              </w:rPr>
              <w:fldChar w:fldCharType="end"/>
            </w:r>
          </w:hyperlink>
        </w:p>
        <w:p w14:paraId="5B4B4885" w14:textId="32DC4587" w:rsidR="00A60190" w:rsidRPr="003818BE" w:rsidRDefault="00A60190">
          <w:pPr>
            <w:pStyle w:val="TOC1"/>
            <w:tabs>
              <w:tab w:val="right" w:leader="dot" w:pos="9016"/>
            </w:tabs>
            <w:rPr>
              <w:rFonts w:ascii="Arial" w:hAnsi="Arial" w:cs="Arial"/>
              <w:noProof/>
              <w:sz w:val="22"/>
              <w:szCs w:val="22"/>
            </w:rPr>
          </w:pPr>
          <w:hyperlink w:anchor="_Toc228460239" w:history="1">
            <w:r w:rsidRPr="003818BE">
              <w:rPr>
                <w:rStyle w:val="Hyperlink"/>
                <w:rFonts w:ascii="Arial" w:hAnsi="Arial" w:cs="Arial"/>
                <w:noProof/>
                <w:sz w:val="22"/>
                <w:szCs w:val="22"/>
              </w:rPr>
              <w:t>1.5 The Role of Mindfulness in Enhancing Emotional Intelligence</w:t>
            </w:r>
            <w:r w:rsidRPr="003818BE">
              <w:rPr>
                <w:rFonts w:ascii="Arial" w:hAnsi="Arial" w:cs="Arial"/>
                <w:noProof/>
                <w:webHidden/>
                <w:sz w:val="22"/>
                <w:szCs w:val="22"/>
              </w:rPr>
              <w:tab/>
            </w:r>
            <w:r w:rsidRPr="003818BE">
              <w:rPr>
                <w:rFonts w:ascii="Arial" w:hAnsi="Arial" w:cs="Arial"/>
                <w:noProof/>
                <w:webHidden/>
                <w:sz w:val="22"/>
                <w:szCs w:val="22"/>
              </w:rPr>
              <w:fldChar w:fldCharType="begin"/>
            </w:r>
            <w:r w:rsidRPr="003818BE">
              <w:rPr>
                <w:rFonts w:ascii="Arial" w:hAnsi="Arial" w:cs="Arial"/>
                <w:noProof/>
                <w:webHidden/>
                <w:sz w:val="22"/>
                <w:szCs w:val="22"/>
              </w:rPr>
              <w:instrText xml:space="preserve"> PAGEREF _Toc228460239 \h </w:instrText>
            </w:r>
            <w:r w:rsidRPr="003818BE">
              <w:rPr>
                <w:rFonts w:ascii="Arial" w:hAnsi="Arial" w:cs="Arial"/>
                <w:noProof/>
                <w:webHidden/>
                <w:sz w:val="22"/>
                <w:szCs w:val="22"/>
              </w:rPr>
            </w:r>
            <w:r w:rsidRPr="003818BE">
              <w:rPr>
                <w:rFonts w:ascii="Arial" w:hAnsi="Arial" w:cs="Arial"/>
                <w:noProof/>
                <w:webHidden/>
                <w:sz w:val="22"/>
                <w:szCs w:val="22"/>
              </w:rPr>
              <w:fldChar w:fldCharType="separate"/>
            </w:r>
            <w:r w:rsidR="00237BAD" w:rsidRPr="003818BE">
              <w:rPr>
                <w:rFonts w:ascii="Arial" w:hAnsi="Arial" w:cs="Arial"/>
                <w:noProof/>
                <w:webHidden/>
                <w:sz w:val="22"/>
                <w:szCs w:val="22"/>
              </w:rPr>
              <w:t>5</w:t>
            </w:r>
            <w:r w:rsidRPr="003818BE">
              <w:rPr>
                <w:rFonts w:ascii="Arial" w:hAnsi="Arial" w:cs="Arial"/>
                <w:noProof/>
                <w:webHidden/>
                <w:sz w:val="22"/>
                <w:szCs w:val="22"/>
              </w:rPr>
              <w:fldChar w:fldCharType="end"/>
            </w:r>
          </w:hyperlink>
        </w:p>
        <w:p w14:paraId="722A0B6D" w14:textId="63905480" w:rsidR="00A60190" w:rsidRPr="003818BE" w:rsidRDefault="00A60190">
          <w:pPr>
            <w:pStyle w:val="TOC1"/>
            <w:tabs>
              <w:tab w:val="left" w:pos="480"/>
              <w:tab w:val="right" w:leader="dot" w:pos="9016"/>
            </w:tabs>
            <w:rPr>
              <w:rFonts w:ascii="Arial" w:hAnsi="Arial" w:cs="Arial"/>
              <w:noProof/>
              <w:sz w:val="22"/>
              <w:szCs w:val="22"/>
            </w:rPr>
          </w:pPr>
          <w:hyperlink w:anchor="_Toc228460240" w:history="1">
            <w:r w:rsidRPr="003818BE">
              <w:rPr>
                <w:rStyle w:val="Hyperlink"/>
                <w:rFonts w:ascii="Arial" w:hAnsi="Arial" w:cs="Arial"/>
                <w:noProof/>
                <w:sz w:val="22"/>
                <w:szCs w:val="22"/>
              </w:rPr>
              <w:t>2.</w:t>
            </w:r>
            <w:r w:rsidRPr="003818BE">
              <w:rPr>
                <w:rFonts w:ascii="Arial" w:hAnsi="Arial" w:cs="Arial"/>
                <w:noProof/>
                <w:sz w:val="22"/>
                <w:szCs w:val="22"/>
              </w:rPr>
              <w:tab/>
            </w:r>
            <w:r w:rsidRPr="003818BE">
              <w:rPr>
                <w:rStyle w:val="Hyperlink"/>
                <w:rFonts w:ascii="Arial" w:hAnsi="Arial" w:cs="Arial"/>
                <w:noProof/>
                <w:sz w:val="22"/>
                <w:szCs w:val="22"/>
              </w:rPr>
              <w:t>Generational Differences and Managerial Considerations</w:t>
            </w:r>
            <w:r w:rsidRPr="003818BE">
              <w:rPr>
                <w:rFonts w:ascii="Arial" w:hAnsi="Arial" w:cs="Arial"/>
                <w:noProof/>
                <w:webHidden/>
                <w:sz w:val="22"/>
                <w:szCs w:val="22"/>
              </w:rPr>
              <w:tab/>
            </w:r>
            <w:r w:rsidRPr="003818BE">
              <w:rPr>
                <w:rFonts w:ascii="Arial" w:hAnsi="Arial" w:cs="Arial"/>
                <w:noProof/>
                <w:webHidden/>
                <w:sz w:val="22"/>
                <w:szCs w:val="22"/>
              </w:rPr>
              <w:fldChar w:fldCharType="begin"/>
            </w:r>
            <w:r w:rsidRPr="003818BE">
              <w:rPr>
                <w:rFonts w:ascii="Arial" w:hAnsi="Arial" w:cs="Arial"/>
                <w:noProof/>
                <w:webHidden/>
                <w:sz w:val="22"/>
                <w:szCs w:val="22"/>
              </w:rPr>
              <w:instrText xml:space="preserve"> PAGEREF _Toc228460240 \h </w:instrText>
            </w:r>
            <w:r w:rsidRPr="003818BE">
              <w:rPr>
                <w:rFonts w:ascii="Arial" w:hAnsi="Arial" w:cs="Arial"/>
                <w:noProof/>
                <w:webHidden/>
                <w:sz w:val="22"/>
                <w:szCs w:val="22"/>
              </w:rPr>
            </w:r>
            <w:r w:rsidRPr="003818BE">
              <w:rPr>
                <w:rFonts w:ascii="Arial" w:hAnsi="Arial" w:cs="Arial"/>
                <w:noProof/>
                <w:webHidden/>
                <w:sz w:val="22"/>
                <w:szCs w:val="22"/>
              </w:rPr>
              <w:fldChar w:fldCharType="separate"/>
            </w:r>
            <w:r w:rsidR="00237BAD" w:rsidRPr="003818BE">
              <w:rPr>
                <w:rFonts w:ascii="Arial" w:hAnsi="Arial" w:cs="Arial"/>
                <w:noProof/>
                <w:webHidden/>
                <w:sz w:val="22"/>
                <w:szCs w:val="22"/>
              </w:rPr>
              <w:t>5</w:t>
            </w:r>
            <w:r w:rsidRPr="003818BE">
              <w:rPr>
                <w:rFonts w:ascii="Arial" w:hAnsi="Arial" w:cs="Arial"/>
                <w:noProof/>
                <w:webHidden/>
                <w:sz w:val="22"/>
                <w:szCs w:val="22"/>
              </w:rPr>
              <w:fldChar w:fldCharType="end"/>
            </w:r>
          </w:hyperlink>
        </w:p>
        <w:p w14:paraId="52055121" w14:textId="22C337E9" w:rsidR="00A60190" w:rsidRPr="003818BE" w:rsidRDefault="00A60190">
          <w:pPr>
            <w:pStyle w:val="TOC1"/>
            <w:tabs>
              <w:tab w:val="right" w:leader="dot" w:pos="9016"/>
            </w:tabs>
            <w:rPr>
              <w:rFonts w:ascii="Arial" w:hAnsi="Arial" w:cs="Arial"/>
              <w:noProof/>
              <w:sz w:val="22"/>
              <w:szCs w:val="22"/>
            </w:rPr>
          </w:pPr>
          <w:hyperlink w:anchor="_Toc228460241" w:history="1">
            <w:r w:rsidRPr="003818BE">
              <w:rPr>
                <w:rStyle w:val="Hyperlink"/>
                <w:rFonts w:ascii="Arial" w:hAnsi="Arial" w:cs="Arial"/>
                <w:noProof/>
                <w:sz w:val="22"/>
                <w:szCs w:val="22"/>
              </w:rPr>
              <w:t>3.  Challenges in Multigenerational Workforces</w:t>
            </w:r>
            <w:r w:rsidRPr="003818BE">
              <w:rPr>
                <w:rFonts w:ascii="Arial" w:hAnsi="Arial" w:cs="Arial"/>
                <w:noProof/>
                <w:webHidden/>
                <w:sz w:val="22"/>
                <w:szCs w:val="22"/>
              </w:rPr>
              <w:tab/>
            </w:r>
            <w:r w:rsidRPr="003818BE">
              <w:rPr>
                <w:rFonts w:ascii="Arial" w:hAnsi="Arial" w:cs="Arial"/>
                <w:noProof/>
                <w:webHidden/>
                <w:sz w:val="22"/>
                <w:szCs w:val="22"/>
              </w:rPr>
              <w:fldChar w:fldCharType="begin"/>
            </w:r>
            <w:r w:rsidRPr="003818BE">
              <w:rPr>
                <w:rFonts w:ascii="Arial" w:hAnsi="Arial" w:cs="Arial"/>
                <w:noProof/>
                <w:webHidden/>
                <w:sz w:val="22"/>
                <w:szCs w:val="22"/>
              </w:rPr>
              <w:instrText xml:space="preserve"> PAGEREF _Toc228460241 \h </w:instrText>
            </w:r>
            <w:r w:rsidRPr="003818BE">
              <w:rPr>
                <w:rFonts w:ascii="Arial" w:hAnsi="Arial" w:cs="Arial"/>
                <w:noProof/>
                <w:webHidden/>
                <w:sz w:val="22"/>
                <w:szCs w:val="22"/>
              </w:rPr>
            </w:r>
            <w:r w:rsidRPr="003818BE">
              <w:rPr>
                <w:rFonts w:ascii="Arial" w:hAnsi="Arial" w:cs="Arial"/>
                <w:noProof/>
                <w:webHidden/>
                <w:sz w:val="22"/>
                <w:szCs w:val="22"/>
              </w:rPr>
              <w:fldChar w:fldCharType="separate"/>
            </w:r>
            <w:r w:rsidR="00237BAD" w:rsidRPr="003818BE">
              <w:rPr>
                <w:rFonts w:ascii="Arial" w:hAnsi="Arial" w:cs="Arial"/>
                <w:noProof/>
                <w:webHidden/>
                <w:sz w:val="22"/>
                <w:szCs w:val="22"/>
              </w:rPr>
              <w:t>7</w:t>
            </w:r>
            <w:r w:rsidRPr="003818BE">
              <w:rPr>
                <w:rFonts w:ascii="Arial" w:hAnsi="Arial" w:cs="Arial"/>
                <w:noProof/>
                <w:webHidden/>
                <w:sz w:val="22"/>
                <w:szCs w:val="22"/>
              </w:rPr>
              <w:fldChar w:fldCharType="end"/>
            </w:r>
          </w:hyperlink>
        </w:p>
        <w:p w14:paraId="310634A2" w14:textId="02B874A9" w:rsidR="00A60190" w:rsidRPr="003818BE" w:rsidRDefault="00A60190">
          <w:pPr>
            <w:pStyle w:val="TOC1"/>
            <w:tabs>
              <w:tab w:val="right" w:leader="dot" w:pos="9016"/>
            </w:tabs>
            <w:rPr>
              <w:rFonts w:ascii="Arial" w:hAnsi="Arial" w:cs="Arial"/>
              <w:noProof/>
              <w:sz w:val="22"/>
              <w:szCs w:val="22"/>
            </w:rPr>
          </w:pPr>
          <w:hyperlink w:anchor="_Toc228460242" w:history="1">
            <w:r w:rsidRPr="003818BE">
              <w:rPr>
                <w:rStyle w:val="Hyperlink"/>
                <w:rFonts w:ascii="Arial" w:hAnsi="Arial" w:cs="Arial"/>
                <w:noProof/>
                <w:sz w:val="22"/>
                <w:szCs w:val="22"/>
              </w:rPr>
              <w:t>4. Opportunities in Multigenerational Workforces</w:t>
            </w:r>
            <w:r w:rsidRPr="003818BE">
              <w:rPr>
                <w:rFonts w:ascii="Arial" w:hAnsi="Arial" w:cs="Arial"/>
                <w:noProof/>
                <w:webHidden/>
                <w:sz w:val="22"/>
                <w:szCs w:val="22"/>
              </w:rPr>
              <w:tab/>
            </w:r>
            <w:r w:rsidRPr="003818BE">
              <w:rPr>
                <w:rFonts w:ascii="Arial" w:hAnsi="Arial" w:cs="Arial"/>
                <w:noProof/>
                <w:webHidden/>
                <w:sz w:val="22"/>
                <w:szCs w:val="22"/>
              </w:rPr>
              <w:fldChar w:fldCharType="begin"/>
            </w:r>
            <w:r w:rsidRPr="003818BE">
              <w:rPr>
                <w:rFonts w:ascii="Arial" w:hAnsi="Arial" w:cs="Arial"/>
                <w:noProof/>
                <w:webHidden/>
                <w:sz w:val="22"/>
                <w:szCs w:val="22"/>
              </w:rPr>
              <w:instrText xml:space="preserve"> PAGEREF _Toc228460242 \h </w:instrText>
            </w:r>
            <w:r w:rsidRPr="003818BE">
              <w:rPr>
                <w:rFonts w:ascii="Arial" w:hAnsi="Arial" w:cs="Arial"/>
                <w:noProof/>
                <w:webHidden/>
                <w:sz w:val="22"/>
                <w:szCs w:val="22"/>
              </w:rPr>
            </w:r>
            <w:r w:rsidRPr="003818BE">
              <w:rPr>
                <w:rFonts w:ascii="Arial" w:hAnsi="Arial" w:cs="Arial"/>
                <w:noProof/>
                <w:webHidden/>
                <w:sz w:val="22"/>
                <w:szCs w:val="22"/>
              </w:rPr>
              <w:fldChar w:fldCharType="separate"/>
            </w:r>
            <w:r w:rsidR="00237BAD" w:rsidRPr="003818BE">
              <w:rPr>
                <w:rFonts w:ascii="Arial" w:hAnsi="Arial" w:cs="Arial"/>
                <w:noProof/>
                <w:webHidden/>
                <w:sz w:val="22"/>
                <w:szCs w:val="22"/>
              </w:rPr>
              <w:t>8</w:t>
            </w:r>
            <w:r w:rsidRPr="003818BE">
              <w:rPr>
                <w:rFonts w:ascii="Arial" w:hAnsi="Arial" w:cs="Arial"/>
                <w:noProof/>
                <w:webHidden/>
                <w:sz w:val="22"/>
                <w:szCs w:val="22"/>
              </w:rPr>
              <w:fldChar w:fldCharType="end"/>
            </w:r>
          </w:hyperlink>
        </w:p>
        <w:p w14:paraId="561DF5EE" w14:textId="7759D5B4" w:rsidR="00A60190" w:rsidRPr="003818BE" w:rsidRDefault="00A60190">
          <w:pPr>
            <w:pStyle w:val="TOC1"/>
            <w:tabs>
              <w:tab w:val="right" w:leader="dot" w:pos="9016"/>
            </w:tabs>
            <w:rPr>
              <w:rFonts w:ascii="Arial" w:hAnsi="Arial" w:cs="Arial"/>
              <w:noProof/>
              <w:sz w:val="22"/>
              <w:szCs w:val="22"/>
            </w:rPr>
          </w:pPr>
          <w:hyperlink w:anchor="_Toc228460243" w:history="1">
            <w:r w:rsidRPr="003818BE">
              <w:rPr>
                <w:rStyle w:val="Hyperlink"/>
                <w:rFonts w:ascii="Arial" w:hAnsi="Arial" w:cs="Arial"/>
                <w:noProof/>
                <w:sz w:val="22"/>
                <w:szCs w:val="22"/>
              </w:rPr>
              <w:t>Conclusion</w:t>
            </w:r>
            <w:r w:rsidRPr="003818BE">
              <w:rPr>
                <w:rFonts w:ascii="Arial" w:hAnsi="Arial" w:cs="Arial"/>
                <w:noProof/>
                <w:webHidden/>
                <w:sz w:val="22"/>
                <w:szCs w:val="22"/>
              </w:rPr>
              <w:tab/>
            </w:r>
            <w:r w:rsidRPr="003818BE">
              <w:rPr>
                <w:rFonts w:ascii="Arial" w:hAnsi="Arial" w:cs="Arial"/>
                <w:noProof/>
                <w:webHidden/>
                <w:sz w:val="22"/>
                <w:szCs w:val="22"/>
              </w:rPr>
              <w:fldChar w:fldCharType="begin"/>
            </w:r>
            <w:r w:rsidRPr="003818BE">
              <w:rPr>
                <w:rFonts w:ascii="Arial" w:hAnsi="Arial" w:cs="Arial"/>
                <w:noProof/>
                <w:webHidden/>
                <w:sz w:val="22"/>
                <w:szCs w:val="22"/>
              </w:rPr>
              <w:instrText xml:space="preserve"> PAGEREF _Toc228460243 \h </w:instrText>
            </w:r>
            <w:r w:rsidRPr="003818BE">
              <w:rPr>
                <w:rFonts w:ascii="Arial" w:hAnsi="Arial" w:cs="Arial"/>
                <w:noProof/>
                <w:webHidden/>
                <w:sz w:val="22"/>
                <w:szCs w:val="22"/>
              </w:rPr>
            </w:r>
            <w:r w:rsidRPr="003818BE">
              <w:rPr>
                <w:rFonts w:ascii="Arial" w:hAnsi="Arial" w:cs="Arial"/>
                <w:noProof/>
                <w:webHidden/>
                <w:sz w:val="22"/>
                <w:szCs w:val="22"/>
              </w:rPr>
              <w:fldChar w:fldCharType="separate"/>
            </w:r>
            <w:r w:rsidR="00237BAD" w:rsidRPr="003818BE">
              <w:rPr>
                <w:rFonts w:ascii="Arial" w:hAnsi="Arial" w:cs="Arial"/>
                <w:noProof/>
                <w:webHidden/>
                <w:sz w:val="22"/>
                <w:szCs w:val="22"/>
              </w:rPr>
              <w:t>10</w:t>
            </w:r>
            <w:r w:rsidRPr="003818BE">
              <w:rPr>
                <w:rFonts w:ascii="Arial" w:hAnsi="Arial" w:cs="Arial"/>
                <w:noProof/>
                <w:webHidden/>
                <w:sz w:val="22"/>
                <w:szCs w:val="22"/>
              </w:rPr>
              <w:fldChar w:fldCharType="end"/>
            </w:r>
          </w:hyperlink>
        </w:p>
        <w:p w14:paraId="56708573" w14:textId="58BEDE1B" w:rsidR="00A60190" w:rsidRPr="003818BE" w:rsidRDefault="00A60190">
          <w:pPr>
            <w:pStyle w:val="TOC1"/>
            <w:tabs>
              <w:tab w:val="right" w:leader="dot" w:pos="9016"/>
            </w:tabs>
            <w:rPr>
              <w:rFonts w:ascii="Arial" w:hAnsi="Arial" w:cs="Arial"/>
              <w:noProof/>
              <w:sz w:val="22"/>
              <w:szCs w:val="22"/>
            </w:rPr>
          </w:pPr>
          <w:hyperlink w:anchor="_Toc228460244" w:history="1">
            <w:r w:rsidRPr="003818BE">
              <w:rPr>
                <w:rStyle w:val="Hyperlink"/>
                <w:rFonts w:ascii="Arial" w:hAnsi="Arial" w:cs="Arial"/>
                <w:noProof/>
                <w:sz w:val="22"/>
                <w:szCs w:val="22"/>
              </w:rPr>
              <w:t>Reference List</w:t>
            </w:r>
            <w:r w:rsidRPr="003818BE">
              <w:rPr>
                <w:rFonts w:ascii="Arial" w:hAnsi="Arial" w:cs="Arial"/>
                <w:noProof/>
                <w:webHidden/>
                <w:sz w:val="22"/>
                <w:szCs w:val="22"/>
              </w:rPr>
              <w:tab/>
            </w:r>
            <w:r w:rsidRPr="003818BE">
              <w:rPr>
                <w:rFonts w:ascii="Arial" w:hAnsi="Arial" w:cs="Arial"/>
                <w:noProof/>
                <w:webHidden/>
                <w:sz w:val="22"/>
                <w:szCs w:val="22"/>
              </w:rPr>
              <w:fldChar w:fldCharType="begin"/>
            </w:r>
            <w:r w:rsidRPr="003818BE">
              <w:rPr>
                <w:rFonts w:ascii="Arial" w:hAnsi="Arial" w:cs="Arial"/>
                <w:noProof/>
                <w:webHidden/>
                <w:sz w:val="22"/>
                <w:szCs w:val="22"/>
              </w:rPr>
              <w:instrText xml:space="preserve"> PAGEREF _Toc228460244 \h </w:instrText>
            </w:r>
            <w:r w:rsidRPr="003818BE">
              <w:rPr>
                <w:rFonts w:ascii="Arial" w:hAnsi="Arial" w:cs="Arial"/>
                <w:noProof/>
                <w:webHidden/>
                <w:sz w:val="22"/>
                <w:szCs w:val="22"/>
              </w:rPr>
            </w:r>
            <w:r w:rsidRPr="003818BE">
              <w:rPr>
                <w:rFonts w:ascii="Arial" w:hAnsi="Arial" w:cs="Arial"/>
                <w:noProof/>
                <w:webHidden/>
                <w:sz w:val="22"/>
                <w:szCs w:val="22"/>
              </w:rPr>
              <w:fldChar w:fldCharType="separate"/>
            </w:r>
            <w:r w:rsidR="00237BAD" w:rsidRPr="003818BE">
              <w:rPr>
                <w:rFonts w:ascii="Arial" w:hAnsi="Arial" w:cs="Arial"/>
                <w:noProof/>
                <w:webHidden/>
                <w:sz w:val="22"/>
                <w:szCs w:val="22"/>
              </w:rPr>
              <w:t>11</w:t>
            </w:r>
            <w:r w:rsidRPr="003818BE">
              <w:rPr>
                <w:rFonts w:ascii="Arial" w:hAnsi="Arial" w:cs="Arial"/>
                <w:noProof/>
                <w:webHidden/>
                <w:sz w:val="22"/>
                <w:szCs w:val="22"/>
              </w:rPr>
              <w:fldChar w:fldCharType="end"/>
            </w:r>
          </w:hyperlink>
        </w:p>
        <w:p w14:paraId="0C6F033C" w14:textId="399CDF53" w:rsidR="00A60190" w:rsidRPr="003818BE" w:rsidRDefault="00A60190">
          <w:pPr>
            <w:rPr>
              <w:rFonts w:ascii="Arial" w:hAnsi="Arial" w:cs="Arial"/>
              <w:sz w:val="22"/>
              <w:szCs w:val="22"/>
            </w:rPr>
          </w:pPr>
          <w:r w:rsidRPr="003818BE">
            <w:rPr>
              <w:rFonts w:ascii="Arial" w:hAnsi="Arial" w:cs="Arial"/>
              <w:sz w:val="22"/>
              <w:szCs w:val="22"/>
            </w:rPr>
            <w:fldChar w:fldCharType="end"/>
          </w:r>
        </w:p>
      </w:sdtContent>
    </w:sdt>
    <w:p w14:paraId="11145500" w14:textId="77777777" w:rsidR="004442AA" w:rsidRDefault="004442AA">
      <w:pPr>
        <w:spacing w:line="360" w:lineRule="auto"/>
        <w:rPr>
          <w:rFonts w:ascii="Arial" w:hAnsi="Arial" w:cs="Arial"/>
          <w:b/>
          <w:bCs/>
          <w:sz w:val="22"/>
          <w:szCs w:val="22"/>
        </w:rPr>
      </w:pPr>
    </w:p>
    <w:p w14:paraId="38B829EE" w14:textId="77777777" w:rsidR="004442AA" w:rsidRDefault="004442AA">
      <w:pPr>
        <w:suppressAutoHyphens w:val="0"/>
        <w:rPr>
          <w:rFonts w:ascii="Arial" w:hAnsi="Arial" w:cs="Arial"/>
          <w:b/>
          <w:bCs/>
          <w:sz w:val="22"/>
          <w:szCs w:val="22"/>
        </w:rPr>
      </w:pPr>
    </w:p>
    <w:p w14:paraId="42957E85" w14:textId="77777777" w:rsidR="004442AA" w:rsidRDefault="004442AA">
      <w:pPr>
        <w:suppressAutoHyphens w:val="0"/>
        <w:rPr>
          <w:rFonts w:ascii="Arial" w:hAnsi="Arial" w:cs="Arial"/>
          <w:b/>
          <w:bCs/>
          <w:sz w:val="22"/>
          <w:szCs w:val="22"/>
        </w:rPr>
      </w:pPr>
    </w:p>
    <w:p w14:paraId="79EF1343" w14:textId="77777777" w:rsidR="004442AA" w:rsidRDefault="004442AA">
      <w:pPr>
        <w:suppressAutoHyphens w:val="0"/>
        <w:rPr>
          <w:rFonts w:ascii="Arial" w:hAnsi="Arial" w:cs="Arial"/>
          <w:b/>
          <w:bCs/>
          <w:sz w:val="22"/>
          <w:szCs w:val="22"/>
        </w:rPr>
      </w:pPr>
    </w:p>
    <w:p w14:paraId="47CD7DD9" w14:textId="77777777" w:rsidR="004442AA" w:rsidRDefault="004442AA">
      <w:pPr>
        <w:suppressAutoHyphens w:val="0"/>
        <w:rPr>
          <w:rFonts w:ascii="Arial" w:hAnsi="Arial" w:cs="Arial"/>
          <w:b/>
          <w:bCs/>
          <w:sz w:val="22"/>
          <w:szCs w:val="22"/>
        </w:rPr>
      </w:pPr>
    </w:p>
    <w:p w14:paraId="0F164495" w14:textId="77777777" w:rsidR="004442AA" w:rsidRDefault="004442AA">
      <w:pPr>
        <w:suppressAutoHyphens w:val="0"/>
        <w:rPr>
          <w:rFonts w:ascii="Arial" w:hAnsi="Arial" w:cs="Arial"/>
          <w:b/>
          <w:bCs/>
          <w:sz w:val="22"/>
          <w:szCs w:val="22"/>
        </w:rPr>
      </w:pPr>
    </w:p>
    <w:p w14:paraId="2F910FBB" w14:textId="77777777" w:rsidR="004442AA" w:rsidRDefault="004442AA">
      <w:pPr>
        <w:suppressAutoHyphens w:val="0"/>
        <w:rPr>
          <w:rFonts w:ascii="Arial" w:hAnsi="Arial" w:cs="Arial"/>
          <w:b/>
          <w:bCs/>
          <w:sz w:val="22"/>
          <w:szCs w:val="22"/>
        </w:rPr>
      </w:pPr>
    </w:p>
    <w:p w14:paraId="2A073F45" w14:textId="77777777" w:rsidR="004442AA" w:rsidRDefault="004442AA">
      <w:pPr>
        <w:suppressAutoHyphens w:val="0"/>
        <w:rPr>
          <w:rFonts w:ascii="Arial" w:hAnsi="Arial" w:cs="Arial"/>
          <w:b/>
          <w:bCs/>
          <w:sz w:val="22"/>
          <w:szCs w:val="22"/>
        </w:rPr>
      </w:pPr>
    </w:p>
    <w:p w14:paraId="3BEA143B" w14:textId="77777777" w:rsidR="004442AA" w:rsidRDefault="004442AA">
      <w:pPr>
        <w:suppressAutoHyphens w:val="0"/>
        <w:rPr>
          <w:rFonts w:ascii="Arial" w:hAnsi="Arial" w:cs="Arial"/>
          <w:b/>
          <w:bCs/>
          <w:sz w:val="22"/>
          <w:szCs w:val="22"/>
        </w:rPr>
      </w:pPr>
    </w:p>
    <w:p w14:paraId="73AF3A5F" w14:textId="77777777" w:rsidR="004442AA" w:rsidRDefault="004442AA">
      <w:pPr>
        <w:suppressAutoHyphens w:val="0"/>
        <w:rPr>
          <w:rFonts w:ascii="Arial" w:hAnsi="Arial" w:cs="Arial"/>
          <w:b/>
          <w:bCs/>
          <w:sz w:val="22"/>
          <w:szCs w:val="22"/>
        </w:rPr>
      </w:pPr>
    </w:p>
    <w:p w14:paraId="7705581B" w14:textId="77777777" w:rsidR="004442AA" w:rsidRDefault="004442AA">
      <w:pPr>
        <w:suppressAutoHyphens w:val="0"/>
        <w:rPr>
          <w:rFonts w:ascii="Arial" w:hAnsi="Arial" w:cs="Arial"/>
          <w:b/>
          <w:bCs/>
          <w:sz w:val="22"/>
          <w:szCs w:val="22"/>
        </w:rPr>
      </w:pPr>
    </w:p>
    <w:p w14:paraId="01B2C0FC" w14:textId="77777777" w:rsidR="004442AA" w:rsidRDefault="004442AA">
      <w:pPr>
        <w:suppressAutoHyphens w:val="0"/>
        <w:rPr>
          <w:rFonts w:ascii="Arial" w:hAnsi="Arial" w:cs="Arial"/>
          <w:b/>
          <w:bCs/>
          <w:sz w:val="22"/>
          <w:szCs w:val="22"/>
        </w:rPr>
      </w:pPr>
    </w:p>
    <w:p w14:paraId="096D389B" w14:textId="77777777" w:rsidR="004442AA" w:rsidRDefault="004442AA">
      <w:pPr>
        <w:suppressAutoHyphens w:val="0"/>
        <w:rPr>
          <w:rFonts w:ascii="Arial" w:hAnsi="Arial" w:cs="Arial"/>
          <w:b/>
          <w:bCs/>
          <w:sz w:val="22"/>
          <w:szCs w:val="22"/>
        </w:rPr>
      </w:pPr>
    </w:p>
    <w:p w14:paraId="1C3D102E" w14:textId="77777777" w:rsidR="004442AA" w:rsidRDefault="004442AA">
      <w:pPr>
        <w:suppressAutoHyphens w:val="0"/>
        <w:rPr>
          <w:rFonts w:ascii="Arial" w:hAnsi="Arial" w:cs="Arial"/>
          <w:b/>
          <w:bCs/>
          <w:sz w:val="22"/>
          <w:szCs w:val="22"/>
        </w:rPr>
      </w:pPr>
    </w:p>
    <w:p w14:paraId="0AA089D2" w14:textId="77777777" w:rsidR="004442AA" w:rsidRDefault="004442AA">
      <w:pPr>
        <w:suppressAutoHyphens w:val="0"/>
        <w:rPr>
          <w:rFonts w:ascii="Arial" w:hAnsi="Arial" w:cs="Arial"/>
          <w:b/>
          <w:bCs/>
          <w:sz w:val="22"/>
          <w:szCs w:val="22"/>
        </w:rPr>
      </w:pPr>
    </w:p>
    <w:p w14:paraId="1C49E691" w14:textId="77777777" w:rsidR="004442AA" w:rsidRDefault="004442AA">
      <w:pPr>
        <w:suppressAutoHyphens w:val="0"/>
        <w:rPr>
          <w:rFonts w:ascii="Arial" w:hAnsi="Arial" w:cs="Arial"/>
          <w:b/>
          <w:bCs/>
          <w:sz w:val="22"/>
          <w:szCs w:val="22"/>
        </w:rPr>
      </w:pPr>
    </w:p>
    <w:p w14:paraId="3294787F" w14:textId="77777777" w:rsidR="004442AA" w:rsidRDefault="004442AA">
      <w:pPr>
        <w:suppressAutoHyphens w:val="0"/>
        <w:rPr>
          <w:rFonts w:ascii="Arial" w:hAnsi="Arial" w:cs="Arial"/>
          <w:b/>
          <w:bCs/>
          <w:sz w:val="22"/>
          <w:szCs w:val="22"/>
        </w:rPr>
        <w:sectPr w:rsidR="004442AA" w:rsidSect="00912D72">
          <w:type w:val="continuous"/>
          <w:pgSz w:w="11906" w:h="16838"/>
          <w:pgMar w:top="1440" w:right="1440" w:bottom="1440" w:left="1440" w:header="720" w:footer="720" w:gutter="0"/>
          <w:pgNumType w:start="0"/>
          <w:cols w:space="720"/>
          <w:titlePg/>
          <w:docGrid w:linePitch="326"/>
        </w:sectPr>
      </w:pPr>
    </w:p>
    <w:p w14:paraId="2A3C2484" w14:textId="0BB0065E" w:rsidR="004442AA" w:rsidRDefault="004442AA">
      <w:pPr>
        <w:suppressAutoHyphens w:val="0"/>
        <w:rPr>
          <w:rFonts w:ascii="Arial" w:hAnsi="Arial" w:cs="Arial"/>
          <w:b/>
          <w:bCs/>
          <w:sz w:val="22"/>
          <w:szCs w:val="22"/>
        </w:rPr>
      </w:pPr>
    </w:p>
    <w:p w14:paraId="7509CA40" w14:textId="77777777" w:rsidR="003818BE" w:rsidRDefault="003818BE">
      <w:pPr>
        <w:suppressAutoHyphens w:val="0"/>
        <w:rPr>
          <w:rFonts w:ascii="Arial" w:hAnsi="Arial" w:cs="Arial"/>
          <w:b/>
          <w:bCs/>
          <w:sz w:val="22"/>
          <w:szCs w:val="22"/>
        </w:rPr>
      </w:pPr>
    </w:p>
    <w:p w14:paraId="4BF15A23" w14:textId="540DA33C" w:rsidR="00F63C1C" w:rsidRPr="00237BAD" w:rsidRDefault="003350B7" w:rsidP="00237BAD">
      <w:pPr>
        <w:rPr>
          <w:rFonts w:ascii="Arial" w:hAnsi="Arial" w:cs="Arial"/>
          <w:b/>
          <w:bCs/>
          <w:sz w:val="22"/>
          <w:szCs w:val="22"/>
        </w:rPr>
      </w:pPr>
      <w:bookmarkStart w:id="0" w:name="_Toc228460233"/>
      <w:r w:rsidRPr="00237BAD">
        <w:rPr>
          <w:rFonts w:ascii="Arial" w:hAnsi="Arial" w:cs="Arial"/>
          <w:b/>
          <w:bCs/>
          <w:sz w:val="22"/>
          <w:szCs w:val="22"/>
        </w:rPr>
        <w:lastRenderedPageBreak/>
        <w:t>Introduction</w:t>
      </w:r>
      <w:bookmarkEnd w:id="0"/>
    </w:p>
    <w:p w14:paraId="051BD619" w14:textId="77777777" w:rsidR="00F63C1C" w:rsidRDefault="003350B7">
      <w:pPr>
        <w:spacing w:line="360" w:lineRule="auto"/>
        <w:rPr>
          <w:rFonts w:ascii="Arial" w:hAnsi="Arial" w:cs="Arial"/>
          <w:sz w:val="22"/>
          <w:szCs w:val="22"/>
        </w:rPr>
      </w:pPr>
      <w:r>
        <w:rPr>
          <w:rFonts w:ascii="Arial" w:hAnsi="Arial" w:cs="Arial"/>
          <w:sz w:val="22"/>
          <w:szCs w:val="22"/>
        </w:rPr>
        <w:t xml:space="preserve">In modern organisational settings, emotional intelligence (EI) and mindfulness have emerged as essential competencies that significantly influence employee performance, leadership effectiveness, and </w:t>
      </w:r>
      <w:r>
        <w:rPr>
          <w:rFonts w:ascii="Arial" w:hAnsi="Arial" w:cs="Arial"/>
          <w:sz w:val="22"/>
          <w:szCs w:val="22"/>
        </w:rPr>
        <w:t>organisational success. As workplaces become increasingly diverse, fast-paced, and technology-driven, the ability to understand and manage emotions – both one’s own and those of others – has become a crucial differentiator between average and high-performing individuals and organisations. Emotional intelligence supports better communication, stronger relationships, improved decision-making, and enhanced resilience under pressure.</w:t>
      </w:r>
    </w:p>
    <w:p w14:paraId="17F12758" w14:textId="77777777" w:rsidR="00F63C1C" w:rsidRDefault="003350B7">
      <w:pPr>
        <w:spacing w:line="360" w:lineRule="auto"/>
        <w:rPr>
          <w:rFonts w:ascii="Arial" w:hAnsi="Arial" w:cs="Arial"/>
          <w:sz w:val="22"/>
          <w:szCs w:val="22"/>
        </w:rPr>
      </w:pPr>
      <w:r>
        <w:rPr>
          <w:rFonts w:ascii="Arial" w:hAnsi="Arial" w:cs="Arial"/>
          <w:sz w:val="22"/>
          <w:szCs w:val="22"/>
        </w:rPr>
        <w:t>Daniel Goleman’s assertion that individuals who are unaware of their own emotions struggle to interpret others’ emotions highlights the foundational role of self-awareness in workplace interactions. Alongside EI, mindfulness – the practice of maintaining present-moment awareness – has gained attention as a tool to strengthen emotional regulation and cognitive clarity. Together, these concepts contribute to healthier workplace cultures and improved employee well-being.</w:t>
      </w:r>
    </w:p>
    <w:p w14:paraId="197F1F88" w14:textId="77777777" w:rsidR="00F63C1C" w:rsidRDefault="003350B7">
      <w:pPr>
        <w:spacing w:line="360" w:lineRule="auto"/>
        <w:rPr>
          <w:rFonts w:ascii="Arial" w:hAnsi="Arial" w:cs="Arial"/>
          <w:sz w:val="22"/>
          <w:szCs w:val="22"/>
        </w:rPr>
      </w:pPr>
      <w:r>
        <w:rPr>
          <w:rFonts w:ascii="Arial" w:hAnsi="Arial" w:cs="Arial"/>
          <w:sz w:val="22"/>
          <w:szCs w:val="22"/>
        </w:rPr>
        <w:t>This report critically evaluates how employees in the workplace utilise emotional intelligence, drawing on key theoretical models such as Goleman’s mixed model, the Mayer-Salovey ability model, and the Bar-On model. It explores the benefits and limitations of EI in organisational contexts and examines how mindfulness enhances emotional competencies. Furthermore, the report investigates the unique characteristics of Generations X, Y (Millennials), and Z, focusing on how managers can create effective work env</w:t>
      </w:r>
      <w:r>
        <w:rPr>
          <w:rFonts w:ascii="Arial" w:hAnsi="Arial" w:cs="Arial"/>
          <w:sz w:val="22"/>
          <w:szCs w:val="22"/>
        </w:rPr>
        <w:t>ironments and recruitment strategies that align with generational expectations. The report concludes with practical recommendations for integrating emotional intelligence and generational awareness into organisational practices.</w:t>
      </w:r>
    </w:p>
    <w:p w14:paraId="3CE95F9A" w14:textId="77777777" w:rsidR="00F63C1C" w:rsidRDefault="00F63C1C">
      <w:pPr>
        <w:spacing w:line="360" w:lineRule="auto"/>
        <w:rPr>
          <w:rFonts w:ascii="Arial" w:hAnsi="Arial" w:cs="Arial"/>
          <w:sz w:val="22"/>
          <w:szCs w:val="22"/>
        </w:rPr>
      </w:pPr>
    </w:p>
    <w:p w14:paraId="60055D74" w14:textId="77777777" w:rsidR="00F63C1C" w:rsidRDefault="003350B7" w:rsidP="00A60190">
      <w:pPr>
        <w:pStyle w:val="ListParagraph"/>
        <w:numPr>
          <w:ilvl w:val="0"/>
          <w:numId w:val="1"/>
        </w:numPr>
        <w:spacing w:line="360" w:lineRule="auto"/>
        <w:ind w:left="284"/>
        <w:outlineLvl w:val="0"/>
        <w:rPr>
          <w:rFonts w:ascii="Arial" w:hAnsi="Arial" w:cs="Arial"/>
          <w:b/>
          <w:bCs/>
          <w:sz w:val="22"/>
          <w:szCs w:val="22"/>
        </w:rPr>
      </w:pPr>
      <w:bookmarkStart w:id="1" w:name="_Toc228460234"/>
      <w:r>
        <w:rPr>
          <w:rFonts w:ascii="Arial" w:hAnsi="Arial" w:cs="Arial"/>
          <w:b/>
          <w:bCs/>
          <w:sz w:val="22"/>
          <w:szCs w:val="22"/>
        </w:rPr>
        <w:t>Critical Evaluation of Emotional Intelligence in The Workplace</w:t>
      </w:r>
      <w:bookmarkEnd w:id="1"/>
    </w:p>
    <w:p w14:paraId="48DF020F" w14:textId="77777777" w:rsidR="00F63C1C" w:rsidRDefault="003350B7">
      <w:pPr>
        <w:spacing w:line="360" w:lineRule="auto"/>
        <w:ind w:left="-76"/>
        <w:rPr>
          <w:rFonts w:ascii="Arial" w:hAnsi="Arial" w:cs="Arial"/>
          <w:sz w:val="22"/>
          <w:szCs w:val="22"/>
        </w:rPr>
      </w:pPr>
      <w:r>
        <w:rPr>
          <w:rFonts w:ascii="Arial" w:hAnsi="Arial" w:cs="Arial"/>
          <w:sz w:val="22"/>
          <w:szCs w:val="22"/>
        </w:rPr>
        <w:t>Emotional intelligence (EI) has become a central concept in understanding employee behaviour and effectiveness in modern organisations. As workplaces grow increasingly complex, emotionally demanding, and collaborative, employees are required not only to perform technical tasks but also to manage interpersonal relationships and emotional dynamics. Emotional intelligence refers to ability to perceive, understand, regulate, and use emotions effectively in oneself and others. While widely recognised as a key co</w:t>
      </w:r>
      <w:r>
        <w:rPr>
          <w:rFonts w:ascii="Arial" w:hAnsi="Arial" w:cs="Arial"/>
          <w:sz w:val="22"/>
          <w:szCs w:val="22"/>
        </w:rPr>
        <w:t>ntributor to workplace success, the application of EI is multifaceted and subject to both strengths and limitations.</w:t>
      </w:r>
    </w:p>
    <w:p w14:paraId="2E5EC7E7" w14:textId="77777777" w:rsidR="00F63C1C" w:rsidRDefault="003350B7">
      <w:pPr>
        <w:spacing w:line="360" w:lineRule="auto"/>
        <w:ind w:left="-76"/>
        <w:rPr>
          <w:rFonts w:ascii="Arial" w:hAnsi="Arial" w:cs="Arial"/>
          <w:sz w:val="22"/>
          <w:szCs w:val="22"/>
        </w:rPr>
      </w:pPr>
      <w:r>
        <w:rPr>
          <w:rFonts w:ascii="Arial" w:hAnsi="Arial" w:cs="Arial"/>
          <w:sz w:val="22"/>
          <w:szCs w:val="22"/>
        </w:rPr>
        <w:lastRenderedPageBreak/>
        <w:t>This section critically evaluates how employees utilise emotional intelligence components in the workplace, drawing on key theoretical frameworks including Goleman’s mixed model, the Mayer-Salovey ability model, and the Bar-On model. It explores the practical application of EI components, their benefits, and the criticisms surrounding their use.</w:t>
      </w:r>
    </w:p>
    <w:p w14:paraId="0527A337" w14:textId="77777777" w:rsidR="00F63C1C" w:rsidRDefault="00F63C1C">
      <w:pPr>
        <w:pStyle w:val="ListParagraph"/>
        <w:spacing w:line="360" w:lineRule="auto"/>
        <w:ind w:left="284"/>
        <w:rPr>
          <w:rFonts w:ascii="Arial" w:hAnsi="Arial" w:cs="Arial"/>
          <w:b/>
          <w:bCs/>
          <w:sz w:val="22"/>
          <w:szCs w:val="22"/>
        </w:rPr>
      </w:pPr>
    </w:p>
    <w:p w14:paraId="5CAD3498" w14:textId="77777777" w:rsidR="00F63C1C" w:rsidRDefault="003350B7" w:rsidP="00A60190">
      <w:pPr>
        <w:pStyle w:val="ListParagraph"/>
        <w:numPr>
          <w:ilvl w:val="1"/>
          <w:numId w:val="1"/>
        </w:numPr>
        <w:spacing w:line="360" w:lineRule="auto"/>
        <w:ind w:left="284"/>
        <w:outlineLvl w:val="0"/>
      </w:pPr>
      <w:bookmarkStart w:id="2" w:name="_Toc228460235"/>
      <w:r>
        <w:rPr>
          <w:rFonts w:ascii="Arial" w:hAnsi="Arial" w:cs="Arial"/>
          <w:b/>
          <w:bCs/>
          <w:sz w:val="22"/>
          <w:szCs w:val="22"/>
        </w:rPr>
        <w:t>Theoretical Foundations of Emotional Intelligence</w:t>
      </w:r>
      <w:bookmarkEnd w:id="2"/>
    </w:p>
    <w:p w14:paraId="7BC78D39" w14:textId="77777777" w:rsidR="00F63C1C" w:rsidRDefault="003350B7">
      <w:pPr>
        <w:spacing w:line="360" w:lineRule="auto"/>
        <w:ind w:left="-76"/>
        <w:rPr>
          <w:rFonts w:ascii="Arial" w:hAnsi="Arial" w:cs="Arial"/>
          <w:sz w:val="22"/>
          <w:szCs w:val="22"/>
        </w:rPr>
      </w:pPr>
      <w:r>
        <w:rPr>
          <w:rFonts w:ascii="Arial" w:hAnsi="Arial" w:cs="Arial"/>
          <w:sz w:val="22"/>
          <w:szCs w:val="22"/>
        </w:rPr>
        <w:t>Emotional intelligence has been conceptualised through several prominent theoretical frameworks, each offering distinct perspectives. Goleman’s (2012) mixed model is one of the most widely applied in organisational contexts. It identifies five key components: self-awareness, self-regulation, motivation, empathy, and social skills. This model emphasises behavioural competencies and leadership capabilities, making it highly relevant for workplace application.</w:t>
      </w:r>
    </w:p>
    <w:p w14:paraId="3181B407" w14:textId="77777777" w:rsidR="00F63C1C" w:rsidRDefault="003350B7">
      <w:pPr>
        <w:spacing w:line="360" w:lineRule="auto"/>
        <w:ind w:left="-76"/>
        <w:rPr>
          <w:rFonts w:ascii="Arial" w:hAnsi="Arial" w:cs="Arial"/>
          <w:sz w:val="22"/>
          <w:szCs w:val="22"/>
        </w:rPr>
      </w:pPr>
      <w:r>
        <w:rPr>
          <w:rFonts w:ascii="Arial" w:hAnsi="Arial" w:cs="Arial"/>
          <w:sz w:val="22"/>
          <w:szCs w:val="22"/>
        </w:rPr>
        <w:t xml:space="preserve">In contrast, the Mayer-Salovey ability model (Mayer et al., 2016) defines EI as a cognitive ability involving the </w:t>
      </w:r>
      <w:r>
        <w:rPr>
          <w:rFonts w:ascii="Arial" w:hAnsi="Arial" w:cs="Arial"/>
          <w:sz w:val="22"/>
          <w:szCs w:val="22"/>
        </w:rPr>
        <w:t>perception, facilitation, understanding, and management of emotions. This model treats emotional intelligence like IQ, focusing on emotional problem-solving skills.</w:t>
      </w:r>
    </w:p>
    <w:p w14:paraId="57E42ECF" w14:textId="77777777" w:rsidR="00F63C1C" w:rsidRDefault="003350B7">
      <w:pPr>
        <w:spacing w:line="360" w:lineRule="auto"/>
        <w:ind w:left="-76"/>
        <w:rPr>
          <w:rFonts w:ascii="Arial" w:hAnsi="Arial" w:cs="Arial"/>
          <w:sz w:val="22"/>
          <w:szCs w:val="22"/>
        </w:rPr>
      </w:pPr>
      <w:r>
        <w:rPr>
          <w:rFonts w:ascii="Arial" w:hAnsi="Arial" w:cs="Arial"/>
          <w:sz w:val="22"/>
          <w:szCs w:val="22"/>
        </w:rPr>
        <w:t>The Bar-On model (Bar-On, 2010) adopts a broader approach, integrating emotional and social competencies that influence behaviour and performance. It includes aspects such as stress tolerance, interpersonal skills, and adaptability.</w:t>
      </w:r>
    </w:p>
    <w:p w14:paraId="6F7077B8" w14:textId="77777777" w:rsidR="00237BAD" w:rsidRDefault="003350B7" w:rsidP="00237BAD">
      <w:pPr>
        <w:spacing w:line="360" w:lineRule="auto"/>
        <w:ind w:left="-76"/>
        <w:rPr>
          <w:rFonts w:ascii="Arial" w:hAnsi="Arial" w:cs="Arial"/>
          <w:sz w:val="22"/>
          <w:szCs w:val="22"/>
        </w:rPr>
      </w:pPr>
      <w:r>
        <w:rPr>
          <w:rFonts w:ascii="Arial" w:hAnsi="Arial" w:cs="Arial"/>
          <w:sz w:val="22"/>
          <w:szCs w:val="22"/>
        </w:rPr>
        <w:t>While these models differ in scope and measurement, they collectively highlight the importance of emotional awareness and interpersonal effectiveness in organisational settings.</w:t>
      </w:r>
      <w:bookmarkStart w:id="3" w:name="_Toc228460236"/>
    </w:p>
    <w:p w14:paraId="46E3160E" w14:textId="7AE99E72" w:rsidR="00F63C1C" w:rsidRPr="00237BAD" w:rsidRDefault="003350B7" w:rsidP="00237BAD">
      <w:pPr>
        <w:spacing w:line="360" w:lineRule="auto"/>
        <w:ind w:left="-76"/>
        <w:rPr>
          <w:rFonts w:ascii="Arial" w:hAnsi="Arial" w:cs="Arial"/>
          <w:sz w:val="22"/>
          <w:szCs w:val="22"/>
        </w:rPr>
      </w:pPr>
      <w:r w:rsidRPr="00A60190">
        <w:rPr>
          <w:rFonts w:ascii="Arial" w:hAnsi="Arial" w:cs="Arial"/>
          <w:b/>
          <w:bCs/>
          <w:sz w:val="22"/>
          <w:szCs w:val="22"/>
        </w:rPr>
        <w:t>1.2 Application of Emotional Intelligence Components in the Workplace</w:t>
      </w:r>
      <w:bookmarkEnd w:id="3"/>
      <w:r w:rsidRPr="00A60190">
        <w:rPr>
          <w:rFonts w:ascii="Arial" w:hAnsi="Arial" w:cs="Arial"/>
          <w:b/>
          <w:bCs/>
          <w:sz w:val="22"/>
          <w:szCs w:val="22"/>
        </w:rPr>
        <w:t xml:space="preserve"> </w:t>
      </w:r>
    </w:p>
    <w:p w14:paraId="10D1F4E6" w14:textId="77777777" w:rsidR="00F63C1C" w:rsidRDefault="003350B7">
      <w:pPr>
        <w:spacing w:line="360" w:lineRule="auto"/>
        <w:ind w:left="-76"/>
        <w:rPr>
          <w:rFonts w:ascii="Arial" w:hAnsi="Arial" w:cs="Arial"/>
          <w:sz w:val="22"/>
          <w:szCs w:val="22"/>
        </w:rPr>
      </w:pPr>
      <w:r>
        <w:rPr>
          <w:rFonts w:ascii="Arial" w:hAnsi="Arial" w:cs="Arial"/>
          <w:sz w:val="22"/>
          <w:szCs w:val="22"/>
        </w:rPr>
        <w:t>Emotional intelligence manifests in various workplace behaviours that directly influence performance and organisational outcomes.</w:t>
      </w:r>
    </w:p>
    <w:p w14:paraId="61ACDEEA" w14:textId="77777777" w:rsidR="00F63C1C" w:rsidRDefault="003350B7">
      <w:pPr>
        <w:spacing w:line="360" w:lineRule="auto"/>
        <w:ind w:left="-76"/>
      </w:pPr>
      <w:r>
        <w:rPr>
          <w:rFonts w:ascii="Arial" w:hAnsi="Arial" w:cs="Arial"/>
          <w:b/>
          <w:bCs/>
          <w:sz w:val="22"/>
          <w:szCs w:val="22"/>
        </w:rPr>
        <w:t>Self-awareness</w:t>
      </w:r>
      <w:r>
        <w:rPr>
          <w:rFonts w:ascii="Arial" w:hAnsi="Arial" w:cs="Arial"/>
          <w:sz w:val="22"/>
          <w:szCs w:val="22"/>
        </w:rPr>
        <w:t xml:space="preserve"> is the foundation of emotional intelligence and refers to an individual’s ability to recognise and understand their own emotions. In the workplace, employees use self-awareness to identify emotional triggers and understand how their feelings influence their behaviour and decisions.</w:t>
      </w:r>
    </w:p>
    <w:p w14:paraId="3FF09C29" w14:textId="77777777" w:rsidR="00F63C1C" w:rsidRDefault="003350B7">
      <w:pPr>
        <w:spacing w:line="360" w:lineRule="auto"/>
        <w:ind w:left="-76"/>
        <w:rPr>
          <w:rFonts w:ascii="Arial" w:hAnsi="Arial" w:cs="Arial"/>
          <w:sz w:val="22"/>
          <w:szCs w:val="22"/>
        </w:rPr>
      </w:pPr>
      <w:r>
        <w:rPr>
          <w:rFonts w:ascii="Arial" w:hAnsi="Arial" w:cs="Arial"/>
          <w:sz w:val="22"/>
          <w:szCs w:val="22"/>
        </w:rPr>
        <w:t>For example, an employee who recognises feelings of frustration during high workloads may take proactive steps to manage stress, such as prioritising tasks or seeking support. This reduces the likelihood of negative behaviours such as conflict or disengagement.</w:t>
      </w:r>
    </w:p>
    <w:p w14:paraId="0CA3B2FB" w14:textId="77777777" w:rsidR="00F63C1C" w:rsidRDefault="003350B7">
      <w:pPr>
        <w:spacing w:line="360" w:lineRule="auto"/>
        <w:ind w:left="-76"/>
        <w:rPr>
          <w:rFonts w:ascii="Arial" w:hAnsi="Arial" w:cs="Arial"/>
          <w:sz w:val="22"/>
          <w:szCs w:val="22"/>
        </w:rPr>
      </w:pPr>
      <w:r>
        <w:rPr>
          <w:rFonts w:ascii="Arial" w:hAnsi="Arial" w:cs="Arial"/>
          <w:sz w:val="22"/>
          <w:szCs w:val="22"/>
        </w:rPr>
        <w:lastRenderedPageBreak/>
        <w:t>From a critical perspective, while self-awareness enhances decision-making, it is not always sufficient o its own. Employees may be aware of their emotions but still lack the ability to manage them effectively. Furthermore, self-awareness can be limited by personal biases or lack of honest self-reflection, particularly in high-pressure environments.</w:t>
      </w:r>
    </w:p>
    <w:p w14:paraId="7F15F1BD" w14:textId="77777777" w:rsidR="00F63C1C" w:rsidRDefault="003350B7">
      <w:pPr>
        <w:spacing w:line="360" w:lineRule="auto"/>
        <w:ind w:left="-76"/>
      </w:pPr>
      <w:r>
        <w:rPr>
          <w:rFonts w:ascii="Arial" w:hAnsi="Arial" w:cs="Arial"/>
          <w:b/>
          <w:bCs/>
          <w:sz w:val="22"/>
          <w:szCs w:val="22"/>
        </w:rPr>
        <w:t>Self-regulation</w:t>
      </w:r>
      <w:r>
        <w:rPr>
          <w:rFonts w:ascii="Arial" w:hAnsi="Arial" w:cs="Arial"/>
          <w:sz w:val="22"/>
          <w:szCs w:val="22"/>
        </w:rPr>
        <w:t xml:space="preserve"> refers to the ability to manage emotional responses effectively. In high-pressure environments, employees who can regulate their emotions are less likely to react impulsively or engage in workplace conflict. According to Gross (2015), effective emotion regulation contributes to better interpersonal relationships and organisational stability.</w:t>
      </w:r>
    </w:p>
    <w:p w14:paraId="07E7E676" w14:textId="77777777" w:rsidR="00F63C1C" w:rsidRDefault="003350B7">
      <w:pPr>
        <w:spacing w:line="360" w:lineRule="auto"/>
        <w:ind w:left="-76"/>
        <w:rPr>
          <w:rFonts w:ascii="Arial" w:hAnsi="Arial" w:cs="Arial"/>
          <w:sz w:val="22"/>
          <w:szCs w:val="22"/>
        </w:rPr>
      </w:pPr>
      <w:r>
        <w:rPr>
          <w:rFonts w:ascii="Arial" w:hAnsi="Arial" w:cs="Arial"/>
          <w:sz w:val="22"/>
          <w:szCs w:val="22"/>
        </w:rPr>
        <w:t>However, excessive self-regulation may also have drawbacks. Over-controlling emotions can lead to emotional suppression, which may increase stress and reduce authenticity in workplace interactions. Additionally, cultural differences may influence how self-regulation is perceived, with some cultures valuing emotional expression more than others.</w:t>
      </w:r>
    </w:p>
    <w:p w14:paraId="6680E7A6" w14:textId="77777777" w:rsidR="00F63C1C" w:rsidRDefault="003350B7">
      <w:pPr>
        <w:spacing w:line="360" w:lineRule="auto"/>
        <w:ind w:left="-76"/>
      </w:pPr>
      <w:r>
        <w:rPr>
          <w:rFonts w:ascii="Arial" w:hAnsi="Arial" w:cs="Arial"/>
          <w:b/>
          <w:bCs/>
          <w:sz w:val="22"/>
          <w:szCs w:val="22"/>
        </w:rPr>
        <w:t>Motivation</w:t>
      </w:r>
      <w:r>
        <w:rPr>
          <w:rFonts w:ascii="Arial" w:hAnsi="Arial" w:cs="Arial"/>
          <w:sz w:val="22"/>
          <w:szCs w:val="22"/>
        </w:rPr>
        <w:t>, particularly intrinsic motivation, drives employees to pursue goals with persistence and enthusiasm. Emotionally intelligent individuals are more likely to maintain optimism and resilience, even in challenging situations.</w:t>
      </w:r>
    </w:p>
    <w:p w14:paraId="7A43C0A4" w14:textId="77777777" w:rsidR="00F63C1C" w:rsidRDefault="003350B7">
      <w:pPr>
        <w:spacing w:line="360" w:lineRule="auto"/>
        <w:ind w:left="-76"/>
        <w:rPr>
          <w:rFonts w:ascii="Arial" w:hAnsi="Arial" w:cs="Arial"/>
          <w:sz w:val="22"/>
          <w:szCs w:val="22"/>
        </w:rPr>
      </w:pPr>
      <w:r>
        <w:rPr>
          <w:rFonts w:ascii="Arial" w:hAnsi="Arial" w:cs="Arial"/>
          <w:sz w:val="22"/>
          <w:szCs w:val="22"/>
        </w:rPr>
        <w:t>In the workplace, motivation influences persistence, performance, and resilience. Emotionally intelligence employees are more likely to remain optimistic and committed, even in challenging circumstances. This aligns with Goleman’s model, which emphasises motivation as a driver of high performance.</w:t>
      </w:r>
    </w:p>
    <w:p w14:paraId="14423EA7" w14:textId="77777777" w:rsidR="00F63C1C" w:rsidRDefault="003350B7">
      <w:pPr>
        <w:spacing w:line="360" w:lineRule="auto"/>
        <w:ind w:left="-76"/>
      </w:pPr>
      <w:r>
        <w:rPr>
          <w:rFonts w:ascii="Arial" w:hAnsi="Arial" w:cs="Arial"/>
          <w:sz w:val="22"/>
          <w:szCs w:val="22"/>
        </w:rPr>
        <w:t>Critically, motivation is influenced by both individual and organisational factors. While EI may enhance intrinsic motivation, external factors such as organisational culture, leadership, and reward systems also play a significant role. Therefore, relying solely on EI to drive motivation may overlook structural issues within the organisation.</w:t>
      </w:r>
    </w:p>
    <w:p w14:paraId="4C6A55DF" w14:textId="77777777" w:rsidR="00F63C1C" w:rsidRDefault="003350B7">
      <w:pPr>
        <w:spacing w:line="360" w:lineRule="auto"/>
        <w:ind w:left="-76"/>
      </w:pPr>
      <w:r>
        <w:rPr>
          <w:rFonts w:ascii="Arial" w:hAnsi="Arial" w:cs="Arial"/>
          <w:b/>
          <w:bCs/>
          <w:sz w:val="22"/>
          <w:szCs w:val="22"/>
        </w:rPr>
        <w:t>Empathy</w:t>
      </w:r>
      <w:r>
        <w:rPr>
          <w:rFonts w:ascii="Arial" w:hAnsi="Arial" w:cs="Arial"/>
          <w:sz w:val="22"/>
          <w:szCs w:val="22"/>
        </w:rPr>
        <w:t xml:space="preserve"> is the ability to understand and share the feelings of others. It is a critical component of teamwork, leadership, and customer relations.</w:t>
      </w:r>
    </w:p>
    <w:p w14:paraId="266D379C" w14:textId="77777777" w:rsidR="00F63C1C" w:rsidRDefault="003350B7">
      <w:pPr>
        <w:spacing w:line="360" w:lineRule="auto"/>
        <w:ind w:left="-76"/>
        <w:rPr>
          <w:rFonts w:ascii="Arial" w:hAnsi="Arial" w:cs="Arial"/>
          <w:sz w:val="22"/>
          <w:szCs w:val="22"/>
        </w:rPr>
      </w:pPr>
      <w:r>
        <w:rPr>
          <w:rFonts w:ascii="Arial" w:hAnsi="Arial" w:cs="Arial"/>
          <w:sz w:val="22"/>
          <w:szCs w:val="22"/>
        </w:rPr>
        <w:t xml:space="preserve">Employees use empathy to build relationships, resolve conflicts, and create supportive work environments. For example, a manager who understands an </w:t>
      </w:r>
      <w:r>
        <w:rPr>
          <w:rFonts w:ascii="Arial" w:hAnsi="Arial" w:cs="Arial"/>
          <w:sz w:val="22"/>
          <w:szCs w:val="22"/>
        </w:rPr>
        <w:t>employee’s personal challenges may provide flexibility or support, leading to increased engagement and loyalty.</w:t>
      </w:r>
    </w:p>
    <w:p w14:paraId="46FB2F38" w14:textId="77777777" w:rsidR="00F63C1C" w:rsidRDefault="003350B7">
      <w:pPr>
        <w:spacing w:line="360" w:lineRule="auto"/>
        <w:ind w:left="-76"/>
        <w:rPr>
          <w:rFonts w:ascii="Arial" w:hAnsi="Arial" w:cs="Arial"/>
          <w:sz w:val="22"/>
          <w:szCs w:val="22"/>
        </w:rPr>
      </w:pPr>
      <w:r>
        <w:rPr>
          <w:rFonts w:ascii="Arial" w:hAnsi="Arial" w:cs="Arial"/>
          <w:sz w:val="22"/>
          <w:szCs w:val="22"/>
        </w:rPr>
        <w:t>Empathy is particularly important in diverse workplace, where employees must navigate cultural, generational, and individual differences. It enables individuals to appreciate different perspectives and foster inclusion.</w:t>
      </w:r>
    </w:p>
    <w:p w14:paraId="2D4F3F20" w14:textId="77777777" w:rsidR="00F63C1C" w:rsidRDefault="003350B7">
      <w:pPr>
        <w:spacing w:line="360" w:lineRule="auto"/>
        <w:ind w:left="-76"/>
        <w:rPr>
          <w:rFonts w:ascii="Arial" w:hAnsi="Arial" w:cs="Arial"/>
          <w:sz w:val="22"/>
          <w:szCs w:val="22"/>
        </w:rPr>
      </w:pPr>
      <w:r>
        <w:rPr>
          <w:rFonts w:ascii="Arial" w:hAnsi="Arial" w:cs="Arial"/>
          <w:sz w:val="22"/>
          <w:szCs w:val="22"/>
        </w:rPr>
        <w:t xml:space="preserve">However, empathy also has limitations. Excessive empathy may lead to emotional exhaustion or difficulty making objective decisions. In leadership roles, overly empathetic individuals may </w:t>
      </w:r>
      <w:r>
        <w:rPr>
          <w:rFonts w:ascii="Arial" w:hAnsi="Arial" w:cs="Arial"/>
          <w:sz w:val="22"/>
          <w:szCs w:val="22"/>
        </w:rPr>
        <w:lastRenderedPageBreak/>
        <w:t>struggle to enforce rules or make tough decisions. Additionally, empathy can be selectively applied, leading to bias or favouritism.</w:t>
      </w:r>
    </w:p>
    <w:p w14:paraId="543588EA" w14:textId="77777777" w:rsidR="00F63C1C" w:rsidRDefault="003350B7">
      <w:pPr>
        <w:spacing w:line="360" w:lineRule="auto"/>
        <w:ind w:left="-76"/>
      </w:pPr>
      <w:r>
        <w:rPr>
          <w:rFonts w:ascii="Arial" w:hAnsi="Arial" w:cs="Arial"/>
          <w:b/>
          <w:bCs/>
          <w:sz w:val="22"/>
          <w:szCs w:val="22"/>
        </w:rPr>
        <w:t xml:space="preserve">Social Skills </w:t>
      </w:r>
      <w:r>
        <w:rPr>
          <w:rFonts w:ascii="Arial" w:hAnsi="Arial" w:cs="Arial"/>
          <w:sz w:val="22"/>
          <w:szCs w:val="22"/>
        </w:rPr>
        <w:t>involve the ability to manage relationships, communicate effectively, and influence others. In the workplace, employees use social skills to collaborate, negotiate, and resolve conflicts.</w:t>
      </w:r>
    </w:p>
    <w:p w14:paraId="24D24E21" w14:textId="77777777" w:rsidR="00F63C1C" w:rsidRDefault="003350B7">
      <w:pPr>
        <w:spacing w:line="360" w:lineRule="auto"/>
        <w:ind w:left="-76"/>
        <w:rPr>
          <w:rFonts w:ascii="Arial" w:hAnsi="Arial" w:cs="Arial"/>
          <w:sz w:val="22"/>
          <w:szCs w:val="22"/>
        </w:rPr>
      </w:pPr>
      <w:r>
        <w:rPr>
          <w:rFonts w:ascii="Arial" w:hAnsi="Arial" w:cs="Arial"/>
          <w:sz w:val="22"/>
          <w:szCs w:val="22"/>
        </w:rPr>
        <w:t>Strong social skills contribute to effective teamwork and organisational cohesion. Employees who communicate clearly and build positive relationships are more likely to succeed in collaborative environments.</w:t>
      </w:r>
    </w:p>
    <w:p w14:paraId="42C55239" w14:textId="77777777" w:rsidR="00237BAD" w:rsidRDefault="003350B7" w:rsidP="00237BAD">
      <w:pPr>
        <w:spacing w:line="360" w:lineRule="auto"/>
        <w:ind w:left="-76"/>
        <w:rPr>
          <w:rFonts w:ascii="Arial" w:hAnsi="Arial" w:cs="Arial"/>
          <w:sz w:val="22"/>
          <w:szCs w:val="22"/>
        </w:rPr>
      </w:pPr>
      <w:r>
        <w:rPr>
          <w:rFonts w:ascii="Arial" w:hAnsi="Arial" w:cs="Arial"/>
          <w:sz w:val="22"/>
          <w:szCs w:val="22"/>
        </w:rPr>
        <w:t>From critical standpoint, social skills can sometimes be used manipulatively. Individuals with strong interpersonal skills may influence others for personal gain rather than organisational benefit. This highlights the importance of ethical considerations in the application of EI.</w:t>
      </w:r>
      <w:bookmarkStart w:id="4" w:name="_Toc228460237"/>
    </w:p>
    <w:p w14:paraId="0415A511" w14:textId="266D1B84" w:rsidR="00F63C1C" w:rsidRPr="00237BAD" w:rsidRDefault="003350B7" w:rsidP="00237BAD">
      <w:pPr>
        <w:spacing w:line="360" w:lineRule="auto"/>
        <w:ind w:left="-76"/>
        <w:rPr>
          <w:rFonts w:ascii="Arial" w:hAnsi="Arial" w:cs="Arial"/>
          <w:sz w:val="22"/>
          <w:szCs w:val="22"/>
        </w:rPr>
      </w:pPr>
      <w:r w:rsidRPr="00A60190">
        <w:rPr>
          <w:rFonts w:ascii="Arial" w:hAnsi="Arial" w:cs="Arial"/>
          <w:b/>
          <w:bCs/>
          <w:sz w:val="22"/>
          <w:szCs w:val="22"/>
        </w:rPr>
        <w:t>1.3 Organisational Benefits of Emotional Intelligence</w:t>
      </w:r>
      <w:bookmarkEnd w:id="4"/>
    </w:p>
    <w:p w14:paraId="4D6A40B0" w14:textId="4847CFA7" w:rsidR="00F63C1C" w:rsidRDefault="003350B7">
      <w:pPr>
        <w:spacing w:line="360" w:lineRule="auto"/>
        <w:ind w:left="-76"/>
        <w:rPr>
          <w:rFonts w:ascii="Arial" w:hAnsi="Arial" w:cs="Arial"/>
          <w:sz w:val="22"/>
          <w:szCs w:val="22"/>
        </w:rPr>
      </w:pPr>
      <w:r>
        <w:rPr>
          <w:rFonts w:ascii="Arial" w:hAnsi="Arial" w:cs="Arial"/>
          <w:sz w:val="22"/>
          <w:szCs w:val="22"/>
        </w:rPr>
        <w:t>The integration of emotional intelligence into workplace practices offers numerous benefits. Research indicates that EI is positively associated with leadership effectiveness, job performance, and employee satisfaction. Miao et al. (201</w:t>
      </w:r>
      <w:r w:rsidR="00C52278">
        <w:rPr>
          <w:rFonts w:ascii="Arial" w:hAnsi="Arial" w:cs="Arial"/>
          <w:sz w:val="22"/>
          <w:szCs w:val="22"/>
        </w:rPr>
        <w:t>7</w:t>
      </w:r>
      <w:r>
        <w:rPr>
          <w:rFonts w:ascii="Arial" w:hAnsi="Arial" w:cs="Arial"/>
          <w:sz w:val="22"/>
          <w:szCs w:val="22"/>
        </w:rPr>
        <w:t>) found that emotionally intelligence leaders are more effective in managing teams and achieving organisational objectives.</w:t>
      </w:r>
    </w:p>
    <w:p w14:paraId="00406CAB" w14:textId="77777777" w:rsidR="00F63C1C" w:rsidRDefault="003350B7">
      <w:pPr>
        <w:spacing w:line="360" w:lineRule="auto"/>
        <w:ind w:left="-76"/>
        <w:rPr>
          <w:rFonts w:ascii="Arial" w:hAnsi="Arial" w:cs="Arial"/>
          <w:sz w:val="22"/>
          <w:szCs w:val="22"/>
        </w:rPr>
      </w:pPr>
      <w:r>
        <w:rPr>
          <w:rFonts w:ascii="Arial" w:hAnsi="Arial" w:cs="Arial"/>
          <w:sz w:val="22"/>
          <w:szCs w:val="22"/>
        </w:rPr>
        <w:t>Additionally, EI contributes to organisational citizenship behaviour, where employees go beyond their formal roles to support colleagues and organisation (Carmeli et al., 2014). This behaviour enhances teamwork and organisational culture.</w:t>
      </w:r>
    </w:p>
    <w:p w14:paraId="42958F99" w14:textId="77777777" w:rsidR="00F63C1C" w:rsidRDefault="003350B7">
      <w:pPr>
        <w:spacing w:line="360" w:lineRule="auto"/>
        <w:ind w:left="-76"/>
        <w:rPr>
          <w:rFonts w:ascii="Arial" w:hAnsi="Arial" w:cs="Arial"/>
          <w:sz w:val="22"/>
          <w:szCs w:val="22"/>
        </w:rPr>
      </w:pPr>
      <w:r>
        <w:rPr>
          <w:rFonts w:ascii="Arial" w:hAnsi="Arial" w:cs="Arial"/>
          <w:sz w:val="22"/>
          <w:szCs w:val="22"/>
        </w:rPr>
        <w:t>Emotional intelligence also plays a significant role in managing workplace diversity. In multicultural and multigenerational environments, employees with high EI are better equipped to navigate differences and foster inclusion. This is particularly important in global organisations where cross-cultural communication is essential.</w:t>
      </w:r>
    </w:p>
    <w:p w14:paraId="755BD663" w14:textId="77777777" w:rsidR="00237BAD" w:rsidRDefault="003350B7" w:rsidP="00237BAD">
      <w:pPr>
        <w:spacing w:line="360" w:lineRule="auto"/>
        <w:ind w:left="-76"/>
        <w:rPr>
          <w:rFonts w:ascii="Arial" w:hAnsi="Arial" w:cs="Arial"/>
          <w:sz w:val="22"/>
          <w:szCs w:val="22"/>
        </w:rPr>
      </w:pPr>
      <w:r>
        <w:rPr>
          <w:rFonts w:ascii="Arial" w:hAnsi="Arial" w:cs="Arial"/>
          <w:sz w:val="22"/>
          <w:szCs w:val="22"/>
        </w:rPr>
        <w:t>Furthermore, EI supports stress management and well-being. Employees with strong emotional regulation skills are less likely to experience burnout, leading to improved productivity and reduced absenteeism.</w:t>
      </w:r>
      <w:bookmarkStart w:id="5" w:name="_Toc228460238"/>
    </w:p>
    <w:p w14:paraId="286D4F64" w14:textId="37A94F81" w:rsidR="00F63C1C" w:rsidRPr="00237BAD" w:rsidRDefault="003350B7" w:rsidP="00237BAD">
      <w:pPr>
        <w:spacing w:line="360" w:lineRule="auto"/>
        <w:ind w:left="-76"/>
        <w:rPr>
          <w:rFonts w:ascii="Arial" w:hAnsi="Arial" w:cs="Arial"/>
          <w:sz w:val="22"/>
          <w:szCs w:val="22"/>
        </w:rPr>
      </w:pPr>
      <w:r w:rsidRPr="00237BAD">
        <w:rPr>
          <w:rFonts w:ascii="Arial" w:hAnsi="Arial" w:cs="Arial"/>
          <w:b/>
          <w:bCs/>
          <w:sz w:val="22"/>
          <w:szCs w:val="22"/>
        </w:rPr>
        <w:t>1.4 Critical Analysis and Limitations of Emotional Intelligence</w:t>
      </w:r>
      <w:bookmarkEnd w:id="5"/>
    </w:p>
    <w:p w14:paraId="048B78D6" w14:textId="7624740B" w:rsidR="00F63C1C" w:rsidRDefault="003350B7">
      <w:pPr>
        <w:spacing w:line="360" w:lineRule="auto"/>
        <w:ind w:left="-76"/>
        <w:rPr>
          <w:rFonts w:ascii="Arial" w:hAnsi="Arial" w:cs="Arial"/>
          <w:sz w:val="22"/>
          <w:szCs w:val="22"/>
        </w:rPr>
      </w:pPr>
      <w:r>
        <w:rPr>
          <w:rFonts w:ascii="Arial" w:hAnsi="Arial" w:cs="Arial"/>
          <w:sz w:val="22"/>
          <w:szCs w:val="22"/>
        </w:rPr>
        <w:t>Despite its widespread acceptance, emotional intelligence has been subject to critical debate. One major limitation is the lack of conceptual clarity. Different models define EI in varying ways, leading to inconsistencies in research and practice (Zeidner et al., 20</w:t>
      </w:r>
      <w:r w:rsidR="00C52278">
        <w:rPr>
          <w:rFonts w:ascii="Arial" w:hAnsi="Arial" w:cs="Arial"/>
          <w:sz w:val="22"/>
          <w:szCs w:val="22"/>
        </w:rPr>
        <w:t>04</w:t>
      </w:r>
      <w:r>
        <w:rPr>
          <w:rFonts w:ascii="Arial" w:hAnsi="Arial" w:cs="Arial"/>
          <w:sz w:val="22"/>
          <w:szCs w:val="22"/>
        </w:rPr>
        <w:t>).</w:t>
      </w:r>
    </w:p>
    <w:p w14:paraId="75A7647C" w14:textId="56CDE533" w:rsidR="00F63C1C" w:rsidRDefault="003350B7">
      <w:pPr>
        <w:spacing w:line="360" w:lineRule="auto"/>
        <w:ind w:left="-76"/>
        <w:rPr>
          <w:rFonts w:ascii="Arial" w:hAnsi="Arial" w:cs="Arial"/>
          <w:sz w:val="22"/>
          <w:szCs w:val="22"/>
        </w:rPr>
      </w:pPr>
      <w:r>
        <w:rPr>
          <w:rFonts w:ascii="Arial" w:hAnsi="Arial" w:cs="Arial"/>
          <w:sz w:val="22"/>
          <w:szCs w:val="22"/>
        </w:rPr>
        <w:lastRenderedPageBreak/>
        <w:t xml:space="preserve">Another concern is the measurement of EI. Many organisations rely on self-report assessments, which are susceptible to bias and may not accurately reflect an individual's true emotional </w:t>
      </w:r>
      <w:r>
        <w:rPr>
          <w:rFonts w:ascii="Arial" w:hAnsi="Arial" w:cs="Arial"/>
          <w:sz w:val="22"/>
          <w:szCs w:val="22"/>
        </w:rPr>
        <w:t>capabilities (</w:t>
      </w:r>
      <w:proofErr w:type="spellStart"/>
      <w:r>
        <w:rPr>
          <w:rFonts w:ascii="Arial" w:hAnsi="Arial" w:cs="Arial"/>
          <w:sz w:val="22"/>
          <w:szCs w:val="22"/>
        </w:rPr>
        <w:t>Ashkanasy</w:t>
      </w:r>
      <w:proofErr w:type="spellEnd"/>
      <w:r>
        <w:rPr>
          <w:rFonts w:ascii="Arial" w:hAnsi="Arial" w:cs="Arial"/>
          <w:sz w:val="22"/>
          <w:szCs w:val="22"/>
        </w:rPr>
        <w:t xml:space="preserve"> &amp; Daus, 20</w:t>
      </w:r>
      <w:r w:rsidR="00F611A2">
        <w:rPr>
          <w:rFonts w:ascii="Arial" w:hAnsi="Arial" w:cs="Arial"/>
          <w:sz w:val="22"/>
          <w:szCs w:val="22"/>
        </w:rPr>
        <w:t>05</w:t>
      </w:r>
      <w:r>
        <w:rPr>
          <w:rFonts w:ascii="Arial" w:hAnsi="Arial" w:cs="Arial"/>
          <w:sz w:val="22"/>
          <w:szCs w:val="22"/>
        </w:rPr>
        <w:t>). Ability-based assessments, while more objective, are often complex and less practical for organisational use.</w:t>
      </w:r>
    </w:p>
    <w:p w14:paraId="31C6D279" w14:textId="77777777" w:rsidR="00F63C1C" w:rsidRDefault="003350B7">
      <w:pPr>
        <w:spacing w:line="360" w:lineRule="auto"/>
        <w:ind w:left="-76"/>
        <w:rPr>
          <w:rFonts w:ascii="Arial" w:hAnsi="Arial" w:cs="Arial"/>
          <w:sz w:val="22"/>
          <w:szCs w:val="22"/>
        </w:rPr>
      </w:pPr>
      <w:r>
        <w:rPr>
          <w:rFonts w:ascii="Arial" w:hAnsi="Arial" w:cs="Arial"/>
          <w:sz w:val="22"/>
          <w:szCs w:val="22"/>
        </w:rPr>
        <w:t>There is a chance that EI will be overemphasised in hiring and performance reviews. Emotional intelligence is valuable, but it shouldn’t take place of intellectual abilities as well as technical skills. Hiring people who are socially adept but lack the skills required for their positions could be the outcome of an over-reliance on EI.</w:t>
      </w:r>
    </w:p>
    <w:p w14:paraId="4BFA65BB" w14:textId="77777777" w:rsidR="00237BAD" w:rsidRDefault="003350B7" w:rsidP="00237BAD">
      <w:pPr>
        <w:spacing w:line="360" w:lineRule="auto"/>
        <w:ind w:left="-76"/>
        <w:rPr>
          <w:rFonts w:ascii="Arial" w:hAnsi="Arial" w:cs="Arial"/>
          <w:sz w:val="22"/>
          <w:szCs w:val="22"/>
        </w:rPr>
      </w:pPr>
      <w:r>
        <w:rPr>
          <w:rFonts w:ascii="Arial" w:hAnsi="Arial" w:cs="Arial"/>
          <w:sz w:val="22"/>
          <w:szCs w:val="22"/>
        </w:rPr>
        <w:t>Additionally, emotional intelligence can be misused. Individuals with high EI may manipulate others’ emotions for personal gain, raising ethical concerns. Therefore, organisations must consider the ethical dimension of EI and promote responsible use.</w:t>
      </w:r>
      <w:bookmarkStart w:id="6" w:name="_Toc228460239"/>
    </w:p>
    <w:p w14:paraId="185B113C" w14:textId="74390ED1" w:rsidR="00F63C1C" w:rsidRPr="00237BAD" w:rsidRDefault="003350B7" w:rsidP="00237BAD">
      <w:pPr>
        <w:spacing w:line="360" w:lineRule="auto"/>
        <w:ind w:left="-76"/>
        <w:rPr>
          <w:rFonts w:ascii="Arial" w:hAnsi="Arial" w:cs="Arial"/>
          <w:sz w:val="22"/>
          <w:szCs w:val="22"/>
        </w:rPr>
      </w:pPr>
      <w:r w:rsidRPr="00237BAD">
        <w:rPr>
          <w:rFonts w:ascii="Arial" w:hAnsi="Arial" w:cs="Arial"/>
          <w:b/>
          <w:bCs/>
          <w:sz w:val="22"/>
          <w:szCs w:val="22"/>
        </w:rPr>
        <w:t>1.5 The Role of Mindfulness in Enhancing Emotional Intelligence</w:t>
      </w:r>
      <w:bookmarkEnd w:id="6"/>
    </w:p>
    <w:p w14:paraId="78B0F619" w14:textId="77777777" w:rsidR="00F63C1C" w:rsidRDefault="003350B7">
      <w:pPr>
        <w:spacing w:line="360" w:lineRule="auto"/>
        <w:ind w:left="-76"/>
        <w:rPr>
          <w:rFonts w:ascii="Arial" w:hAnsi="Arial" w:cs="Arial"/>
          <w:sz w:val="22"/>
          <w:szCs w:val="22"/>
        </w:rPr>
      </w:pPr>
      <w:r>
        <w:rPr>
          <w:rFonts w:ascii="Arial" w:hAnsi="Arial" w:cs="Arial"/>
          <w:sz w:val="22"/>
          <w:szCs w:val="22"/>
        </w:rPr>
        <w:t>Mindfulness complements emotional intelligence by improving attention, awareness, and emotional regulation. Defined as the practice of focusing on the present moment without judgment, mindfulness enhances individuals’ ability to respond thoughtfully rather than react impulsively.</w:t>
      </w:r>
    </w:p>
    <w:p w14:paraId="37DE0BFA" w14:textId="77777777" w:rsidR="00F63C1C" w:rsidRDefault="003350B7">
      <w:pPr>
        <w:spacing w:line="360" w:lineRule="auto"/>
        <w:ind w:left="-76"/>
        <w:rPr>
          <w:rFonts w:ascii="Arial" w:hAnsi="Arial" w:cs="Arial"/>
          <w:sz w:val="22"/>
          <w:szCs w:val="22"/>
        </w:rPr>
      </w:pPr>
      <w:r>
        <w:rPr>
          <w:rFonts w:ascii="Arial" w:hAnsi="Arial" w:cs="Arial"/>
          <w:sz w:val="22"/>
          <w:szCs w:val="22"/>
        </w:rPr>
        <w:t>Good et al. (2016) highlight that mindfulness improves cognitive flexibility and reduces emotional reactivity, making it a valuable tool for workplace performance. Employees who practice mindfulness are better able to manage stress, maintain focus, and engage in effective decision-making.</w:t>
      </w:r>
    </w:p>
    <w:p w14:paraId="5C7E4910" w14:textId="77777777" w:rsidR="00F63C1C" w:rsidRDefault="003350B7">
      <w:pPr>
        <w:spacing w:line="360" w:lineRule="auto"/>
        <w:ind w:left="-76"/>
        <w:rPr>
          <w:rFonts w:ascii="Arial" w:hAnsi="Arial" w:cs="Arial"/>
          <w:sz w:val="22"/>
          <w:szCs w:val="22"/>
        </w:rPr>
      </w:pPr>
      <w:proofErr w:type="spellStart"/>
      <w:r>
        <w:rPr>
          <w:rFonts w:ascii="Arial" w:hAnsi="Arial" w:cs="Arial"/>
          <w:sz w:val="22"/>
          <w:szCs w:val="22"/>
        </w:rPr>
        <w:t>Hulsheger</w:t>
      </w:r>
      <w:proofErr w:type="spellEnd"/>
      <w:r>
        <w:rPr>
          <w:rFonts w:ascii="Arial" w:hAnsi="Arial" w:cs="Arial"/>
          <w:sz w:val="22"/>
          <w:szCs w:val="22"/>
        </w:rPr>
        <w:t xml:space="preserve"> et al. (2013) found that mindfulness training leads to improvements in emotional regulation and job satisfaction. By increasing self-awareness, mindfulness strengthens the foundational component of emotional intelligence.</w:t>
      </w:r>
    </w:p>
    <w:p w14:paraId="73C5E372" w14:textId="77777777" w:rsidR="00F63C1C" w:rsidRDefault="003350B7">
      <w:pPr>
        <w:spacing w:line="360" w:lineRule="auto"/>
        <w:ind w:left="-76"/>
        <w:rPr>
          <w:rFonts w:ascii="Arial" w:hAnsi="Arial" w:cs="Arial"/>
          <w:sz w:val="22"/>
          <w:szCs w:val="22"/>
        </w:rPr>
      </w:pPr>
      <w:r>
        <w:rPr>
          <w:rFonts w:ascii="Arial" w:hAnsi="Arial" w:cs="Arial"/>
          <w:sz w:val="22"/>
          <w:szCs w:val="22"/>
        </w:rPr>
        <w:t>Moreover, mindfulness supports leadership development. Mindful leaders are more attentive, empathetic, and adaptable, enabling them to respond effectively to complex organisational challenges.</w:t>
      </w:r>
    </w:p>
    <w:p w14:paraId="09B37731" w14:textId="77777777" w:rsidR="00F63C1C" w:rsidRDefault="003350B7" w:rsidP="00A60190">
      <w:pPr>
        <w:pStyle w:val="ListParagraph"/>
        <w:numPr>
          <w:ilvl w:val="0"/>
          <w:numId w:val="1"/>
        </w:numPr>
        <w:spacing w:line="360" w:lineRule="auto"/>
        <w:ind w:left="284"/>
        <w:outlineLvl w:val="0"/>
        <w:rPr>
          <w:rFonts w:ascii="Arial" w:hAnsi="Arial" w:cs="Arial"/>
          <w:b/>
          <w:bCs/>
          <w:sz w:val="22"/>
          <w:szCs w:val="22"/>
        </w:rPr>
      </w:pPr>
      <w:bookmarkStart w:id="7" w:name="_Toc228460240"/>
      <w:r>
        <w:rPr>
          <w:rFonts w:ascii="Arial" w:hAnsi="Arial" w:cs="Arial"/>
          <w:b/>
          <w:bCs/>
          <w:sz w:val="22"/>
          <w:szCs w:val="22"/>
        </w:rPr>
        <w:t>Generational Differences and Managerial Considerations</w:t>
      </w:r>
      <w:bookmarkEnd w:id="7"/>
    </w:p>
    <w:p w14:paraId="44F04022" w14:textId="77777777" w:rsidR="00F63C1C" w:rsidRDefault="00F63C1C">
      <w:pPr>
        <w:pStyle w:val="ListParagraph"/>
        <w:spacing w:line="360" w:lineRule="auto"/>
        <w:ind w:left="284"/>
        <w:rPr>
          <w:rFonts w:ascii="Arial" w:hAnsi="Arial" w:cs="Arial"/>
          <w:b/>
          <w:bCs/>
          <w:sz w:val="22"/>
          <w:szCs w:val="22"/>
        </w:rPr>
      </w:pPr>
    </w:p>
    <w:p w14:paraId="4FD92E12" w14:textId="77777777" w:rsidR="00F63C1C" w:rsidRDefault="003350B7">
      <w:pPr>
        <w:pStyle w:val="ListParagraph"/>
        <w:numPr>
          <w:ilvl w:val="1"/>
          <w:numId w:val="1"/>
        </w:numPr>
        <w:spacing w:line="360" w:lineRule="auto"/>
        <w:ind w:left="284"/>
        <w:rPr>
          <w:rFonts w:ascii="Arial" w:hAnsi="Arial" w:cs="Arial"/>
          <w:b/>
          <w:bCs/>
          <w:sz w:val="22"/>
          <w:szCs w:val="22"/>
        </w:rPr>
      </w:pPr>
      <w:r>
        <w:rPr>
          <w:rFonts w:ascii="Arial" w:hAnsi="Arial" w:cs="Arial"/>
          <w:b/>
          <w:bCs/>
          <w:sz w:val="22"/>
          <w:szCs w:val="22"/>
        </w:rPr>
        <w:t>Understanding Generational Cohorts</w:t>
      </w:r>
    </w:p>
    <w:p w14:paraId="59C93A96" w14:textId="77777777" w:rsidR="00F63C1C" w:rsidRDefault="003350B7">
      <w:pPr>
        <w:spacing w:line="360" w:lineRule="auto"/>
        <w:ind w:left="-76"/>
        <w:rPr>
          <w:rFonts w:ascii="Arial" w:hAnsi="Arial" w:cs="Arial"/>
          <w:sz w:val="22"/>
          <w:szCs w:val="22"/>
        </w:rPr>
      </w:pPr>
      <w:r>
        <w:rPr>
          <w:rFonts w:ascii="Arial" w:hAnsi="Arial" w:cs="Arial"/>
          <w:sz w:val="22"/>
          <w:szCs w:val="22"/>
        </w:rPr>
        <w:t>Workplaces today consist of multiple generations, each with distinct values, expectations, and work styles. Understanding these differences is essential for effective management and recruitment.</w:t>
      </w:r>
    </w:p>
    <w:p w14:paraId="17D9625D" w14:textId="77777777" w:rsidR="00F63C1C" w:rsidRDefault="003350B7">
      <w:pPr>
        <w:spacing w:line="360" w:lineRule="auto"/>
        <w:ind w:left="-76"/>
      </w:pPr>
      <w:r>
        <w:rPr>
          <w:rFonts w:ascii="Arial" w:hAnsi="Arial" w:cs="Arial"/>
          <w:b/>
          <w:bCs/>
          <w:sz w:val="22"/>
          <w:szCs w:val="22"/>
        </w:rPr>
        <w:lastRenderedPageBreak/>
        <w:t>Generation X (1965 – 1980)</w:t>
      </w:r>
      <w:r>
        <w:rPr>
          <w:rFonts w:ascii="Arial" w:hAnsi="Arial" w:cs="Arial"/>
          <w:sz w:val="22"/>
          <w:szCs w:val="22"/>
        </w:rPr>
        <w:t xml:space="preserve"> experienced economic uncertainty and organisational restructuring, leading to a focus on independence and self-reliance.</w:t>
      </w:r>
    </w:p>
    <w:p w14:paraId="099F4369" w14:textId="77777777" w:rsidR="00F63C1C" w:rsidRDefault="003350B7">
      <w:pPr>
        <w:spacing w:line="360" w:lineRule="auto"/>
        <w:ind w:left="-76"/>
      </w:pPr>
      <w:r>
        <w:rPr>
          <w:rFonts w:ascii="Arial" w:hAnsi="Arial" w:cs="Arial"/>
          <w:b/>
          <w:bCs/>
          <w:sz w:val="22"/>
          <w:szCs w:val="22"/>
        </w:rPr>
        <w:t>Generation Y (Millennials, 1981 – 1996)</w:t>
      </w:r>
      <w:r>
        <w:rPr>
          <w:rFonts w:ascii="Arial" w:hAnsi="Arial" w:cs="Arial"/>
          <w:sz w:val="22"/>
          <w:szCs w:val="22"/>
        </w:rPr>
        <w:t xml:space="preserve"> grew up during rapid technological advancement and tend to value collaboration, purpose, and continuous feedback.</w:t>
      </w:r>
    </w:p>
    <w:p w14:paraId="3DE9BA68" w14:textId="77777777" w:rsidR="00F63C1C" w:rsidRDefault="003350B7">
      <w:pPr>
        <w:spacing w:line="360" w:lineRule="auto"/>
        <w:ind w:left="-76"/>
      </w:pPr>
      <w:r>
        <w:rPr>
          <w:rFonts w:ascii="Arial" w:hAnsi="Arial" w:cs="Arial"/>
          <w:b/>
          <w:bCs/>
          <w:sz w:val="22"/>
          <w:szCs w:val="22"/>
        </w:rPr>
        <w:t>Generation Z (1997 onwards)</w:t>
      </w:r>
      <w:r>
        <w:rPr>
          <w:rFonts w:ascii="Arial" w:hAnsi="Arial" w:cs="Arial"/>
          <w:sz w:val="22"/>
          <w:szCs w:val="22"/>
        </w:rPr>
        <w:t xml:space="preserve"> are digital natives who prioritise flexibility, diversity, and mental health.</w:t>
      </w:r>
    </w:p>
    <w:p w14:paraId="4AA10883" w14:textId="77777777" w:rsidR="00F63C1C" w:rsidRDefault="003350B7">
      <w:pPr>
        <w:spacing w:line="360" w:lineRule="auto"/>
        <w:ind w:left="-76"/>
      </w:pPr>
      <w:r>
        <w:rPr>
          <w:rFonts w:ascii="Arial" w:hAnsi="Arial" w:cs="Arial"/>
          <w:b/>
          <w:bCs/>
          <w:sz w:val="22"/>
          <w:szCs w:val="22"/>
        </w:rPr>
        <w:t>2.2 Workplace Expectations Across Generations</w:t>
      </w:r>
    </w:p>
    <w:p w14:paraId="1ED0768A" w14:textId="77777777" w:rsidR="00F63C1C" w:rsidRDefault="003350B7">
      <w:pPr>
        <w:spacing w:line="360" w:lineRule="auto"/>
        <w:ind w:left="-142"/>
        <w:rPr>
          <w:rFonts w:ascii="Arial" w:hAnsi="Arial" w:cs="Arial"/>
          <w:sz w:val="22"/>
          <w:szCs w:val="22"/>
        </w:rPr>
      </w:pPr>
      <w:r>
        <w:rPr>
          <w:rFonts w:ascii="Arial" w:hAnsi="Arial" w:cs="Arial"/>
          <w:sz w:val="22"/>
          <w:szCs w:val="22"/>
        </w:rPr>
        <w:t>Generations X employees value autonomy and work-life balance. They prefer minimal supervision and appreciate clear, direct communication. Managers should provide flexibility and trust while recognising their experience and expertise.</w:t>
      </w:r>
    </w:p>
    <w:p w14:paraId="3E6043A8" w14:textId="77777777" w:rsidR="00F63C1C" w:rsidRDefault="003350B7">
      <w:pPr>
        <w:spacing w:line="360" w:lineRule="auto"/>
        <w:ind w:left="-142"/>
        <w:rPr>
          <w:rFonts w:ascii="Arial" w:hAnsi="Arial" w:cs="Arial"/>
          <w:sz w:val="22"/>
          <w:szCs w:val="22"/>
        </w:rPr>
      </w:pPr>
      <w:r>
        <w:rPr>
          <w:rFonts w:ascii="Arial" w:hAnsi="Arial" w:cs="Arial"/>
          <w:sz w:val="22"/>
          <w:szCs w:val="22"/>
        </w:rPr>
        <w:t>Millennials seek meaningful work and opportunities for development. They value feedback, recognition, and a sense of purpose. Organisations that provide career progression and align with social values are more likely to attract and retain this group.</w:t>
      </w:r>
    </w:p>
    <w:p w14:paraId="0E104E5D" w14:textId="77777777" w:rsidR="00F63C1C" w:rsidRDefault="003350B7">
      <w:pPr>
        <w:spacing w:line="360" w:lineRule="auto"/>
        <w:ind w:left="-142"/>
        <w:rPr>
          <w:rFonts w:ascii="Arial" w:hAnsi="Arial" w:cs="Arial"/>
          <w:sz w:val="22"/>
          <w:szCs w:val="22"/>
        </w:rPr>
      </w:pPr>
      <w:r>
        <w:rPr>
          <w:rFonts w:ascii="Arial" w:hAnsi="Arial" w:cs="Arial"/>
          <w:sz w:val="22"/>
          <w:szCs w:val="22"/>
        </w:rPr>
        <w:t>Generation Z employees expect technological integration and flexible working arrangements. They prioritise diversity and inclusion and are more open about mental health issues. Managers must create supportive environments that address these expectations.</w:t>
      </w:r>
    </w:p>
    <w:p w14:paraId="229B0075" w14:textId="77777777" w:rsidR="00F63C1C" w:rsidRDefault="003350B7">
      <w:pPr>
        <w:spacing w:line="360" w:lineRule="auto"/>
        <w:ind w:left="-142"/>
        <w:rPr>
          <w:rFonts w:ascii="Arial" w:hAnsi="Arial" w:cs="Arial"/>
          <w:b/>
          <w:bCs/>
          <w:sz w:val="22"/>
          <w:szCs w:val="22"/>
        </w:rPr>
      </w:pPr>
      <w:r>
        <w:rPr>
          <w:rFonts w:ascii="Arial" w:hAnsi="Arial" w:cs="Arial"/>
          <w:b/>
          <w:bCs/>
          <w:sz w:val="22"/>
          <w:szCs w:val="22"/>
        </w:rPr>
        <w:t xml:space="preserve">2.3 Emotional Intelligence Across </w:t>
      </w:r>
      <w:r>
        <w:rPr>
          <w:rFonts w:ascii="Arial" w:hAnsi="Arial" w:cs="Arial"/>
          <w:b/>
          <w:bCs/>
          <w:sz w:val="22"/>
          <w:szCs w:val="22"/>
        </w:rPr>
        <w:t>Generations</w:t>
      </w:r>
    </w:p>
    <w:p w14:paraId="2F6D4499" w14:textId="77777777" w:rsidR="00F63C1C" w:rsidRDefault="003350B7">
      <w:pPr>
        <w:spacing w:line="360" w:lineRule="auto"/>
        <w:ind w:left="-142"/>
        <w:rPr>
          <w:rFonts w:ascii="Arial" w:hAnsi="Arial" w:cs="Arial"/>
          <w:sz w:val="22"/>
          <w:szCs w:val="22"/>
        </w:rPr>
      </w:pPr>
      <w:r>
        <w:rPr>
          <w:rFonts w:ascii="Arial" w:hAnsi="Arial" w:cs="Arial"/>
          <w:sz w:val="22"/>
          <w:szCs w:val="22"/>
        </w:rPr>
        <w:t>Emotional intelligence varies across generations due to differences in upbringing, technology use, and socialisation.</w:t>
      </w:r>
    </w:p>
    <w:p w14:paraId="0DED6EFD" w14:textId="77777777" w:rsidR="00F63C1C" w:rsidRDefault="003350B7">
      <w:pPr>
        <w:spacing w:line="360" w:lineRule="auto"/>
        <w:ind w:left="-142"/>
        <w:rPr>
          <w:rFonts w:ascii="Arial" w:hAnsi="Arial" w:cs="Arial"/>
          <w:sz w:val="22"/>
          <w:szCs w:val="22"/>
        </w:rPr>
      </w:pPr>
      <w:r>
        <w:rPr>
          <w:rFonts w:ascii="Arial" w:hAnsi="Arial" w:cs="Arial"/>
          <w:sz w:val="22"/>
          <w:szCs w:val="22"/>
        </w:rPr>
        <w:t>Generation X tends to exhibit strong self-regulation and independence, reflecting their experience in more traditional organisational structures.</w:t>
      </w:r>
    </w:p>
    <w:p w14:paraId="68C7855F" w14:textId="77777777" w:rsidR="00F63C1C" w:rsidRDefault="003350B7">
      <w:pPr>
        <w:spacing w:line="360" w:lineRule="auto"/>
        <w:ind w:left="-142"/>
        <w:rPr>
          <w:rFonts w:ascii="Arial" w:hAnsi="Arial" w:cs="Arial"/>
          <w:sz w:val="22"/>
          <w:szCs w:val="22"/>
        </w:rPr>
      </w:pPr>
      <w:r>
        <w:rPr>
          <w:rFonts w:ascii="Arial" w:hAnsi="Arial" w:cs="Arial"/>
          <w:sz w:val="22"/>
          <w:szCs w:val="22"/>
        </w:rPr>
        <w:t>Millennials often demonstrate high levels of empathy and collaboration, aligning with their preferences for teamwork and social connection.</w:t>
      </w:r>
    </w:p>
    <w:p w14:paraId="495486D2" w14:textId="77777777" w:rsidR="00F63C1C" w:rsidRDefault="003350B7">
      <w:pPr>
        <w:spacing w:line="360" w:lineRule="auto"/>
        <w:ind w:left="-142"/>
        <w:rPr>
          <w:rFonts w:ascii="Arial" w:hAnsi="Arial" w:cs="Arial"/>
          <w:sz w:val="22"/>
          <w:szCs w:val="22"/>
        </w:rPr>
      </w:pPr>
      <w:r>
        <w:rPr>
          <w:rFonts w:ascii="Arial" w:hAnsi="Arial" w:cs="Arial"/>
          <w:sz w:val="22"/>
          <w:szCs w:val="22"/>
        </w:rPr>
        <w:t xml:space="preserve">Generation Z, while highly adaptable and technologically skilled, may require </w:t>
      </w:r>
      <w:r>
        <w:rPr>
          <w:rFonts w:ascii="Arial" w:hAnsi="Arial" w:cs="Arial"/>
          <w:sz w:val="22"/>
          <w:szCs w:val="22"/>
        </w:rPr>
        <w:t>development in face-to-face communication and interpersonal EI due to reliance on digital communication.</w:t>
      </w:r>
    </w:p>
    <w:p w14:paraId="4AC5030D" w14:textId="77777777" w:rsidR="00F63C1C" w:rsidRDefault="003350B7">
      <w:pPr>
        <w:spacing w:line="360" w:lineRule="auto"/>
        <w:ind w:left="-142"/>
        <w:rPr>
          <w:rFonts w:ascii="Arial" w:hAnsi="Arial" w:cs="Arial"/>
          <w:sz w:val="22"/>
          <w:szCs w:val="22"/>
        </w:rPr>
      </w:pPr>
      <w:r>
        <w:rPr>
          <w:rFonts w:ascii="Arial" w:hAnsi="Arial" w:cs="Arial"/>
          <w:sz w:val="22"/>
          <w:szCs w:val="22"/>
        </w:rPr>
        <w:t>Managers must recognise these differences and tailor EI development initiatives accordingly.</w:t>
      </w:r>
    </w:p>
    <w:p w14:paraId="0312DE9F" w14:textId="77777777" w:rsidR="00F63C1C" w:rsidRDefault="003350B7">
      <w:pPr>
        <w:spacing w:line="360" w:lineRule="auto"/>
        <w:ind w:left="-142"/>
        <w:rPr>
          <w:rFonts w:ascii="Arial" w:hAnsi="Arial" w:cs="Arial"/>
          <w:b/>
          <w:bCs/>
          <w:sz w:val="22"/>
          <w:szCs w:val="22"/>
        </w:rPr>
      </w:pPr>
      <w:r>
        <w:rPr>
          <w:rFonts w:ascii="Arial" w:hAnsi="Arial" w:cs="Arial"/>
          <w:b/>
          <w:bCs/>
          <w:sz w:val="22"/>
          <w:szCs w:val="22"/>
        </w:rPr>
        <w:t>2.4 Recruitment and Retention Strategies</w:t>
      </w:r>
    </w:p>
    <w:p w14:paraId="05F32586" w14:textId="77777777" w:rsidR="00F63C1C" w:rsidRDefault="003350B7">
      <w:pPr>
        <w:spacing w:line="360" w:lineRule="auto"/>
        <w:ind w:left="-142"/>
        <w:rPr>
          <w:rFonts w:ascii="Arial" w:hAnsi="Arial" w:cs="Arial"/>
          <w:sz w:val="22"/>
          <w:szCs w:val="22"/>
        </w:rPr>
      </w:pPr>
      <w:r>
        <w:rPr>
          <w:rFonts w:ascii="Arial" w:hAnsi="Arial" w:cs="Arial"/>
          <w:sz w:val="22"/>
          <w:szCs w:val="22"/>
        </w:rPr>
        <w:t>Effective recruitment strategies should align with generational preferences. For Generation X, job security and flexibility are key attractors. For Millennials, organisations should emphasise purpose, development opportunities, and organisational culture. For Generation Z, digital engagement, innovation, and inclusivity are critical.</w:t>
      </w:r>
    </w:p>
    <w:p w14:paraId="5BF33C27" w14:textId="77777777" w:rsidR="00F63C1C" w:rsidRDefault="003350B7">
      <w:pPr>
        <w:spacing w:line="360" w:lineRule="auto"/>
        <w:ind w:left="-142"/>
        <w:rPr>
          <w:rFonts w:ascii="Arial" w:hAnsi="Arial" w:cs="Arial"/>
          <w:sz w:val="22"/>
          <w:szCs w:val="22"/>
        </w:rPr>
      </w:pPr>
      <w:r>
        <w:rPr>
          <w:rFonts w:ascii="Arial" w:hAnsi="Arial" w:cs="Arial"/>
          <w:sz w:val="22"/>
          <w:szCs w:val="22"/>
        </w:rPr>
        <w:lastRenderedPageBreak/>
        <w:t>Behavioural interviews and situational judgment tests can be used to assess emotional intelligence during recruitment (Joseph &amp; Newman, 2010). These methods provide insights into candidates’ interpersonal skills and emotional competencies.</w:t>
      </w:r>
    </w:p>
    <w:p w14:paraId="4FA0FDFD" w14:textId="77777777" w:rsidR="00237BAD" w:rsidRDefault="003350B7" w:rsidP="00237BAD">
      <w:pPr>
        <w:spacing w:line="360" w:lineRule="auto"/>
        <w:ind w:left="-142"/>
        <w:rPr>
          <w:rFonts w:ascii="Arial" w:hAnsi="Arial" w:cs="Arial"/>
          <w:sz w:val="22"/>
          <w:szCs w:val="22"/>
        </w:rPr>
      </w:pPr>
      <w:r>
        <w:rPr>
          <w:rFonts w:ascii="Arial" w:hAnsi="Arial" w:cs="Arial"/>
          <w:sz w:val="22"/>
          <w:szCs w:val="22"/>
        </w:rPr>
        <w:t>Retention strategies should include flexible work arrangements, continuous learning opportunities, and inclusive workplace practices.</w:t>
      </w:r>
      <w:bookmarkStart w:id="8" w:name="_Toc228460241"/>
    </w:p>
    <w:p w14:paraId="44499D31" w14:textId="5E752889" w:rsidR="00F63C1C" w:rsidRPr="00237BAD" w:rsidRDefault="003350B7" w:rsidP="00237BAD">
      <w:pPr>
        <w:spacing w:line="360" w:lineRule="auto"/>
        <w:ind w:left="-142"/>
        <w:rPr>
          <w:rFonts w:ascii="Arial" w:hAnsi="Arial" w:cs="Arial"/>
          <w:sz w:val="22"/>
          <w:szCs w:val="22"/>
        </w:rPr>
      </w:pPr>
      <w:r w:rsidRPr="00237BAD">
        <w:rPr>
          <w:rFonts w:ascii="Arial" w:hAnsi="Arial" w:cs="Arial"/>
          <w:b/>
          <w:bCs/>
          <w:sz w:val="22"/>
          <w:szCs w:val="22"/>
        </w:rPr>
        <w:t>3.  Challenges in Multigenerational Workforces</w:t>
      </w:r>
      <w:bookmarkEnd w:id="8"/>
    </w:p>
    <w:p w14:paraId="57203CBD" w14:textId="77777777" w:rsidR="00F63C1C" w:rsidRDefault="003350B7">
      <w:pPr>
        <w:spacing w:line="360" w:lineRule="auto"/>
        <w:ind w:left="-142"/>
        <w:rPr>
          <w:rFonts w:ascii="Arial" w:hAnsi="Arial" w:cs="Arial"/>
          <w:b/>
          <w:bCs/>
          <w:sz w:val="22"/>
          <w:szCs w:val="22"/>
        </w:rPr>
      </w:pPr>
      <w:r>
        <w:rPr>
          <w:rFonts w:ascii="Arial" w:hAnsi="Arial" w:cs="Arial"/>
          <w:b/>
          <w:bCs/>
          <w:sz w:val="22"/>
          <w:szCs w:val="22"/>
        </w:rPr>
        <w:t>3.1 Communication Differences</w:t>
      </w:r>
    </w:p>
    <w:p w14:paraId="0AC6F3A2" w14:textId="77777777" w:rsidR="00F63C1C" w:rsidRDefault="003350B7">
      <w:pPr>
        <w:spacing w:line="360" w:lineRule="auto"/>
        <w:ind w:left="-142"/>
        <w:rPr>
          <w:rFonts w:ascii="Arial" w:hAnsi="Arial" w:cs="Arial"/>
          <w:sz w:val="22"/>
          <w:szCs w:val="22"/>
        </w:rPr>
      </w:pPr>
      <w:r>
        <w:rPr>
          <w:rFonts w:ascii="Arial" w:hAnsi="Arial" w:cs="Arial"/>
          <w:sz w:val="22"/>
          <w:szCs w:val="22"/>
        </w:rPr>
        <w:t xml:space="preserve">Communication style is one of the biggest issues in generational teams. Because they value efficiency and clarity, Generation X employees often choose direct, in-person or email communication. Millennials prefer collaborative and feedback-oriented communication, while Generation Z relies largely on digital platforms such as instant messaging and social media. These differences can lead to misunderstandings, misinterpretations of tone, and reduce collaboration. For example, a Generation Z employee may see a </w:t>
      </w:r>
      <w:r>
        <w:rPr>
          <w:rFonts w:ascii="Arial" w:hAnsi="Arial" w:cs="Arial"/>
          <w:sz w:val="22"/>
          <w:szCs w:val="22"/>
        </w:rPr>
        <w:t>brief email from a Generation X management as abrupt, while the manager may view it as efficient. These inconsistencies might lead to conflict and weaken teamwork.</w:t>
      </w:r>
    </w:p>
    <w:p w14:paraId="0D7D4095" w14:textId="77777777" w:rsidR="00F63C1C" w:rsidRDefault="003350B7">
      <w:pPr>
        <w:spacing w:line="360" w:lineRule="auto"/>
        <w:ind w:left="-142"/>
        <w:rPr>
          <w:rFonts w:ascii="Arial" w:hAnsi="Arial" w:cs="Arial"/>
          <w:b/>
          <w:bCs/>
          <w:sz w:val="22"/>
          <w:szCs w:val="22"/>
        </w:rPr>
      </w:pPr>
      <w:r>
        <w:rPr>
          <w:rFonts w:ascii="Arial" w:hAnsi="Arial" w:cs="Arial"/>
          <w:b/>
          <w:bCs/>
          <w:sz w:val="22"/>
          <w:szCs w:val="22"/>
        </w:rPr>
        <w:t>3.2 Differing Work Values and Expectations</w:t>
      </w:r>
    </w:p>
    <w:p w14:paraId="1923467C" w14:textId="77777777" w:rsidR="00F63C1C" w:rsidRDefault="003350B7">
      <w:pPr>
        <w:spacing w:line="360" w:lineRule="auto"/>
        <w:ind w:left="-142"/>
        <w:rPr>
          <w:rFonts w:ascii="Arial" w:hAnsi="Arial" w:cs="Arial"/>
          <w:sz w:val="22"/>
          <w:szCs w:val="22"/>
        </w:rPr>
      </w:pPr>
      <w:r>
        <w:rPr>
          <w:rFonts w:ascii="Arial" w:hAnsi="Arial" w:cs="Arial"/>
          <w:sz w:val="22"/>
          <w:szCs w:val="22"/>
        </w:rPr>
        <w:t>Each generation has been shaped by different socio-economic and technological contexts, influencing their attitudes toward work.</w:t>
      </w:r>
    </w:p>
    <w:p w14:paraId="7953B8EB" w14:textId="77777777" w:rsidR="00F63C1C" w:rsidRDefault="003350B7">
      <w:pPr>
        <w:pStyle w:val="ListParagraph"/>
        <w:numPr>
          <w:ilvl w:val="0"/>
          <w:numId w:val="2"/>
        </w:numPr>
        <w:spacing w:line="360" w:lineRule="auto"/>
        <w:rPr>
          <w:rFonts w:ascii="Arial" w:hAnsi="Arial" w:cs="Arial"/>
          <w:sz w:val="22"/>
          <w:szCs w:val="22"/>
        </w:rPr>
      </w:pPr>
      <w:r>
        <w:rPr>
          <w:rFonts w:ascii="Arial" w:hAnsi="Arial" w:cs="Arial"/>
          <w:sz w:val="22"/>
          <w:szCs w:val="22"/>
        </w:rPr>
        <w:t>Generation X often values independence, job security and work-life balance.</w:t>
      </w:r>
    </w:p>
    <w:p w14:paraId="1BEA0037" w14:textId="77777777" w:rsidR="00F63C1C" w:rsidRDefault="003350B7">
      <w:pPr>
        <w:pStyle w:val="ListParagraph"/>
        <w:numPr>
          <w:ilvl w:val="0"/>
          <w:numId w:val="2"/>
        </w:numPr>
        <w:spacing w:line="360" w:lineRule="auto"/>
        <w:rPr>
          <w:rFonts w:ascii="Arial" w:hAnsi="Arial" w:cs="Arial"/>
          <w:sz w:val="22"/>
          <w:szCs w:val="22"/>
        </w:rPr>
      </w:pPr>
      <w:r>
        <w:rPr>
          <w:rFonts w:ascii="Arial" w:hAnsi="Arial" w:cs="Arial"/>
          <w:sz w:val="22"/>
          <w:szCs w:val="22"/>
        </w:rPr>
        <w:t>Millennials prioritise meaningful work, career progression, and regular feedback.</w:t>
      </w:r>
    </w:p>
    <w:p w14:paraId="7B1706BC" w14:textId="77777777" w:rsidR="00F63C1C" w:rsidRDefault="003350B7">
      <w:pPr>
        <w:pStyle w:val="ListParagraph"/>
        <w:numPr>
          <w:ilvl w:val="0"/>
          <w:numId w:val="2"/>
        </w:numPr>
        <w:spacing w:line="360" w:lineRule="auto"/>
        <w:rPr>
          <w:rFonts w:ascii="Arial" w:hAnsi="Arial" w:cs="Arial"/>
          <w:sz w:val="22"/>
          <w:szCs w:val="22"/>
        </w:rPr>
      </w:pPr>
      <w:r>
        <w:rPr>
          <w:rFonts w:ascii="Arial" w:hAnsi="Arial" w:cs="Arial"/>
          <w:sz w:val="22"/>
          <w:szCs w:val="22"/>
        </w:rPr>
        <w:t>Generation Z emphasises flexibility, diversity, and mental health support.</w:t>
      </w:r>
    </w:p>
    <w:p w14:paraId="3D6A4273" w14:textId="77777777" w:rsidR="00F63C1C" w:rsidRDefault="003350B7">
      <w:pPr>
        <w:spacing w:line="360" w:lineRule="auto"/>
        <w:ind w:left="-142"/>
        <w:rPr>
          <w:rFonts w:ascii="Arial" w:hAnsi="Arial" w:cs="Arial"/>
          <w:sz w:val="22"/>
          <w:szCs w:val="22"/>
        </w:rPr>
      </w:pPr>
      <w:r>
        <w:rPr>
          <w:rFonts w:ascii="Arial" w:hAnsi="Arial" w:cs="Arial"/>
          <w:sz w:val="22"/>
          <w:szCs w:val="22"/>
        </w:rPr>
        <w:t>These differing expectations can create conflict in areas such as working hours, career advancement, and organisational loyalty. For instance, older generations may view frequent job changes among younger employees as a lack of commitment, while younger workers may see it as career development.</w:t>
      </w:r>
    </w:p>
    <w:p w14:paraId="3083FBD6" w14:textId="77777777" w:rsidR="00F63C1C" w:rsidRDefault="003350B7">
      <w:pPr>
        <w:spacing w:line="360" w:lineRule="auto"/>
        <w:ind w:left="-142"/>
        <w:rPr>
          <w:rFonts w:ascii="Arial" w:hAnsi="Arial" w:cs="Arial"/>
          <w:b/>
          <w:bCs/>
          <w:sz w:val="22"/>
          <w:szCs w:val="22"/>
        </w:rPr>
      </w:pPr>
      <w:r>
        <w:rPr>
          <w:rFonts w:ascii="Arial" w:hAnsi="Arial" w:cs="Arial"/>
          <w:b/>
          <w:bCs/>
          <w:sz w:val="22"/>
          <w:szCs w:val="22"/>
        </w:rPr>
        <w:t>3.3 Resistance to Change and Stereotyping</w:t>
      </w:r>
    </w:p>
    <w:p w14:paraId="52611436" w14:textId="77777777" w:rsidR="00F63C1C" w:rsidRDefault="003350B7">
      <w:pPr>
        <w:spacing w:line="360" w:lineRule="auto"/>
        <w:ind w:left="-142"/>
        <w:rPr>
          <w:rFonts w:ascii="Arial" w:hAnsi="Arial" w:cs="Arial"/>
          <w:sz w:val="22"/>
          <w:szCs w:val="22"/>
        </w:rPr>
      </w:pPr>
      <w:r>
        <w:rPr>
          <w:rFonts w:ascii="Arial" w:hAnsi="Arial" w:cs="Arial"/>
          <w:sz w:val="22"/>
          <w:szCs w:val="22"/>
        </w:rPr>
        <w:t>Generational stereotypes can negatively impact workplace relationships. Older employees may perceive younger workers as entitled or lacking discipline, while younger employees may view older colleagues as resistant to change or technologically challenged.</w:t>
      </w:r>
    </w:p>
    <w:p w14:paraId="715142CA" w14:textId="77777777" w:rsidR="00F63C1C" w:rsidRDefault="003350B7">
      <w:pPr>
        <w:spacing w:line="360" w:lineRule="auto"/>
        <w:ind w:left="-142"/>
        <w:rPr>
          <w:rFonts w:ascii="Arial" w:hAnsi="Arial" w:cs="Arial"/>
          <w:sz w:val="22"/>
          <w:szCs w:val="22"/>
        </w:rPr>
      </w:pPr>
      <w:r>
        <w:rPr>
          <w:rFonts w:ascii="Arial" w:hAnsi="Arial" w:cs="Arial"/>
          <w:sz w:val="22"/>
          <w:szCs w:val="22"/>
        </w:rPr>
        <w:t>Such stereotypes can lead to bias in decision-making, reduced collaboration, and workplace conflict. Additionally, resistance to change – particularly in adopting new technologies or work practices – can create friction between generations.</w:t>
      </w:r>
    </w:p>
    <w:p w14:paraId="557C4428" w14:textId="77777777" w:rsidR="00F63C1C" w:rsidRDefault="003350B7">
      <w:pPr>
        <w:spacing w:line="360" w:lineRule="auto"/>
        <w:ind w:left="-142"/>
        <w:rPr>
          <w:rFonts w:ascii="Arial" w:hAnsi="Arial" w:cs="Arial"/>
          <w:b/>
          <w:bCs/>
          <w:sz w:val="22"/>
          <w:szCs w:val="22"/>
        </w:rPr>
      </w:pPr>
      <w:r>
        <w:rPr>
          <w:rFonts w:ascii="Arial" w:hAnsi="Arial" w:cs="Arial"/>
          <w:b/>
          <w:bCs/>
          <w:sz w:val="22"/>
          <w:szCs w:val="22"/>
        </w:rPr>
        <w:lastRenderedPageBreak/>
        <w:t>3.4 Technology Gaps</w:t>
      </w:r>
    </w:p>
    <w:p w14:paraId="1B4F8747" w14:textId="77777777" w:rsidR="00F63C1C" w:rsidRDefault="003350B7">
      <w:pPr>
        <w:spacing w:line="360" w:lineRule="auto"/>
        <w:ind w:left="-142"/>
        <w:rPr>
          <w:rFonts w:ascii="Arial" w:hAnsi="Arial" w:cs="Arial"/>
          <w:sz w:val="22"/>
          <w:szCs w:val="22"/>
        </w:rPr>
      </w:pPr>
      <w:r>
        <w:rPr>
          <w:rFonts w:ascii="Arial" w:hAnsi="Arial" w:cs="Arial"/>
          <w:sz w:val="22"/>
          <w:szCs w:val="22"/>
        </w:rPr>
        <w:t>Technological proficiency varies across generations. While Generation Z and Millennials are generally comfortable with digital tools, Generation X employees may have varying levels of digital competence.</w:t>
      </w:r>
    </w:p>
    <w:p w14:paraId="550572FA" w14:textId="77777777" w:rsidR="00F63C1C" w:rsidRDefault="003350B7">
      <w:pPr>
        <w:spacing w:line="360" w:lineRule="auto"/>
        <w:ind w:left="-142"/>
        <w:rPr>
          <w:rFonts w:ascii="Arial" w:hAnsi="Arial" w:cs="Arial"/>
          <w:sz w:val="22"/>
          <w:szCs w:val="22"/>
        </w:rPr>
      </w:pPr>
      <w:r>
        <w:rPr>
          <w:rFonts w:ascii="Arial" w:hAnsi="Arial" w:cs="Arial"/>
          <w:sz w:val="22"/>
          <w:szCs w:val="22"/>
        </w:rPr>
        <w:t>This gap can create inefficiencies, frustration, and dependency within teams. For example, younger employees may become frustrated with slower adoption of new systems, while older employees may feel overwhelmed or undervalued.</w:t>
      </w:r>
    </w:p>
    <w:p w14:paraId="4D18C5E6" w14:textId="77777777" w:rsidR="00F63C1C" w:rsidRDefault="003350B7">
      <w:pPr>
        <w:spacing w:line="360" w:lineRule="auto"/>
        <w:ind w:left="-142"/>
        <w:rPr>
          <w:rFonts w:ascii="Arial" w:hAnsi="Arial" w:cs="Arial"/>
          <w:b/>
          <w:bCs/>
          <w:sz w:val="22"/>
          <w:szCs w:val="22"/>
        </w:rPr>
      </w:pPr>
      <w:r>
        <w:rPr>
          <w:rFonts w:ascii="Arial" w:hAnsi="Arial" w:cs="Arial"/>
          <w:b/>
          <w:bCs/>
          <w:sz w:val="22"/>
          <w:szCs w:val="22"/>
        </w:rPr>
        <w:t>3.5 Management and Leadership Challenges</w:t>
      </w:r>
    </w:p>
    <w:p w14:paraId="4A6CE3AB" w14:textId="77777777" w:rsidR="00F63C1C" w:rsidRDefault="003350B7">
      <w:pPr>
        <w:spacing w:line="360" w:lineRule="auto"/>
        <w:ind w:left="-142"/>
        <w:rPr>
          <w:rFonts w:ascii="Arial" w:hAnsi="Arial" w:cs="Arial"/>
          <w:sz w:val="22"/>
          <w:szCs w:val="22"/>
        </w:rPr>
      </w:pPr>
      <w:r>
        <w:rPr>
          <w:rFonts w:ascii="Arial" w:hAnsi="Arial" w:cs="Arial"/>
          <w:sz w:val="22"/>
          <w:szCs w:val="22"/>
        </w:rPr>
        <w:t>Managing a multigenerational workplace requires balancing diverse needs and expectations. A single leadership style may not be effective across all age groups.</w:t>
      </w:r>
    </w:p>
    <w:p w14:paraId="4E66EC2A" w14:textId="77777777" w:rsidR="00F63C1C" w:rsidRDefault="003350B7">
      <w:pPr>
        <w:spacing w:line="360" w:lineRule="auto"/>
        <w:ind w:left="-142"/>
        <w:rPr>
          <w:rFonts w:ascii="Arial" w:hAnsi="Arial" w:cs="Arial"/>
          <w:sz w:val="22"/>
          <w:szCs w:val="22"/>
        </w:rPr>
      </w:pPr>
      <w:r>
        <w:rPr>
          <w:rFonts w:ascii="Arial" w:hAnsi="Arial" w:cs="Arial"/>
          <w:sz w:val="22"/>
          <w:szCs w:val="22"/>
        </w:rPr>
        <w:t>For example, authoritative leadership may not appeal to Millennials and Generation Z, who prefer participative and inclusive approaches. Conversely, overly flexible leadership may not align with the expectations of some Gen X employees who value structure and clarity.</w:t>
      </w:r>
    </w:p>
    <w:p w14:paraId="5D7EE750" w14:textId="77777777" w:rsidR="00F63C1C" w:rsidRDefault="003350B7">
      <w:pPr>
        <w:spacing w:line="360" w:lineRule="auto"/>
        <w:ind w:left="-142"/>
        <w:rPr>
          <w:rFonts w:ascii="Arial" w:hAnsi="Arial" w:cs="Arial"/>
          <w:sz w:val="22"/>
          <w:szCs w:val="22"/>
        </w:rPr>
      </w:pPr>
      <w:r>
        <w:rPr>
          <w:rFonts w:ascii="Arial" w:hAnsi="Arial" w:cs="Arial"/>
          <w:sz w:val="22"/>
          <w:szCs w:val="22"/>
        </w:rPr>
        <w:t>This creates complexity for managers, who must adapt their approach while maintaining fairness and consistency.</w:t>
      </w:r>
    </w:p>
    <w:p w14:paraId="687CE305" w14:textId="77777777" w:rsidR="00F63C1C" w:rsidRDefault="003350B7" w:rsidP="00A60190">
      <w:pPr>
        <w:pStyle w:val="ListParagraph"/>
        <w:spacing w:line="360" w:lineRule="auto"/>
        <w:ind w:left="-142"/>
        <w:outlineLvl w:val="0"/>
        <w:rPr>
          <w:rFonts w:ascii="Arial" w:hAnsi="Arial" w:cs="Arial"/>
          <w:b/>
          <w:bCs/>
          <w:sz w:val="22"/>
          <w:szCs w:val="22"/>
        </w:rPr>
      </w:pPr>
      <w:bookmarkStart w:id="9" w:name="_Toc228460242"/>
      <w:r>
        <w:rPr>
          <w:rFonts w:ascii="Arial" w:hAnsi="Arial" w:cs="Arial"/>
          <w:b/>
          <w:bCs/>
          <w:sz w:val="22"/>
          <w:szCs w:val="22"/>
        </w:rPr>
        <w:t>4. Opportunities in Multigenerational Workforces</w:t>
      </w:r>
      <w:bookmarkEnd w:id="9"/>
    </w:p>
    <w:p w14:paraId="1A1E136E" w14:textId="77777777" w:rsidR="00F63C1C" w:rsidRDefault="003350B7">
      <w:pPr>
        <w:pStyle w:val="ListParagraph"/>
        <w:spacing w:line="360" w:lineRule="auto"/>
        <w:ind w:left="-142"/>
        <w:rPr>
          <w:rFonts w:ascii="Arial" w:hAnsi="Arial" w:cs="Arial"/>
          <w:sz w:val="22"/>
          <w:szCs w:val="22"/>
        </w:rPr>
      </w:pPr>
      <w:r>
        <w:rPr>
          <w:rFonts w:ascii="Arial" w:hAnsi="Arial" w:cs="Arial"/>
          <w:sz w:val="22"/>
          <w:szCs w:val="22"/>
        </w:rPr>
        <w:t xml:space="preserve">Despite these challenges, multigenerational diversity offers </w:t>
      </w:r>
      <w:r>
        <w:rPr>
          <w:rFonts w:ascii="Arial" w:hAnsi="Arial" w:cs="Arial"/>
          <w:sz w:val="22"/>
          <w:szCs w:val="22"/>
        </w:rPr>
        <w:t>substantial benefits when managed effectively.</w:t>
      </w:r>
    </w:p>
    <w:p w14:paraId="0EDC29EC" w14:textId="77777777" w:rsidR="00F63C1C" w:rsidRDefault="003350B7">
      <w:pPr>
        <w:pStyle w:val="ListParagraph"/>
        <w:spacing w:line="360" w:lineRule="auto"/>
        <w:ind w:left="-142"/>
        <w:rPr>
          <w:rFonts w:ascii="Arial" w:hAnsi="Arial" w:cs="Arial"/>
          <w:b/>
          <w:bCs/>
          <w:sz w:val="22"/>
          <w:szCs w:val="22"/>
        </w:rPr>
      </w:pPr>
      <w:r>
        <w:rPr>
          <w:rFonts w:ascii="Arial" w:hAnsi="Arial" w:cs="Arial"/>
          <w:b/>
          <w:bCs/>
          <w:sz w:val="22"/>
          <w:szCs w:val="22"/>
        </w:rPr>
        <w:t>4.1 Knowledge Sharing and Skill Complementarity</w:t>
      </w:r>
    </w:p>
    <w:p w14:paraId="2F40F6BC" w14:textId="77777777" w:rsidR="00F63C1C" w:rsidRDefault="003350B7">
      <w:pPr>
        <w:pStyle w:val="ListParagraph"/>
        <w:spacing w:line="360" w:lineRule="auto"/>
        <w:ind w:left="-142"/>
        <w:rPr>
          <w:rFonts w:ascii="Arial" w:hAnsi="Arial" w:cs="Arial"/>
          <w:sz w:val="22"/>
          <w:szCs w:val="22"/>
        </w:rPr>
      </w:pPr>
      <w:r>
        <w:rPr>
          <w:rFonts w:ascii="Arial" w:hAnsi="Arial" w:cs="Arial"/>
          <w:sz w:val="22"/>
          <w:szCs w:val="22"/>
        </w:rPr>
        <w:t>One of the greatest strengths of multigenerational teams is the opportunity for knowledge exchange. Generation X employees bring experience, institutional knowledge, and problem-solving skills, while younger generations contribute technological expertise and innovative thinking.</w:t>
      </w:r>
    </w:p>
    <w:p w14:paraId="6A466662" w14:textId="77777777" w:rsidR="00F63C1C" w:rsidRDefault="003350B7">
      <w:pPr>
        <w:pStyle w:val="ListParagraph"/>
        <w:spacing w:line="360" w:lineRule="auto"/>
        <w:ind w:left="-142"/>
        <w:rPr>
          <w:rFonts w:ascii="Arial" w:hAnsi="Arial" w:cs="Arial"/>
          <w:sz w:val="22"/>
          <w:szCs w:val="22"/>
        </w:rPr>
      </w:pPr>
      <w:r>
        <w:rPr>
          <w:rFonts w:ascii="Arial" w:hAnsi="Arial" w:cs="Arial"/>
          <w:sz w:val="22"/>
          <w:szCs w:val="22"/>
        </w:rPr>
        <w:t>Knowledge sharing between older and younger employees improves skill development (</w:t>
      </w:r>
      <w:proofErr w:type="spellStart"/>
      <w:r>
        <w:rPr>
          <w:rFonts w:ascii="Arial" w:hAnsi="Arial" w:cs="Arial"/>
          <w:sz w:val="22"/>
          <w:szCs w:val="22"/>
        </w:rPr>
        <w:t>Hobcraft</w:t>
      </w:r>
      <w:proofErr w:type="spellEnd"/>
      <w:r>
        <w:rPr>
          <w:rFonts w:ascii="Arial" w:hAnsi="Arial" w:cs="Arial"/>
          <w:sz w:val="22"/>
          <w:szCs w:val="22"/>
        </w:rPr>
        <w:t xml:space="preserve"> and Sako, 2012). For example, reverse mentoring programmes allow younger employees to teach digital skills while learning leadership and industry insights from older colleagues.</w:t>
      </w:r>
    </w:p>
    <w:p w14:paraId="29D2A082" w14:textId="77777777" w:rsidR="00F63C1C" w:rsidRDefault="003350B7">
      <w:pPr>
        <w:pStyle w:val="ListParagraph"/>
        <w:spacing w:line="360" w:lineRule="auto"/>
        <w:ind w:left="-142"/>
        <w:rPr>
          <w:rFonts w:ascii="Arial" w:hAnsi="Arial" w:cs="Arial"/>
          <w:b/>
          <w:bCs/>
          <w:sz w:val="22"/>
          <w:szCs w:val="22"/>
        </w:rPr>
      </w:pPr>
      <w:r>
        <w:rPr>
          <w:rFonts w:ascii="Arial" w:hAnsi="Arial" w:cs="Arial"/>
          <w:b/>
          <w:bCs/>
          <w:sz w:val="22"/>
          <w:szCs w:val="22"/>
        </w:rPr>
        <w:t>4.2 Innovation and Creativity</w:t>
      </w:r>
    </w:p>
    <w:p w14:paraId="10646C14" w14:textId="77777777" w:rsidR="00F63C1C" w:rsidRDefault="003350B7">
      <w:pPr>
        <w:pStyle w:val="ListParagraph"/>
        <w:spacing w:line="360" w:lineRule="auto"/>
        <w:ind w:left="-142"/>
        <w:rPr>
          <w:rFonts w:ascii="Arial" w:hAnsi="Arial" w:cs="Arial"/>
          <w:sz w:val="22"/>
          <w:szCs w:val="22"/>
        </w:rPr>
      </w:pPr>
      <w:r>
        <w:rPr>
          <w:rFonts w:ascii="Arial" w:hAnsi="Arial" w:cs="Arial"/>
          <w:sz w:val="22"/>
          <w:szCs w:val="22"/>
        </w:rPr>
        <w:t xml:space="preserve">Diverse perspectives foster creativity and innovation. Employees from different generations approach problems differently, leading to more comprehensive solutions. </w:t>
      </w:r>
    </w:p>
    <w:p w14:paraId="7792EE5D" w14:textId="77777777" w:rsidR="00F63C1C" w:rsidRDefault="003350B7">
      <w:pPr>
        <w:pStyle w:val="ListParagraph"/>
        <w:spacing w:line="360" w:lineRule="auto"/>
        <w:ind w:left="-142"/>
        <w:rPr>
          <w:rFonts w:ascii="Arial" w:hAnsi="Arial" w:cs="Arial"/>
          <w:sz w:val="22"/>
          <w:szCs w:val="22"/>
        </w:rPr>
      </w:pPr>
      <w:r>
        <w:rPr>
          <w:rFonts w:ascii="Arial" w:hAnsi="Arial" w:cs="Arial"/>
          <w:sz w:val="22"/>
          <w:szCs w:val="22"/>
        </w:rPr>
        <w:t>Millennials and Gen Z may introduce new ideas and challenge traditional practices, while Gen X employees provide practical insights and risk assessment. This balance can improve decision-making and drive organisational innovation.</w:t>
      </w:r>
    </w:p>
    <w:p w14:paraId="5ACF6157" w14:textId="77777777" w:rsidR="00F63C1C" w:rsidRDefault="00F63C1C">
      <w:pPr>
        <w:pStyle w:val="ListParagraph"/>
        <w:spacing w:line="360" w:lineRule="auto"/>
        <w:ind w:left="-142"/>
        <w:rPr>
          <w:rFonts w:ascii="Arial" w:hAnsi="Arial" w:cs="Arial"/>
          <w:b/>
          <w:bCs/>
          <w:sz w:val="22"/>
          <w:szCs w:val="22"/>
        </w:rPr>
      </w:pPr>
    </w:p>
    <w:p w14:paraId="60D634AC" w14:textId="77777777" w:rsidR="00F63C1C" w:rsidRDefault="003350B7">
      <w:pPr>
        <w:pStyle w:val="ListParagraph"/>
        <w:spacing w:line="360" w:lineRule="auto"/>
        <w:ind w:left="-142"/>
        <w:rPr>
          <w:rFonts w:ascii="Arial" w:hAnsi="Arial" w:cs="Arial"/>
          <w:b/>
          <w:bCs/>
          <w:sz w:val="22"/>
          <w:szCs w:val="22"/>
        </w:rPr>
      </w:pPr>
      <w:r>
        <w:rPr>
          <w:rFonts w:ascii="Arial" w:hAnsi="Arial" w:cs="Arial"/>
          <w:b/>
          <w:bCs/>
          <w:sz w:val="22"/>
          <w:szCs w:val="22"/>
        </w:rPr>
        <w:lastRenderedPageBreak/>
        <w:t>4.3 Improved Problem-Solving</w:t>
      </w:r>
    </w:p>
    <w:p w14:paraId="14AFA42C" w14:textId="77777777" w:rsidR="00F63C1C" w:rsidRDefault="003350B7">
      <w:pPr>
        <w:pStyle w:val="ListParagraph"/>
        <w:spacing w:line="360" w:lineRule="auto"/>
        <w:ind w:left="-142"/>
        <w:rPr>
          <w:rFonts w:ascii="Arial" w:hAnsi="Arial" w:cs="Arial"/>
          <w:sz w:val="22"/>
          <w:szCs w:val="22"/>
        </w:rPr>
      </w:pPr>
      <w:r>
        <w:rPr>
          <w:rFonts w:ascii="Arial" w:hAnsi="Arial" w:cs="Arial"/>
          <w:sz w:val="22"/>
          <w:szCs w:val="22"/>
        </w:rPr>
        <w:t>Multigenerational teams are better equipped to address complex challenges due to their varied experiences and viewpoints. Combining different approaches can lead to more effective and well-rounded solutions.</w:t>
      </w:r>
    </w:p>
    <w:p w14:paraId="3139DEDD" w14:textId="77777777" w:rsidR="00F63C1C" w:rsidRDefault="003350B7">
      <w:pPr>
        <w:pStyle w:val="ListParagraph"/>
        <w:spacing w:line="360" w:lineRule="auto"/>
        <w:ind w:left="-142"/>
        <w:rPr>
          <w:rFonts w:ascii="Arial" w:hAnsi="Arial" w:cs="Arial"/>
          <w:sz w:val="22"/>
          <w:szCs w:val="22"/>
        </w:rPr>
      </w:pPr>
      <w:r>
        <w:rPr>
          <w:rFonts w:ascii="Arial" w:hAnsi="Arial" w:cs="Arial"/>
          <w:sz w:val="22"/>
          <w:szCs w:val="22"/>
        </w:rPr>
        <w:t xml:space="preserve">Younger generation contribute digital expertise, supporting innovation (Bencsik et al., 2016). While older generation evaluate feasibility based on experience. This collaborative approach enhances organisational </w:t>
      </w:r>
      <w:r>
        <w:rPr>
          <w:rFonts w:ascii="Arial" w:hAnsi="Arial" w:cs="Arial"/>
          <w:sz w:val="22"/>
          <w:szCs w:val="22"/>
        </w:rPr>
        <w:t>resilience.</w:t>
      </w:r>
    </w:p>
    <w:p w14:paraId="14278494" w14:textId="77777777" w:rsidR="00F63C1C" w:rsidRDefault="003350B7">
      <w:pPr>
        <w:pStyle w:val="ListParagraph"/>
        <w:spacing w:line="360" w:lineRule="auto"/>
        <w:ind w:left="-142"/>
        <w:rPr>
          <w:rFonts w:ascii="Arial" w:hAnsi="Arial" w:cs="Arial"/>
          <w:b/>
          <w:bCs/>
          <w:sz w:val="22"/>
          <w:szCs w:val="22"/>
        </w:rPr>
      </w:pPr>
      <w:r>
        <w:rPr>
          <w:rFonts w:ascii="Arial" w:hAnsi="Arial" w:cs="Arial"/>
          <w:b/>
          <w:bCs/>
          <w:sz w:val="22"/>
          <w:szCs w:val="22"/>
        </w:rPr>
        <w:t>4.4 Enhanced Employee Engagement</w:t>
      </w:r>
    </w:p>
    <w:p w14:paraId="4B15CF66" w14:textId="77777777" w:rsidR="00F63C1C" w:rsidRDefault="003350B7">
      <w:pPr>
        <w:pStyle w:val="ListParagraph"/>
        <w:spacing w:line="360" w:lineRule="auto"/>
        <w:ind w:left="-142"/>
        <w:rPr>
          <w:rFonts w:ascii="Arial" w:hAnsi="Arial" w:cs="Arial"/>
          <w:sz w:val="22"/>
          <w:szCs w:val="22"/>
        </w:rPr>
      </w:pPr>
      <w:r>
        <w:rPr>
          <w:rFonts w:ascii="Arial" w:hAnsi="Arial" w:cs="Arial"/>
          <w:sz w:val="22"/>
          <w:szCs w:val="22"/>
        </w:rPr>
        <w:t>Differences in attitudes can increase engagement and collaboration when managed effectively (Costanza et al., 2012). When organisations recognise and value generational differences, employees are more likely to feel included and engaged. Tailoring management practices to meet diverse needs can improve job satisfaction and retention.</w:t>
      </w:r>
    </w:p>
    <w:p w14:paraId="1EC24749" w14:textId="77777777" w:rsidR="00F63C1C" w:rsidRDefault="003350B7">
      <w:pPr>
        <w:pStyle w:val="ListParagraph"/>
        <w:spacing w:line="360" w:lineRule="auto"/>
        <w:ind w:left="-142"/>
        <w:rPr>
          <w:rFonts w:ascii="Arial" w:hAnsi="Arial" w:cs="Arial"/>
          <w:sz w:val="22"/>
          <w:szCs w:val="22"/>
        </w:rPr>
      </w:pPr>
      <w:r>
        <w:rPr>
          <w:rFonts w:ascii="Arial" w:hAnsi="Arial" w:cs="Arial"/>
          <w:sz w:val="22"/>
          <w:szCs w:val="22"/>
        </w:rPr>
        <w:t>For example, offering flexible working arrangements appeals to younger employees, while providing stability and recognition may resonate more with older workers.</w:t>
      </w:r>
    </w:p>
    <w:p w14:paraId="1E357D16" w14:textId="77777777" w:rsidR="00F63C1C" w:rsidRDefault="003350B7">
      <w:pPr>
        <w:pStyle w:val="ListParagraph"/>
        <w:spacing w:line="360" w:lineRule="auto"/>
        <w:ind w:left="-142"/>
        <w:rPr>
          <w:rFonts w:ascii="Arial" w:hAnsi="Arial" w:cs="Arial"/>
          <w:b/>
          <w:bCs/>
          <w:sz w:val="22"/>
          <w:szCs w:val="22"/>
        </w:rPr>
      </w:pPr>
      <w:r>
        <w:rPr>
          <w:rFonts w:ascii="Arial" w:hAnsi="Arial" w:cs="Arial"/>
          <w:b/>
          <w:bCs/>
          <w:sz w:val="22"/>
          <w:szCs w:val="22"/>
        </w:rPr>
        <w:t>4.5 Stronger Organisational Culture</w:t>
      </w:r>
    </w:p>
    <w:p w14:paraId="050C6600" w14:textId="77777777" w:rsidR="00F63C1C" w:rsidRDefault="003350B7">
      <w:pPr>
        <w:pStyle w:val="ListParagraph"/>
        <w:spacing w:line="360" w:lineRule="auto"/>
        <w:ind w:left="-142"/>
        <w:rPr>
          <w:rFonts w:ascii="Arial" w:hAnsi="Arial" w:cs="Arial"/>
          <w:sz w:val="22"/>
          <w:szCs w:val="22"/>
        </w:rPr>
      </w:pPr>
      <w:r>
        <w:rPr>
          <w:rFonts w:ascii="Arial" w:hAnsi="Arial" w:cs="Arial"/>
          <w:sz w:val="22"/>
          <w:szCs w:val="22"/>
        </w:rPr>
        <w:t>Research shows that generational diversity contributes positively to organisational performance (Kunze et al., 2011). By embracing diversity, organisations can foster mutual respect, collaboration, and continuous learning.</w:t>
      </w:r>
    </w:p>
    <w:p w14:paraId="47B1B988" w14:textId="77777777" w:rsidR="00F63C1C" w:rsidRDefault="003350B7">
      <w:pPr>
        <w:pStyle w:val="ListParagraph"/>
        <w:spacing w:line="360" w:lineRule="auto"/>
        <w:ind w:left="-142"/>
        <w:rPr>
          <w:rFonts w:ascii="Arial" w:hAnsi="Arial" w:cs="Arial"/>
          <w:sz w:val="22"/>
          <w:szCs w:val="22"/>
        </w:rPr>
      </w:pPr>
      <w:r>
        <w:rPr>
          <w:rFonts w:ascii="Arial" w:hAnsi="Arial" w:cs="Arial"/>
          <w:sz w:val="22"/>
          <w:szCs w:val="22"/>
        </w:rPr>
        <w:t>Such environments encourage employees to share ideas openly and support one another, leading to stronger team cohesion and performance.</w:t>
      </w:r>
    </w:p>
    <w:p w14:paraId="29D8A69F" w14:textId="77777777" w:rsidR="00237BAD" w:rsidRDefault="00237BAD">
      <w:pPr>
        <w:pStyle w:val="ListParagraph"/>
        <w:spacing w:line="360" w:lineRule="auto"/>
        <w:ind w:left="-142"/>
        <w:rPr>
          <w:rFonts w:ascii="Arial" w:hAnsi="Arial" w:cs="Arial"/>
          <w:sz w:val="22"/>
          <w:szCs w:val="22"/>
        </w:rPr>
      </w:pPr>
    </w:p>
    <w:p w14:paraId="082784B4" w14:textId="77777777" w:rsidR="00F63C1C" w:rsidRDefault="003350B7">
      <w:pPr>
        <w:pStyle w:val="ListParagraph"/>
        <w:spacing w:line="360" w:lineRule="auto"/>
        <w:ind w:left="-142"/>
        <w:rPr>
          <w:rFonts w:ascii="Arial" w:hAnsi="Arial" w:cs="Arial"/>
          <w:b/>
          <w:bCs/>
          <w:sz w:val="22"/>
          <w:szCs w:val="22"/>
        </w:rPr>
      </w:pPr>
      <w:r>
        <w:rPr>
          <w:rFonts w:ascii="Arial" w:hAnsi="Arial" w:cs="Arial"/>
          <w:b/>
          <w:bCs/>
          <w:sz w:val="22"/>
          <w:szCs w:val="22"/>
        </w:rPr>
        <w:t>5.Recommendations Managing Multigenerational Workforces Effectively</w:t>
      </w:r>
    </w:p>
    <w:p w14:paraId="6F1AAF40" w14:textId="77777777" w:rsidR="00F63C1C" w:rsidRDefault="003350B7">
      <w:pPr>
        <w:pStyle w:val="ListParagraph"/>
        <w:spacing w:line="360" w:lineRule="auto"/>
        <w:ind w:left="-142"/>
        <w:rPr>
          <w:rFonts w:ascii="Arial" w:hAnsi="Arial" w:cs="Arial"/>
          <w:sz w:val="22"/>
          <w:szCs w:val="22"/>
        </w:rPr>
      </w:pPr>
      <w:r>
        <w:rPr>
          <w:rFonts w:ascii="Arial" w:hAnsi="Arial" w:cs="Arial"/>
          <w:sz w:val="22"/>
          <w:szCs w:val="22"/>
        </w:rPr>
        <w:t xml:space="preserve">Multigenerational workforces can enhance innovation due to diverse perspectives (Parry and Urwin, 2011). </w:t>
      </w:r>
    </w:p>
    <w:p w14:paraId="6DC21D7D" w14:textId="77777777" w:rsidR="00F63C1C" w:rsidRDefault="003350B7">
      <w:pPr>
        <w:pStyle w:val="ListParagraph"/>
        <w:spacing w:line="360" w:lineRule="auto"/>
        <w:ind w:left="-142"/>
        <w:rPr>
          <w:rFonts w:ascii="Arial" w:hAnsi="Arial" w:cs="Arial"/>
          <w:sz w:val="22"/>
          <w:szCs w:val="22"/>
        </w:rPr>
      </w:pPr>
      <w:r>
        <w:rPr>
          <w:rFonts w:ascii="Arial" w:hAnsi="Arial" w:cs="Arial"/>
          <w:sz w:val="22"/>
          <w:szCs w:val="22"/>
        </w:rPr>
        <w:t>To maximise opportunities and minimise challenges, organisations must adopt strategic approaches:</w:t>
      </w:r>
    </w:p>
    <w:p w14:paraId="4AF22C56" w14:textId="77777777" w:rsidR="00F63C1C" w:rsidRDefault="003350B7">
      <w:pPr>
        <w:pStyle w:val="ListParagraph"/>
        <w:numPr>
          <w:ilvl w:val="0"/>
          <w:numId w:val="3"/>
        </w:numPr>
        <w:spacing w:line="360" w:lineRule="auto"/>
      </w:pPr>
      <w:r>
        <w:rPr>
          <w:rFonts w:ascii="Arial" w:hAnsi="Arial" w:cs="Arial"/>
          <w:b/>
          <w:bCs/>
          <w:sz w:val="22"/>
          <w:szCs w:val="22"/>
        </w:rPr>
        <w:t>Flexible Leadership Styles:</w:t>
      </w:r>
      <w:r>
        <w:rPr>
          <w:rFonts w:ascii="Arial" w:hAnsi="Arial" w:cs="Arial"/>
          <w:sz w:val="22"/>
          <w:szCs w:val="22"/>
        </w:rPr>
        <w:t xml:space="preserve"> Managers should adapt their leadership approach to suit different generational needs while maintaining consistency in organisational values.</w:t>
      </w:r>
    </w:p>
    <w:p w14:paraId="479BB6AF" w14:textId="77777777" w:rsidR="00F63C1C" w:rsidRDefault="003350B7">
      <w:pPr>
        <w:pStyle w:val="ListParagraph"/>
        <w:numPr>
          <w:ilvl w:val="0"/>
          <w:numId w:val="3"/>
        </w:numPr>
        <w:spacing w:line="360" w:lineRule="auto"/>
      </w:pPr>
      <w:r>
        <w:rPr>
          <w:rFonts w:ascii="Arial" w:hAnsi="Arial" w:cs="Arial"/>
          <w:b/>
          <w:bCs/>
          <w:sz w:val="22"/>
          <w:szCs w:val="22"/>
        </w:rPr>
        <w:t>Promote Open Communication:</w:t>
      </w:r>
      <w:r>
        <w:rPr>
          <w:rFonts w:ascii="Arial" w:hAnsi="Arial" w:cs="Arial"/>
          <w:sz w:val="22"/>
          <w:szCs w:val="22"/>
        </w:rPr>
        <w:t xml:space="preserve"> Encourage dialogue across generations to reduce misunderstanding and build trust.</w:t>
      </w:r>
    </w:p>
    <w:p w14:paraId="3BBC3071" w14:textId="77777777" w:rsidR="00F63C1C" w:rsidRDefault="003350B7">
      <w:pPr>
        <w:pStyle w:val="ListParagraph"/>
        <w:numPr>
          <w:ilvl w:val="0"/>
          <w:numId w:val="3"/>
        </w:numPr>
        <w:spacing w:line="360" w:lineRule="auto"/>
      </w:pPr>
      <w:r>
        <w:rPr>
          <w:rFonts w:ascii="Arial" w:hAnsi="Arial" w:cs="Arial"/>
          <w:b/>
          <w:bCs/>
          <w:sz w:val="22"/>
          <w:szCs w:val="22"/>
        </w:rPr>
        <w:t>Provide Training and Development:</w:t>
      </w:r>
      <w:r>
        <w:rPr>
          <w:rFonts w:ascii="Arial" w:hAnsi="Arial" w:cs="Arial"/>
          <w:sz w:val="22"/>
          <w:szCs w:val="22"/>
        </w:rPr>
        <w:t xml:space="preserve"> Offer both technical training for older employees and interpersonal skill development for younger employees.</w:t>
      </w:r>
    </w:p>
    <w:p w14:paraId="3D9B22DD" w14:textId="77777777" w:rsidR="00F63C1C" w:rsidRDefault="003350B7">
      <w:pPr>
        <w:pStyle w:val="ListParagraph"/>
        <w:numPr>
          <w:ilvl w:val="0"/>
          <w:numId w:val="3"/>
        </w:numPr>
        <w:spacing w:line="360" w:lineRule="auto"/>
      </w:pPr>
      <w:r>
        <w:rPr>
          <w:rFonts w:ascii="Arial" w:hAnsi="Arial" w:cs="Arial"/>
          <w:b/>
          <w:bCs/>
          <w:sz w:val="22"/>
          <w:szCs w:val="22"/>
        </w:rPr>
        <w:t>Encourage Mentoring Programmes:</w:t>
      </w:r>
      <w:r>
        <w:rPr>
          <w:rFonts w:ascii="Arial" w:hAnsi="Arial" w:cs="Arial"/>
          <w:sz w:val="22"/>
          <w:szCs w:val="22"/>
        </w:rPr>
        <w:t xml:space="preserve"> Implement both traditional and reverse mentoring to facilitate knowledge sharing.</w:t>
      </w:r>
    </w:p>
    <w:p w14:paraId="03953A87" w14:textId="77777777" w:rsidR="00F63C1C" w:rsidRDefault="003350B7">
      <w:pPr>
        <w:pStyle w:val="ListParagraph"/>
        <w:numPr>
          <w:ilvl w:val="0"/>
          <w:numId w:val="3"/>
        </w:numPr>
        <w:spacing w:line="360" w:lineRule="auto"/>
      </w:pPr>
      <w:r>
        <w:rPr>
          <w:rFonts w:ascii="Arial" w:hAnsi="Arial" w:cs="Arial"/>
          <w:b/>
          <w:bCs/>
          <w:sz w:val="22"/>
          <w:szCs w:val="22"/>
        </w:rPr>
        <w:t>Avoid Stereotyping:</w:t>
      </w:r>
      <w:r>
        <w:rPr>
          <w:rFonts w:ascii="Arial" w:hAnsi="Arial" w:cs="Arial"/>
          <w:sz w:val="22"/>
          <w:szCs w:val="22"/>
        </w:rPr>
        <w:t xml:space="preserve"> Focus on individual strengths rather than generational labels.</w:t>
      </w:r>
    </w:p>
    <w:p w14:paraId="0EF2F00A" w14:textId="77777777" w:rsidR="00F63C1C" w:rsidRDefault="00F63C1C">
      <w:pPr>
        <w:pStyle w:val="ListParagraph"/>
        <w:spacing w:line="360" w:lineRule="auto"/>
        <w:ind w:left="-142"/>
        <w:rPr>
          <w:rFonts w:ascii="Arial" w:hAnsi="Arial" w:cs="Arial"/>
          <w:sz w:val="22"/>
          <w:szCs w:val="22"/>
        </w:rPr>
      </w:pPr>
    </w:p>
    <w:p w14:paraId="18EF5C71" w14:textId="77777777" w:rsidR="00F63C1C" w:rsidRDefault="00F63C1C">
      <w:pPr>
        <w:pStyle w:val="ListParagraph"/>
        <w:spacing w:line="360" w:lineRule="auto"/>
        <w:ind w:left="-142"/>
        <w:rPr>
          <w:rFonts w:ascii="Arial" w:hAnsi="Arial" w:cs="Arial"/>
          <w:sz w:val="22"/>
          <w:szCs w:val="22"/>
        </w:rPr>
      </w:pPr>
    </w:p>
    <w:p w14:paraId="31BA265B" w14:textId="77777777" w:rsidR="00F63C1C" w:rsidRDefault="003350B7" w:rsidP="00A60190">
      <w:pPr>
        <w:pStyle w:val="ListParagraph"/>
        <w:spacing w:line="360" w:lineRule="auto"/>
        <w:ind w:left="-142"/>
        <w:outlineLvl w:val="0"/>
        <w:rPr>
          <w:rFonts w:ascii="Arial" w:hAnsi="Arial" w:cs="Arial"/>
          <w:b/>
          <w:bCs/>
          <w:sz w:val="22"/>
          <w:szCs w:val="22"/>
        </w:rPr>
      </w:pPr>
      <w:bookmarkStart w:id="10" w:name="_Toc228460243"/>
      <w:r>
        <w:rPr>
          <w:rFonts w:ascii="Arial" w:hAnsi="Arial" w:cs="Arial"/>
          <w:b/>
          <w:bCs/>
          <w:sz w:val="22"/>
          <w:szCs w:val="22"/>
        </w:rPr>
        <w:t>Conclusion</w:t>
      </w:r>
      <w:bookmarkEnd w:id="10"/>
    </w:p>
    <w:p w14:paraId="4D5E3997" w14:textId="77777777" w:rsidR="00F63C1C" w:rsidRDefault="003350B7">
      <w:pPr>
        <w:pStyle w:val="ListParagraph"/>
        <w:spacing w:line="360" w:lineRule="auto"/>
        <w:ind w:left="-142"/>
        <w:rPr>
          <w:rFonts w:ascii="Arial" w:hAnsi="Arial" w:cs="Arial"/>
          <w:sz w:val="22"/>
          <w:szCs w:val="22"/>
        </w:rPr>
      </w:pPr>
      <w:r>
        <w:rPr>
          <w:rFonts w:ascii="Arial" w:hAnsi="Arial" w:cs="Arial"/>
          <w:sz w:val="22"/>
          <w:szCs w:val="22"/>
        </w:rPr>
        <w:t xml:space="preserve">Emotional intelligence and mindfulness are critical components of effective workplace performance and leadership. While the benefits of EI are well-documented, its application </w:t>
      </w:r>
    </w:p>
    <w:p w14:paraId="32D4291A" w14:textId="77777777" w:rsidR="00F63C1C" w:rsidRDefault="003350B7">
      <w:pPr>
        <w:pStyle w:val="ListParagraph"/>
        <w:spacing w:line="360" w:lineRule="auto"/>
        <w:ind w:left="-142"/>
        <w:rPr>
          <w:rFonts w:ascii="Arial" w:hAnsi="Arial" w:cs="Arial"/>
          <w:sz w:val="22"/>
          <w:szCs w:val="22"/>
        </w:rPr>
      </w:pPr>
      <w:r>
        <w:rPr>
          <w:rFonts w:ascii="Arial" w:hAnsi="Arial" w:cs="Arial"/>
          <w:sz w:val="22"/>
          <w:szCs w:val="22"/>
        </w:rPr>
        <w:t xml:space="preserve">must be critically </w:t>
      </w:r>
      <w:r>
        <w:rPr>
          <w:rFonts w:ascii="Arial" w:hAnsi="Arial" w:cs="Arial"/>
          <w:sz w:val="22"/>
          <w:szCs w:val="22"/>
        </w:rPr>
        <w:t>evaluated. Challenges such as inconsistent definitions, measurement issues, and potential misuse highlight the need for a balanced and ethical approach. Emotional intelligence should be viewed as a complement to, rather than a replacement for, technical and cognitive skills.</w:t>
      </w:r>
    </w:p>
    <w:p w14:paraId="10399CB8" w14:textId="77777777" w:rsidR="00F63C1C" w:rsidRDefault="003350B7">
      <w:pPr>
        <w:pStyle w:val="ListParagraph"/>
        <w:spacing w:line="360" w:lineRule="auto"/>
        <w:ind w:left="-142"/>
        <w:rPr>
          <w:rFonts w:ascii="Arial" w:hAnsi="Arial" w:cs="Arial"/>
          <w:sz w:val="22"/>
          <w:szCs w:val="22"/>
        </w:rPr>
      </w:pPr>
      <w:r>
        <w:rPr>
          <w:rFonts w:ascii="Arial" w:hAnsi="Arial" w:cs="Arial"/>
          <w:sz w:val="22"/>
          <w:szCs w:val="22"/>
        </w:rPr>
        <w:t>Generational differences further highlight the importance of adaptable management strategies. By understanding the unique characteristics of Generations X, Y, and Z, organisations can create inclusive and dynamic work environments that support diverse needs.</w:t>
      </w:r>
    </w:p>
    <w:p w14:paraId="0D3E0342" w14:textId="77777777" w:rsidR="00F63C1C" w:rsidRDefault="003350B7">
      <w:pPr>
        <w:pStyle w:val="ListParagraph"/>
        <w:spacing w:line="360" w:lineRule="auto"/>
        <w:ind w:left="-142"/>
        <w:rPr>
          <w:rFonts w:ascii="Arial" w:hAnsi="Arial" w:cs="Arial"/>
          <w:sz w:val="22"/>
          <w:szCs w:val="22"/>
        </w:rPr>
      </w:pPr>
      <w:r>
        <w:rPr>
          <w:rFonts w:ascii="Arial" w:hAnsi="Arial" w:cs="Arial"/>
          <w:sz w:val="22"/>
          <w:szCs w:val="22"/>
        </w:rPr>
        <w:t>The three main EI models provide complementary insights into how employees use emotional intelligence.</w:t>
      </w:r>
    </w:p>
    <w:p w14:paraId="1F0FA83C" w14:textId="77777777" w:rsidR="00F63C1C" w:rsidRDefault="003350B7">
      <w:pPr>
        <w:pStyle w:val="ListParagraph"/>
        <w:spacing w:line="360" w:lineRule="auto"/>
        <w:ind w:left="-142"/>
        <w:rPr>
          <w:rFonts w:ascii="Arial" w:hAnsi="Arial" w:cs="Arial"/>
          <w:sz w:val="22"/>
          <w:szCs w:val="22"/>
        </w:rPr>
      </w:pPr>
      <w:r>
        <w:rPr>
          <w:rFonts w:ascii="Arial" w:hAnsi="Arial" w:cs="Arial"/>
          <w:sz w:val="22"/>
          <w:szCs w:val="22"/>
        </w:rPr>
        <w:t>Goleman’s model is particularly useful for leadership development and performance management, as it focuses on observable behaviours. The Mayer-Salovey model offers a more scientific approach, emphasising emotional problem-solving and cognitive processing. The Bar-On model highlights the importance of well-being and adaptability.</w:t>
      </w:r>
    </w:p>
    <w:p w14:paraId="36B5D48C" w14:textId="77777777" w:rsidR="00F63C1C" w:rsidRDefault="003350B7">
      <w:pPr>
        <w:pStyle w:val="ListParagraph"/>
        <w:spacing w:line="360" w:lineRule="auto"/>
        <w:ind w:left="-142"/>
        <w:rPr>
          <w:rFonts w:ascii="Arial" w:hAnsi="Arial" w:cs="Arial"/>
          <w:sz w:val="22"/>
          <w:szCs w:val="22"/>
        </w:rPr>
      </w:pPr>
      <w:r>
        <w:rPr>
          <w:rFonts w:ascii="Arial" w:hAnsi="Arial" w:cs="Arial"/>
          <w:sz w:val="22"/>
          <w:szCs w:val="22"/>
        </w:rPr>
        <w:t>In practice, organisations often integrate elements from all three models to develop comprehensive EI frameworks. For example, training programmes may focus on self-awareness (Goleman), emotional understanding (Mayer-Salovey), and stress management (Bar-On).</w:t>
      </w:r>
    </w:p>
    <w:p w14:paraId="78A7D506" w14:textId="77777777" w:rsidR="00F63C1C" w:rsidRDefault="003350B7">
      <w:pPr>
        <w:pStyle w:val="ListParagraph"/>
        <w:spacing w:line="360" w:lineRule="auto"/>
        <w:ind w:left="-142"/>
        <w:rPr>
          <w:rFonts w:ascii="Arial" w:hAnsi="Arial" w:cs="Arial"/>
          <w:sz w:val="22"/>
          <w:szCs w:val="22"/>
        </w:rPr>
      </w:pPr>
      <w:r>
        <w:rPr>
          <w:rFonts w:ascii="Arial" w:hAnsi="Arial" w:cs="Arial"/>
          <w:sz w:val="22"/>
          <w:szCs w:val="22"/>
        </w:rPr>
        <w:t>However, the integration of these models requires careful consideration to avoid conceptual overlap and ensure clarity in application. Ultimately, organisations that effectively leverage emotional intelligence are better positioned to enhance employee performance, foster positive work environments, and achieve long-term success.</w:t>
      </w:r>
    </w:p>
    <w:p w14:paraId="59A44309" w14:textId="77777777" w:rsidR="00F63C1C" w:rsidRDefault="00F63C1C">
      <w:pPr>
        <w:pStyle w:val="ListParagraph"/>
        <w:spacing w:line="360" w:lineRule="auto"/>
        <w:ind w:left="-142"/>
        <w:rPr>
          <w:rFonts w:ascii="Arial" w:hAnsi="Arial" w:cs="Arial"/>
          <w:sz w:val="22"/>
          <w:szCs w:val="22"/>
        </w:rPr>
      </w:pPr>
    </w:p>
    <w:p w14:paraId="0DAC93DA" w14:textId="77777777" w:rsidR="00F63C1C" w:rsidRDefault="00F63C1C">
      <w:pPr>
        <w:pStyle w:val="ListParagraph"/>
        <w:spacing w:line="360" w:lineRule="auto"/>
        <w:ind w:left="-142"/>
        <w:rPr>
          <w:rFonts w:ascii="Arial" w:hAnsi="Arial" w:cs="Arial"/>
          <w:sz w:val="22"/>
          <w:szCs w:val="22"/>
        </w:rPr>
      </w:pPr>
    </w:p>
    <w:p w14:paraId="30B0D508" w14:textId="77777777" w:rsidR="00F63C1C" w:rsidRDefault="00F63C1C">
      <w:pPr>
        <w:pStyle w:val="ListParagraph"/>
        <w:spacing w:line="360" w:lineRule="auto"/>
        <w:ind w:left="-142"/>
        <w:rPr>
          <w:rFonts w:ascii="Arial" w:hAnsi="Arial" w:cs="Arial"/>
          <w:sz w:val="22"/>
          <w:szCs w:val="22"/>
        </w:rPr>
      </w:pPr>
    </w:p>
    <w:p w14:paraId="0AE96EA6" w14:textId="77777777" w:rsidR="00F63C1C" w:rsidRDefault="00F63C1C">
      <w:pPr>
        <w:pStyle w:val="ListParagraph"/>
        <w:spacing w:line="360" w:lineRule="auto"/>
        <w:ind w:left="-142"/>
        <w:rPr>
          <w:rFonts w:ascii="Arial" w:hAnsi="Arial" w:cs="Arial"/>
          <w:sz w:val="22"/>
          <w:szCs w:val="22"/>
        </w:rPr>
      </w:pPr>
    </w:p>
    <w:p w14:paraId="38468882" w14:textId="77777777" w:rsidR="00F63C1C" w:rsidRDefault="00F63C1C">
      <w:pPr>
        <w:pStyle w:val="ListParagraph"/>
        <w:spacing w:line="360" w:lineRule="auto"/>
        <w:ind w:left="-142"/>
        <w:rPr>
          <w:rFonts w:ascii="Arial" w:hAnsi="Arial" w:cs="Arial"/>
          <w:sz w:val="22"/>
          <w:szCs w:val="22"/>
        </w:rPr>
      </w:pPr>
    </w:p>
    <w:p w14:paraId="04EFB188" w14:textId="77777777" w:rsidR="00F63C1C" w:rsidRDefault="00F63C1C">
      <w:pPr>
        <w:pStyle w:val="ListParagraph"/>
        <w:spacing w:line="360" w:lineRule="auto"/>
        <w:ind w:left="-142"/>
        <w:rPr>
          <w:rFonts w:ascii="Arial" w:hAnsi="Arial" w:cs="Arial"/>
          <w:sz w:val="22"/>
          <w:szCs w:val="22"/>
        </w:rPr>
      </w:pPr>
    </w:p>
    <w:p w14:paraId="7A7A5AC3" w14:textId="77777777" w:rsidR="00F63C1C" w:rsidRDefault="00F63C1C">
      <w:pPr>
        <w:pStyle w:val="ListParagraph"/>
        <w:spacing w:line="360" w:lineRule="auto"/>
        <w:ind w:left="-142"/>
        <w:rPr>
          <w:rFonts w:ascii="Arial" w:hAnsi="Arial" w:cs="Arial"/>
          <w:sz w:val="22"/>
          <w:szCs w:val="22"/>
        </w:rPr>
      </w:pPr>
    </w:p>
    <w:p w14:paraId="42F8D90F" w14:textId="77777777" w:rsidR="00F63C1C" w:rsidRDefault="00F63C1C">
      <w:pPr>
        <w:pStyle w:val="ListParagraph"/>
        <w:spacing w:line="360" w:lineRule="auto"/>
        <w:ind w:left="-142"/>
        <w:rPr>
          <w:rFonts w:ascii="Arial" w:hAnsi="Arial" w:cs="Arial"/>
          <w:sz w:val="22"/>
          <w:szCs w:val="22"/>
        </w:rPr>
      </w:pPr>
    </w:p>
    <w:p w14:paraId="5FABF5C8" w14:textId="77777777" w:rsidR="00F63C1C" w:rsidRDefault="00F63C1C">
      <w:pPr>
        <w:pStyle w:val="ListParagraph"/>
        <w:spacing w:line="360" w:lineRule="auto"/>
        <w:ind w:left="-142"/>
        <w:rPr>
          <w:rFonts w:ascii="Arial" w:hAnsi="Arial" w:cs="Arial"/>
          <w:sz w:val="22"/>
          <w:szCs w:val="22"/>
        </w:rPr>
      </w:pPr>
    </w:p>
    <w:p w14:paraId="6300D19F" w14:textId="77777777" w:rsidR="00F63C1C" w:rsidRDefault="00F63C1C">
      <w:pPr>
        <w:pStyle w:val="ListParagraph"/>
        <w:spacing w:line="360" w:lineRule="auto"/>
        <w:ind w:left="-142"/>
        <w:rPr>
          <w:rFonts w:ascii="Arial" w:hAnsi="Arial" w:cs="Arial"/>
          <w:sz w:val="22"/>
          <w:szCs w:val="22"/>
        </w:rPr>
      </w:pPr>
    </w:p>
    <w:p w14:paraId="3176A40B" w14:textId="77777777" w:rsidR="00F63C1C" w:rsidRDefault="00F63C1C">
      <w:pPr>
        <w:pStyle w:val="ListParagraph"/>
        <w:spacing w:line="360" w:lineRule="auto"/>
        <w:ind w:left="-142"/>
        <w:rPr>
          <w:rFonts w:ascii="Arial" w:hAnsi="Arial" w:cs="Arial"/>
          <w:sz w:val="22"/>
          <w:szCs w:val="22"/>
        </w:rPr>
      </w:pPr>
    </w:p>
    <w:p w14:paraId="2F800753" w14:textId="77777777" w:rsidR="00F63C1C" w:rsidRDefault="00F63C1C">
      <w:pPr>
        <w:pStyle w:val="ListParagraph"/>
        <w:spacing w:line="360" w:lineRule="auto"/>
        <w:ind w:left="-142"/>
        <w:rPr>
          <w:rFonts w:ascii="Arial" w:hAnsi="Arial" w:cs="Arial"/>
          <w:sz w:val="22"/>
          <w:szCs w:val="22"/>
        </w:rPr>
      </w:pPr>
    </w:p>
    <w:p w14:paraId="5DA5C003" w14:textId="2DA7E76D" w:rsidR="00F63C1C" w:rsidRDefault="003350B7" w:rsidP="00A60190">
      <w:pPr>
        <w:pStyle w:val="ListParagraph"/>
        <w:spacing w:line="360" w:lineRule="auto"/>
        <w:ind w:left="-142"/>
        <w:outlineLvl w:val="0"/>
        <w:rPr>
          <w:rFonts w:ascii="Arial" w:hAnsi="Arial" w:cs="Arial"/>
          <w:b/>
          <w:bCs/>
          <w:sz w:val="22"/>
          <w:szCs w:val="22"/>
        </w:rPr>
      </w:pPr>
      <w:bookmarkStart w:id="11" w:name="_Toc228460244"/>
      <w:r>
        <w:rPr>
          <w:rFonts w:ascii="Arial" w:hAnsi="Arial" w:cs="Arial"/>
          <w:b/>
          <w:bCs/>
          <w:sz w:val="22"/>
          <w:szCs w:val="22"/>
        </w:rPr>
        <w:t>Reference</w:t>
      </w:r>
      <w:r w:rsidR="00865D77">
        <w:rPr>
          <w:rFonts w:ascii="Arial" w:hAnsi="Arial" w:cs="Arial"/>
          <w:b/>
          <w:bCs/>
          <w:sz w:val="22"/>
          <w:szCs w:val="22"/>
        </w:rPr>
        <w:t xml:space="preserve"> List</w:t>
      </w:r>
      <w:bookmarkEnd w:id="11"/>
    </w:p>
    <w:p w14:paraId="3AC40A28" w14:textId="77777777" w:rsidR="00F63C1C" w:rsidRDefault="00F63C1C">
      <w:pPr>
        <w:pStyle w:val="ListParagraph"/>
        <w:spacing w:line="360" w:lineRule="auto"/>
        <w:ind w:left="-142"/>
        <w:rPr>
          <w:rFonts w:ascii="Arial" w:hAnsi="Arial" w:cs="Arial"/>
          <w:b/>
          <w:bCs/>
          <w:sz w:val="22"/>
          <w:szCs w:val="22"/>
        </w:rPr>
      </w:pPr>
    </w:p>
    <w:p w14:paraId="0DC67CEC" w14:textId="77777777" w:rsidR="00F63C1C" w:rsidRDefault="003350B7" w:rsidP="00912D72">
      <w:pPr>
        <w:pStyle w:val="ListParagraph"/>
        <w:spacing w:line="240" w:lineRule="auto"/>
        <w:ind w:left="-142"/>
      </w:pPr>
      <w:proofErr w:type="spellStart"/>
      <w:r>
        <w:rPr>
          <w:rFonts w:ascii="Arial" w:hAnsi="Arial" w:cs="Arial"/>
          <w:color w:val="222222"/>
          <w:sz w:val="20"/>
          <w:szCs w:val="20"/>
          <w:shd w:val="clear" w:color="auto" w:fill="FFFFFF"/>
        </w:rPr>
        <w:t>Ashkanasy</w:t>
      </w:r>
      <w:proofErr w:type="spellEnd"/>
      <w:r>
        <w:rPr>
          <w:rFonts w:ascii="Arial" w:hAnsi="Arial" w:cs="Arial"/>
          <w:color w:val="222222"/>
          <w:sz w:val="20"/>
          <w:szCs w:val="20"/>
          <w:shd w:val="clear" w:color="auto" w:fill="FFFFFF"/>
        </w:rPr>
        <w:t xml:space="preserve">, N.M. and Daus, C.S., 2005. </w:t>
      </w:r>
      <w:r>
        <w:rPr>
          <w:rFonts w:ascii="Arial" w:hAnsi="Arial" w:cs="Arial"/>
          <w:i/>
          <w:iCs/>
          <w:color w:val="222222"/>
          <w:sz w:val="20"/>
          <w:szCs w:val="20"/>
          <w:shd w:val="clear" w:color="auto" w:fill="FFFFFF"/>
        </w:rPr>
        <w:t>Rumours of the death of emotional intelligence in organizational behaviour are vastly exaggerated.</w:t>
      </w:r>
      <w:r>
        <w:rPr>
          <w:rFonts w:ascii="Arial" w:hAnsi="Arial" w:cs="Arial"/>
          <w:color w:val="222222"/>
          <w:sz w:val="20"/>
          <w:szCs w:val="20"/>
          <w:shd w:val="clear" w:color="auto" w:fill="FFFFFF"/>
        </w:rPr>
        <w:t> Journal of Organizational Behaviour, 26(4), pp.441-452.</w:t>
      </w:r>
    </w:p>
    <w:p w14:paraId="12B31BCA" w14:textId="77777777" w:rsidR="00F63C1C" w:rsidRDefault="00F63C1C" w:rsidP="00912D72">
      <w:pPr>
        <w:pStyle w:val="ListParagraph"/>
        <w:spacing w:line="240" w:lineRule="auto"/>
        <w:ind w:left="-142"/>
        <w:rPr>
          <w:rFonts w:ascii="Arial" w:hAnsi="Arial" w:cs="Arial"/>
          <w:color w:val="222222"/>
          <w:sz w:val="20"/>
          <w:szCs w:val="20"/>
          <w:shd w:val="clear" w:color="auto" w:fill="FFFFFF"/>
        </w:rPr>
      </w:pPr>
    </w:p>
    <w:p w14:paraId="7C3DD4BE" w14:textId="77777777" w:rsidR="00F63C1C" w:rsidRDefault="003350B7" w:rsidP="00912D72">
      <w:pPr>
        <w:pStyle w:val="ListParagraph"/>
        <w:spacing w:line="240" w:lineRule="auto"/>
        <w:ind w:left="-142"/>
      </w:pPr>
      <w:r>
        <w:rPr>
          <w:rFonts w:ascii="Arial" w:hAnsi="Arial" w:cs="Arial"/>
          <w:color w:val="222222"/>
          <w:sz w:val="20"/>
          <w:szCs w:val="20"/>
          <w:shd w:val="clear" w:color="auto" w:fill="FFFFFF"/>
        </w:rPr>
        <w:t xml:space="preserve">Bar-On, R., </w:t>
      </w:r>
      <w:r>
        <w:rPr>
          <w:rFonts w:ascii="Arial" w:hAnsi="Arial" w:cs="Arial"/>
          <w:color w:val="222222"/>
          <w:sz w:val="20"/>
          <w:szCs w:val="20"/>
          <w:shd w:val="clear" w:color="auto" w:fill="FFFFFF"/>
        </w:rPr>
        <w:t xml:space="preserve">2010. </w:t>
      </w:r>
      <w:r>
        <w:rPr>
          <w:rFonts w:ascii="Arial" w:hAnsi="Arial" w:cs="Arial"/>
          <w:i/>
          <w:iCs/>
          <w:color w:val="222222"/>
          <w:sz w:val="20"/>
          <w:szCs w:val="20"/>
          <w:shd w:val="clear" w:color="auto" w:fill="FFFFFF"/>
        </w:rPr>
        <w:t>Emotional intelligence: An integral part of positive psychology.</w:t>
      </w:r>
      <w:r>
        <w:rPr>
          <w:rFonts w:ascii="Arial" w:hAnsi="Arial" w:cs="Arial"/>
          <w:color w:val="222222"/>
          <w:sz w:val="20"/>
          <w:szCs w:val="20"/>
          <w:shd w:val="clear" w:color="auto" w:fill="FFFFFF"/>
        </w:rPr>
        <w:t> South African Journal of Psychology, 40(1), pp.54-62.</w:t>
      </w:r>
    </w:p>
    <w:p w14:paraId="6B177E59" w14:textId="77777777" w:rsidR="00F63C1C" w:rsidRDefault="00F63C1C">
      <w:pPr>
        <w:pStyle w:val="ListParagraph"/>
        <w:spacing w:line="360" w:lineRule="auto"/>
        <w:ind w:left="-142"/>
        <w:rPr>
          <w:rFonts w:ascii="Arial" w:hAnsi="Arial" w:cs="Arial"/>
          <w:color w:val="222222"/>
          <w:sz w:val="20"/>
          <w:szCs w:val="20"/>
          <w:shd w:val="clear" w:color="auto" w:fill="FFFFFF"/>
        </w:rPr>
      </w:pPr>
    </w:p>
    <w:p w14:paraId="7F5709F3" w14:textId="77777777" w:rsidR="00F63C1C" w:rsidRDefault="003350B7" w:rsidP="00912D72">
      <w:pPr>
        <w:pStyle w:val="ListParagraph"/>
        <w:spacing w:line="240" w:lineRule="auto"/>
        <w:ind w:left="-142"/>
      </w:pPr>
      <w:r>
        <w:rPr>
          <w:rFonts w:ascii="Arial" w:hAnsi="Arial" w:cs="Arial"/>
          <w:color w:val="222222"/>
          <w:sz w:val="20"/>
          <w:szCs w:val="20"/>
          <w:shd w:val="clear" w:color="auto" w:fill="FFFFFF"/>
        </w:rPr>
        <w:t xml:space="preserve">Bencsik, A., Horváth-Csikós, G. and Juhász, T., 2016. </w:t>
      </w:r>
      <w:r>
        <w:rPr>
          <w:rFonts w:ascii="Arial" w:hAnsi="Arial" w:cs="Arial"/>
          <w:i/>
          <w:iCs/>
          <w:color w:val="222222"/>
          <w:sz w:val="20"/>
          <w:szCs w:val="20"/>
          <w:shd w:val="clear" w:color="auto" w:fill="FFFFFF"/>
        </w:rPr>
        <w:t>Y and Z Generations at Workplaces.</w:t>
      </w:r>
      <w:r>
        <w:rPr>
          <w:rFonts w:ascii="Arial" w:hAnsi="Arial" w:cs="Arial"/>
          <w:color w:val="222222"/>
          <w:sz w:val="20"/>
          <w:szCs w:val="20"/>
          <w:shd w:val="clear" w:color="auto" w:fill="FFFFFF"/>
        </w:rPr>
        <w:t> Journal of competitiveness, 8(3).</w:t>
      </w:r>
    </w:p>
    <w:p w14:paraId="4925A597" w14:textId="77777777" w:rsidR="00F63C1C" w:rsidRDefault="00F63C1C" w:rsidP="00912D72">
      <w:pPr>
        <w:pStyle w:val="ListParagraph"/>
        <w:spacing w:line="240" w:lineRule="auto"/>
        <w:ind w:left="-142"/>
        <w:rPr>
          <w:rFonts w:ascii="Arial" w:hAnsi="Arial" w:cs="Arial"/>
          <w:color w:val="222222"/>
          <w:sz w:val="20"/>
          <w:szCs w:val="20"/>
          <w:shd w:val="clear" w:color="auto" w:fill="FFFFFF"/>
        </w:rPr>
      </w:pPr>
    </w:p>
    <w:p w14:paraId="444E6480" w14:textId="77777777" w:rsidR="00F63C1C" w:rsidRDefault="003350B7" w:rsidP="00912D72">
      <w:pPr>
        <w:pStyle w:val="ListParagraph"/>
        <w:spacing w:line="240" w:lineRule="auto"/>
        <w:ind w:left="-142"/>
      </w:pPr>
      <w:r>
        <w:rPr>
          <w:rFonts w:ascii="Arial" w:hAnsi="Arial" w:cs="Arial"/>
          <w:color w:val="222222"/>
          <w:sz w:val="20"/>
          <w:szCs w:val="20"/>
          <w:shd w:val="clear" w:color="auto" w:fill="FFFFFF"/>
        </w:rPr>
        <w:t xml:space="preserve">Costanza, D.P., Badger, J.M., Fraser, R.L., Severt, J.B. and Gade, P.A., 2012. </w:t>
      </w:r>
      <w:r>
        <w:rPr>
          <w:rFonts w:ascii="Arial" w:hAnsi="Arial" w:cs="Arial"/>
          <w:i/>
          <w:iCs/>
          <w:color w:val="222222"/>
          <w:sz w:val="20"/>
          <w:szCs w:val="20"/>
          <w:shd w:val="clear" w:color="auto" w:fill="FFFFFF"/>
        </w:rPr>
        <w:t>Generational Differences in Work-Related Attitudes: A Meta-analysis.</w:t>
      </w:r>
      <w:r>
        <w:rPr>
          <w:rFonts w:ascii="Arial" w:hAnsi="Arial" w:cs="Arial"/>
          <w:color w:val="222222"/>
          <w:sz w:val="20"/>
          <w:szCs w:val="20"/>
          <w:shd w:val="clear" w:color="auto" w:fill="FFFFFF"/>
        </w:rPr>
        <w:t xml:space="preserve"> J Bus </w:t>
      </w:r>
      <w:proofErr w:type="spellStart"/>
      <w:r>
        <w:rPr>
          <w:rFonts w:ascii="Arial" w:hAnsi="Arial" w:cs="Arial"/>
          <w:color w:val="222222"/>
          <w:sz w:val="20"/>
          <w:szCs w:val="20"/>
          <w:shd w:val="clear" w:color="auto" w:fill="FFFFFF"/>
        </w:rPr>
        <w:t>Psychol</w:t>
      </w:r>
      <w:proofErr w:type="spellEnd"/>
      <w:r>
        <w:rPr>
          <w:rFonts w:ascii="Arial" w:hAnsi="Arial" w:cs="Arial"/>
          <w:color w:val="222222"/>
          <w:sz w:val="20"/>
          <w:szCs w:val="20"/>
          <w:shd w:val="clear" w:color="auto" w:fill="FFFFFF"/>
        </w:rPr>
        <w:t>, 27, pp.375-394.</w:t>
      </w:r>
    </w:p>
    <w:p w14:paraId="0E7269C1" w14:textId="77777777" w:rsidR="00F63C1C" w:rsidRDefault="00F63C1C" w:rsidP="00912D72">
      <w:pPr>
        <w:pStyle w:val="ListParagraph"/>
        <w:spacing w:line="240" w:lineRule="auto"/>
        <w:ind w:left="-142"/>
        <w:rPr>
          <w:rFonts w:ascii="Arial" w:hAnsi="Arial" w:cs="Arial"/>
          <w:color w:val="222222"/>
          <w:sz w:val="20"/>
          <w:szCs w:val="20"/>
          <w:shd w:val="clear" w:color="auto" w:fill="FFFFFF"/>
        </w:rPr>
      </w:pPr>
    </w:p>
    <w:p w14:paraId="564FD020" w14:textId="77777777" w:rsidR="00F63C1C" w:rsidRDefault="003350B7" w:rsidP="00912D72">
      <w:pPr>
        <w:pStyle w:val="ListParagraph"/>
        <w:spacing w:line="240" w:lineRule="auto"/>
        <w:ind w:left="-142"/>
      </w:pPr>
      <w:r>
        <w:rPr>
          <w:rFonts w:ascii="Arial" w:hAnsi="Arial" w:cs="Arial"/>
          <w:color w:val="222222"/>
          <w:sz w:val="20"/>
          <w:szCs w:val="20"/>
          <w:shd w:val="clear" w:color="auto" w:fill="FFFFFF"/>
        </w:rPr>
        <w:t>Good, D.J., Lyddy, C.J., Glomb, T.M., Bono, J.E., Brown, K.W., Duffy, M.K., Baer, R.A., Brewer, J.A. and Lazar, S.W., 2016. Contemplating mindfulness at work: An integrative review. </w:t>
      </w:r>
      <w:r>
        <w:rPr>
          <w:rFonts w:ascii="Arial" w:hAnsi="Arial" w:cs="Arial"/>
          <w:i/>
          <w:iCs/>
          <w:color w:val="222222"/>
          <w:sz w:val="20"/>
          <w:szCs w:val="20"/>
          <w:shd w:val="clear" w:color="auto" w:fill="FFFFFF"/>
        </w:rPr>
        <w:t>Journal of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42</w:t>
      </w:r>
      <w:r>
        <w:rPr>
          <w:rFonts w:ascii="Arial" w:hAnsi="Arial" w:cs="Arial"/>
          <w:color w:val="222222"/>
          <w:sz w:val="20"/>
          <w:szCs w:val="20"/>
          <w:shd w:val="clear" w:color="auto" w:fill="FFFFFF"/>
        </w:rPr>
        <w:t>(1), pp.114-142.</w:t>
      </w:r>
    </w:p>
    <w:p w14:paraId="4EF0529C" w14:textId="77777777" w:rsidR="00F63C1C" w:rsidRDefault="00F63C1C" w:rsidP="00912D72">
      <w:pPr>
        <w:pStyle w:val="ListParagraph"/>
        <w:spacing w:line="240" w:lineRule="auto"/>
        <w:ind w:left="-142"/>
        <w:rPr>
          <w:rFonts w:ascii="Arial" w:hAnsi="Arial" w:cs="Arial"/>
          <w:color w:val="222222"/>
          <w:sz w:val="20"/>
          <w:szCs w:val="20"/>
          <w:shd w:val="clear" w:color="auto" w:fill="FFFFFF"/>
        </w:rPr>
      </w:pPr>
    </w:p>
    <w:p w14:paraId="749E1597" w14:textId="77777777" w:rsidR="00F63C1C" w:rsidRDefault="003350B7" w:rsidP="00912D72">
      <w:pPr>
        <w:pStyle w:val="ListParagraph"/>
        <w:spacing w:line="240" w:lineRule="auto"/>
        <w:ind w:left="-142"/>
      </w:pPr>
      <w:r>
        <w:rPr>
          <w:rFonts w:ascii="Arial" w:hAnsi="Arial" w:cs="Arial"/>
          <w:color w:val="222222"/>
          <w:sz w:val="20"/>
          <w:szCs w:val="20"/>
          <w:shd w:val="clear" w:color="auto" w:fill="FFFFFF"/>
        </w:rPr>
        <w:t xml:space="preserve">Gross, J.J., 2015. Emotion regulation: </w:t>
      </w:r>
      <w:proofErr w:type="gramStart"/>
      <w:r>
        <w:rPr>
          <w:rFonts w:ascii="Arial" w:hAnsi="Arial" w:cs="Arial"/>
          <w:color w:val="222222"/>
          <w:sz w:val="20"/>
          <w:szCs w:val="20"/>
          <w:shd w:val="clear" w:color="auto" w:fill="FFFFFF"/>
        </w:rPr>
        <w:t>Current status</w:t>
      </w:r>
      <w:proofErr w:type="gramEnd"/>
      <w:r>
        <w:rPr>
          <w:rFonts w:ascii="Arial" w:hAnsi="Arial" w:cs="Arial"/>
          <w:color w:val="222222"/>
          <w:sz w:val="20"/>
          <w:szCs w:val="20"/>
          <w:shd w:val="clear" w:color="auto" w:fill="FFFFFF"/>
        </w:rPr>
        <w:t xml:space="preserve"> and </w:t>
      </w:r>
      <w:proofErr w:type="gramStart"/>
      <w:r>
        <w:rPr>
          <w:rFonts w:ascii="Arial" w:hAnsi="Arial" w:cs="Arial"/>
          <w:color w:val="222222"/>
          <w:sz w:val="20"/>
          <w:szCs w:val="20"/>
          <w:shd w:val="clear" w:color="auto" w:fill="FFFFFF"/>
        </w:rPr>
        <w:t>future prospects</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Psychological inquiry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(1), pp.1-26.</w:t>
      </w:r>
    </w:p>
    <w:p w14:paraId="6FAF49C6" w14:textId="77777777" w:rsidR="00F63C1C" w:rsidRDefault="00F63C1C">
      <w:pPr>
        <w:pStyle w:val="ListParagraph"/>
        <w:spacing w:line="360" w:lineRule="auto"/>
        <w:ind w:left="-142"/>
        <w:rPr>
          <w:rFonts w:ascii="Arial" w:hAnsi="Arial" w:cs="Arial"/>
          <w:color w:val="222222"/>
          <w:sz w:val="20"/>
          <w:szCs w:val="20"/>
          <w:shd w:val="clear" w:color="auto" w:fill="FFFFFF"/>
        </w:rPr>
      </w:pPr>
    </w:p>
    <w:p w14:paraId="32AE1DF4" w14:textId="77777777" w:rsidR="00F63C1C" w:rsidRDefault="003350B7" w:rsidP="00912D72">
      <w:pPr>
        <w:pStyle w:val="ListParagraph"/>
        <w:spacing w:line="240" w:lineRule="auto"/>
        <w:ind w:left="-142"/>
      </w:pPr>
      <w:r>
        <w:rPr>
          <w:rFonts w:ascii="Arial" w:hAnsi="Arial" w:cs="Arial"/>
          <w:color w:val="222222"/>
          <w:sz w:val="20"/>
          <w:szCs w:val="20"/>
          <w:shd w:val="clear" w:color="auto" w:fill="FFFFFF"/>
        </w:rPr>
        <w:t xml:space="preserve">Hülsheger, U.R., Alberts, H.J., Feinholdt, A. and Lang, J.W., 2013. </w:t>
      </w:r>
      <w:r>
        <w:rPr>
          <w:rFonts w:ascii="Arial" w:hAnsi="Arial" w:cs="Arial"/>
          <w:i/>
          <w:iCs/>
          <w:color w:val="222222"/>
          <w:sz w:val="20"/>
          <w:szCs w:val="20"/>
          <w:shd w:val="clear" w:color="auto" w:fill="FFFFFF"/>
        </w:rPr>
        <w:t>Benefits of mindfulness at work: the role of mindfulness in emotion regulation, emotional exhaustion, and job satisfaction.</w:t>
      </w:r>
      <w:r>
        <w:rPr>
          <w:rFonts w:ascii="Arial" w:hAnsi="Arial" w:cs="Arial"/>
          <w:color w:val="222222"/>
          <w:sz w:val="20"/>
          <w:szCs w:val="20"/>
          <w:shd w:val="clear" w:color="auto" w:fill="FFFFFF"/>
        </w:rPr>
        <w:t> Journal of applied psychology, 98(2), p.310.</w:t>
      </w:r>
    </w:p>
    <w:p w14:paraId="5CBFD834" w14:textId="77777777" w:rsidR="00F63C1C" w:rsidRDefault="00F63C1C" w:rsidP="00912D72">
      <w:pPr>
        <w:pStyle w:val="ListParagraph"/>
        <w:spacing w:line="240" w:lineRule="auto"/>
        <w:ind w:left="-142"/>
        <w:rPr>
          <w:rFonts w:ascii="Arial" w:hAnsi="Arial" w:cs="Arial"/>
          <w:color w:val="222222"/>
          <w:sz w:val="20"/>
          <w:szCs w:val="20"/>
          <w:shd w:val="clear" w:color="auto" w:fill="FFFFFF"/>
        </w:rPr>
      </w:pPr>
    </w:p>
    <w:p w14:paraId="46D6366E" w14:textId="77777777" w:rsidR="00F63C1C" w:rsidRDefault="003350B7" w:rsidP="00912D72">
      <w:pPr>
        <w:pStyle w:val="ListParagraph"/>
        <w:spacing w:line="240" w:lineRule="auto"/>
        <w:ind w:left="-142"/>
      </w:pPr>
      <w:r>
        <w:rPr>
          <w:rFonts w:ascii="Arial" w:hAnsi="Arial" w:cs="Arial"/>
          <w:color w:val="222222"/>
          <w:sz w:val="20"/>
          <w:szCs w:val="20"/>
          <w:shd w:val="clear" w:color="auto" w:fill="FFFFFF"/>
        </w:rPr>
        <w:t xml:space="preserve">Joseph, D.L. and Newman, D.A., 2010. </w:t>
      </w:r>
      <w:r>
        <w:rPr>
          <w:rFonts w:ascii="Arial" w:hAnsi="Arial" w:cs="Arial"/>
          <w:i/>
          <w:iCs/>
          <w:color w:val="222222"/>
          <w:sz w:val="20"/>
          <w:szCs w:val="20"/>
          <w:shd w:val="clear" w:color="auto" w:fill="FFFFFF"/>
        </w:rPr>
        <w:t>Emotional intelligence: an integrative meta-analysis and cascading model.</w:t>
      </w:r>
      <w:r>
        <w:rPr>
          <w:rFonts w:ascii="Arial" w:hAnsi="Arial" w:cs="Arial"/>
          <w:color w:val="222222"/>
          <w:sz w:val="20"/>
          <w:szCs w:val="20"/>
          <w:shd w:val="clear" w:color="auto" w:fill="FFFFFF"/>
        </w:rPr>
        <w:t> Journal of applied psychology, 95(1), p.54.</w:t>
      </w:r>
    </w:p>
    <w:p w14:paraId="22F2F740" w14:textId="77777777" w:rsidR="00F63C1C" w:rsidRDefault="00F63C1C" w:rsidP="00912D72">
      <w:pPr>
        <w:pStyle w:val="ListParagraph"/>
        <w:spacing w:line="240" w:lineRule="auto"/>
        <w:ind w:left="-142"/>
        <w:rPr>
          <w:rFonts w:ascii="Arial" w:hAnsi="Arial" w:cs="Arial"/>
          <w:color w:val="222222"/>
          <w:sz w:val="20"/>
          <w:szCs w:val="20"/>
          <w:shd w:val="clear" w:color="auto" w:fill="FFFFFF"/>
        </w:rPr>
      </w:pPr>
    </w:p>
    <w:p w14:paraId="5E040B32" w14:textId="77777777" w:rsidR="00F63C1C" w:rsidRDefault="003350B7" w:rsidP="00912D72">
      <w:pPr>
        <w:pStyle w:val="ListParagraph"/>
        <w:spacing w:line="240" w:lineRule="auto"/>
        <w:ind w:left="-142"/>
      </w:pPr>
      <w:r>
        <w:rPr>
          <w:rFonts w:ascii="Arial" w:hAnsi="Arial" w:cs="Arial"/>
          <w:color w:val="222222"/>
          <w:sz w:val="20"/>
          <w:szCs w:val="20"/>
          <w:shd w:val="clear" w:color="auto" w:fill="FFFFFF"/>
        </w:rPr>
        <w:t xml:space="preserve">Kenely, N., 2019. </w:t>
      </w:r>
      <w:r>
        <w:rPr>
          <w:rFonts w:ascii="Arial" w:hAnsi="Arial" w:cs="Arial"/>
          <w:i/>
          <w:iCs/>
          <w:color w:val="222222"/>
          <w:sz w:val="20"/>
          <w:szCs w:val="20"/>
          <w:shd w:val="clear" w:color="auto" w:fill="FFFFFF"/>
        </w:rPr>
        <w:t xml:space="preserve">Emotional intelligence, resilience and wellbeing. Perspectives on wellbeing. </w:t>
      </w:r>
      <w:r>
        <w:rPr>
          <w:rFonts w:ascii="Arial" w:hAnsi="Arial" w:cs="Arial"/>
          <w:color w:val="222222"/>
          <w:sz w:val="20"/>
          <w:szCs w:val="20"/>
          <w:shd w:val="clear" w:color="auto" w:fill="FFFFFF"/>
        </w:rPr>
        <w:t>London: Routledge, pp.21-34.</w:t>
      </w:r>
    </w:p>
    <w:p w14:paraId="5C2E58CD" w14:textId="77777777" w:rsidR="00F63C1C" w:rsidRDefault="00F63C1C" w:rsidP="00912D72">
      <w:pPr>
        <w:pStyle w:val="ListParagraph"/>
        <w:spacing w:line="240" w:lineRule="auto"/>
        <w:ind w:left="-142"/>
        <w:rPr>
          <w:rFonts w:ascii="Arial" w:hAnsi="Arial" w:cs="Arial"/>
          <w:color w:val="222222"/>
          <w:sz w:val="20"/>
          <w:szCs w:val="20"/>
          <w:shd w:val="clear" w:color="auto" w:fill="FFFFFF"/>
        </w:rPr>
      </w:pPr>
    </w:p>
    <w:p w14:paraId="79118FEE" w14:textId="7CF19393" w:rsidR="00F63C1C" w:rsidRDefault="003350B7" w:rsidP="00912D72">
      <w:pPr>
        <w:pStyle w:val="ListParagraph"/>
        <w:spacing w:line="240" w:lineRule="auto"/>
        <w:ind w:left="-142"/>
      </w:pPr>
      <w:r>
        <w:rPr>
          <w:rFonts w:ascii="Arial" w:hAnsi="Arial" w:cs="Arial"/>
          <w:color w:val="222222"/>
          <w:sz w:val="20"/>
          <w:szCs w:val="20"/>
          <w:shd w:val="clear" w:color="auto" w:fill="FFFFFF"/>
        </w:rPr>
        <w:t>Kunze, F., Boehm, S.A. and Bruch, H., 2011</w:t>
      </w:r>
      <w:r>
        <w:rPr>
          <w:rFonts w:ascii="Arial" w:hAnsi="Arial" w:cs="Arial"/>
          <w:i/>
          <w:iCs/>
          <w:color w:val="222222"/>
          <w:sz w:val="20"/>
          <w:szCs w:val="20"/>
          <w:shd w:val="clear" w:color="auto" w:fill="FFFFFF"/>
        </w:rPr>
        <w:t>. Age diversity, age discrimination climate and performance consequences—a cross organizational study. </w:t>
      </w:r>
      <w:r>
        <w:rPr>
          <w:rFonts w:ascii="Arial" w:hAnsi="Arial" w:cs="Arial"/>
          <w:color w:val="222222"/>
          <w:sz w:val="20"/>
          <w:szCs w:val="20"/>
          <w:shd w:val="clear" w:color="auto" w:fill="FFFFFF"/>
        </w:rPr>
        <w:t xml:space="preserve">Journal of organizational </w:t>
      </w:r>
      <w:r w:rsidR="00912D72">
        <w:rPr>
          <w:rFonts w:ascii="Arial" w:hAnsi="Arial" w:cs="Arial"/>
          <w:color w:val="222222"/>
          <w:sz w:val="20"/>
          <w:szCs w:val="20"/>
          <w:shd w:val="clear" w:color="auto" w:fill="FFFFFF"/>
        </w:rPr>
        <w:t>behaviour</w:t>
      </w:r>
      <w:r>
        <w:rPr>
          <w:rFonts w:ascii="Arial" w:hAnsi="Arial" w:cs="Arial"/>
          <w:color w:val="222222"/>
          <w:sz w:val="20"/>
          <w:szCs w:val="20"/>
          <w:shd w:val="clear" w:color="auto" w:fill="FFFFFF"/>
        </w:rPr>
        <w:t>, 32(2), pp.264-290.</w:t>
      </w:r>
    </w:p>
    <w:p w14:paraId="31CB8709" w14:textId="77777777" w:rsidR="00F63C1C" w:rsidRDefault="00F63C1C" w:rsidP="00912D72">
      <w:pPr>
        <w:pStyle w:val="ListParagraph"/>
        <w:spacing w:line="240" w:lineRule="auto"/>
        <w:ind w:left="-142"/>
        <w:rPr>
          <w:rFonts w:ascii="Arial" w:hAnsi="Arial" w:cs="Arial"/>
          <w:color w:val="222222"/>
          <w:sz w:val="20"/>
          <w:szCs w:val="20"/>
          <w:shd w:val="clear" w:color="auto" w:fill="FFFFFF"/>
        </w:rPr>
      </w:pPr>
    </w:p>
    <w:p w14:paraId="68083B8F" w14:textId="77777777" w:rsidR="00F63C1C" w:rsidRDefault="003350B7" w:rsidP="00912D72">
      <w:pPr>
        <w:pStyle w:val="ListParagraph"/>
        <w:spacing w:line="240" w:lineRule="auto"/>
        <w:ind w:left="-142"/>
      </w:pPr>
      <w:r>
        <w:rPr>
          <w:rFonts w:ascii="Arial" w:hAnsi="Arial" w:cs="Arial"/>
          <w:color w:val="222222"/>
          <w:sz w:val="20"/>
          <w:szCs w:val="20"/>
          <w:shd w:val="clear" w:color="auto" w:fill="FFFFFF"/>
        </w:rPr>
        <w:t xml:space="preserve">Mayer, J.D., Caruso, D.R. and Salovey, P., 2016. </w:t>
      </w:r>
      <w:r>
        <w:rPr>
          <w:rFonts w:ascii="Arial" w:hAnsi="Arial" w:cs="Arial"/>
          <w:i/>
          <w:iCs/>
          <w:color w:val="222222"/>
          <w:sz w:val="20"/>
          <w:szCs w:val="20"/>
          <w:shd w:val="clear" w:color="auto" w:fill="FFFFFF"/>
        </w:rPr>
        <w:t>The ability model of emotional intelligence: Principles and updates.</w:t>
      </w:r>
      <w:r>
        <w:rPr>
          <w:rFonts w:ascii="Arial" w:hAnsi="Arial" w:cs="Arial"/>
          <w:color w:val="222222"/>
          <w:sz w:val="20"/>
          <w:szCs w:val="20"/>
          <w:shd w:val="clear" w:color="auto" w:fill="FFFFFF"/>
        </w:rPr>
        <w:t> Emotion review, 8(4), pp.290-300.</w:t>
      </w:r>
    </w:p>
    <w:p w14:paraId="1EE1CE3E" w14:textId="77777777" w:rsidR="00F63C1C" w:rsidRDefault="00F63C1C" w:rsidP="00912D72">
      <w:pPr>
        <w:pStyle w:val="ListParagraph"/>
        <w:spacing w:line="240" w:lineRule="auto"/>
        <w:ind w:left="-142"/>
        <w:rPr>
          <w:rFonts w:ascii="Arial" w:hAnsi="Arial" w:cs="Arial"/>
          <w:color w:val="222222"/>
          <w:sz w:val="20"/>
          <w:szCs w:val="20"/>
          <w:shd w:val="clear" w:color="auto" w:fill="FFFFFF"/>
        </w:rPr>
      </w:pPr>
    </w:p>
    <w:p w14:paraId="57B1EC93" w14:textId="77777777" w:rsidR="00F63C1C" w:rsidRDefault="003350B7" w:rsidP="00912D72">
      <w:pPr>
        <w:pStyle w:val="ListParagraph"/>
        <w:spacing w:line="240" w:lineRule="auto"/>
        <w:ind w:left="-142"/>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Matthews, G., Zeidner, M. and Roberts, R.D., 2007. </w:t>
      </w:r>
      <w:r>
        <w:rPr>
          <w:rFonts w:ascii="Arial" w:hAnsi="Arial" w:cs="Arial"/>
          <w:i/>
          <w:iCs/>
          <w:color w:val="222222"/>
          <w:sz w:val="20"/>
          <w:szCs w:val="20"/>
          <w:shd w:val="clear" w:color="auto" w:fill="FFFFFF"/>
        </w:rPr>
        <w:t>Emotional intelligence: Consensus, controversies, and questions.</w:t>
      </w:r>
      <w:r>
        <w:rPr>
          <w:rFonts w:ascii="Arial" w:hAnsi="Arial" w:cs="Arial"/>
          <w:color w:val="222222"/>
          <w:sz w:val="20"/>
          <w:szCs w:val="20"/>
          <w:shd w:val="clear" w:color="auto" w:fill="FFFFFF"/>
        </w:rPr>
        <w:t> The science of emotional intelligence: Knowns and unknowns, pp.3-46.</w:t>
      </w:r>
    </w:p>
    <w:p w14:paraId="253A1AF6" w14:textId="77777777" w:rsidR="00912D72" w:rsidRDefault="00912D72" w:rsidP="00912D72">
      <w:pPr>
        <w:pStyle w:val="ListParagraph"/>
        <w:spacing w:line="240" w:lineRule="auto"/>
        <w:ind w:left="-142"/>
      </w:pPr>
    </w:p>
    <w:p w14:paraId="5FCDAB40" w14:textId="77777777" w:rsidR="00F63C1C" w:rsidRDefault="003350B7" w:rsidP="00912D72">
      <w:pPr>
        <w:pStyle w:val="ListParagraph"/>
        <w:spacing w:line="240" w:lineRule="auto"/>
        <w:ind w:left="-142"/>
      </w:pPr>
      <w:r>
        <w:rPr>
          <w:rFonts w:ascii="Arial" w:hAnsi="Arial" w:cs="Arial"/>
          <w:color w:val="222222"/>
          <w:sz w:val="20"/>
          <w:szCs w:val="20"/>
          <w:shd w:val="clear" w:color="auto" w:fill="FFFFFF"/>
        </w:rPr>
        <w:t>Miao, C., Humphrey, R.H. and Qian, S., 2017</w:t>
      </w:r>
      <w:r>
        <w:rPr>
          <w:rFonts w:ascii="Arial" w:hAnsi="Arial" w:cs="Arial"/>
          <w:i/>
          <w:iCs/>
          <w:color w:val="222222"/>
          <w:sz w:val="20"/>
          <w:szCs w:val="20"/>
          <w:shd w:val="clear" w:color="auto" w:fill="FFFFFF"/>
        </w:rPr>
        <w:t>. A meta</w:t>
      </w:r>
      <w:r>
        <w:rPr>
          <w:rFonts w:ascii="Cambria Math" w:hAnsi="Cambria Math" w:cs="Cambria Math"/>
          <w:i/>
          <w:iCs/>
          <w:color w:val="222222"/>
          <w:sz w:val="20"/>
          <w:szCs w:val="20"/>
          <w:shd w:val="clear" w:color="auto" w:fill="FFFFFF"/>
        </w:rPr>
        <w:t>‐</w:t>
      </w:r>
      <w:r>
        <w:rPr>
          <w:rFonts w:ascii="Arial" w:hAnsi="Arial" w:cs="Arial"/>
          <w:i/>
          <w:iCs/>
          <w:color w:val="222222"/>
          <w:sz w:val="20"/>
          <w:szCs w:val="20"/>
          <w:shd w:val="clear" w:color="auto" w:fill="FFFFFF"/>
        </w:rPr>
        <w:t>analysis of emotional intelligence and work attitudes. </w:t>
      </w:r>
      <w:r>
        <w:rPr>
          <w:rFonts w:ascii="Arial" w:hAnsi="Arial" w:cs="Arial"/>
          <w:color w:val="222222"/>
          <w:sz w:val="20"/>
          <w:szCs w:val="20"/>
          <w:shd w:val="clear" w:color="auto" w:fill="FFFFFF"/>
        </w:rPr>
        <w:t>Journal of occupational and organizational psychology, 90(2), pp.177-202.</w:t>
      </w:r>
    </w:p>
    <w:p w14:paraId="702FAD02" w14:textId="77777777" w:rsidR="00F63C1C" w:rsidRDefault="00F63C1C" w:rsidP="00912D72">
      <w:pPr>
        <w:pStyle w:val="ListParagraph"/>
        <w:spacing w:line="240" w:lineRule="auto"/>
        <w:ind w:left="-142"/>
        <w:rPr>
          <w:rFonts w:ascii="Arial" w:hAnsi="Arial" w:cs="Arial"/>
          <w:color w:val="222222"/>
          <w:sz w:val="20"/>
          <w:szCs w:val="20"/>
          <w:shd w:val="clear" w:color="auto" w:fill="FFFFFF"/>
        </w:rPr>
      </w:pPr>
    </w:p>
    <w:p w14:paraId="700D221B" w14:textId="54D949E7" w:rsidR="00F63C1C" w:rsidRDefault="003350B7" w:rsidP="00912D72">
      <w:pPr>
        <w:pStyle w:val="ListParagraph"/>
        <w:spacing w:line="240" w:lineRule="auto"/>
        <w:ind w:left="-142"/>
      </w:pPr>
      <w:r>
        <w:rPr>
          <w:rFonts w:ascii="Arial" w:hAnsi="Arial" w:cs="Arial"/>
          <w:color w:val="222222"/>
          <w:sz w:val="20"/>
          <w:szCs w:val="20"/>
          <w:shd w:val="clear" w:color="auto" w:fill="FFFFFF"/>
        </w:rPr>
        <w:t xml:space="preserve">O'Boyle Jr, E.H., </w:t>
      </w:r>
      <w:r>
        <w:rPr>
          <w:rFonts w:ascii="Arial" w:hAnsi="Arial" w:cs="Arial"/>
          <w:color w:val="222222"/>
          <w:sz w:val="20"/>
          <w:szCs w:val="20"/>
          <w:shd w:val="clear" w:color="auto" w:fill="FFFFFF"/>
        </w:rPr>
        <w:t xml:space="preserve">Humphrey, R.H., Pollack, J.M., Hawver, T.H. and Story, P.A., 2011. </w:t>
      </w:r>
      <w:r>
        <w:rPr>
          <w:rFonts w:ascii="Arial" w:hAnsi="Arial" w:cs="Arial"/>
          <w:i/>
          <w:iCs/>
          <w:color w:val="222222"/>
          <w:sz w:val="20"/>
          <w:szCs w:val="20"/>
          <w:shd w:val="clear" w:color="auto" w:fill="FFFFFF"/>
        </w:rPr>
        <w:t>The relation between emotional intelligence and job performance: A meta</w:t>
      </w:r>
      <w:r>
        <w:rPr>
          <w:rFonts w:ascii="Cambria Math" w:hAnsi="Cambria Math" w:cs="Cambria Math"/>
          <w:i/>
          <w:iCs/>
          <w:color w:val="222222"/>
          <w:sz w:val="20"/>
          <w:szCs w:val="20"/>
          <w:shd w:val="clear" w:color="auto" w:fill="FFFFFF"/>
        </w:rPr>
        <w:t>‐</w:t>
      </w:r>
      <w:r>
        <w:rPr>
          <w:rFonts w:ascii="Arial" w:hAnsi="Arial" w:cs="Arial"/>
          <w:i/>
          <w:iCs/>
          <w:color w:val="222222"/>
          <w:sz w:val="20"/>
          <w:szCs w:val="20"/>
          <w:shd w:val="clear" w:color="auto" w:fill="FFFFFF"/>
        </w:rPr>
        <w:t>analysis.</w:t>
      </w:r>
      <w:r>
        <w:rPr>
          <w:rFonts w:ascii="Arial" w:hAnsi="Arial" w:cs="Arial"/>
          <w:color w:val="222222"/>
          <w:sz w:val="20"/>
          <w:szCs w:val="20"/>
          <w:shd w:val="clear" w:color="auto" w:fill="FFFFFF"/>
        </w:rPr>
        <w:t xml:space="preserve"> Journal of Organizational </w:t>
      </w:r>
      <w:r w:rsidR="00912D72">
        <w:rPr>
          <w:rFonts w:ascii="Arial" w:hAnsi="Arial" w:cs="Arial"/>
          <w:color w:val="222222"/>
          <w:sz w:val="20"/>
          <w:szCs w:val="20"/>
          <w:shd w:val="clear" w:color="auto" w:fill="FFFFFF"/>
        </w:rPr>
        <w:t>Behaviour</w:t>
      </w:r>
      <w:r>
        <w:rPr>
          <w:rFonts w:ascii="Arial" w:hAnsi="Arial" w:cs="Arial"/>
          <w:color w:val="222222"/>
          <w:sz w:val="20"/>
          <w:szCs w:val="20"/>
          <w:shd w:val="clear" w:color="auto" w:fill="FFFFFF"/>
        </w:rPr>
        <w:t>, 32(5), pp.788-818.</w:t>
      </w:r>
    </w:p>
    <w:p w14:paraId="42E253BB" w14:textId="77777777" w:rsidR="00F63C1C" w:rsidRDefault="00F63C1C" w:rsidP="00912D72">
      <w:pPr>
        <w:pStyle w:val="ListParagraph"/>
        <w:spacing w:line="240" w:lineRule="auto"/>
        <w:ind w:left="-142"/>
        <w:rPr>
          <w:rFonts w:ascii="Arial" w:hAnsi="Arial" w:cs="Arial"/>
          <w:color w:val="222222"/>
          <w:sz w:val="20"/>
          <w:szCs w:val="20"/>
          <w:shd w:val="clear" w:color="auto" w:fill="FFFFFF"/>
        </w:rPr>
      </w:pPr>
    </w:p>
    <w:p w14:paraId="7FB2F263" w14:textId="77777777" w:rsidR="00F63C1C" w:rsidRDefault="003350B7" w:rsidP="00912D72">
      <w:pPr>
        <w:pStyle w:val="ListParagraph"/>
        <w:spacing w:line="240" w:lineRule="auto"/>
        <w:ind w:left="-142"/>
      </w:pPr>
      <w:r>
        <w:rPr>
          <w:rFonts w:ascii="Arial" w:hAnsi="Arial" w:cs="Arial"/>
          <w:color w:val="222222"/>
          <w:sz w:val="20"/>
          <w:szCs w:val="20"/>
          <w:shd w:val="clear" w:color="auto" w:fill="FFFFFF"/>
        </w:rPr>
        <w:t xml:space="preserve">Parry, E. and Urwin, P., 2011. </w:t>
      </w:r>
      <w:r>
        <w:rPr>
          <w:rFonts w:ascii="Arial" w:hAnsi="Arial" w:cs="Arial"/>
          <w:i/>
          <w:iCs/>
          <w:color w:val="222222"/>
          <w:sz w:val="20"/>
          <w:szCs w:val="20"/>
          <w:shd w:val="clear" w:color="auto" w:fill="FFFFFF"/>
        </w:rPr>
        <w:t>Generational differences in work values: A review of theory and evidence. </w:t>
      </w:r>
      <w:r>
        <w:rPr>
          <w:rFonts w:ascii="Arial" w:hAnsi="Arial" w:cs="Arial"/>
          <w:color w:val="222222"/>
          <w:sz w:val="20"/>
          <w:szCs w:val="20"/>
          <w:shd w:val="clear" w:color="auto" w:fill="FFFFFF"/>
        </w:rPr>
        <w:t>International journal of management reviews, 13(1), pp.79-96.</w:t>
      </w:r>
    </w:p>
    <w:p w14:paraId="0F09CEC8" w14:textId="77777777" w:rsidR="00F63C1C" w:rsidRDefault="00F63C1C" w:rsidP="00912D72">
      <w:pPr>
        <w:pStyle w:val="ListParagraph"/>
        <w:spacing w:line="240" w:lineRule="auto"/>
        <w:ind w:left="-142"/>
        <w:rPr>
          <w:rFonts w:ascii="Arial" w:hAnsi="Arial" w:cs="Arial"/>
          <w:color w:val="222222"/>
          <w:sz w:val="20"/>
          <w:szCs w:val="20"/>
          <w:shd w:val="clear" w:color="auto" w:fill="FFFFFF"/>
        </w:rPr>
      </w:pPr>
    </w:p>
    <w:p w14:paraId="064E8A3A" w14:textId="77777777" w:rsidR="00F63C1C" w:rsidRDefault="003350B7" w:rsidP="00912D72">
      <w:pPr>
        <w:pStyle w:val="ListParagraph"/>
        <w:spacing w:line="240" w:lineRule="auto"/>
        <w:ind w:left="-142"/>
      </w:pPr>
      <w:r>
        <w:rPr>
          <w:rFonts w:ascii="Arial" w:hAnsi="Arial" w:cs="Arial"/>
          <w:color w:val="222222"/>
          <w:sz w:val="20"/>
          <w:szCs w:val="20"/>
          <w:shd w:val="clear" w:color="auto" w:fill="FFFFFF"/>
        </w:rPr>
        <w:t>Sfetcu, N., 2020. </w:t>
      </w:r>
      <w:r>
        <w:rPr>
          <w:rFonts w:ascii="Arial" w:hAnsi="Arial" w:cs="Arial"/>
          <w:i/>
          <w:iCs/>
          <w:color w:val="222222"/>
          <w:sz w:val="20"/>
          <w:szCs w:val="20"/>
          <w:shd w:val="clear" w:color="auto" w:fill="FFFFFF"/>
        </w:rPr>
        <w:t>Emotions and emotional intelligence in organizations</w:t>
      </w:r>
      <w:r>
        <w:rPr>
          <w:rFonts w:ascii="Arial" w:hAnsi="Arial" w:cs="Arial"/>
          <w:color w:val="222222"/>
          <w:sz w:val="20"/>
          <w:szCs w:val="20"/>
          <w:shd w:val="clear" w:color="auto" w:fill="FFFFFF"/>
        </w:rPr>
        <w:t>. Multimedia Publishing.</w:t>
      </w:r>
    </w:p>
    <w:p w14:paraId="0E19960F" w14:textId="77777777" w:rsidR="00F63C1C" w:rsidRDefault="00F63C1C" w:rsidP="00912D72">
      <w:pPr>
        <w:pStyle w:val="ListParagraph"/>
        <w:spacing w:line="240" w:lineRule="auto"/>
        <w:ind w:left="-142"/>
        <w:rPr>
          <w:rFonts w:ascii="Arial" w:hAnsi="Arial" w:cs="Arial"/>
          <w:color w:val="222222"/>
          <w:sz w:val="20"/>
          <w:szCs w:val="20"/>
          <w:shd w:val="clear" w:color="auto" w:fill="FFFFFF"/>
        </w:rPr>
      </w:pPr>
    </w:p>
    <w:p w14:paraId="069E7FC4" w14:textId="77777777" w:rsidR="00F63C1C" w:rsidRDefault="003350B7" w:rsidP="00912D72">
      <w:pPr>
        <w:pStyle w:val="ListParagraph"/>
        <w:spacing w:line="240" w:lineRule="auto"/>
        <w:ind w:left="-142"/>
      </w:pPr>
      <w:r>
        <w:rPr>
          <w:rFonts w:ascii="Arial" w:hAnsi="Arial" w:cs="Arial"/>
          <w:color w:val="222222"/>
          <w:sz w:val="20"/>
          <w:szCs w:val="20"/>
          <w:shd w:val="clear" w:color="auto" w:fill="FFFFFF"/>
        </w:rPr>
        <w:t>Zeidner, M., Matthews, G. and Roberts, R.D., 2004. Emotional intelligence in the workplace: A critical review. </w:t>
      </w:r>
      <w:r>
        <w:rPr>
          <w:rFonts w:ascii="Arial" w:hAnsi="Arial" w:cs="Arial"/>
          <w:i/>
          <w:iCs/>
          <w:color w:val="222222"/>
          <w:sz w:val="20"/>
          <w:szCs w:val="20"/>
          <w:shd w:val="clear" w:color="auto" w:fill="FFFFFF"/>
        </w:rPr>
        <w:t>Applied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53</w:t>
      </w:r>
      <w:r>
        <w:rPr>
          <w:rFonts w:ascii="Arial" w:hAnsi="Arial" w:cs="Arial"/>
          <w:color w:val="222222"/>
          <w:sz w:val="20"/>
          <w:szCs w:val="20"/>
          <w:shd w:val="clear" w:color="auto" w:fill="FFFFFF"/>
        </w:rPr>
        <w:t>(3), pp.371-399.</w:t>
      </w:r>
    </w:p>
    <w:p w14:paraId="09982C2B" w14:textId="77777777" w:rsidR="00F63C1C" w:rsidRDefault="00F63C1C" w:rsidP="00912D72">
      <w:pPr>
        <w:pStyle w:val="ListParagraph"/>
        <w:spacing w:line="240" w:lineRule="auto"/>
        <w:ind w:left="-142"/>
        <w:rPr>
          <w:rFonts w:ascii="Arial" w:hAnsi="Arial" w:cs="Arial"/>
          <w:sz w:val="22"/>
          <w:szCs w:val="22"/>
        </w:rPr>
      </w:pPr>
    </w:p>
    <w:p w14:paraId="2DE3164F" w14:textId="77777777" w:rsidR="00F63C1C" w:rsidRDefault="00F63C1C" w:rsidP="00912D72">
      <w:pPr>
        <w:spacing w:line="240" w:lineRule="auto"/>
        <w:ind w:left="-142"/>
        <w:rPr>
          <w:rFonts w:ascii="Arial" w:hAnsi="Arial" w:cs="Arial"/>
          <w:sz w:val="22"/>
          <w:szCs w:val="22"/>
        </w:rPr>
      </w:pPr>
    </w:p>
    <w:sectPr w:rsidR="00F63C1C" w:rsidSect="00912D72">
      <w:headerReference w:type="default" r:id="rId11"/>
      <w:type w:val="continuous"/>
      <w:pgSz w:w="11906" w:h="16838"/>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54C392" w14:textId="77777777" w:rsidR="003350B7" w:rsidRDefault="003350B7">
      <w:pPr>
        <w:spacing w:after="0" w:line="240" w:lineRule="auto"/>
      </w:pPr>
      <w:r>
        <w:separator/>
      </w:r>
    </w:p>
  </w:endnote>
  <w:endnote w:type="continuationSeparator" w:id="0">
    <w:p w14:paraId="7896A854" w14:textId="77777777" w:rsidR="003350B7" w:rsidRDefault="003350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6492D9" w14:textId="77777777" w:rsidR="003350B7" w:rsidRDefault="003350B7">
      <w:pPr>
        <w:spacing w:after="0" w:line="240" w:lineRule="auto"/>
      </w:pPr>
      <w:r>
        <w:rPr>
          <w:color w:val="000000"/>
        </w:rPr>
        <w:separator/>
      </w:r>
    </w:p>
  </w:footnote>
  <w:footnote w:type="continuationSeparator" w:id="0">
    <w:p w14:paraId="4E454C71" w14:textId="77777777" w:rsidR="003350B7" w:rsidRDefault="003350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5061656"/>
      <w:docPartObj>
        <w:docPartGallery w:val="Page Numbers (Top of Page)"/>
        <w:docPartUnique/>
      </w:docPartObj>
    </w:sdtPr>
    <w:sdtContent>
      <w:p w14:paraId="7643ED7C" w14:textId="4582B166" w:rsidR="004442AA" w:rsidRDefault="004442AA">
        <w:pPr>
          <w:pStyle w:val="Header"/>
          <w:jc w:val="right"/>
        </w:pPr>
        <w:r>
          <w:fldChar w:fldCharType="begin"/>
        </w:r>
        <w:r>
          <w:instrText>PAGE   \* MERGEFORMAT</w:instrText>
        </w:r>
        <w:r>
          <w:fldChar w:fldCharType="separate"/>
        </w:r>
        <w:r>
          <w:t>2</w:t>
        </w:r>
        <w:r>
          <w:fldChar w:fldCharType="end"/>
        </w:r>
      </w:p>
    </w:sdtContent>
  </w:sdt>
  <w:p w14:paraId="6488FC4C" w14:textId="77777777" w:rsidR="004442AA" w:rsidRDefault="004442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43B77"/>
    <w:multiLevelType w:val="multilevel"/>
    <w:tmpl w:val="1E5C022E"/>
    <w:lvl w:ilvl="0">
      <w:numFmt w:val="bullet"/>
      <w:lvlText w:val=""/>
      <w:lvlJc w:val="left"/>
      <w:pPr>
        <w:ind w:left="578" w:hanging="360"/>
      </w:pPr>
      <w:rPr>
        <w:rFonts w:ascii="Symbol" w:hAnsi="Symbol"/>
      </w:rPr>
    </w:lvl>
    <w:lvl w:ilvl="1">
      <w:numFmt w:val="bullet"/>
      <w:lvlText w:val="o"/>
      <w:lvlJc w:val="left"/>
      <w:pPr>
        <w:ind w:left="1298" w:hanging="360"/>
      </w:pPr>
      <w:rPr>
        <w:rFonts w:ascii="Courier New" w:hAnsi="Courier New" w:cs="Courier New"/>
      </w:rPr>
    </w:lvl>
    <w:lvl w:ilvl="2">
      <w:numFmt w:val="bullet"/>
      <w:lvlText w:val=""/>
      <w:lvlJc w:val="left"/>
      <w:pPr>
        <w:ind w:left="2018" w:hanging="360"/>
      </w:pPr>
      <w:rPr>
        <w:rFonts w:ascii="Wingdings" w:hAnsi="Wingdings"/>
      </w:rPr>
    </w:lvl>
    <w:lvl w:ilvl="3">
      <w:numFmt w:val="bullet"/>
      <w:lvlText w:val=""/>
      <w:lvlJc w:val="left"/>
      <w:pPr>
        <w:ind w:left="2738" w:hanging="360"/>
      </w:pPr>
      <w:rPr>
        <w:rFonts w:ascii="Symbol" w:hAnsi="Symbol"/>
      </w:rPr>
    </w:lvl>
    <w:lvl w:ilvl="4">
      <w:numFmt w:val="bullet"/>
      <w:lvlText w:val="o"/>
      <w:lvlJc w:val="left"/>
      <w:pPr>
        <w:ind w:left="3458" w:hanging="360"/>
      </w:pPr>
      <w:rPr>
        <w:rFonts w:ascii="Courier New" w:hAnsi="Courier New" w:cs="Courier New"/>
      </w:rPr>
    </w:lvl>
    <w:lvl w:ilvl="5">
      <w:numFmt w:val="bullet"/>
      <w:lvlText w:val=""/>
      <w:lvlJc w:val="left"/>
      <w:pPr>
        <w:ind w:left="4178" w:hanging="360"/>
      </w:pPr>
      <w:rPr>
        <w:rFonts w:ascii="Wingdings" w:hAnsi="Wingdings"/>
      </w:rPr>
    </w:lvl>
    <w:lvl w:ilvl="6">
      <w:numFmt w:val="bullet"/>
      <w:lvlText w:val=""/>
      <w:lvlJc w:val="left"/>
      <w:pPr>
        <w:ind w:left="4898" w:hanging="360"/>
      </w:pPr>
      <w:rPr>
        <w:rFonts w:ascii="Symbol" w:hAnsi="Symbol"/>
      </w:rPr>
    </w:lvl>
    <w:lvl w:ilvl="7">
      <w:numFmt w:val="bullet"/>
      <w:lvlText w:val="o"/>
      <w:lvlJc w:val="left"/>
      <w:pPr>
        <w:ind w:left="5618" w:hanging="360"/>
      </w:pPr>
      <w:rPr>
        <w:rFonts w:ascii="Courier New" w:hAnsi="Courier New" w:cs="Courier New"/>
      </w:rPr>
    </w:lvl>
    <w:lvl w:ilvl="8">
      <w:numFmt w:val="bullet"/>
      <w:lvlText w:val=""/>
      <w:lvlJc w:val="left"/>
      <w:pPr>
        <w:ind w:left="6338" w:hanging="360"/>
      </w:pPr>
      <w:rPr>
        <w:rFonts w:ascii="Wingdings" w:hAnsi="Wingdings"/>
      </w:rPr>
    </w:lvl>
  </w:abstractNum>
  <w:abstractNum w:abstractNumId="1" w15:restartNumberingAfterBreak="0">
    <w:nsid w:val="1FC04F81"/>
    <w:multiLevelType w:val="multilevel"/>
    <w:tmpl w:val="BC98A00C"/>
    <w:lvl w:ilvl="0">
      <w:numFmt w:val="bullet"/>
      <w:lvlText w:val=""/>
      <w:lvlJc w:val="left"/>
      <w:pPr>
        <w:ind w:left="578" w:hanging="360"/>
      </w:pPr>
      <w:rPr>
        <w:rFonts w:ascii="Symbol" w:hAnsi="Symbol"/>
      </w:rPr>
    </w:lvl>
    <w:lvl w:ilvl="1">
      <w:numFmt w:val="bullet"/>
      <w:lvlText w:val="o"/>
      <w:lvlJc w:val="left"/>
      <w:pPr>
        <w:ind w:left="1298" w:hanging="360"/>
      </w:pPr>
      <w:rPr>
        <w:rFonts w:ascii="Courier New" w:hAnsi="Courier New" w:cs="Courier New"/>
      </w:rPr>
    </w:lvl>
    <w:lvl w:ilvl="2">
      <w:numFmt w:val="bullet"/>
      <w:lvlText w:val=""/>
      <w:lvlJc w:val="left"/>
      <w:pPr>
        <w:ind w:left="2018" w:hanging="360"/>
      </w:pPr>
      <w:rPr>
        <w:rFonts w:ascii="Wingdings" w:hAnsi="Wingdings"/>
      </w:rPr>
    </w:lvl>
    <w:lvl w:ilvl="3">
      <w:numFmt w:val="bullet"/>
      <w:lvlText w:val=""/>
      <w:lvlJc w:val="left"/>
      <w:pPr>
        <w:ind w:left="2738" w:hanging="360"/>
      </w:pPr>
      <w:rPr>
        <w:rFonts w:ascii="Symbol" w:hAnsi="Symbol"/>
      </w:rPr>
    </w:lvl>
    <w:lvl w:ilvl="4">
      <w:numFmt w:val="bullet"/>
      <w:lvlText w:val="o"/>
      <w:lvlJc w:val="left"/>
      <w:pPr>
        <w:ind w:left="3458" w:hanging="360"/>
      </w:pPr>
      <w:rPr>
        <w:rFonts w:ascii="Courier New" w:hAnsi="Courier New" w:cs="Courier New"/>
      </w:rPr>
    </w:lvl>
    <w:lvl w:ilvl="5">
      <w:numFmt w:val="bullet"/>
      <w:lvlText w:val=""/>
      <w:lvlJc w:val="left"/>
      <w:pPr>
        <w:ind w:left="4178" w:hanging="360"/>
      </w:pPr>
      <w:rPr>
        <w:rFonts w:ascii="Wingdings" w:hAnsi="Wingdings"/>
      </w:rPr>
    </w:lvl>
    <w:lvl w:ilvl="6">
      <w:numFmt w:val="bullet"/>
      <w:lvlText w:val=""/>
      <w:lvlJc w:val="left"/>
      <w:pPr>
        <w:ind w:left="4898" w:hanging="360"/>
      </w:pPr>
      <w:rPr>
        <w:rFonts w:ascii="Symbol" w:hAnsi="Symbol"/>
      </w:rPr>
    </w:lvl>
    <w:lvl w:ilvl="7">
      <w:numFmt w:val="bullet"/>
      <w:lvlText w:val="o"/>
      <w:lvlJc w:val="left"/>
      <w:pPr>
        <w:ind w:left="5618" w:hanging="360"/>
      </w:pPr>
      <w:rPr>
        <w:rFonts w:ascii="Courier New" w:hAnsi="Courier New" w:cs="Courier New"/>
      </w:rPr>
    </w:lvl>
    <w:lvl w:ilvl="8">
      <w:numFmt w:val="bullet"/>
      <w:lvlText w:val=""/>
      <w:lvlJc w:val="left"/>
      <w:pPr>
        <w:ind w:left="6338" w:hanging="360"/>
      </w:pPr>
      <w:rPr>
        <w:rFonts w:ascii="Wingdings" w:hAnsi="Wingdings"/>
      </w:rPr>
    </w:lvl>
  </w:abstractNum>
  <w:abstractNum w:abstractNumId="2" w15:restartNumberingAfterBreak="0">
    <w:nsid w:val="6EAE516C"/>
    <w:multiLevelType w:val="multilevel"/>
    <w:tmpl w:val="B0E02BB2"/>
    <w:lvl w:ilvl="0">
      <w:start w:val="1"/>
      <w:numFmt w:val="decimal"/>
      <w:lvlText w:val="%1."/>
      <w:lvlJc w:val="left"/>
      <w:pPr>
        <w:ind w:left="502" w:hanging="360"/>
      </w:pPr>
    </w:lvl>
    <w:lvl w:ilvl="1">
      <w:start w:val="1"/>
      <w:numFmt w:val="decimal"/>
      <w:lvlText w:val="%1.%2"/>
      <w:lvlJc w:val="left"/>
      <w:pPr>
        <w:ind w:left="502" w:hanging="360"/>
      </w:pPr>
      <w:rPr>
        <w:b/>
      </w:rPr>
    </w:lvl>
    <w:lvl w:ilvl="2">
      <w:start w:val="1"/>
      <w:numFmt w:val="decimal"/>
      <w:lvlText w:val="%1.%2.%3"/>
      <w:lvlJc w:val="left"/>
      <w:pPr>
        <w:ind w:left="862" w:hanging="720"/>
      </w:pPr>
      <w:rPr>
        <w:b/>
      </w:rPr>
    </w:lvl>
    <w:lvl w:ilvl="3">
      <w:start w:val="1"/>
      <w:numFmt w:val="decimal"/>
      <w:lvlText w:val="%1.%2.%3.%4"/>
      <w:lvlJc w:val="left"/>
      <w:pPr>
        <w:ind w:left="862" w:hanging="720"/>
      </w:pPr>
      <w:rPr>
        <w:b/>
      </w:rPr>
    </w:lvl>
    <w:lvl w:ilvl="4">
      <w:start w:val="1"/>
      <w:numFmt w:val="decimal"/>
      <w:lvlText w:val="%1.%2.%3.%4.%5"/>
      <w:lvlJc w:val="left"/>
      <w:pPr>
        <w:ind w:left="1222" w:hanging="1080"/>
      </w:pPr>
      <w:rPr>
        <w:b/>
      </w:rPr>
    </w:lvl>
    <w:lvl w:ilvl="5">
      <w:start w:val="1"/>
      <w:numFmt w:val="decimal"/>
      <w:lvlText w:val="%1.%2.%3.%4.%5.%6"/>
      <w:lvlJc w:val="left"/>
      <w:pPr>
        <w:ind w:left="1222" w:hanging="1080"/>
      </w:pPr>
      <w:rPr>
        <w:b/>
      </w:rPr>
    </w:lvl>
    <w:lvl w:ilvl="6">
      <w:start w:val="1"/>
      <w:numFmt w:val="decimal"/>
      <w:lvlText w:val="%1.%2.%3.%4.%5.%6.%7"/>
      <w:lvlJc w:val="left"/>
      <w:pPr>
        <w:ind w:left="1582" w:hanging="1440"/>
      </w:pPr>
      <w:rPr>
        <w:b/>
      </w:rPr>
    </w:lvl>
    <w:lvl w:ilvl="7">
      <w:start w:val="1"/>
      <w:numFmt w:val="decimal"/>
      <w:lvlText w:val="%1.%2.%3.%4.%5.%6.%7.%8"/>
      <w:lvlJc w:val="left"/>
      <w:pPr>
        <w:ind w:left="1582" w:hanging="1440"/>
      </w:pPr>
      <w:rPr>
        <w:b/>
      </w:rPr>
    </w:lvl>
    <w:lvl w:ilvl="8">
      <w:start w:val="1"/>
      <w:numFmt w:val="decimal"/>
      <w:lvlText w:val="%1.%2.%3.%4.%5.%6.%7.%8.%9"/>
      <w:lvlJc w:val="left"/>
      <w:pPr>
        <w:ind w:left="1942" w:hanging="1800"/>
      </w:pPr>
      <w:rPr>
        <w:b/>
      </w:rPr>
    </w:lvl>
  </w:abstractNum>
  <w:num w:numId="1" w16cid:durableId="1716733234">
    <w:abstractNumId w:val="2"/>
  </w:num>
  <w:num w:numId="2" w16cid:durableId="2067413660">
    <w:abstractNumId w:val="0"/>
  </w:num>
  <w:num w:numId="3" w16cid:durableId="8238625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F63C1C"/>
    <w:rsid w:val="000C07AB"/>
    <w:rsid w:val="00237BAD"/>
    <w:rsid w:val="002C6513"/>
    <w:rsid w:val="003350B7"/>
    <w:rsid w:val="003818BE"/>
    <w:rsid w:val="004442AA"/>
    <w:rsid w:val="00513061"/>
    <w:rsid w:val="00865D77"/>
    <w:rsid w:val="008B3DA7"/>
    <w:rsid w:val="00912D72"/>
    <w:rsid w:val="00A60190"/>
    <w:rsid w:val="00C02121"/>
    <w:rsid w:val="00C52278"/>
    <w:rsid w:val="00F611A2"/>
    <w:rsid w:val="00F63C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A8C0C"/>
  <w15:docId w15:val="{5EDAB7A6-2755-479F-B7DF-FD0385C69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customStyle="1" w:styleId="muibox-root">
    <w:name w:val="muibox-root"/>
    <w:basedOn w:val="DefaultParagraphFont"/>
  </w:style>
  <w:style w:type="character" w:customStyle="1" w:styleId="extn-css-10o52y0">
    <w:name w:val="extn-css-10o52y0"/>
    <w:basedOn w:val="DefaultParagraphFont"/>
  </w:style>
  <w:style w:type="character" w:customStyle="1" w:styleId="extn-css-h5d7i9">
    <w:name w:val="extn-css-h5d7i9"/>
    <w:basedOn w:val="DefaultParagraphFont"/>
  </w:style>
  <w:style w:type="character" w:customStyle="1" w:styleId="extn-css-0">
    <w:name w:val="extn-css-0"/>
    <w:basedOn w:val="DefaultParagraphFont"/>
  </w:style>
  <w:style w:type="character" w:customStyle="1" w:styleId="extn-css-1tmeul0">
    <w:name w:val="extn-css-1tmeul0"/>
    <w:basedOn w:val="DefaultParagraphFont"/>
  </w:style>
  <w:style w:type="character" w:customStyle="1" w:styleId="extn-css-lq4jk2">
    <w:name w:val="extn-css-lq4jk2"/>
    <w:basedOn w:val="DefaultParagraphFont"/>
  </w:style>
  <w:style w:type="character" w:customStyle="1" w:styleId="extn-css-1g9q2al">
    <w:name w:val="extn-css-1g9q2al"/>
    <w:basedOn w:val="DefaultParagraphFont"/>
  </w:style>
  <w:style w:type="paragraph" w:customStyle="1" w:styleId="isselectedend">
    <w:name w:val="isselectedend"/>
    <w:basedOn w:val="Normal"/>
    <w:pPr>
      <w:suppressAutoHyphens w:val="0"/>
      <w:spacing w:before="100" w:after="100" w:line="240" w:lineRule="auto"/>
    </w:pPr>
    <w:rPr>
      <w:rFonts w:ascii="Times New Roman" w:eastAsia="Times New Roman" w:hAnsi="Times New Roman"/>
      <w:kern w:val="0"/>
      <w:lang w:eastAsia="en-GB"/>
    </w:rPr>
  </w:style>
  <w:style w:type="character" w:styleId="Emphasis">
    <w:name w:val="Emphasis"/>
    <w:basedOn w:val="DefaultParagraphFont"/>
    <w:rPr>
      <w:i/>
      <w:iCs/>
    </w:rPr>
  </w:style>
  <w:style w:type="paragraph" w:styleId="NormalWeb">
    <w:name w:val="Normal (Web)"/>
    <w:basedOn w:val="Normal"/>
    <w:pPr>
      <w:suppressAutoHyphens w:val="0"/>
      <w:spacing w:before="100" w:after="100" w:line="240" w:lineRule="auto"/>
    </w:pPr>
    <w:rPr>
      <w:rFonts w:ascii="Times New Roman" w:eastAsia="Times New Roman" w:hAnsi="Times New Roman"/>
      <w:kern w:val="0"/>
      <w:lang w:eastAsia="en-GB"/>
    </w:rPr>
  </w:style>
  <w:style w:type="character" w:styleId="Strong">
    <w:name w:val="Strong"/>
    <w:basedOn w:val="DefaultParagraphFont"/>
    <w:rPr>
      <w:b/>
      <w:bCs/>
    </w:rPr>
  </w:style>
  <w:style w:type="paragraph" w:styleId="NoSpacing">
    <w:name w:val="No Spacing"/>
    <w:link w:val="NoSpacingChar"/>
    <w:uiPriority w:val="1"/>
    <w:qFormat/>
    <w:rsid w:val="00865D77"/>
    <w:pPr>
      <w:autoSpaceDN/>
      <w:spacing w:after="0" w:line="240" w:lineRule="auto"/>
    </w:pPr>
    <w:rPr>
      <w:rFonts w:asciiTheme="minorHAnsi" w:eastAsiaTheme="minorEastAsia" w:hAnsiTheme="minorHAnsi" w:cstheme="minorBidi"/>
      <w:kern w:val="0"/>
      <w:sz w:val="22"/>
      <w:szCs w:val="22"/>
      <w:lang w:eastAsia="en-GB"/>
    </w:rPr>
  </w:style>
  <w:style w:type="character" w:customStyle="1" w:styleId="NoSpacingChar">
    <w:name w:val="No Spacing Char"/>
    <w:basedOn w:val="DefaultParagraphFont"/>
    <w:link w:val="NoSpacing"/>
    <w:uiPriority w:val="1"/>
    <w:rsid w:val="00865D77"/>
    <w:rPr>
      <w:rFonts w:asciiTheme="minorHAnsi" w:eastAsiaTheme="minorEastAsia" w:hAnsiTheme="minorHAnsi" w:cstheme="minorBidi"/>
      <w:kern w:val="0"/>
      <w:sz w:val="22"/>
      <w:szCs w:val="22"/>
      <w:lang w:eastAsia="en-GB"/>
    </w:rPr>
  </w:style>
  <w:style w:type="paragraph" w:styleId="Header">
    <w:name w:val="header"/>
    <w:basedOn w:val="Normal"/>
    <w:link w:val="HeaderChar"/>
    <w:uiPriority w:val="99"/>
    <w:unhideWhenUsed/>
    <w:rsid w:val="005130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3061"/>
  </w:style>
  <w:style w:type="paragraph" w:styleId="Footer">
    <w:name w:val="footer"/>
    <w:basedOn w:val="Normal"/>
    <w:link w:val="FooterChar"/>
    <w:uiPriority w:val="99"/>
    <w:unhideWhenUsed/>
    <w:rsid w:val="005130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3061"/>
  </w:style>
  <w:style w:type="paragraph" w:styleId="TOCHeading">
    <w:name w:val="TOC Heading"/>
    <w:basedOn w:val="Heading1"/>
    <w:next w:val="Normal"/>
    <w:uiPriority w:val="39"/>
    <w:unhideWhenUsed/>
    <w:qFormat/>
    <w:rsid w:val="000C07AB"/>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eastAsia="en-GB"/>
    </w:rPr>
  </w:style>
  <w:style w:type="paragraph" w:styleId="TOC1">
    <w:name w:val="toc 1"/>
    <w:basedOn w:val="Normal"/>
    <w:next w:val="Normal"/>
    <w:autoRedefine/>
    <w:uiPriority w:val="39"/>
    <w:unhideWhenUsed/>
    <w:rsid w:val="00A60190"/>
    <w:pPr>
      <w:spacing w:after="100"/>
    </w:pPr>
  </w:style>
  <w:style w:type="character" w:styleId="Hyperlink">
    <w:name w:val="Hyperlink"/>
    <w:basedOn w:val="DefaultParagraphFont"/>
    <w:uiPriority w:val="99"/>
    <w:unhideWhenUsed/>
    <w:rsid w:val="00A6019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528B48EAD06499F9BE08CC27DD5E172"/>
        <w:category>
          <w:name w:val="General"/>
          <w:gallery w:val="placeholder"/>
        </w:category>
        <w:types>
          <w:type w:val="bbPlcHdr"/>
        </w:types>
        <w:behaviors>
          <w:behavior w:val="content"/>
        </w:behaviors>
        <w:guid w:val="{907E26ED-31F8-49DA-964B-B4CEC7F55456}"/>
      </w:docPartPr>
      <w:docPartBody>
        <w:p w:rsidR="007A391B" w:rsidRDefault="0065210B" w:rsidP="0065210B">
          <w:pPr>
            <w:pStyle w:val="C528B48EAD06499F9BE08CC27DD5E172"/>
          </w:pPr>
          <w:r>
            <w:rPr>
              <w:rFonts w:asciiTheme="majorHAnsi" w:eastAsiaTheme="majorEastAsia" w:hAnsiTheme="majorHAnsi" w:cstheme="majorBidi"/>
              <w:caps/>
              <w:color w:val="156082" w:themeColor="accent1"/>
              <w:sz w:val="80"/>
              <w:szCs w:val="80"/>
            </w:rPr>
            <w:t>[Document title]</w:t>
          </w:r>
        </w:p>
      </w:docPartBody>
    </w:docPart>
    <w:docPart>
      <w:docPartPr>
        <w:name w:val="19C6244886904D6E80B364B8D7B13DDA"/>
        <w:category>
          <w:name w:val="General"/>
          <w:gallery w:val="placeholder"/>
        </w:category>
        <w:types>
          <w:type w:val="bbPlcHdr"/>
        </w:types>
        <w:behaviors>
          <w:behavior w:val="content"/>
        </w:behaviors>
        <w:guid w:val="{5F0B0ACC-4CD1-4F79-83D8-421EA97DB391}"/>
      </w:docPartPr>
      <w:docPartBody>
        <w:p w:rsidR="007A391B" w:rsidRDefault="0065210B" w:rsidP="0065210B">
          <w:pPr>
            <w:pStyle w:val="19C6244886904D6E80B364B8D7B13DDA"/>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10B"/>
    <w:rsid w:val="002C6513"/>
    <w:rsid w:val="0065210B"/>
    <w:rsid w:val="007A39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528B48EAD06499F9BE08CC27DD5E172">
    <w:name w:val="C528B48EAD06499F9BE08CC27DD5E172"/>
    <w:rsid w:val="0065210B"/>
  </w:style>
  <w:style w:type="paragraph" w:customStyle="1" w:styleId="19C6244886904D6E80B364B8D7B13DDA">
    <w:name w:val="19C6244886904D6E80B364B8D7B13DDA"/>
    <w:rsid w:val="0065210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241C52-975F-4667-BE5D-0D03CB2D00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4152</Words>
  <Characters>23667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Developing Emotional Intelligence</dc:subject>
  <dc:creator>Lucelia Dias Nascimento Noe (2336940)</dc:creator>
  <dc:description/>
  <cp:lastModifiedBy>Lucelia Dias Nascimento Noe (2336940)</cp:lastModifiedBy>
  <cp:revision>2</cp:revision>
  <dcterms:created xsi:type="dcterms:W3CDTF">2026-04-30T16:10:00Z</dcterms:created>
  <dcterms:modified xsi:type="dcterms:W3CDTF">2026-04-30T16:10:00Z</dcterms:modified>
</cp:coreProperties>
</file>