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90EC8" w14:textId="20C575D0" w:rsidR="00990CA9" w:rsidRDefault="00990CA9" w:rsidP="00823A1E">
      <w:pPr>
        <w:jc w:val="center"/>
        <w:rPr>
          <w:rFonts w:ascii="Arial" w:hAnsi="Arial" w:cs="Arial"/>
          <w:b/>
          <w:bCs/>
          <w:sz w:val="32"/>
          <w:szCs w:val="32"/>
        </w:rPr>
      </w:pPr>
      <w:r w:rsidRPr="00990CA9">
        <w:rPr>
          <w:rFonts w:ascii="Arial" w:hAnsi="Arial" w:cs="Arial"/>
          <w:b/>
          <w:bCs/>
          <w:sz w:val="32"/>
          <w:szCs w:val="32"/>
        </w:rPr>
        <w:t xml:space="preserve">Component </w:t>
      </w:r>
      <w:r>
        <w:rPr>
          <w:rFonts w:ascii="Arial" w:hAnsi="Arial" w:cs="Arial"/>
          <w:b/>
          <w:bCs/>
          <w:sz w:val="32"/>
          <w:szCs w:val="32"/>
        </w:rPr>
        <w:t>2</w:t>
      </w:r>
      <w:r w:rsidRPr="00990CA9">
        <w:rPr>
          <w:rFonts w:ascii="Arial" w:hAnsi="Arial" w:cs="Arial"/>
          <w:b/>
          <w:bCs/>
          <w:sz w:val="32"/>
          <w:szCs w:val="32"/>
        </w:rPr>
        <w:t xml:space="preserve"> – Practical: Essay</w:t>
      </w:r>
    </w:p>
    <w:p w14:paraId="4ED042AB" w14:textId="77777777" w:rsidR="00823A1E" w:rsidRPr="00990CA9" w:rsidRDefault="00823A1E" w:rsidP="00823A1E">
      <w:pPr>
        <w:jc w:val="center"/>
        <w:rPr>
          <w:rFonts w:ascii="Arial" w:hAnsi="Arial" w:cs="Arial"/>
          <w:b/>
          <w:bCs/>
          <w:sz w:val="32"/>
          <w:szCs w:val="32"/>
        </w:rPr>
      </w:pPr>
    </w:p>
    <w:p w14:paraId="44D8C581" w14:textId="77777777" w:rsidR="00990CA9" w:rsidRPr="00990CA9" w:rsidRDefault="00990CA9" w:rsidP="00823A1E">
      <w:pPr>
        <w:rPr>
          <w:rFonts w:ascii="Arial" w:hAnsi="Arial" w:cs="Arial"/>
          <w:b/>
          <w:bCs/>
          <w:sz w:val="32"/>
          <w:szCs w:val="32"/>
        </w:rPr>
      </w:pPr>
      <w:r w:rsidRPr="00990CA9">
        <w:rPr>
          <w:rFonts w:ascii="Arial" w:hAnsi="Arial" w:cs="Arial"/>
          <w:b/>
          <w:bCs/>
          <w:sz w:val="32"/>
          <w:szCs w:val="32"/>
        </w:rPr>
        <w:t>Student Name: Radu Acris</w:t>
      </w:r>
    </w:p>
    <w:p w14:paraId="4B1DBE35" w14:textId="77777777" w:rsidR="00990CA9" w:rsidRDefault="00990CA9" w:rsidP="00823A1E">
      <w:pPr>
        <w:rPr>
          <w:rFonts w:ascii="Arial" w:hAnsi="Arial" w:cs="Arial"/>
          <w:b/>
          <w:bCs/>
          <w:sz w:val="32"/>
          <w:szCs w:val="32"/>
        </w:rPr>
      </w:pPr>
      <w:r w:rsidRPr="00990CA9">
        <w:rPr>
          <w:rFonts w:ascii="Arial" w:hAnsi="Arial" w:cs="Arial"/>
          <w:b/>
          <w:bCs/>
          <w:sz w:val="32"/>
          <w:szCs w:val="32"/>
        </w:rPr>
        <w:t>Student Number: 2239621</w:t>
      </w:r>
    </w:p>
    <w:p w14:paraId="0E4B56F3" w14:textId="77777777" w:rsidR="00823A1E" w:rsidRPr="00990CA9" w:rsidRDefault="00823A1E" w:rsidP="00823A1E">
      <w:pPr>
        <w:rPr>
          <w:rFonts w:ascii="Arial" w:hAnsi="Arial" w:cs="Arial"/>
          <w:b/>
          <w:bCs/>
          <w:sz w:val="32"/>
          <w:szCs w:val="32"/>
        </w:rPr>
      </w:pPr>
    </w:p>
    <w:p w14:paraId="4F16C7A7" w14:textId="77777777" w:rsidR="00990CA9" w:rsidRPr="00990CA9" w:rsidRDefault="00990CA9" w:rsidP="00823A1E">
      <w:pPr>
        <w:jc w:val="right"/>
        <w:rPr>
          <w:rFonts w:ascii="Arial" w:hAnsi="Arial" w:cs="Arial"/>
          <w:b/>
          <w:bCs/>
          <w:sz w:val="32"/>
          <w:szCs w:val="32"/>
        </w:rPr>
      </w:pPr>
      <w:r w:rsidRPr="00990CA9">
        <w:rPr>
          <w:rFonts w:ascii="Arial" w:hAnsi="Arial" w:cs="Arial"/>
          <w:b/>
          <w:bCs/>
          <w:sz w:val="32"/>
          <w:szCs w:val="32"/>
        </w:rPr>
        <w:t xml:space="preserve">Lecturer Name: Ejike Robert </w:t>
      </w:r>
      <w:proofErr w:type="spellStart"/>
      <w:r w:rsidRPr="00990CA9">
        <w:rPr>
          <w:rFonts w:ascii="Arial" w:hAnsi="Arial" w:cs="Arial"/>
          <w:b/>
          <w:bCs/>
          <w:sz w:val="32"/>
          <w:szCs w:val="32"/>
        </w:rPr>
        <w:t>Udeogu</w:t>
      </w:r>
      <w:proofErr w:type="spellEnd"/>
    </w:p>
    <w:p w14:paraId="37F627B0" w14:textId="77777777" w:rsidR="00990CA9" w:rsidRPr="00990CA9" w:rsidRDefault="00990CA9" w:rsidP="00823A1E">
      <w:pPr>
        <w:jc w:val="right"/>
        <w:rPr>
          <w:rFonts w:ascii="Arial" w:hAnsi="Arial" w:cs="Arial"/>
          <w:b/>
          <w:bCs/>
          <w:sz w:val="32"/>
          <w:szCs w:val="32"/>
        </w:rPr>
      </w:pPr>
      <w:r w:rsidRPr="00990CA9">
        <w:rPr>
          <w:rFonts w:ascii="Arial" w:hAnsi="Arial" w:cs="Arial"/>
          <w:b/>
          <w:bCs/>
          <w:sz w:val="32"/>
          <w:szCs w:val="32"/>
        </w:rPr>
        <w:t>LCBB5000</w:t>
      </w:r>
    </w:p>
    <w:p w14:paraId="6A3B0E21" w14:textId="795D527E" w:rsidR="0088525C" w:rsidRDefault="00990CA9" w:rsidP="00823A1E">
      <w:pPr>
        <w:jc w:val="right"/>
        <w:rPr>
          <w:rFonts w:ascii="Arial" w:hAnsi="Arial" w:cs="Arial"/>
          <w:b/>
          <w:bCs/>
          <w:sz w:val="32"/>
          <w:szCs w:val="32"/>
        </w:rPr>
      </w:pPr>
      <w:r w:rsidRPr="00990CA9">
        <w:rPr>
          <w:rFonts w:ascii="Arial" w:hAnsi="Arial" w:cs="Arial"/>
          <w:b/>
          <w:bCs/>
          <w:sz w:val="32"/>
          <w:szCs w:val="32"/>
        </w:rPr>
        <w:t>Data Handling and Business Intelligence</w:t>
      </w:r>
    </w:p>
    <w:p w14:paraId="633F1AEF" w14:textId="77777777" w:rsidR="00017CE5" w:rsidRPr="00017CE5" w:rsidRDefault="00017CE5" w:rsidP="00017CE5">
      <w:pPr>
        <w:rPr>
          <w:rFonts w:ascii="Arial" w:hAnsi="Arial" w:cs="Arial"/>
          <w:sz w:val="32"/>
          <w:szCs w:val="32"/>
        </w:rPr>
      </w:pPr>
    </w:p>
    <w:p w14:paraId="20E3F3DE" w14:textId="77777777" w:rsidR="00017CE5" w:rsidRPr="00017CE5" w:rsidRDefault="00017CE5" w:rsidP="00017CE5">
      <w:pPr>
        <w:rPr>
          <w:rFonts w:ascii="Arial" w:hAnsi="Arial" w:cs="Arial"/>
          <w:sz w:val="32"/>
          <w:szCs w:val="32"/>
        </w:rPr>
      </w:pPr>
    </w:p>
    <w:p w14:paraId="3A87C2AF" w14:textId="77777777" w:rsidR="00017CE5" w:rsidRPr="00017CE5" w:rsidRDefault="00017CE5" w:rsidP="00017CE5">
      <w:pPr>
        <w:rPr>
          <w:rFonts w:ascii="Arial" w:hAnsi="Arial" w:cs="Arial"/>
          <w:sz w:val="32"/>
          <w:szCs w:val="32"/>
        </w:rPr>
      </w:pPr>
    </w:p>
    <w:p w14:paraId="2E6E35A9" w14:textId="77777777" w:rsidR="00017CE5" w:rsidRPr="00017CE5" w:rsidRDefault="00017CE5" w:rsidP="00017CE5">
      <w:pPr>
        <w:rPr>
          <w:rFonts w:ascii="Arial" w:hAnsi="Arial" w:cs="Arial"/>
          <w:sz w:val="32"/>
          <w:szCs w:val="32"/>
        </w:rPr>
      </w:pPr>
    </w:p>
    <w:p w14:paraId="7D0EBF33" w14:textId="77777777" w:rsidR="00017CE5" w:rsidRPr="00017CE5" w:rsidRDefault="00017CE5" w:rsidP="00017CE5">
      <w:pPr>
        <w:rPr>
          <w:rFonts w:ascii="Arial" w:hAnsi="Arial" w:cs="Arial"/>
          <w:sz w:val="32"/>
          <w:szCs w:val="32"/>
        </w:rPr>
      </w:pPr>
    </w:p>
    <w:p w14:paraId="18B0EA93" w14:textId="77777777" w:rsidR="00017CE5" w:rsidRPr="00017CE5" w:rsidRDefault="00017CE5" w:rsidP="00017CE5">
      <w:pPr>
        <w:rPr>
          <w:rFonts w:ascii="Arial" w:hAnsi="Arial" w:cs="Arial"/>
          <w:sz w:val="32"/>
          <w:szCs w:val="32"/>
        </w:rPr>
      </w:pPr>
    </w:p>
    <w:p w14:paraId="3595E3F4" w14:textId="77777777" w:rsidR="00017CE5" w:rsidRDefault="00017CE5" w:rsidP="00017CE5">
      <w:pPr>
        <w:rPr>
          <w:rFonts w:ascii="Arial" w:hAnsi="Arial" w:cs="Arial"/>
          <w:b/>
          <w:bCs/>
          <w:sz w:val="32"/>
          <w:szCs w:val="32"/>
        </w:rPr>
      </w:pPr>
    </w:p>
    <w:p w14:paraId="6720FF5E" w14:textId="00EF2B5B" w:rsidR="00017CE5" w:rsidRDefault="00017CE5" w:rsidP="00017CE5">
      <w:pPr>
        <w:tabs>
          <w:tab w:val="left" w:pos="1740"/>
        </w:tabs>
        <w:rPr>
          <w:rFonts w:ascii="Arial" w:hAnsi="Arial" w:cs="Arial"/>
          <w:sz w:val="32"/>
          <w:szCs w:val="32"/>
        </w:rPr>
      </w:pPr>
      <w:r>
        <w:rPr>
          <w:rFonts w:ascii="Arial" w:hAnsi="Arial" w:cs="Arial"/>
          <w:sz w:val="32"/>
          <w:szCs w:val="32"/>
        </w:rPr>
        <w:tab/>
      </w:r>
    </w:p>
    <w:p w14:paraId="725EFE86" w14:textId="77777777" w:rsidR="00017CE5" w:rsidRDefault="00017CE5">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kern w:val="2"/>
          <w:sz w:val="24"/>
          <w:szCs w:val="24"/>
          <w:lang w:val="en-GB"/>
          <w14:ligatures w14:val="standardContextual"/>
        </w:rPr>
        <w:id w:val="-1693143967"/>
        <w:docPartObj>
          <w:docPartGallery w:val="Table of Contents"/>
          <w:docPartUnique/>
        </w:docPartObj>
      </w:sdtPr>
      <w:sdtEndPr>
        <w:rPr>
          <w:b/>
          <w:bCs/>
          <w:noProof/>
        </w:rPr>
      </w:sdtEndPr>
      <w:sdtContent>
        <w:p w14:paraId="683DD54A" w14:textId="69F38CC0" w:rsidR="00017CE5" w:rsidRPr="00017CE5" w:rsidRDefault="00017CE5">
          <w:pPr>
            <w:pStyle w:val="TOCHeading"/>
            <w:rPr>
              <w:rFonts w:ascii="Arial" w:hAnsi="Arial" w:cs="Arial"/>
              <w:b/>
              <w:bCs/>
              <w:color w:val="auto"/>
            </w:rPr>
          </w:pPr>
          <w:r w:rsidRPr="00017CE5">
            <w:rPr>
              <w:rFonts w:ascii="Arial" w:hAnsi="Arial" w:cs="Arial"/>
              <w:b/>
              <w:bCs/>
              <w:color w:val="auto"/>
            </w:rPr>
            <w:t>Contents</w:t>
          </w:r>
        </w:p>
        <w:p w14:paraId="31E1D7E9" w14:textId="27A00838" w:rsidR="000C5AF4" w:rsidRDefault="00017CE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2667334" w:history="1">
            <w:r w:rsidR="000C5AF4" w:rsidRPr="00B821D4">
              <w:rPr>
                <w:rStyle w:val="Hyperlink"/>
                <w:rFonts w:ascii="Arial" w:hAnsi="Arial" w:cs="Arial"/>
                <w:b/>
                <w:bCs/>
                <w:noProof/>
              </w:rPr>
              <w:t>1.Introduction:</w:t>
            </w:r>
            <w:r w:rsidR="000C5AF4">
              <w:rPr>
                <w:noProof/>
                <w:webHidden/>
              </w:rPr>
              <w:tab/>
            </w:r>
            <w:r w:rsidR="000C5AF4">
              <w:rPr>
                <w:noProof/>
                <w:webHidden/>
              </w:rPr>
              <w:fldChar w:fldCharType="begin"/>
            </w:r>
            <w:r w:rsidR="000C5AF4">
              <w:rPr>
                <w:noProof/>
                <w:webHidden/>
              </w:rPr>
              <w:instrText xml:space="preserve"> PAGEREF _Toc182667334 \h </w:instrText>
            </w:r>
            <w:r w:rsidR="000C5AF4">
              <w:rPr>
                <w:noProof/>
                <w:webHidden/>
              </w:rPr>
            </w:r>
            <w:r w:rsidR="000C5AF4">
              <w:rPr>
                <w:noProof/>
                <w:webHidden/>
              </w:rPr>
              <w:fldChar w:fldCharType="separate"/>
            </w:r>
            <w:r w:rsidR="000C5AF4">
              <w:rPr>
                <w:noProof/>
                <w:webHidden/>
              </w:rPr>
              <w:t>3</w:t>
            </w:r>
            <w:r w:rsidR="000C5AF4">
              <w:rPr>
                <w:noProof/>
                <w:webHidden/>
              </w:rPr>
              <w:fldChar w:fldCharType="end"/>
            </w:r>
          </w:hyperlink>
        </w:p>
        <w:p w14:paraId="4024CF00" w14:textId="1488B74B" w:rsidR="000C5AF4" w:rsidRDefault="000C5AF4">
          <w:pPr>
            <w:pStyle w:val="TOC2"/>
            <w:tabs>
              <w:tab w:val="right" w:leader="dot" w:pos="9016"/>
            </w:tabs>
            <w:rPr>
              <w:rFonts w:eastAsiaTheme="minorEastAsia"/>
              <w:noProof/>
              <w:lang w:eastAsia="en-GB"/>
            </w:rPr>
          </w:pPr>
          <w:hyperlink w:anchor="_Toc182667335" w:history="1">
            <w:r w:rsidRPr="00B821D4">
              <w:rPr>
                <w:rStyle w:val="Hyperlink"/>
                <w:rFonts w:ascii="Arial" w:hAnsi="Arial" w:cs="Arial"/>
                <w:b/>
                <w:bCs/>
                <w:noProof/>
              </w:rPr>
              <w:t>2. Summarising the dataset by providing descriptive statistics.</w:t>
            </w:r>
            <w:r>
              <w:rPr>
                <w:noProof/>
                <w:webHidden/>
              </w:rPr>
              <w:tab/>
            </w:r>
            <w:r>
              <w:rPr>
                <w:noProof/>
                <w:webHidden/>
              </w:rPr>
              <w:fldChar w:fldCharType="begin"/>
            </w:r>
            <w:r>
              <w:rPr>
                <w:noProof/>
                <w:webHidden/>
              </w:rPr>
              <w:instrText xml:space="preserve"> PAGEREF _Toc182667335 \h </w:instrText>
            </w:r>
            <w:r>
              <w:rPr>
                <w:noProof/>
                <w:webHidden/>
              </w:rPr>
            </w:r>
            <w:r>
              <w:rPr>
                <w:noProof/>
                <w:webHidden/>
              </w:rPr>
              <w:fldChar w:fldCharType="separate"/>
            </w:r>
            <w:r>
              <w:rPr>
                <w:noProof/>
                <w:webHidden/>
              </w:rPr>
              <w:t>4</w:t>
            </w:r>
            <w:r>
              <w:rPr>
                <w:noProof/>
                <w:webHidden/>
              </w:rPr>
              <w:fldChar w:fldCharType="end"/>
            </w:r>
          </w:hyperlink>
        </w:p>
        <w:p w14:paraId="5F26062B" w14:textId="4893CFAB" w:rsidR="000C5AF4" w:rsidRDefault="000C5AF4">
          <w:pPr>
            <w:pStyle w:val="TOC2"/>
            <w:tabs>
              <w:tab w:val="right" w:leader="dot" w:pos="9016"/>
            </w:tabs>
            <w:rPr>
              <w:rFonts w:eastAsiaTheme="minorEastAsia"/>
              <w:noProof/>
              <w:lang w:eastAsia="en-GB"/>
            </w:rPr>
          </w:pPr>
          <w:hyperlink w:anchor="_Toc182667336" w:history="1">
            <w:r w:rsidRPr="00B821D4">
              <w:rPr>
                <w:rStyle w:val="Hyperlink"/>
                <w:rFonts w:ascii="Arial" w:hAnsi="Arial" w:cs="Arial"/>
                <w:b/>
                <w:bCs/>
                <w:noProof/>
              </w:rPr>
              <w:t>2.1. Descriptive statistics for the following variables:</w:t>
            </w:r>
            <w:r>
              <w:rPr>
                <w:noProof/>
                <w:webHidden/>
              </w:rPr>
              <w:tab/>
            </w:r>
            <w:r>
              <w:rPr>
                <w:noProof/>
                <w:webHidden/>
              </w:rPr>
              <w:fldChar w:fldCharType="begin"/>
            </w:r>
            <w:r>
              <w:rPr>
                <w:noProof/>
                <w:webHidden/>
              </w:rPr>
              <w:instrText xml:space="preserve"> PAGEREF _Toc182667336 \h </w:instrText>
            </w:r>
            <w:r>
              <w:rPr>
                <w:noProof/>
                <w:webHidden/>
              </w:rPr>
            </w:r>
            <w:r>
              <w:rPr>
                <w:noProof/>
                <w:webHidden/>
              </w:rPr>
              <w:fldChar w:fldCharType="separate"/>
            </w:r>
            <w:r>
              <w:rPr>
                <w:noProof/>
                <w:webHidden/>
              </w:rPr>
              <w:t>4</w:t>
            </w:r>
            <w:r>
              <w:rPr>
                <w:noProof/>
                <w:webHidden/>
              </w:rPr>
              <w:fldChar w:fldCharType="end"/>
            </w:r>
          </w:hyperlink>
        </w:p>
        <w:p w14:paraId="50C79149" w14:textId="37C0CAA2" w:rsidR="000C5AF4" w:rsidRDefault="000C5AF4">
          <w:pPr>
            <w:pStyle w:val="TOC2"/>
            <w:tabs>
              <w:tab w:val="right" w:leader="dot" w:pos="9016"/>
            </w:tabs>
            <w:rPr>
              <w:rFonts w:eastAsiaTheme="minorEastAsia"/>
              <w:noProof/>
              <w:lang w:eastAsia="en-GB"/>
            </w:rPr>
          </w:pPr>
          <w:hyperlink w:anchor="_Toc182667337" w:history="1">
            <w:r w:rsidRPr="00B821D4">
              <w:rPr>
                <w:rStyle w:val="Hyperlink"/>
                <w:rFonts w:ascii="Arial" w:hAnsi="Arial" w:cs="Arial"/>
                <w:b/>
                <w:bCs/>
                <w:i/>
                <w:iCs/>
                <w:noProof/>
              </w:rPr>
              <w:t>2.1.1. Price &amp; sqft_living:</w:t>
            </w:r>
            <w:r>
              <w:rPr>
                <w:noProof/>
                <w:webHidden/>
              </w:rPr>
              <w:tab/>
            </w:r>
            <w:r>
              <w:rPr>
                <w:noProof/>
                <w:webHidden/>
              </w:rPr>
              <w:fldChar w:fldCharType="begin"/>
            </w:r>
            <w:r>
              <w:rPr>
                <w:noProof/>
                <w:webHidden/>
              </w:rPr>
              <w:instrText xml:space="preserve"> PAGEREF _Toc182667337 \h </w:instrText>
            </w:r>
            <w:r>
              <w:rPr>
                <w:noProof/>
                <w:webHidden/>
              </w:rPr>
            </w:r>
            <w:r>
              <w:rPr>
                <w:noProof/>
                <w:webHidden/>
              </w:rPr>
              <w:fldChar w:fldCharType="separate"/>
            </w:r>
            <w:r>
              <w:rPr>
                <w:noProof/>
                <w:webHidden/>
              </w:rPr>
              <w:t>5</w:t>
            </w:r>
            <w:r>
              <w:rPr>
                <w:noProof/>
                <w:webHidden/>
              </w:rPr>
              <w:fldChar w:fldCharType="end"/>
            </w:r>
          </w:hyperlink>
        </w:p>
        <w:p w14:paraId="131D8C6B" w14:textId="1AC0D700" w:rsidR="000C5AF4" w:rsidRDefault="000C5AF4">
          <w:pPr>
            <w:pStyle w:val="TOC2"/>
            <w:tabs>
              <w:tab w:val="right" w:leader="dot" w:pos="9016"/>
            </w:tabs>
            <w:rPr>
              <w:rFonts w:eastAsiaTheme="minorEastAsia"/>
              <w:noProof/>
              <w:lang w:eastAsia="en-GB"/>
            </w:rPr>
          </w:pPr>
          <w:hyperlink w:anchor="_Toc182667338" w:history="1">
            <w:r w:rsidRPr="00B821D4">
              <w:rPr>
                <w:rStyle w:val="Hyperlink"/>
                <w:rFonts w:ascii="Arial" w:hAnsi="Arial" w:cs="Arial"/>
                <w:b/>
                <w:bCs/>
                <w:i/>
                <w:iCs/>
                <w:noProof/>
              </w:rPr>
              <w:t>2.1.3. Bathrooms:</w:t>
            </w:r>
            <w:r>
              <w:rPr>
                <w:noProof/>
                <w:webHidden/>
              </w:rPr>
              <w:tab/>
            </w:r>
            <w:r>
              <w:rPr>
                <w:noProof/>
                <w:webHidden/>
              </w:rPr>
              <w:fldChar w:fldCharType="begin"/>
            </w:r>
            <w:r>
              <w:rPr>
                <w:noProof/>
                <w:webHidden/>
              </w:rPr>
              <w:instrText xml:space="preserve"> PAGEREF _Toc182667338 \h </w:instrText>
            </w:r>
            <w:r>
              <w:rPr>
                <w:noProof/>
                <w:webHidden/>
              </w:rPr>
            </w:r>
            <w:r>
              <w:rPr>
                <w:noProof/>
                <w:webHidden/>
              </w:rPr>
              <w:fldChar w:fldCharType="separate"/>
            </w:r>
            <w:r>
              <w:rPr>
                <w:noProof/>
                <w:webHidden/>
              </w:rPr>
              <w:t>7</w:t>
            </w:r>
            <w:r>
              <w:rPr>
                <w:noProof/>
                <w:webHidden/>
              </w:rPr>
              <w:fldChar w:fldCharType="end"/>
            </w:r>
          </w:hyperlink>
        </w:p>
        <w:p w14:paraId="6FA091C0" w14:textId="7A978F58" w:rsidR="000C5AF4" w:rsidRDefault="000C5AF4">
          <w:pPr>
            <w:pStyle w:val="TOC2"/>
            <w:tabs>
              <w:tab w:val="right" w:leader="dot" w:pos="9016"/>
            </w:tabs>
            <w:rPr>
              <w:rFonts w:eastAsiaTheme="minorEastAsia"/>
              <w:noProof/>
              <w:lang w:eastAsia="en-GB"/>
            </w:rPr>
          </w:pPr>
          <w:hyperlink w:anchor="_Toc182667339" w:history="1">
            <w:r w:rsidRPr="00B821D4">
              <w:rPr>
                <w:rStyle w:val="Hyperlink"/>
                <w:rFonts w:ascii="Arial" w:hAnsi="Arial" w:cs="Arial"/>
                <w:b/>
                <w:bCs/>
                <w:noProof/>
              </w:rPr>
              <w:t>3.Graphs:</w:t>
            </w:r>
            <w:r>
              <w:rPr>
                <w:noProof/>
                <w:webHidden/>
              </w:rPr>
              <w:tab/>
            </w:r>
            <w:r>
              <w:rPr>
                <w:noProof/>
                <w:webHidden/>
              </w:rPr>
              <w:fldChar w:fldCharType="begin"/>
            </w:r>
            <w:r>
              <w:rPr>
                <w:noProof/>
                <w:webHidden/>
              </w:rPr>
              <w:instrText xml:space="preserve"> PAGEREF _Toc182667339 \h </w:instrText>
            </w:r>
            <w:r>
              <w:rPr>
                <w:noProof/>
                <w:webHidden/>
              </w:rPr>
            </w:r>
            <w:r>
              <w:rPr>
                <w:noProof/>
                <w:webHidden/>
              </w:rPr>
              <w:fldChar w:fldCharType="separate"/>
            </w:r>
            <w:r>
              <w:rPr>
                <w:noProof/>
                <w:webHidden/>
              </w:rPr>
              <w:t>8</w:t>
            </w:r>
            <w:r>
              <w:rPr>
                <w:noProof/>
                <w:webHidden/>
              </w:rPr>
              <w:fldChar w:fldCharType="end"/>
            </w:r>
          </w:hyperlink>
        </w:p>
        <w:p w14:paraId="7E046B62" w14:textId="790B1E40" w:rsidR="000C5AF4" w:rsidRDefault="000C5AF4">
          <w:pPr>
            <w:pStyle w:val="TOC2"/>
            <w:tabs>
              <w:tab w:val="right" w:leader="dot" w:pos="9016"/>
            </w:tabs>
            <w:rPr>
              <w:rFonts w:eastAsiaTheme="minorEastAsia"/>
              <w:noProof/>
              <w:lang w:eastAsia="en-GB"/>
            </w:rPr>
          </w:pPr>
          <w:hyperlink w:anchor="_Toc182667340" w:history="1">
            <w:r w:rsidRPr="00B821D4">
              <w:rPr>
                <w:rStyle w:val="Hyperlink"/>
                <w:rFonts w:ascii="Arial" w:hAnsi="Arial" w:cs="Arial"/>
                <w:b/>
                <w:bCs/>
                <w:noProof/>
              </w:rPr>
              <w:t>4. Correlation analysis and suggestions for possible homebuyers.</w:t>
            </w:r>
            <w:r>
              <w:rPr>
                <w:noProof/>
                <w:webHidden/>
              </w:rPr>
              <w:tab/>
            </w:r>
            <w:r>
              <w:rPr>
                <w:noProof/>
                <w:webHidden/>
              </w:rPr>
              <w:fldChar w:fldCharType="begin"/>
            </w:r>
            <w:r>
              <w:rPr>
                <w:noProof/>
                <w:webHidden/>
              </w:rPr>
              <w:instrText xml:space="preserve"> PAGEREF _Toc182667340 \h </w:instrText>
            </w:r>
            <w:r>
              <w:rPr>
                <w:noProof/>
                <w:webHidden/>
              </w:rPr>
            </w:r>
            <w:r>
              <w:rPr>
                <w:noProof/>
                <w:webHidden/>
              </w:rPr>
              <w:fldChar w:fldCharType="separate"/>
            </w:r>
            <w:r>
              <w:rPr>
                <w:noProof/>
                <w:webHidden/>
              </w:rPr>
              <w:t>11</w:t>
            </w:r>
            <w:r>
              <w:rPr>
                <w:noProof/>
                <w:webHidden/>
              </w:rPr>
              <w:fldChar w:fldCharType="end"/>
            </w:r>
          </w:hyperlink>
        </w:p>
        <w:p w14:paraId="0A987987" w14:textId="4F0902E8" w:rsidR="000C5AF4" w:rsidRDefault="000C5AF4">
          <w:pPr>
            <w:pStyle w:val="TOC2"/>
            <w:tabs>
              <w:tab w:val="right" w:leader="dot" w:pos="9016"/>
            </w:tabs>
            <w:rPr>
              <w:rFonts w:eastAsiaTheme="minorEastAsia"/>
              <w:noProof/>
              <w:lang w:eastAsia="en-GB"/>
            </w:rPr>
          </w:pPr>
          <w:hyperlink w:anchor="_Toc182667341" w:history="1">
            <w:r w:rsidRPr="00B821D4">
              <w:rPr>
                <w:rStyle w:val="Hyperlink"/>
                <w:rFonts w:ascii="Arial" w:hAnsi="Arial" w:cs="Arial"/>
                <w:b/>
                <w:bCs/>
                <w:noProof/>
              </w:rPr>
              <w:t>4.1.Correlation analysis:</w:t>
            </w:r>
            <w:r>
              <w:rPr>
                <w:noProof/>
                <w:webHidden/>
              </w:rPr>
              <w:tab/>
            </w:r>
            <w:r>
              <w:rPr>
                <w:noProof/>
                <w:webHidden/>
              </w:rPr>
              <w:fldChar w:fldCharType="begin"/>
            </w:r>
            <w:r>
              <w:rPr>
                <w:noProof/>
                <w:webHidden/>
              </w:rPr>
              <w:instrText xml:space="preserve"> PAGEREF _Toc182667341 \h </w:instrText>
            </w:r>
            <w:r>
              <w:rPr>
                <w:noProof/>
                <w:webHidden/>
              </w:rPr>
            </w:r>
            <w:r>
              <w:rPr>
                <w:noProof/>
                <w:webHidden/>
              </w:rPr>
              <w:fldChar w:fldCharType="separate"/>
            </w:r>
            <w:r>
              <w:rPr>
                <w:noProof/>
                <w:webHidden/>
              </w:rPr>
              <w:t>11</w:t>
            </w:r>
            <w:r>
              <w:rPr>
                <w:noProof/>
                <w:webHidden/>
              </w:rPr>
              <w:fldChar w:fldCharType="end"/>
            </w:r>
          </w:hyperlink>
        </w:p>
        <w:p w14:paraId="167AEB50" w14:textId="43BD55AA" w:rsidR="000C5AF4" w:rsidRDefault="000C5AF4">
          <w:pPr>
            <w:pStyle w:val="TOC2"/>
            <w:tabs>
              <w:tab w:val="right" w:leader="dot" w:pos="9016"/>
            </w:tabs>
            <w:rPr>
              <w:rFonts w:eastAsiaTheme="minorEastAsia"/>
              <w:noProof/>
              <w:lang w:eastAsia="en-GB"/>
            </w:rPr>
          </w:pPr>
          <w:hyperlink w:anchor="_Toc182667342" w:history="1">
            <w:r w:rsidRPr="00B821D4">
              <w:rPr>
                <w:rStyle w:val="Hyperlink"/>
                <w:b/>
                <w:bCs/>
                <w:noProof/>
              </w:rPr>
              <w:t>4.2. Suggestions for possible homebuyers.</w:t>
            </w:r>
            <w:r>
              <w:rPr>
                <w:noProof/>
                <w:webHidden/>
              </w:rPr>
              <w:tab/>
            </w:r>
            <w:r>
              <w:rPr>
                <w:noProof/>
                <w:webHidden/>
              </w:rPr>
              <w:fldChar w:fldCharType="begin"/>
            </w:r>
            <w:r>
              <w:rPr>
                <w:noProof/>
                <w:webHidden/>
              </w:rPr>
              <w:instrText xml:space="preserve"> PAGEREF _Toc182667342 \h </w:instrText>
            </w:r>
            <w:r>
              <w:rPr>
                <w:noProof/>
                <w:webHidden/>
              </w:rPr>
            </w:r>
            <w:r>
              <w:rPr>
                <w:noProof/>
                <w:webHidden/>
              </w:rPr>
              <w:fldChar w:fldCharType="separate"/>
            </w:r>
            <w:r>
              <w:rPr>
                <w:noProof/>
                <w:webHidden/>
              </w:rPr>
              <w:t>12</w:t>
            </w:r>
            <w:r>
              <w:rPr>
                <w:noProof/>
                <w:webHidden/>
              </w:rPr>
              <w:fldChar w:fldCharType="end"/>
            </w:r>
          </w:hyperlink>
        </w:p>
        <w:p w14:paraId="04A2298B" w14:textId="4A5DE424" w:rsidR="000C5AF4" w:rsidRDefault="000C5AF4">
          <w:pPr>
            <w:pStyle w:val="TOC2"/>
            <w:tabs>
              <w:tab w:val="right" w:leader="dot" w:pos="9016"/>
            </w:tabs>
            <w:rPr>
              <w:rFonts w:eastAsiaTheme="minorEastAsia"/>
              <w:noProof/>
              <w:lang w:eastAsia="en-GB"/>
            </w:rPr>
          </w:pPr>
          <w:hyperlink w:anchor="_Toc182667343" w:history="1">
            <w:r w:rsidRPr="00B821D4">
              <w:rPr>
                <w:rStyle w:val="Hyperlink"/>
                <w:rFonts w:ascii="Arial" w:hAnsi="Arial" w:cs="Arial"/>
                <w:b/>
                <w:bCs/>
                <w:noProof/>
              </w:rPr>
              <w:t>4.3. Factors that Drive Price Increases.</w:t>
            </w:r>
            <w:r>
              <w:rPr>
                <w:noProof/>
                <w:webHidden/>
              </w:rPr>
              <w:tab/>
            </w:r>
            <w:r>
              <w:rPr>
                <w:noProof/>
                <w:webHidden/>
              </w:rPr>
              <w:fldChar w:fldCharType="begin"/>
            </w:r>
            <w:r>
              <w:rPr>
                <w:noProof/>
                <w:webHidden/>
              </w:rPr>
              <w:instrText xml:space="preserve"> PAGEREF _Toc182667343 \h </w:instrText>
            </w:r>
            <w:r>
              <w:rPr>
                <w:noProof/>
                <w:webHidden/>
              </w:rPr>
            </w:r>
            <w:r>
              <w:rPr>
                <w:noProof/>
                <w:webHidden/>
              </w:rPr>
              <w:fldChar w:fldCharType="separate"/>
            </w:r>
            <w:r>
              <w:rPr>
                <w:noProof/>
                <w:webHidden/>
              </w:rPr>
              <w:t>12</w:t>
            </w:r>
            <w:r>
              <w:rPr>
                <w:noProof/>
                <w:webHidden/>
              </w:rPr>
              <w:fldChar w:fldCharType="end"/>
            </w:r>
          </w:hyperlink>
        </w:p>
        <w:p w14:paraId="5C2065ED" w14:textId="0770000A" w:rsidR="000C5AF4" w:rsidRDefault="000C5AF4">
          <w:pPr>
            <w:pStyle w:val="TOC2"/>
            <w:tabs>
              <w:tab w:val="right" w:leader="dot" w:pos="9016"/>
            </w:tabs>
            <w:rPr>
              <w:rFonts w:eastAsiaTheme="minorEastAsia"/>
              <w:noProof/>
              <w:lang w:eastAsia="en-GB"/>
            </w:rPr>
          </w:pPr>
          <w:hyperlink w:anchor="_Toc182667344" w:history="1">
            <w:r w:rsidRPr="00B821D4">
              <w:rPr>
                <w:rStyle w:val="Hyperlink"/>
                <w:rFonts w:ascii="Arial" w:hAnsi="Arial" w:cs="Arial"/>
                <w:b/>
                <w:bCs/>
                <w:noProof/>
              </w:rPr>
              <w:t>5. Advantages and disadvantages of using MS Excel.</w:t>
            </w:r>
            <w:r>
              <w:rPr>
                <w:noProof/>
                <w:webHidden/>
              </w:rPr>
              <w:tab/>
            </w:r>
            <w:r>
              <w:rPr>
                <w:noProof/>
                <w:webHidden/>
              </w:rPr>
              <w:fldChar w:fldCharType="begin"/>
            </w:r>
            <w:r>
              <w:rPr>
                <w:noProof/>
                <w:webHidden/>
              </w:rPr>
              <w:instrText xml:space="preserve"> PAGEREF _Toc182667344 \h </w:instrText>
            </w:r>
            <w:r>
              <w:rPr>
                <w:noProof/>
                <w:webHidden/>
              </w:rPr>
            </w:r>
            <w:r>
              <w:rPr>
                <w:noProof/>
                <w:webHidden/>
              </w:rPr>
              <w:fldChar w:fldCharType="separate"/>
            </w:r>
            <w:r>
              <w:rPr>
                <w:noProof/>
                <w:webHidden/>
              </w:rPr>
              <w:t>13</w:t>
            </w:r>
            <w:r>
              <w:rPr>
                <w:noProof/>
                <w:webHidden/>
              </w:rPr>
              <w:fldChar w:fldCharType="end"/>
            </w:r>
          </w:hyperlink>
        </w:p>
        <w:p w14:paraId="61F32A49" w14:textId="31C8B721" w:rsidR="000C5AF4" w:rsidRDefault="000C5AF4">
          <w:pPr>
            <w:pStyle w:val="TOC2"/>
            <w:tabs>
              <w:tab w:val="right" w:leader="dot" w:pos="9016"/>
            </w:tabs>
            <w:rPr>
              <w:rFonts w:eastAsiaTheme="minorEastAsia"/>
              <w:noProof/>
              <w:lang w:eastAsia="en-GB"/>
            </w:rPr>
          </w:pPr>
          <w:hyperlink w:anchor="_Toc182667345" w:history="1">
            <w:r w:rsidRPr="00B821D4">
              <w:rPr>
                <w:rStyle w:val="Hyperlink"/>
                <w:rFonts w:ascii="Arial" w:hAnsi="Arial" w:cs="Arial"/>
                <w:b/>
                <w:bCs/>
                <w:noProof/>
              </w:rPr>
              <w:t>5.1.Advantages:</w:t>
            </w:r>
            <w:r>
              <w:rPr>
                <w:noProof/>
                <w:webHidden/>
              </w:rPr>
              <w:tab/>
            </w:r>
            <w:r>
              <w:rPr>
                <w:noProof/>
                <w:webHidden/>
              </w:rPr>
              <w:fldChar w:fldCharType="begin"/>
            </w:r>
            <w:r>
              <w:rPr>
                <w:noProof/>
                <w:webHidden/>
              </w:rPr>
              <w:instrText xml:space="preserve"> PAGEREF _Toc182667345 \h </w:instrText>
            </w:r>
            <w:r>
              <w:rPr>
                <w:noProof/>
                <w:webHidden/>
              </w:rPr>
            </w:r>
            <w:r>
              <w:rPr>
                <w:noProof/>
                <w:webHidden/>
              </w:rPr>
              <w:fldChar w:fldCharType="separate"/>
            </w:r>
            <w:r>
              <w:rPr>
                <w:noProof/>
                <w:webHidden/>
              </w:rPr>
              <w:t>13</w:t>
            </w:r>
            <w:r>
              <w:rPr>
                <w:noProof/>
                <w:webHidden/>
              </w:rPr>
              <w:fldChar w:fldCharType="end"/>
            </w:r>
          </w:hyperlink>
        </w:p>
        <w:p w14:paraId="48AA0FA8" w14:textId="00AB19A3" w:rsidR="000C5AF4" w:rsidRDefault="000C5AF4">
          <w:pPr>
            <w:pStyle w:val="TOC2"/>
            <w:tabs>
              <w:tab w:val="right" w:leader="dot" w:pos="9016"/>
            </w:tabs>
            <w:rPr>
              <w:rFonts w:eastAsiaTheme="minorEastAsia"/>
              <w:noProof/>
              <w:lang w:eastAsia="en-GB"/>
            </w:rPr>
          </w:pPr>
          <w:hyperlink w:anchor="_Toc182667346" w:history="1">
            <w:r w:rsidRPr="00B821D4">
              <w:rPr>
                <w:rStyle w:val="Hyperlink"/>
                <w:rFonts w:ascii="Arial" w:hAnsi="Arial" w:cs="Arial"/>
                <w:b/>
                <w:bCs/>
                <w:noProof/>
              </w:rPr>
              <w:t>5.2.Disadvantages:</w:t>
            </w:r>
            <w:r>
              <w:rPr>
                <w:noProof/>
                <w:webHidden/>
              </w:rPr>
              <w:tab/>
            </w:r>
            <w:r>
              <w:rPr>
                <w:noProof/>
                <w:webHidden/>
              </w:rPr>
              <w:fldChar w:fldCharType="begin"/>
            </w:r>
            <w:r>
              <w:rPr>
                <w:noProof/>
                <w:webHidden/>
              </w:rPr>
              <w:instrText xml:space="preserve"> PAGEREF _Toc182667346 \h </w:instrText>
            </w:r>
            <w:r>
              <w:rPr>
                <w:noProof/>
                <w:webHidden/>
              </w:rPr>
            </w:r>
            <w:r>
              <w:rPr>
                <w:noProof/>
                <w:webHidden/>
              </w:rPr>
              <w:fldChar w:fldCharType="separate"/>
            </w:r>
            <w:r>
              <w:rPr>
                <w:noProof/>
                <w:webHidden/>
              </w:rPr>
              <w:t>13</w:t>
            </w:r>
            <w:r>
              <w:rPr>
                <w:noProof/>
                <w:webHidden/>
              </w:rPr>
              <w:fldChar w:fldCharType="end"/>
            </w:r>
          </w:hyperlink>
        </w:p>
        <w:p w14:paraId="3F277167" w14:textId="456EAD45" w:rsidR="000C5AF4" w:rsidRDefault="000C5AF4">
          <w:pPr>
            <w:pStyle w:val="TOC2"/>
            <w:tabs>
              <w:tab w:val="right" w:leader="dot" w:pos="9016"/>
            </w:tabs>
            <w:rPr>
              <w:rFonts w:eastAsiaTheme="minorEastAsia"/>
              <w:noProof/>
              <w:lang w:eastAsia="en-GB"/>
            </w:rPr>
          </w:pPr>
          <w:hyperlink w:anchor="_Toc182667347" w:history="1">
            <w:r w:rsidRPr="00B821D4">
              <w:rPr>
                <w:rStyle w:val="Hyperlink"/>
                <w:rFonts w:ascii="Arial" w:hAnsi="Arial" w:cs="Arial"/>
                <w:b/>
                <w:bCs/>
                <w:noProof/>
              </w:rPr>
              <w:t>6. Data Mining Cycle.</w:t>
            </w:r>
            <w:r>
              <w:rPr>
                <w:noProof/>
                <w:webHidden/>
              </w:rPr>
              <w:tab/>
            </w:r>
            <w:r>
              <w:rPr>
                <w:noProof/>
                <w:webHidden/>
              </w:rPr>
              <w:fldChar w:fldCharType="begin"/>
            </w:r>
            <w:r>
              <w:rPr>
                <w:noProof/>
                <w:webHidden/>
              </w:rPr>
              <w:instrText xml:space="preserve"> PAGEREF _Toc182667347 \h </w:instrText>
            </w:r>
            <w:r>
              <w:rPr>
                <w:noProof/>
                <w:webHidden/>
              </w:rPr>
            </w:r>
            <w:r>
              <w:rPr>
                <w:noProof/>
                <w:webHidden/>
              </w:rPr>
              <w:fldChar w:fldCharType="separate"/>
            </w:r>
            <w:r>
              <w:rPr>
                <w:noProof/>
                <w:webHidden/>
              </w:rPr>
              <w:t>14</w:t>
            </w:r>
            <w:r>
              <w:rPr>
                <w:noProof/>
                <w:webHidden/>
              </w:rPr>
              <w:fldChar w:fldCharType="end"/>
            </w:r>
          </w:hyperlink>
        </w:p>
        <w:p w14:paraId="6736604C" w14:textId="0EDC1E59" w:rsidR="000C5AF4" w:rsidRDefault="000C5AF4">
          <w:pPr>
            <w:pStyle w:val="TOC2"/>
            <w:tabs>
              <w:tab w:val="right" w:leader="dot" w:pos="9016"/>
            </w:tabs>
            <w:rPr>
              <w:rFonts w:eastAsiaTheme="minorEastAsia"/>
              <w:noProof/>
              <w:lang w:eastAsia="en-GB"/>
            </w:rPr>
          </w:pPr>
          <w:hyperlink w:anchor="_Toc182667348" w:history="1">
            <w:r w:rsidRPr="00B821D4">
              <w:rPr>
                <w:rStyle w:val="Hyperlink"/>
                <w:rFonts w:ascii="Arial" w:hAnsi="Arial" w:cs="Arial"/>
                <w:b/>
                <w:bCs/>
                <w:noProof/>
              </w:rPr>
              <w:t>7.Conclusion:</w:t>
            </w:r>
            <w:r>
              <w:rPr>
                <w:noProof/>
                <w:webHidden/>
              </w:rPr>
              <w:tab/>
            </w:r>
            <w:r>
              <w:rPr>
                <w:noProof/>
                <w:webHidden/>
              </w:rPr>
              <w:fldChar w:fldCharType="begin"/>
            </w:r>
            <w:r>
              <w:rPr>
                <w:noProof/>
                <w:webHidden/>
              </w:rPr>
              <w:instrText xml:space="preserve"> PAGEREF _Toc182667348 \h </w:instrText>
            </w:r>
            <w:r>
              <w:rPr>
                <w:noProof/>
                <w:webHidden/>
              </w:rPr>
            </w:r>
            <w:r>
              <w:rPr>
                <w:noProof/>
                <w:webHidden/>
              </w:rPr>
              <w:fldChar w:fldCharType="separate"/>
            </w:r>
            <w:r>
              <w:rPr>
                <w:noProof/>
                <w:webHidden/>
              </w:rPr>
              <w:t>16</w:t>
            </w:r>
            <w:r>
              <w:rPr>
                <w:noProof/>
                <w:webHidden/>
              </w:rPr>
              <w:fldChar w:fldCharType="end"/>
            </w:r>
          </w:hyperlink>
        </w:p>
        <w:p w14:paraId="2C192252" w14:textId="699317EB" w:rsidR="000C5AF4" w:rsidRDefault="000C5AF4">
          <w:pPr>
            <w:pStyle w:val="TOC1"/>
            <w:tabs>
              <w:tab w:val="right" w:leader="dot" w:pos="9016"/>
            </w:tabs>
            <w:rPr>
              <w:rFonts w:eastAsiaTheme="minorEastAsia"/>
              <w:noProof/>
              <w:lang w:eastAsia="en-GB"/>
            </w:rPr>
          </w:pPr>
          <w:hyperlink w:anchor="_Toc182667349" w:history="1">
            <w:r w:rsidRPr="00B821D4">
              <w:rPr>
                <w:rStyle w:val="Hyperlink"/>
                <w:rFonts w:ascii="Arial" w:hAnsi="Arial" w:cs="Arial"/>
                <w:b/>
                <w:bCs/>
                <w:noProof/>
              </w:rPr>
              <w:t>8.Bibliography</w:t>
            </w:r>
            <w:r>
              <w:rPr>
                <w:noProof/>
                <w:webHidden/>
              </w:rPr>
              <w:tab/>
            </w:r>
            <w:r>
              <w:rPr>
                <w:noProof/>
                <w:webHidden/>
              </w:rPr>
              <w:fldChar w:fldCharType="begin"/>
            </w:r>
            <w:r>
              <w:rPr>
                <w:noProof/>
                <w:webHidden/>
              </w:rPr>
              <w:instrText xml:space="preserve"> PAGEREF _Toc182667349 \h </w:instrText>
            </w:r>
            <w:r>
              <w:rPr>
                <w:noProof/>
                <w:webHidden/>
              </w:rPr>
            </w:r>
            <w:r>
              <w:rPr>
                <w:noProof/>
                <w:webHidden/>
              </w:rPr>
              <w:fldChar w:fldCharType="separate"/>
            </w:r>
            <w:r>
              <w:rPr>
                <w:noProof/>
                <w:webHidden/>
              </w:rPr>
              <w:t>17</w:t>
            </w:r>
            <w:r>
              <w:rPr>
                <w:noProof/>
                <w:webHidden/>
              </w:rPr>
              <w:fldChar w:fldCharType="end"/>
            </w:r>
          </w:hyperlink>
        </w:p>
        <w:p w14:paraId="272C6235" w14:textId="5B466E0B" w:rsidR="00017CE5" w:rsidRDefault="00017CE5">
          <w:r>
            <w:rPr>
              <w:b/>
              <w:bCs/>
              <w:noProof/>
            </w:rPr>
            <w:fldChar w:fldCharType="end"/>
          </w:r>
        </w:p>
      </w:sdtContent>
    </w:sdt>
    <w:p w14:paraId="739D9F24" w14:textId="77777777" w:rsidR="00017CE5" w:rsidRDefault="00017CE5" w:rsidP="00017CE5">
      <w:pPr>
        <w:tabs>
          <w:tab w:val="left" w:pos="1740"/>
        </w:tabs>
        <w:rPr>
          <w:rFonts w:ascii="Arial" w:hAnsi="Arial" w:cs="Arial"/>
          <w:sz w:val="32"/>
          <w:szCs w:val="32"/>
        </w:rPr>
      </w:pPr>
    </w:p>
    <w:p w14:paraId="3FA47A8B" w14:textId="77777777" w:rsidR="00017CE5" w:rsidRPr="00017CE5" w:rsidRDefault="00017CE5" w:rsidP="00017CE5">
      <w:pPr>
        <w:rPr>
          <w:rFonts w:ascii="Arial" w:hAnsi="Arial" w:cs="Arial"/>
          <w:sz w:val="32"/>
          <w:szCs w:val="32"/>
        </w:rPr>
      </w:pPr>
    </w:p>
    <w:p w14:paraId="5F68D70E" w14:textId="77777777" w:rsidR="00017CE5" w:rsidRPr="00017CE5" w:rsidRDefault="00017CE5" w:rsidP="00017CE5">
      <w:pPr>
        <w:rPr>
          <w:rFonts w:ascii="Arial" w:hAnsi="Arial" w:cs="Arial"/>
          <w:sz w:val="32"/>
          <w:szCs w:val="32"/>
        </w:rPr>
      </w:pPr>
    </w:p>
    <w:p w14:paraId="6295B7BF" w14:textId="77777777" w:rsidR="00017CE5" w:rsidRPr="00017CE5" w:rsidRDefault="00017CE5" w:rsidP="00017CE5">
      <w:pPr>
        <w:rPr>
          <w:rFonts w:ascii="Arial" w:hAnsi="Arial" w:cs="Arial"/>
          <w:sz w:val="32"/>
          <w:szCs w:val="32"/>
        </w:rPr>
      </w:pPr>
    </w:p>
    <w:p w14:paraId="1EC06D53" w14:textId="77777777" w:rsidR="00017CE5" w:rsidRPr="00017CE5" w:rsidRDefault="00017CE5" w:rsidP="00017CE5">
      <w:pPr>
        <w:rPr>
          <w:rFonts w:ascii="Arial" w:hAnsi="Arial" w:cs="Arial"/>
          <w:sz w:val="32"/>
          <w:szCs w:val="32"/>
        </w:rPr>
      </w:pPr>
    </w:p>
    <w:p w14:paraId="38B66AC3" w14:textId="77777777" w:rsidR="00017CE5" w:rsidRPr="00017CE5" w:rsidRDefault="00017CE5" w:rsidP="00017CE5">
      <w:pPr>
        <w:rPr>
          <w:rFonts w:ascii="Arial" w:hAnsi="Arial" w:cs="Arial"/>
          <w:sz w:val="32"/>
          <w:szCs w:val="32"/>
        </w:rPr>
      </w:pPr>
    </w:p>
    <w:p w14:paraId="00DEB12A" w14:textId="77777777" w:rsidR="00017CE5" w:rsidRPr="00017CE5" w:rsidRDefault="00017CE5" w:rsidP="00017CE5">
      <w:pPr>
        <w:rPr>
          <w:rFonts w:ascii="Arial" w:hAnsi="Arial" w:cs="Arial"/>
          <w:sz w:val="32"/>
          <w:szCs w:val="32"/>
        </w:rPr>
      </w:pPr>
    </w:p>
    <w:p w14:paraId="68800605" w14:textId="77777777" w:rsidR="00017CE5" w:rsidRPr="00017CE5" w:rsidRDefault="00017CE5" w:rsidP="00017CE5">
      <w:pPr>
        <w:rPr>
          <w:rFonts w:ascii="Arial" w:hAnsi="Arial" w:cs="Arial"/>
          <w:sz w:val="32"/>
          <w:szCs w:val="32"/>
        </w:rPr>
      </w:pPr>
    </w:p>
    <w:p w14:paraId="0365542B" w14:textId="77777777" w:rsidR="00017CE5" w:rsidRPr="00017CE5" w:rsidRDefault="00017CE5" w:rsidP="00017CE5">
      <w:pPr>
        <w:rPr>
          <w:rFonts w:ascii="Arial" w:hAnsi="Arial" w:cs="Arial"/>
          <w:sz w:val="32"/>
          <w:szCs w:val="32"/>
        </w:rPr>
      </w:pPr>
    </w:p>
    <w:p w14:paraId="2D8015E6" w14:textId="77777777" w:rsidR="00017CE5" w:rsidRPr="00017CE5" w:rsidRDefault="00017CE5" w:rsidP="00017CE5">
      <w:pPr>
        <w:rPr>
          <w:rFonts w:ascii="Arial" w:hAnsi="Arial" w:cs="Arial"/>
          <w:sz w:val="32"/>
          <w:szCs w:val="32"/>
        </w:rPr>
      </w:pPr>
    </w:p>
    <w:p w14:paraId="7827ACFE" w14:textId="0E820314" w:rsidR="00017CE5" w:rsidRPr="0020625D" w:rsidRDefault="00017CE5" w:rsidP="0020625D">
      <w:pPr>
        <w:pStyle w:val="Heading2"/>
        <w:rPr>
          <w:rFonts w:ascii="Arial" w:hAnsi="Arial" w:cs="Arial"/>
          <w:b/>
          <w:bCs/>
          <w:color w:val="000000" w:themeColor="text1"/>
        </w:rPr>
      </w:pPr>
      <w:bookmarkStart w:id="0" w:name="_Toc182667334"/>
      <w:r w:rsidRPr="0020625D">
        <w:rPr>
          <w:rFonts w:ascii="Arial" w:hAnsi="Arial" w:cs="Arial"/>
          <w:b/>
          <w:bCs/>
          <w:color w:val="000000" w:themeColor="text1"/>
        </w:rPr>
        <w:lastRenderedPageBreak/>
        <w:t>1.Introduction:</w:t>
      </w:r>
      <w:bookmarkEnd w:id="0"/>
    </w:p>
    <w:p w14:paraId="348DAA98" w14:textId="77777777" w:rsidR="00017CE5" w:rsidRDefault="00017CE5" w:rsidP="00017CE5"/>
    <w:p w14:paraId="70111FCB" w14:textId="45AFE34D" w:rsidR="004F0BC6" w:rsidRPr="004F0BC6" w:rsidRDefault="004F0BC6" w:rsidP="004F0BC6">
      <w:pPr>
        <w:spacing w:line="360" w:lineRule="auto"/>
        <w:ind w:firstLine="720"/>
        <w:rPr>
          <w:rFonts w:ascii="Arial" w:hAnsi="Arial" w:cs="Arial"/>
          <w:sz w:val="22"/>
          <w:szCs w:val="22"/>
        </w:rPr>
      </w:pPr>
      <w:r w:rsidRPr="004F0BC6">
        <w:rPr>
          <w:rFonts w:ascii="Arial" w:hAnsi="Arial" w:cs="Arial"/>
          <w:sz w:val="22"/>
          <w:szCs w:val="22"/>
        </w:rPr>
        <w:t xml:space="preserve">This </w:t>
      </w:r>
      <w:r>
        <w:rPr>
          <w:rFonts w:ascii="Arial" w:hAnsi="Arial" w:cs="Arial"/>
          <w:sz w:val="22"/>
          <w:szCs w:val="22"/>
        </w:rPr>
        <w:t xml:space="preserve">current </w:t>
      </w:r>
      <w:r w:rsidRPr="004F0BC6">
        <w:rPr>
          <w:rFonts w:ascii="Arial" w:hAnsi="Arial" w:cs="Arial"/>
          <w:sz w:val="22"/>
          <w:szCs w:val="22"/>
        </w:rPr>
        <w:t xml:space="preserve">assessment requires analysing a comprehensive </w:t>
      </w:r>
      <w:r>
        <w:rPr>
          <w:rFonts w:ascii="Arial" w:hAnsi="Arial" w:cs="Arial"/>
          <w:sz w:val="22"/>
          <w:szCs w:val="22"/>
        </w:rPr>
        <w:t>,,</w:t>
      </w:r>
      <w:r w:rsidRPr="004F0BC6">
        <w:rPr>
          <w:rFonts w:ascii="Arial" w:hAnsi="Arial" w:cs="Arial"/>
          <w:sz w:val="22"/>
          <w:szCs w:val="22"/>
        </w:rPr>
        <w:t>U.S. housing dataset</w:t>
      </w:r>
      <w:r>
        <w:rPr>
          <w:rFonts w:ascii="Arial" w:hAnsi="Arial" w:cs="Arial"/>
          <w:sz w:val="22"/>
          <w:szCs w:val="22"/>
        </w:rPr>
        <w:t>’’,</w:t>
      </w:r>
      <w:r w:rsidRPr="004F0BC6">
        <w:rPr>
          <w:rFonts w:ascii="Arial" w:hAnsi="Arial" w:cs="Arial"/>
          <w:sz w:val="22"/>
          <w:szCs w:val="22"/>
        </w:rPr>
        <w:t xml:space="preserve"> to develop valuable insights for potential homebuyers. The analysis is structured in two main sections: </w:t>
      </w:r>
      <w:r>
        <w:rPr>
          <w:rFonts w:ascii="Arial" w:hAnsi="Arial" w:cs="Arial"/>
          <w:sz w:val="22"/>
          <w:szCs w:val="22"/>
        </w:rPr>
        <w:t>s</w:t>
      </w:r>
      <w:r w:rsidRPr="004F0BC6">
        <w:rPr>
          <w:rFonts w:ascii="Arial" w:hAnsi="Arial" w:cs="Arial"/>
          <w:sz w:val="22"/>
          <w:szCs w:val="22"/>
        </w:rPr>
        <w:t>ection 1</w:t>
      </w:r>
      <w:r>
        <w:rPr>
          <w:rFonts w:ascii="Arial" w:hAnsi="Arial" w:cs="Arial"/>
          <w:sz w:val="22"/>
          <w:szCs w:val="22"/>
        </w:rPr>
        <w:t>-</w:t>
      </w:r>
      <w:r w:rsidRPr="004F0BC6">
        <w:rPr>
          <w:rFonts w:ascii="Arial" w:hAnsi="Arial" w:cs="Arial"/>
          <w:sz w:val="22"/>
          <w:szCs w:val="22"/>
        </w:rPr>
        <w:t xml:space="preserve"> covers statistical and visual data analysis, while </w:t>
      </w:r>
      <w:r w:rsidR="0016646A">
        <w:rPr>
          <w:rFonts w:ascii="Arial" w:hAnsi="Arial" w:cs="Arial"/>
          <w:sz w:val="22"/>
          <w:szCs w:val="22"/>
        </w:rPr>
        <w:t>s</w:t>
      </w:r>
      <w:r w:rsidRPr="004F0BC6">
        <w:rPr>
          <w:rFonts w:ascii="Arial" w:hAnsi="Arial" w:cs="Arial"/>
          <w:sz w:val="22"/>
          <w:szCs w:val="22"/>
        </w:rPr>
        <w:t xml:space="preserve">ection 2 </w:t>
      </w:r>
      <w:r w:rsidR="0016646A">
        <w:rPr>
          <w:rFonts w:ascii="Arial" w:hAnsi="Arial" w:cs="Arial"/>
          <w:sz w:val="22"/>
          <w:szCs w:val="22"/>
        </w:rPr>
        <w:t>-</w:t>
      </w:r>
      <w:r w:rsidRPr="004F0BC6">
        <w:rPr>
          <w:rFonts w:ascii="Arial" w:hAnsi="Arial" w:cs="Arial"/>
          <w:sz w:val="22"/>
          <w:szCs w:val="22"/>
        </w:rPr>
        <w:t xml:space="preserve">explores the tools and methodology. Key factors </w:t>
      </w:r>
      <w:r w:rsidR="0016646A" w:rsidRPr="004F0BC6">
        <w:rPr>
          <w:rFonts w:ascii="Arial" w:hAnsi="Arial" w:cs="Arial"/>
          <w:sz w:val="22"/>
          <w:szCs w:val="22"/>
        </w:rPr>
        <w:t>affecting</w:t>
      </w:r>
      <w:r w:rsidRPr="004F0BC6">
        <w:rPr>
          <w:rFonts w:ascii="Arial" w:hAnsi="Arial" w:cs="Arial"/>
          <w:sz w:val="22"/>
          <w:szCs w:val="22"/>
        </w:rPr>
        <w:t xml:space="preserve"> house prices will be identified, with actionable recommendations provided for affordability and investment.</w:t>
      </w:r>
    </w:p>
    <w:p w14:paraId="44A86ABF" w14:textId="24B84A24" w:rsidR="004F0BC6" w:rsidRPr="004F0BC6" w:rsidRDefault="004F0BC6" w:rsidP="008755F2">
      <w:pPr>
        <w:spacing w:line="360" w:lineRule="auto"/>
        <w:ind w:firstLine="720"/>
        <w:rPr>
          <w:rFonts w:ascii="Arial" w:hAnsi="Arial" w:cs="Arial"/>
          <w:sz w:val="22"/>
          <w:szCs w:val="22"/>
        </w:rPr>
      </w:pPr>
      <w:r w:rsidRPr="004F0BC6">
        <w:rPr>
          <w:rFonts w:ascii="Arial" w:hAnsi="Arial" w:cs="Arial"/>
          <w:sz w:val="22"/>
          <w:szCs w:val="22"/>
        </w:rPr>
        <w:t xml:space="preserve">In this context, a data analyst </w:t>
      </w:r>
      <w:r w:rsidR="0016646A">
        <w:rPr>
          <w:rFonts w:ascii="Arial" w:hAnsi="Arial" w:cs="Arial"/>
          <w:sz w:val="22"/>
          <w:szCs w:val="22"/>
        </w:rPr>
        <w:t>expert</w:t>
      </w:r>
      <w:r w:rsidRPr="004F0BC6">
        <w:rPr>
          <w:rFonts w:ascii="Arial" w:hAnsi="Arial" w:cs="Arial"/>
          <w:sz w:val="22"/>
          <w:szCs w:val="22"/>
        </w:rPr>
        <w:t xml:space="preserve"> at a </w:t>
      </w:r>
      <w:r w:rsidR="0016646A" w:rsidRPr="004F0BC6">
        <w:rPr>
          <w:rFonts w:ascii="Arial" w:hAnsi="Arial" w:cs="Arial"/>
          <w:sz w:val="22"/>
          <w:szCs w:val="22"/>
        </w:rPr>
        <w:t>major</w:t>
      </w:r>
      <w:r w:rsidRPr="004F0BC6">
        <w:rPr>
          <w:rFonts w:ascii="Arial" w:hAnsi="Arial" w:cs="Arial"/>
          <w:sz w:val="22"/>
          <w:szCs w:val="22"/>
        </w:rPr>
        <w:t xml:space="preserve"> research </w:t>
      </w:r>
      <w:r w:rsidR="0016646A" w:rsidRPr="004F0BC6">
        <w:rPr>
          <w:rFonts w:ascii="Arial" w:hAnsi="Arial" w:cs="Arial"/>
          <w:sz w:val="22"/>
          <w:szCs w:val="22"/>
        </w:rPr>
        <w:t>centre</w:t>
      </w:r>
      <w:r w:rsidRPr="004F0BC6">
        <w:rPr>
          <w:rFonts w:ascii="Arial" w:hAnsi="Arial" w:cs="Arial"/>
          <w:sz w:val="22"/>
          <w:szCs w:val="22"/>
        </w:rPr>
        <w:t xml:space="preserve"> specializing in U.S. housing markets will utilize the "USA Housing Dataset" and apply both Microsoft Excel and SPSS for an in-depth analysis. Excel has traditionally supported basic data processing, but with the recent acquisition of SPSS, more advanced statistical analysis will uncover significant price-driving factors. This project focuses on applying data mining techniques to generate practical, data-driven insights for guiding potential homebuyers.</w:t>
      </w:r>
    </w:p>
    <w:p w14:paraId="184DD34A" w14:textId="77777777" w:rsidR="00017CE5" w:rsidRPr="00017CE5" w:rsidRDefault="00017CE5" w:rsidP="00017CE5"/>
    <w:p w14:paraId="7329563E" w14:textId="77777777" w:rsidR="00017CE5" w:rsidRPr="00017CE5" w:rsidRDefault="00017CE5" w:rsidP="00017CE5"/>
    <w:p w14:paraId="5C218E74" w14:textId="77777777" w:rsidR="00017CE5" w:rsidRPr="00017CE5" w:rsidRDefault="00017CE5" w:rsidP="00017CE5"/>
    <w:p w14:paraId="00F5F229" w14:textId="77777777" w:rsidR="00017CE5" w:rsidRPr="00017CE5" w:rsidRDefault="00017CE5" w:rsidP="00017CE5"/>
    <w:p w14:paraId="1F63ECB7" w14:textId="77777777" w:rsidR="00017CE5" w:rsidRPr="00017CE5" w:rsidRDefault="00017CE5" w:rsidP="00017CE5"/>
    <w:p w14:paraId="6C59D450" w14:textId="77777777" w:rsidR="00017CE5" w:rsidRPr="00017CE5" w:rsidRDefault="00017CE5" w:rsidP="00017CE5"/>
    <w:p w14:paraId="342414BC" w14:textId="77777777" w:rsidR="00017CE5" w:rsidRPr="00017CE5" w:rsidRDefault="00017CE5" w:rsidP="00017CE5"/>
    <w:p w14:paraId="0BAAB848" w14:textId="77777777" w:rsidR="00017CE5" w:rsidRDefault="00017CE5" w:rsidP="00017CE5"/>
    <w:p w14:paraId="6CC73ADF" w14:textId="77777777" w:rsidR="00017CE5" w:rsidRDefault="00017CE5" w:rsidP="00017CE5"/>
    <w:p w14:paraId="205DB7F9" w14:textId="60F38A13" w:rsidR="00017CE5" w:rsidRDefault="00017CE5" w:rsidP="00017CE5"/>
    <w:p w14:paraId="7A04F735" w14:textId="77777777" w:rsidR="00017CE5" w:rsidRDefault="00017CE5">
      <w:r>
        <w:br w:type="page"/>
      </w:r>
    </w:p>
    <w:p w14:paraId="0CDEF898" w14:textId="31AAF11C" w:rsidR="00017CE5" w:rsidRDefault="00232FA9" w:rsidP="00232FA9">
      <w:pPr>
        <w:pStyle w:val="Heading2"/>
        <w:rPr>
          <w:rFonts w:ascii="Arial" w:hAnsi="Arial" w:cs="Arial"/>
          <w:b/>
          <w:bCs/>
          <w:color w:val="auto"/>
        </w:rPr>
      </w:pPr>
      <w:bookmarkStart w:id="1" w:name="_Toc182667335"/>
      <w:r w:rsidRPr="00232FA9">
        <w:rPr>
          <w:rFonts w:ascii="Arial" w:hAnsi="Arial" w:cs="Arial"/>
          <w:b/>
          <w:bCs/>
          <w:color w:val="auto"/>
        </w:rPr>
        <w:lastRenderedPageBreak/>
        <w:t>2. Summarising the dataset by providing descriptive statistics.</w:t>
      </w:r>
      <w:bookmarkEnd w:id="1"/>
    </w:p>
    <w:p w14:paraId="755E52DB" w14:textId="77777777" w:rsidR="00232FA9" w:rsidRDefault="00232FA9" w:rsidP="00232FA9"/>
    <w:p w14:paraId="76DE2210" w14:textId="77777777" w:rsidR="000C5AF4" w:rsidRDefault="00A12DAE" w:rsidP="008402CD">
      <w:pPr>
        <w:spacing w:line="360" w:lineRule="auto"/>
        <w:ind w:firstLine="720"/>
        <w:rPr>
          <w:rFonts w:ascii="Arial" w:hAnsi="Arial" w:cs="Arial"/>
          <w:sz w:val="22"/>
          <w:szCs w:val="22"/>
        </w:rPr>
      </w:pPr>
      <w:r w:rsidRPr="008402CD">
        <w:rPr>
          <w:rFonts w:ascii="Arial" w:hAnsi="Arial" w:cs="Arial"/>
          <w:noProof/>
          <w:sz w:val="22"/>
          <w:szCs w:val="22"/>
        </w:rPr>
        <w:drawing>
          <wp:anchor distT="0" distB="0" distL="114300" distR="114300" simplePos="0" relativeHeight="251658240" behindDoc="0" locked="0" layoutInCell="1" allowOverlap="1" wp14:anchorId="41E921F5" wp14:editId="357296C4">
            <wp:simplePos x="0" y="0"/>
            <wp:positionH relativeFrom="margin">
              <wp:align>left</wp:align>
            </wp:positionH>
            <wp:positionV relativeFrom="paragraph">
              <wp:posOffset>104140</wp:posOffset>
            </wp:positionV>
            <wp:extent cx="3784600" cy="2959100"/>
            <wp:effectExtent l="0" t="0" r="6350" b="0"/>
            <wp:wrapSquare wrapText="bothSides"/>
            <wp:docPr id="1274194179" name="Picture 1" descr="A diagram of data proce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94179" name="Picture 1" descr="A diagram of data process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93793" cy="2966288"/>
                    </a:xfrm>
                    <a:prstGeom prst="rect">
                      <a:avLst/>
                    </a:prstGeom>
                  </pic:spPr>
                </pic:pic>
              </a:graphicData>
            </a:graphic>
            <wp14:sizeRelH relativeFrom="margin">
              <wp14:pctWidth>0</wp14:pctWidth>
            </wp14:sizeRelH>
            <wp14:sizeRelV relativeFrom="margin">
              <wp14:pctHeight>0</wp14:pctHeight>
            </wp14:sizeRelV>
          </wp:anchor>
        </w:drawing>
      </w:r>
      <w:r w:rsidRPr="008402CD">
        <w:rPr>
          <w:rFonts w:ascii="Arial" w:hAnsi="Arial" w:cs="Arial"/>
          <w:sz w:val="22"/>
          <w:szCs w:val="22"/>
        </w:rPr>
        <w:t>A dataset is a collection of data organized in a structured format, often in tables or spreadsheets, where each row represents an individual record or observation, and each column represents a different variable or attribute</w:t>
      </w:r>
      <w:sdt>
        <w:sdtPr>
          <w:rPr>
            <w:rFonts w:ascii="Arial" w:hAnsi="Arial" w:cs="Arial"/>
            <w:sz w:val="22"/>
            <w:szCs w:val="22"/>
          </w:rPr>
          <w:id w:val="-506049392"/>
          <w:citation/>
        </w:sdtPr>
        <w:sdtContent>
          <w:r w:rsidR="008755F2">
            <w:rPr>
              <w:rFonts w:ascii="Arial" w:hAnsi="Arial" w:cs="Arial"/>
              <w:sz w:val="22"/>
              <w:szCs w:val="22"/>
            </w:rPr>
            <w:fldChar w:fldCharType="begin"/>
          </w:r>
          <w:r w:rsidR="008755F2">
            <w:rPr>
              <w:rFonts w:ascii="Arial" w:hAnsi="Arial" w:cs="Arial"/>
              <w:sz w:val="22"/>
              <w:szCs w:val="22"/>
              <w:lang w:val="en-US"/>
            </w:rPr>
            <w:instrText xml:space="preserve"> CITATION Adr19 \l 1033 </w:instrText>
          </w:r>
          <w:r w:rsidR="008755F2">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(Adriane Chapman, 2019)</w:t>
          </w:r>
          <w:r w:rsidR="008755F2">
            <w:rPr>
              <w:rFonts w:ascii="Arial" w:hAnsi="Arial" w:cs="Arial"/>
              <w:sz w:val="22"/>
              <w:szCs w:val="22"/>
            </w:rPr>
            <w:fldChar w:fldCharType="end"/>
          </w:r>
        </w:sdtContent>
      </w:sdt>
      <w:r w:rsidRPr="008402CD">
        <w:rPr>
          <w:rFonts w:ascii="Arial" w:hAnsi="Arial" w:cs="Arial"/>
          <w:sz w:val="22"/>
          <w:szCs w:val="22"/>
        </w:rPr>
        <w:t xml:space="preserve">. The data in a dataset can include both numerical and categorical information and is used for </w:t>
      </w:r>
    </w:p>
    <w:p w14:paraId="67AE6968" w14:textId="0F3F0F68" w:rsidR="000C5AF4" w:rsidRDefault="000C5AF4" w:rsidP="008402CD">
      <w:pPr>
        <w:spacing w:line="360" w:lineRule="auto"/>
        <w:ind w:firstLine="72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Fig.1.</w:t>
      </w:r>
    </w:p>
    <w:p w14:paraId="6C906877" w14:textId="42CDAE8F" w:rsidR="00A12DAE" w:rsidRPr="008402CD" w:rsidRDefault="00A12DAE" w:rsidP="008402CD">
      <w:pPr>
        <w:spacing w:line="360" w:lineRule="auto"/>
        <w:ind w:firstLine="720"/>
        <w:rPr>
          <w:rFonts w:ascii="Arial" w:hAnsi="Arial" w:cs="Arial"/>
          <w:sz w:val="22"/>
          <w:szCs w:val="22"/>
        </w:rPr>
      </w:pPr>
      <w:r w:rsidRPr="008402CD">
        <w:rPr>
          <w:rFonts w:ascii="Arial" w:hAnsi="Arial" w:cs="Arial"/>
          <w:sz w:val="22"/>
          <w:szCs w:val="22"/>
        </w:rPr>
        <w:t>purposes like analysis, machine learning model training, or making informed decisions. Key components of a dataset include:</w:t>
      </w:r>
    </w:p>
    <w:p w14:paraId="7B0490D7" w14:textId="2C81309C" w:rsidR="00A12DAE" w:rsidRPr="008402CD" w:rsidRDefault="00A12DAE" w:rsidP="008402CD">
      <w:pPr>
        <w:pStyle w:val="ListParagraph"/>
        <w:numPr>
          <w:ilvl w:val="0"/>
          <w:numId w:val="2"/>
        </w:numPr>
        <w:spacing w:line="360" w:lineRule="auto"/>
        <w:rPr>
          <w:rFonts w:ascii="Arial" w:hAnsi="Arial" w:cs="Arial"/>
          <w:sz w:val="22"/>
          <w:szCs w:val="22"/>
        </w:rPr>
      </w:pPr>
      <w:r w:rsidRPr="008402CD">
        <w:rPr>
          <w:rFonts w:ascii="Arial" w:hAnsi="Arial" w:cs="Arial"/>
          <w:i/>
          <w:iCs/>
          <w:sz w:val="22"/>
          <w:szCs w:val="22"/>
        </w:rPr>
        <w:t>Records (rows):</w:t>
      </w:r>
      <w:r w:rsidRPr="008402CD">
        <w:rPr>
          <w:rFonts w:ascii="Arial" w:hAnsi="Arial" w:cs="Arial"/>
          <w:sz w:val="22"/>
          <w:szCs w:val="22"/>
        </w:rPr>
        <w:t xml:space="preserve"> Each row typically represents a single data point or observation.</w:t>
      </w:r>
    </w:p>
    <w:p w14:paraId="793592CB" w14:textId="32C8503D" w:rsidR="00A12DAE" w:rsidRPr="008402CD" w:rsidRDefault="00A12DAE" w:rsidP="008402CD">
      <w:pPr>
        <w:pStyle w:val="ListParagraph"/>
        <w:numPr>
          <w:ilvl w:val="0"/>
          <w:numId w:val="2"/>
        </w:numPr>
        <w:spacing w:line="360" w:lineRule="auto"/>
        <w:rPr>
          <w:rFonts w:ascii="Arial" w:hAnsi="Arial" w:cs="Arial"/>
          <w:sz w:val="22"/>
          <w:szCs w:val="22"/>
        </w:rPr>
      </w:pPr>
      <w:r w:rsidRPr="008402CD">
        <w:rPr>
          <w:rFonts w:ascii="Arial" w:hAnsi="Arial" w:cs="Arial"/>
          <w:i/>
          <w:iCs/>
          <w:sz w:val="22"/>
          <w:szCs w:val="22"/>
        </w:rPr>
        <w:t>Attributes (columns):</w:t>
      </w:r>
      <w:r w:rsidRPr="008402CD">
        <w:rPr>
          <w:rFonts w:ascii="Arial" w:hAnsi="Arial" w:cs="Arial"/>
          <w:sz w:val="22"/>
          <w:szCs w:val="22"/>
        </w:rPr>
        <w:t xml:space="preserve"> Each column represents a specific type of data or characteristic.</w:t>
      </w:r>
    </w:p>
    <w:p w14:paraId="174D7E58" w14:textId="50EE31FB" w:rsidR="00A12DAE" w:rsidRPr="008402CD" w:rsidRDefault="00A12DAE" w:rsidP="008402CD">
      <w:pPr>
        <w:pStyle w:val="ListParagraph"/>
        <w:numPr>
          <w:ilvl w:val="0"/>
          <w:numId w:val="2"/>
        </w:numPr>
        <w:spacing w:line="360" w:lineRule="auto"/>
        <w:rPr>
          <w:rFonts w:ascii="Arial" w:hAnsi="Arial" w:cs="Arial"/>
          <w:sz w:val="22"/>
          <w:szCs w:val="22"/>
        </w:rPr>
      </w:pPr>
      <w:r w:rsidRPr="008402CD">
        <w:rPr>
          <w:rFonts w:ascii="Arial" w:hAnsi="Arial" w:cs="Arial"/>
          <w:i/>
          <w:iCs/>
          <w:sz w:val="22"/>
          <w:szCs w:val="22"/>
        </w:rPr>
        <w:t>Data types:</w:t>
      </w:r>
      <w:r w:rsidRPr="008402CD">
        <w:rPr>
          <w:rFonts w:ascii="Arial" w:hAnsi="Arial" w:cs="Arial"/>
          <w:sz w:val="22"/>
          <w:szCs w:val="22"/>
        </w:rPr>
        <w:t xml:space="preserve"> The values in the dataset may vary, including numbers, text, or dates.</w:t>
      </w:r>
    </w:p>
    <w:p w14:paraId="34EE1091" w14:textId="7D0A2A4B" w:rsidR="00CF1422" w:rsidRPr="008402CD" w:rsidRDefault="00A12DAE" w:rsidP="008402CD">
      <w:pPr>
        <w:spacing w:line="360" w:lineRule="auto"/>
        <w:ind w:firstLine="360"/>
        <w:rPr>
          <w:rFonts w:ascii="Arial" w:hAnsi="Arial" w:cs="Arial"/>
          <w:sz w:val="22"/>
          <w:szCs w:val="22"/>
        </w:rPr>
      </w:pPr>
      <w:r w:rsidRPr="008402CD">
        <w:rPr>
          <w:rFonts w:ascii="Arial" w:hAnsi="Arial" w:cs="Arial"/>
          <w:sz w:val="22"/>
          <w:szCs w:val="22"/>
        </w:rPr>
        <w:t xml:space="preserve">Datasets are </w:t>
      </w:r>
      <w:r w:rsidR="00535DA8" w:rsidRPr="008402CD">
        <w:rPr>
          <w:rFonts w:ascii="Arial" w:hAnsi="Arial" w:cs="Arial"/>
          <w:sz w:val="22"/>
          <w:szCs w:val="22"/>
        </w:rPr>
        <w:t>commonly</w:t>
      </w:r>
      <w:r w:rsidRPr="008402CD">
        <w:rPr>
          <w:rFonts w:ascii="Arial" w:hAnsi="Arial" w:cs="Arial"/>
          <w:sz w:val="22"/>
          <w:szCs w:val="22"/>
        </w:rPr>
        <w:t xml:space="preserve"> used in fields like data science, statistics, and research for analysis or modelling.</w:t>
      </w:r>
    </w:p>
    <w:p w14:paraId="56F6098F" w14:textId="77777777" w:rsidR="00CF1422" w:rsidRDefault="00CF1422" w:rsidP="00A12DAE">
      <w:pPr>
        <w:ind w:firstLine="360"/>
        <w:rPr>
          <w:rFonts w:ascii="Arial" w:hAnsi="Arial" w:cs="Arial"/>
        </w:rPr>
      </w:pPr>
    </w:p>
    <w:p w14:paraId="3BF521A0" w14:textId="73A49262" w:rsidR="00232FA9" w:rsidRDefault="00CF1422" w:rsidP="00CF1422">
      <w:pPr>
        <w:pStyle w:val="Heading2"/>
        <w:rPr>
          <w:rFonts w:ascii="Arial" w:hAnsi="Arial" w:cs="Arial"/>
          <w:b/>
          <w:bCs/>
          <w:noProof/>
          <w:color w:val="auto"/>
        </w:rPr>
      </w:pPr>
      <w:bookmarkStart w:id="2" w:name="_Toc182667336"/>
      <w:r w:rsidRPr="00CF1422">
        <w:rPr>
          <w:rFonts w:ascii="Arial" w:hAnsi="Arial" w:cs="Arial"/>
          <w:b/>
          <w:bCs/>
          <w:noProof/>
          <w:color w:val="auto"/>
        </w:rPr>
        <w:t>2.1.</w:t>
      </w:r>
      <w:r w:rsidRPr="00CF1422">
        <w:rPr>
          <w:rFonts w:ascii="Arial" w:hAnsi="Arial" w:cs="Arial"/>
          <w:b/>
          <w:bCs/>
          <w:color w:val="auto"/>
        </w:rPr>
        <w:t xml:space="preserve"> </w:t>
      </w:r>
      <w:r>
        <w:rPr>
          <w:rFonts w:ascii="Arial" w:hAnsi="Arial" w:cs="Arial"/>
          <w:b/>
          <w:bCs/>
          <w:noProof/>
          <w:color w:val="auto"/>
        </w:rPr>
        <w:t>D</w:t>
      </w:r>
      <w:r w:rsidRPr="00CF1422">
        <w:rPr>
          <w:rFonts w:ascii="Arial" w:hAnsi="Arial" w:cs="Arial"/>
          <w:b/>
          <w:bCs/>
          <w:noProof/>
          <w:color w:val="auto"/>
        </w:rPr>
        <w:t>escriptive statistics for the following variables</w:t>
      </w:r>
      <w:r>
        <w:rPr>
          <w:rFonts w:ascii="Arial" w:hAnsi="Arial" w:cs="Arial"/>
          <w:b/>
          <w:bCs/>
          <w:noProof/>
          <w:color w:val="auto"/>
        </w:rPr>
        <w:t>:</w:t>
      </w:r>
      <w:bookmarkEnd w:id="2"/>
    </w:p>
    <w:p w14:paraId="77A9F1AF" w14:textId="77777777" w:rsidR="00CF1422" w:rsidRPr="002C2CC1" w:rsidRDefault="00CF1422" w:rsidP="008402CD">
      <w:pPr>
        <w:pStyle w:val="ListParagraph"/>
        <w:numPr>
          <w:ilvl w:val="0"/>
          <w:numId w:val="3"/>
        </w:numPr>
        <w:spacing w:line="360" w:lineRule="auto"/>
        <w:rPr>
          <w:b/>
          <w:bCs/>
          <w:i/>
          <w:iCs/>
          <w:sz w:val="22"/>
          <w:szCs w:val="22"/>
        </w:rPr>
      </w:pPr>
      <w:r w:rsidRPr="002C2CC1">
        <w:rPr>
          <w:b/>
          <w:bCs/>
          <w:i/>
          <w:iCs/>
          <w:sz w:val="22"/>
          <w:szCs w:val="22"/>
        </w:rPr>
        <w:t>Price;</w:t>
      </w:r>
    </w:p>
    <w:p w14:paraId="6422E25F" w14:textId="77777777" w:rsidR="00CF1422" w:rsidRPr="002C2CC1" w:rsidRDefault="00CF1422" w:rsidP="008402CD">
      <w:pPr>
        <w:pStyle w:val="ListParagraph"/>
        <w:numPr>
          <w:ilvl w:val="0"/>
          <w:numId w:val="3"/>
        </w:numPr>
        <w:spacing w:line="360" w:lineRule="auto"/>
        <w:rPr>
          <w:b/>
          <w:bCs/>
          <w:i/>
          <w:iCs/>
          <w:sz w:val="22"/>
          <w:szCs w:val="22"/>
        </w:rPr>
      </w:pPr>
      <w:proofErr w:type="spellStart"/>
      <w:r w:rsidRPr="002C2CC1">
        <w:rPr>
          <w:b/>
          <w:bCs/>
          <w:i/>
          <w:iCs/>
          <w:sz w:val="22"/>
          <w:szCs w:val="22"/>
        </w:rPr>
        <w:t>sqft_living</w:t>
      </w:r>
      <w:proofErr w:type="spellEnd"/>
      <w:r w:rsidRPr="002C2CC1">
        <w:rPr>
          <w:b/>
          <w:bCs/>
          <w:i/>
          <w:iCs/>
          <w:sz w:val="22"/>
          <w:szCs w:val="22"/>
        </w:rPr>
        <w:t>;</w:t>
      </w:r>
    </w:p>
    <w:p w14:paraId="4B0C3E48" w14:textId="77777777" w:rsidR="00CF1422" w:rsidRPr="002C2CC1" w:rsidRDefault="00CF1422" w:rsidP="008402CD">
      <w:pPr>
        <w:pStyle w:val="ListParagraph"/>
        <w:numPr>
          <w:ilvl w:val="0"/>
          <w:numId w:val="3"/>
        </w:numPr>
        <w:spacing w:line="360" w:lineRule="auto"/>
        <w:rPr>
          <w:b/>
          <w:bCs/>
          <w:i/>
          <w:iCs/>
          <w:sz w:val="22"/>
          <w:szCs w:val="22"/>
        </w:rPr>
      </w:pPr>
      <w:r w:rsidRPr="002C2CC1">
        <w:rPr>
          <w:b/>
          <w:bCs/>
          <w:i/>
          <w:iCs/>
          <w:sz w:val="22"/>
          <w:szCs w:val="22"/>
        </w:rPr>
        <w:t xml:space="preserve"> </w:t>
      </w:r>
      <w:proofErr w:type="spellStart"/>
      <w:r w:rsidRPr="002C2CC1">
        <w:rPr>
          <w:b/>
          <w:bCs/>
          <w:i/>
          <w:iCs/>
          <w:sz w:val="22"/>
          <w:szCs w:val="22"/>
        </w:rPr>
        <w:t>sqft_lot</w:t>
      </w:r>
      <w:proofErr w:type="spellEnd"/>
      <w:r w:rsidRPr="002C2CC1">
        <w:rPr>
          <w:b/>
          <w:bCs/>
          <w:i/>
          <w:iCs/>
          <w:sz w:val="22"/>
          <w:szCs w:val="22"/>
        </w:rPr>
        <w:t>;</w:t>
      </w:r>
    </w:p>
    <w:p w14:paraId="19137077" w14:textId="19CE4F6A" w:rsidR="00CF1422" w:rsidRPr="002C2CC1" w:rsidRDefault="00CF1422" w:rsidP="008402CD">
      <w:pPr>
        <w:pStyle w:val="ListParagraph"/>
        <w:numPr>
          <w:ilvl w:val="0"/>
          <w:numId w:val="3"/>
        </w:numPr>
        <w:spacing w:line="360" w:lineRule="auto"/>
        <w:rPr>
          <w:b/>
          <w:bCs/>
          <w:i/>
          <w:iCs/>
          <w:sz w:val="22"/>
          <w:szCs w:val="22"/>
        </w:rPr>
      </w:pPr>
      <w:r w:rsidRPr="002C2CC1">
        <w:rPr>
          <w:b/>
          <w:bCs/>
          <w:i/>
          <w:iCs/>
          <w:sz w:val="22"/>
          <w:szCs w:val="22"/>
        </w:rPr>
        <w:t>Bedrooms;</w:t>
      </w:r>
    </w:p>
    <w:p w14:paraId="116300C8" w14:textId="2EB466B2" w:rsidR="00ED3CE8" w:rsidRPr="000C5AF4" w:rsidRDefault="00CF1422" w:rsidP="00ED3CE8">
      <w:pPr>
        <w:pStyle w:val="ListParagraph"/>
        <w:numPr>
          <w:ilvl w:val="0"/>
          <w:numId w:val="3"/>
        </w:numPr>
        <w:spacing w:line="360" w:lineRule="auto"/>
        <w:rPr>
          <w:b/>
          <w:bCs/>
          <w:sz w:val="22"/>
          <w:szCs w:val="22"/>
        </w:rPr>
      </w:pPr>
      <w:r w:rsidRPr="002C2CC1">
        <w:rPr>
          <w:b/>
          <w:bCs/>
          <w:i/>
          <w:iCs/>
          <w:sz w:val="22"/>
          <w:szCs w:val="22"/>
        </w:rPr>
        <w:t>Bathrooms</w:t>
      </w:r>
      <w:r w:rsidR="007B47A0">
        <w:rPr>
          <w:b/>
          <w:bCs/>
          <w:i/>
          <w:iCs/>
          <w:sz w:val="22"/>
          <w:szCs w:val="22"/>
        </w:rPr>
        <w:t xml:space="preserve"> using SPSS Statistic</w:t>
      </w:r>
      <w:r w:rsidRPr="002C2CC1">
        <w:rPr>
          <w:b/>
          <w:bCs/>
          <w:sz w:val="22"/>
          <w:szCs w:val="22"/>
        </w:rPr>
        <w:t>.</w:t>
      </w:r>
    </w:p>
    <w:p w14:paraId="0FBB04A9" w14:textId="1AC8D849" w:rsidR="00ED3CE8" w:rsidRDefault="00ED3CE8" w:rsidP="00ED3CE8">
      <w:pPr>
        <w:pStyle w:val="Heading2"/>
        <w:rPr>
          <w:rFonts w:ascii="Arial" w:hAnsi="Arial" w:cs="Arial"/>
          <w:b/>
          <w:bCs/>
          <w:i/>
          <w:iCs/>
          <w:color w:val="auto"/>
          <w:sz w:val="28"/>
          <w:szCs w:val="28"/>
        </w:rPr>
      </w:pPr>
      <w:bookmarkStart w:id="3" w:name="_Toc182667337"/>
      <w:r w:rsidRPr="00ED3CE8">
        <w:rPr>
          <w:rFonts w:ascii="Arial" w:hAnsi="Arial" w:cs="Arial"/>
          <w:b/>
          <w:bCs/>
          <w:i/>
          <w:iCs/>
          <w:color w:val="auto"/>
          <w:sz w:val="28"/>
          <w:szCs w:val="28"/>
        </w:rPr>
        <w:lastRenderedPageBreak/>
        <w:t xml:space="preserve">2.1.1. Price &amp; </w:t>
      </w:r>
      <w:proofErr w:type="spellStart"/>
      <w:r w:rsidRPr="00ED3CE8">
        <w:rPr>
          <w:rFonts w:ascii="Arial" w:hAnsi="Arial" w:cs="Arial"/>
          <w:b/>
          <w:bCs/>
          <w:i/>
          <w:iCs/>
          <w:color w:val="auto"/>
          <w:sz w:val="28"/>
          <w:szCs w:val="28"/>
        </w:rPr>
        <w:t>sqft_living</w:t>
      </w:r>
      <w:proofErr w:type="spellEnd"/>
      <w:r>
        <w:rPr>
          <w:rFonts w:ascii="Arial" w:hAnsi="Arial" w:cs="Arial"/>
          <w:b/>
          <w:bCs/>
          <w:i/>
          <w:iCs/>
          <w:color w:val="auto"/>
          <w:sz w:val="28"/>
          <w:szCs w:val="28"/>
        </w:rPr>
        <w:t>:</w:t>
      </w:r>
      <w:bookmarkEnd w:id="3"/>
    </w:p>
    <w:p w14:paraId="135BFFE0" w14:textId="77777777" w:rsidR="005C1CF0" w:rsidRPr="005C1CF0" w:rsidRDefault="005C1CF0" w:rsidP="005C1CF0"/>
    <w:p w14:paraId="6EEAD75D" w14:textId="704EE7A1" w:rsidR="00ED3CE8" w:rsidRDefault="00A04406" w:rsidP="005C1CF0">
      <w:pPr>
        <w:jc w:val="center"/>
      </w:pPr>
      <w:r w:rsidRPr="00A04406">
        <w:drawing>
          <wp:inline distT="0" distB="0" distL="0" distR="0" wp14:anchorId="1B0C4754" wp14:editId="66ECC86C">
            <wp:extent cx="4203700" cy="2584450"/>
            <wp:effectExtent l="0" t="0" r="6350" b="6350"/>
            <wp:docPr id="1220422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3700" cy="2584450"/>
                    </a:xfrm>
                    <a:prstGeom prst="rect">
                      <a:avLst/>
                    </a:prstGeom>
                    <a:noFill/>
                    <a:ln>
                      <a:noFill/>
                    </a:ln>
                  </pic:spPr>
                </pic:pic>
              </a:graphicData>
            </a:graphic>
          </wp:inline>
        </w:drawing>
      </w:r>
    </w:p>
    <w:p w14:paraId="74B1156F" w14:textId="48B7356B" w:rsidR="00B60011" w:rsidRDefault="00B60011" w:rsidP="005C1CF0">
      <w:pPr>
        <w:jc w:val="center"/>
      </w:pPr>
      <w:r>
        <w:t>Fig.</w:t>
      </w:r>
      <w:r w:rsidR="000C5AF4">
        <w:t>2</w:t>
      </w:r>
      <w:r>
        <w:t>.</w:t>
      </w:r>
    </w:p>
    <w:p w14:paraId="380F87D0" w14:textId="77777777" w:rsidR="00ED1089" w:rsidRDefault="003D08A8" w:rsidP="00ED1089">
      <w:pPr>
        <w:spacing w:line="360" w:lineRule="auto"/>
        <w:ind w:firstLine="720"/>
        <w:rPr>
          <w:rFonts w:ascii="Arial" w:hAnsi="Arial" w:cs="Arial"/>
          <w:sz w:val="22"/>
          <w:szCs w:val="22"/>
        </w:rPr>
      </w:pPr>
      <w:r w:rsidRPr="003D08A8">
        <w:rPr>
          <w:rFonts w:ascii="Arial" w:hAnsi="Arial" w:cs="Arial"/>
          <w:sz w:val="22"/>
          <w:szCs w:val="22"/>
        </w:rPr>
        <w:t xml:space="preserve">For </w:t>
      </w:r>
      <w:proofErr w:type="spellStart"/>
      <w:r w:rsidRPr="003D08A8">
        <w:rPr>
          <w:rFonts w:ascii="Arial" w:hAnsi="Arial" w:cs="Arial"/>
          <w:i/>
          <w:iCs/>
          <w:sz w:val="22"/>
          <w:szCs w:val="22"/>
        </w:rPr>
        <w:t>sqft_living</w:t>
      </w:r>
      <w:proofErr w:type="spellEnd"/>
      <w:r w:rsidRPr="003D08A8">
        <w:rPr>
          <w:rFonts w:ascii="Arial" w:hAnsi="Arial" w:cs="Arial"/>
          <w:sz w:val="22"/>
          <w:szCs w:val="22"/>
        </w:rPr>
        <w:t>, the small difference between the mean and median, along with a moderate standard deviation, indicates relatively consistent data</w:t>
      </w:r>
      <w:sdt>
        <w:sdtPr>
          <w:rPr>
            <w:rFonts w:ascii="Arial" w:hAnsi="Arial" w:cs="Arial"/>
            <w:sz w:val="22"/>
            <w:szCs w:val="22"/>
          </w:rPr>
          <w:id w:val="-1404824784"/>
          <w:citation/>
        </w:sdtPr>
        <w:sdtContent>
          <w:r w:rsidR="00D51998">
            <w:rPr>
              <w:rFonts w:ascii="Arial" w:hAnsi="Arial" w:cs="Arial"/>
              <w:sz w:val="22"/>
              <w:szCs w:val="22"/>
            </w:rPr>
            <w:fldChar w:fldCharType="begin"/>
          </w:r>
          <w:r w:rsidR="00D51998">
            <w:rPr>
              <w:rFonts w:ascii="Arial" w:hAnsi="Arial" w:cs="Arial"/>
              <w:sz w:val="22"/>
              <w:szCs w:val="22"/>
              <w:lang w:val="en-US"/>
            </w:rPr>
            <w:instrText xml:space="preserve"> CITATION Mur09 \l 1033 </w:instrText>
          </w:r>
          <w:r w:rsidR="00D51998">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(Murray J. Fisher, 2009)</w:t>
          </w:r>
          <w:r w:rsidR="00D51998">
            <w:rPr>
              <w:rFonts w:ascii="Arial" w:hAnsi="Arial" w:cs="Arial"/>
              <w:sz w:val="22"/>
              <w:szCs w:val="22"/>
            </w:rPr>
            <w:fldChar w:fldCharType="end"/>
          </w:r>
        </w:sdtContent>
      </w:sdt>
      <w:r w:rsidRPr="003D08A8">
        <w:rPr>
          <w:rFonts w:ascii="Arial" w:hAnsi="Arial" w:cs="Arial"/>
          <w:sz w:val="22"/>
          <w:szCs w:val="22"/>
        </w:rPr>
        <w:t xml:space="preserve">. </w:t>
      </w:r>
    </w:p>
    <w:p w14:paraId="187FDA0C" w14:textId="710F4AB6" w:rsidR="00ED1089" w:rsidRPr="00ED1089" w:rsidRDefault="00ED1089" w:rsidP="00ED1089">
      <w:pPr>
        <w:spacing w:line="360" w:lineRule="auto"/>
        <w:ind w:firstLine="720"/>
        <w:rPr>
          <w:rFonts w:ascii="Arial" w:hAnsi="Arial" w:cs="Arial"/>
          <w:sz w:val="22"/>
          <w:szCs w:val="22"/>
        </w:rPr>
      </w:pPr>
      <w:r w:rsidRPr="00ED1089">
        <w:rPr>
          <w:rFonts w:ascii="Arial" w:hAnsi="Arial" w:cs="Arial"/>
          <w:i/>
          <w:iCs/>
          <w:sz w:val="22"/>
          <w:szCs w:val="22"/>
        </w:rPr>
        <w:t>Price</w:t>
      </w:r>
      <w:r>
        <w:rPr>
          <w:rFonts w:ascii="Arial" w:hAnsi="Arial" w:cs="Arial"/>
          <w:sz w:val="22"/>
          <w:szCs w:val="22"/>
        </w:rPr>
        <w:t xml:space="preserve"> -</w:t>
      </w:r>
      <w:r w:rsidRPr="00ED1089">
        <w:rPr>
          <w:rFonts w:ascii="Arial" w:hAnsi="Arial" w:cs="Arial"/>
          <w:sz w:val="22"/>
          <w:szCs w:val="22"/>
        </w:rPr>
        <w:t xml:space="preserve"> has significant variability and is heavily skewed by a few extremely high-value properties, leading to a large gap between the mean and median.</w:t>
      </w:r>
    </w:p>
    <w:p w14:paraId="32283764" w14:textId="35DBF065" w:rsidR="00D80EE1" w:rsidRPr="003D08A8" w:rsidRDefault="00ED1089" w:rsidP="00ED1089">
      <w:pPr>
        <w:spacing w:line="360" w:lineRule="auto"/>
        <w:ind w:firstLine="720"/>
        <w:rPr>
          <w:rFonts w:ascii="Arial" w:hAnsi="Arial" w:cs="Arial"/>
          <w:sz w:val="22"/>
          <w:szCs w:val="22"/>
        </w:rPr>
      </w:pPr>
      <w:proofErr w:type="spellStart"/>
      <w:r w:rsidRPr="00ED1089">
        <w:rPr>
          <w:rFonts w:ascii="Arial" w:hAnsi="Arial" w:cs="Arial"/>
          <w:i/>
          <w:iCs/>
          <w:sz w:val="22"/>
          <w:szCs w:val="22"/>
        </w:rPr>
        <w:t>Sqft_living</w:t>
      </w:r>
      <w:proofErr w:type="spellEnd"/>
      <w:r>
        <w:rPr>
          <w:rFonts w:ascii="Arial" w:hAnsi="Arial" w:cs="Arial"/>
          <w:sz w:val="22"/>
          <w:szCs w:val="22"/>
        </w:rPr>
        <w:t xml:space="preserve"> -</w:t>
      </w:r>
      <w:r w:rsidRPr="00ED1089">
        <w:rPr>
          <w:rFonts w:ascii="Arial" w:hAnsi="Arial" w:cs="Arial"/>
          <w:sz w:val="22"/>
          <w:szCs w:val="22"/>
        </w:rPr>
        <w:t xml:space="preserve"> also has some variability but is more balanced compared to price, with a more modest skew and fewer extreme outliers.</w:t>
      </w:r>
    </w:p>
    <w:tbl>
      <w:tblPr>
        <w:tblStyle w:val="TableGrid"/>
        <w:tblW w:w="0" w:type="auto"/>
        <w:tblLook w:val="04A0" w:firstRow="1" w:lastRow="0" w:firstColumn="1" w:lastColumn="0" w:noHBand="0" w:noVBand="1"/>
      </w:tblPr>
      <w:tblGrid>
        <w:gridCol w:w="4508"/>
        <w:gridCol w:w="4508"/>
      </w:tblGrid>
      <w:tr w:rsidR="00D80EE1" w14:paraId="415250C8" w14:textId="77777777" w:rsidTr="00D80EE1">
        <w:tc>
          <w:tcPr>
            <w:tcW w:w="4508" w:type="dxa"/>
          </w:tcPr>
          <w:p w14:paraId="101B0453" w14:textId="441DE51C" w:rsidR="00D80EE1" w:rsidRPr="00D80EE1" w:rsidRDefault="00D80EE1" w:rsidP="00D80EE1">
            <w:pPr>
              <w:spacing w:line="360" w:lineRule="auto"/>
              <w:rPr>
                <w:rFonts w:ascii="Arial" w:hAnsi="Arial" w:cs="Arial"/>
                <w:b/>
                <w:bCs/>
                <w:i/>
                <w:iCs/>
                <w:sz w:val="22"/>
                <w:szCs w:val="22"/>
              </w:rPr>
            </w:pPr>
            <w:r w:rsidRPr="00D80EE1">
              <w:rPr>
                <w:rFonts w:ascii="Arial" w:hAnsi="Arial" w:cs="Arial"/>
                <w:b/>
                <w:bCs/>
                <w:i/>
                <w:iCs/>
                <w:sz w:val="22"/>
                <w:szCs w:val="22"/>
              </w:rPr>
              <w:t>Central Tendency:</w:t>
            </w:r>
          </w:p>
        </w:tc>
        <w:tc>
          <w:tcPr>
            <w:tcW w:w="4508" w:type="dxa"/>
          </w:tcPr>
          <w:p w14:paraId="77819587" w14:textId="6E16DC27" w:rsidR="00D80EE1" w:rsidRPr="00D80EE1" w:rsidRDefault="00D80EE1" w:rsidP="00D80EE1">
            <w:pPr>
              <w:spacing w:line="360" w:lineRule="auto"/>
              <w:rPr>
                <w:rFonts w:ascii="Arial" w:hAnsi="Arial" w:cs="Arial"/>
                <w:b/>
                <w:bCs/>
                <w:i/>
                <w:iCs/>
                <w:sz w:val="22"/>
                <w:szCs w:val="22"/>
              </w:rPr>
            </w:pPr>
            <w:r w:rsidRPr="00D80EE1">
              <w:rPr>
                <w:rFonts w:ascii="Arial" w:hAnsi="Arial" w:cs="Arial"/>
                <w:b/>
                <w:bCs/>
                <w:i/>
                <w:iCs/>
                <w:sz w:val="22"/>
                <w:szCs w:val="22"/>
              </w:rPr>
              <w:t>Dispersion (spread of the data):</w:t>
            </w:r>
          </w:p>
        </w:tc>
      </w:tr>
      <w:tr w:rsidR="00D80EE1" w14:paraId="54B82596" w14:textId="77777777" w:rsidTr="00D80EE1">
        <w:tc>
          <w:tcPr>
            <w:tcW w:w="4508" w:type="dxa"/>
          </w:tcPr>
          <w:p w14:paraId="0B49E9BD" w14:textId="40FF4731" w:rsidR="00CF70EC" w:rsidRPr="00CF70EC" w:rsidRDefault="00CF70EC" w:rsidP="00CF70EC">
            <w:pPr>
              <w:pStyle w:val="ListParagraph"/>
              <w:numPr>
                <w:ilvl w:val="0"/>
                <w:numId w:val="24"/>
              </w:numPr>
              <w:spacing w:line="360" w:lineRule="auto"/>
              <w:rPr>
                <w:rFonts w:ascii="Arial" w:hAnsi="Arial" w:cs="Arial"/>
                <w:sz w:val="22"/>
                <w:szCs w:val="22"/>
              </w:rPr>
            </w:pPr>
            <w:r w:rsidRPr="00CF70EC">
              <w:rPr>
                <w:rFonts w:ascii="Arial" w:hAnsi="Arial" w:cs="Arial"/>
                <w:sz w:val="22"/>
                <w:szCs w:val="22"/>
              </w:rPr>
              <w:t>Mean: £553,062.88</w:t>
            </w:r>
          </w:p>
          <w:p w14:paraId="2D98B5B4" w14:textId="77777777" w:rsidR="00CF70EC" w:rsidRPr="00CF70EC" w:rsidRDefault="00CF70EC" w:rsidP="00CF70EC">
            <w:pPr>
              <w:spacing w:line="360" w:lineRule="auto"/>
              <w:rPr>
                <w:rFonts w:ascii="Arial" w:hAnsi="Arial" w:cs="Arial"/>
                <w:sz w:val="22"/>
                <w:szCs w:val="22"/>
              </w:rPr>
            </w:pPr>
            <w:r w:rsidRPr="00CF70EC">
              <w:rPr>
                <w:rFonts w:ascii="Arial" w:hAnsi="Arial" w:cs="Arial"/>
                <w:sz w:val="22"/>
                <w:szCs w:val="22"/>
              </w:rPr>
              <w:t>The average price of the homes in the dataset.</w:t>
            </w:r>
          </w:p>
          <w:p w14:paraId="567F7D27" w14:textId="5F9B2AB7" w:rsidR="00CF70EC" w:rsidRPr="00CF70EC" w:rsidRDefault="00CF70EC" w:rsidP="00CF70EC">
            <w:pPr>
              <w:pStyle w:val="ListParagraph"/>
              <w:numPr>
                <w:ilvl w:val="0"/>
                <w:numId w:val="24"/>
              </w:numPr>
              <w:spacing w:line="360" w:lineRule="auto"/>
              <w:rPr>
                <w:rFonts w:ascii="Arial" w:hAnsi="Arial" w:cs="Arial"/>
                <w:sz w:val="22"/>
                <w:szCs w:val="22"/>
              </w:rPr>
            </w:pPr>
            <w:r w:rsidRPr="00CF70EC">
              <w:rPr>
                <w:rFonts w:ascii="Arial" w:hAnsi="Arial" w:cs="Arial"/>
                <w:sz w:val="22"/>
                <w:szCs w:val="22"/>
              </w:rPr>
              <w:t>Median: £460,000</w:t>
            </w:r>
          </w:p>
          <w:p w14:paraId="73F114EF" w14:textId="433F8A1A" w:rsidR="00CF70EC" w:rsidRPr="00CF70EC" w:rsidRDefault="00CF70EC" w:rsidP="00CF70EC">
            <w:pPr>
              <w:spacing w:line="360" w:lineRule="auto"/>
              <w:rPr>
                <w:rFonts w:ascii="Arial" w:hAnsi="Arial" w:cs="Arial"/>
                <w:sz w:val="22"/>
                <w:szCs w:val="22"/>
              </w:rPr>
            </w:pPr>
            <w:r w:rsidRPr="00CF70EC">
              <w:rPr>
                <w:rFonts w:ascii="Arial" w:hAnsi="Arial" w:cs="Arial"/>
                <w:sz w:val="22"/>
                <w:szCs w:val="22"/>
              </w:rPr>
              <w:t xml:space="preserve">The middle value when prices are sorted. Since the mean is much higher than the median, this indicates that the data is </w:t>
            </w:r>
            <w:r w:rsidRPr="00CF70EC">
              <w:rPr>
                <w:rFonts w:ascii="Arial" w:hAnsi="Arial" w:cs="Arial"/>
                <w:sz w:val="22"/>
                <w:szCs w:val="22"/>
              </w:rPr>
              <w:t>distorted</w:t>
            </w:r>
            <w:r w:rsidRPr="00CF70EC">
              <w:rPr>
                <w:rFonts w:ascii="Arial" w:hAnsi="Arial" w:cs="Arial"/>
                <w:sz w:val="22"/>
                <w:szCs w:val="22"/>
              </w:rPr>
              <w:t xml:space="preserve"> by a few very high-priced properties.</w:t>
            </w:r>
          </w:p>
          <w:p w14:paraId="0DF1E280" w14:textId="2F63308A" w:rsidR="00D80EE1" w:rsidRPr="003D08A8" w:rsidRDefault="00D80EE1" w:rsidP="00CF70EC">
            <w:pPr>
              <w:pStyle w:val="ListParagraph"/>
              <w:spacing w:line="360" w:lineRule="auto"/>
              <w:rPr>
                <w:rFonts w:ascii="Arial" w:hAnsi="Arial" w:cs="Arial"/>
                <w:sz w:val="22"/>
                <w:szCs w:val="22"/>
              </w:rPr>
            </w:pPr>
          </w:p>
        </w:tc>
        <w:tc>
          <w:tcPr>
            <w:tcW w:w="4508" w:type="dxa"/>
          </w:tcPr>
          <w:p w14:paraId="168D1C71" w14:textId="77777777" w:rsidR="00CF70EC" w:rsidRPr="00CF70EC" w:rsidRDefault="00CF70EC" w:rsidP="00CF70EC">
            <w:pPr>
              <w:pStyle w:val="ListParagraph"/>
              <w:numPr>
                <w:ilvl w:val="0"/>
                <w:numId w:val="24"/>
              </w:numPr>
              <w:spacing w:line="360" w:lineRule="auto"/>
              <w:rPr>
                <w:rFonts w:ascii="Arial" w:hAnsi="Arial" w:cs="Arial"/>
                <w:sz w:val="22"/>
                <w:szCs w:val="22"/>
              </w:rPr>
            </w:pPr>
            <w:r w:rsidRPr="00CF70EC">
              <w:rPr>
                <w:rFonts w:ascii="Arial" w:hAnsi="Arial" w:cs="Arial"/>
                <w:sz w:val="22"/>
                <w:szCs w:val="22"/>
              </w:rPr>
              <w:t>Standard Deviation: £583,686.45</w:t>
            </w:r>
          </w:p>
          <w:p w14:paraId="210EC6BA" w14:textId="77777777" w:rsidR="00CF70EC" w:rsidRPr="00CF70EC" w:rsidRDefault="00CF70EC" w:rsidP="00CF70EC">
            <w:pPr>
              <w:spacing w:line="360" w:lineRule="auto"/>
              <w:rPr>
                <w:rFonts w:ascii="Arial" w:hAnsi="Arial" w:cs="Arial"/>
                <w:sz w:val="22"/>
                <w:szCs w:val="22"/>
              </w:rPr>
            </w:pPr>
            <w:r w:rsidRPr="00CF70EC">
              <w:rPr>
                <w:rFonts w:ascii="Arial" w:hAnsi="Arial" w:cs="Arial"/>
                <w:sz w:val="22"/>
                <w:szCs w:val="22"/>
              </w:rPr>
              <w:t>There is significant variation in home prices, indicating that the prices in the dataset vary widely.</w:t>
            </w:r>
          </w:p>
          <w:p w14:paraId="173A05F4" w14:textId="1E705529" w:rsidR="00CF70EC" w:rsidRPr="009A25B0" w:rsidRDefault="00CF70EC" w:rsidP="00CF70EC">
            <w:pPr>
              <w:pStyle w:val="ListParagraph"/>
              <w:numPr>
                <w:ilvl w:val="0"/>
                <w:numId w:val="24"/>
              </w:numPr>
              <w:spacing w:line="360" w:lineRule="auto"/>
              <w:rPr>
                <w:rFonts w:ascii="Arial" w:hAnsi="Arial" w:cs="Arial"/>
                <w:sz w:val="22"/>
                <w:szCs w:val="22"/>
              </w:rPr>
            </w:pPr>
            <w:r w:rsidRPr="00CF70EC">
              <w:rPr>
                <w:rFonts w:ascii="Arial" w:hAnsi="Arial" w:cs="Arial"/>
                <w:sz w:val="22"/>
                <w:szCs w:val="22"/>
              </w:rPr>
              <w:t>Range: £26,590,000</w:t>
            </w:r>
          </w:p>
          <w:p w14:paraId="138AF3D0" w14:textId="23F5D03A" w:rsidR="00D80EE1" w:rsidRPr="00CF70EC" w:rsidRDefault="00CF70EC" w:rsidP="00CF70EC">
            <w:pPr>
              <w:spacing w:line="360" w:lineRule="auto"/>
              <w:rPr>
                <w:rFonts w:ascii="Arial" w:hAnsi="Arial" w:cs="Arial"/>
                <w:sz w:val="22"/>
                <w:szCs w:val="22"/>
              </w:rPr>
            </w:pPr>
            <w:r w:rsidRPr="00CF70EC">
              <w:rPr>
                <w:rFonts w:ascii="Arial" w:hAnsi="Arial" w:cs="Arial"/>
                <w:sz w:val="22"/>
                <w:szCs w:val="22"/>
              </w:rPr>
              <w:t xml:space="preserve">The difference between the minimum (£0, possibly </w:t>
            </w:r>
            <w:r w:rsidRPr="00CF70EC">
              <w:rPr>
                <w:rFonts w:ascii="Arial" w:hAnsi="Arial" w:cs="Arial"/>
                <w:sz w:val="22"/>
                <w:szCs w:val="22"/>
              </w:rPr>
              <w:t>losing</w:t>
            </w:r>
            <w:r w:rsidRPr="00CF70EC">
              <w:rPr>
                <w:rFonts w:ascii="Arial" w:hAnsi="Arial" w:cs="Arial"/>
                <w:sz w:val="22"/>
                <w:szCs w:val="22"/>
              </w:rPr>
              <w:t xml:space="preserve"> data or a placeholder) and the maximum (£26,590,000). This wide range also supports the high variability</w:t>
            </w:r>
            <w:sdt>
              <w:sdtPr>
                <w:rPr>
                  <w:rFonts w:ascii="Arial" w:hAnsi="Arial" w:cs="Arial"/>
                  <w:sz w:val="22"/>
                  <w:szCs w:val="22"/>
                </w:rPr>
                <w:id w:val="2030913107"/>
                <w:citation/>
              </w:sdtPr>
              <w:sdtContent>
                <w:r>
                  <w:rPr>
                    <w:rFonts w:ascii="Arial" w:hAnsi="Arial" w:cs="Arial"/>
                    <w:sz w:val="22"/>
                    <w:szCs w:val="22"/>
                  </w:rPr>
                  <w:fldChar w:fldCharType="begin"/>
                </w:r>
                <w:r>
                  <w:rPr>
                    <w:rFonts w:ascii="Arial" w:hAnsi="Arial" w:cs="Arial"/>
                    <w:sz w:val="22"/>
                    <w:szCs w:val="22"/>
                    <w:lang w:val="en-US"/>
                  </w:rPr>
                  <w:instrText xml:space="preserve"> CITATION Ali19 \l 1033 </w:instrText>
                </w:r>
                <w:r>
                  <w:rPr>
                    <w:rFonts w:ascii="Arial" w:hAnsi="Arial" w:cs="Arial"/>
                    <w:sz w:val="22"/>
                    <w:szCs w:val="22"/>
                  </w:rPr>
                  <w:fldChar w:fldCharType="separate"/>
                </w:r>
                <w:r>
                  <w:rPr>
                    <w:rFonts w:ascii="Arial" w:hAnsi="Arial" w:cs="Arial"/>
                    <w:noProof/>
                    <w:sz w:val="22"/>
                    <w:szCs w:val="22"/>
                    <w:lang w:val="en-US"/>
                  </w:rPr>
                  <w:t xml:space="preserve"> </w:t>
                </w:r>
                <w:r w:rsidRPr="00CF70EC">
                  <w:rPr>
                    <w:rFonts w:ascii="Arial" w:hAnsi="Arial" w:cs="Arial"/>
                    <w:noProof/>
                    <w:sz w:val="22"/>
                    <w:szCs w:val="22"/>
                    <w:lang w:val="en-US"/>
                  </w:rPr>
                  <w:t>(Ali &amp; Bhaskar, 2019)</w:t>
                </w:r>
                <w:r>
                  <w:rPr>
                    <w:rFonts w:ascii="Arial" w:hAnsi="Arial" w:cs="Arial"/>
                    <w:sz w:val="22"/>
                    <w:szCs w:val="22"/>
                  </w:rPr>
                  <w:fldChar w:fldCharType="end"/>
                </w:r>
              </w:sdtContent>
            </w:sdt>
            <w:r w:rsidRPr="00CF70EC">
              <w:rPr>
                <w:rFonts w:ascii="Arial" w:hAnsi="Arial" w:cs="Arial"/>
                <w:sz w:val="22"/>
                <w:szCs w:val="22"/>
              </w:rPr>
              <w:t>.</w:t>
            </w:r>
          </w:p>
        </w:tc>
      </w:tr>
    </w:tbl>
    <w:p w14:paraId="2F4E9733" w14:textId="77777777" w:rsidR="001C0BAA" w:rsidRDefault="001C0BAA" w:rsidP="00ED3CE8"/>
    <w:p w14:paraId="7D6A3E02" w14:textId="77777777" w:rsidR="009A25B0" w:rsidRDefault="009A25B0" w:rsidP="00ED3CE8"/>
    <w:p w14:paraId="76C576C3" w14:textId="76E652A1" w:rsidR="00ED3CE8" w:rsidRPr="003D08A8" w:rsidRDefault="0049707A" w:rsidP="003D08A8">
      <w:r w:rsidRPr="0049707A">
        <w:rPr>
          <w:rFonts w:ascii="Arial" w:hAnsi="Arial" w:cs="Arial"/>
          <w:b/>
          <w:bCs/>
          <w:i/>
          <w:iCs/>
          <w:sz w:val="28"/>
          <w:szCs w:val="28"/>
        </w:rPr>
        <w:lastRenderedPageBreak/>
        <w:t xml:space="preserve">2.1.2.  </w:t>
      </w:r>
      <w:proofErr w:type="spellStart"/>
      <w:r w:rsidRPr="0049707A">
        <w:rPr>
          <w:rFonts w:ascii="Arial" w:hAnsi="Arial" w:cs="Arial"/>
          <w:b/>
          <w:bCs/>
          <w:i/>
          <w:iCs/>
          <w:sz w:val="28"/>
          <w:szCs w:val="28"/>
        </w:rPr>
        <w:t>Sqft_lot</w:t>
      </w:r>
      <w:proofErr w:type="spellEnd"/>
      <w:r w:rsidRPr="0049707A">
        <w:rPr>
          <w:rFonts w:ascii="Arial" w:hAnsi="Arial" w:cs="Arial"/>
          <w:b/>
          <w:bCs/>
          <w:i/>
          <w:iCs/>
          <w:sz w:val="28"/>
          <w:szCs w:val="28"/>
        </w:rPr>
        <w:t xml:space="preserve"> &amp; Bedrooms :</w:t>
      </w:r>
    </w:p>
    <w:p w14:paraId="6CD95C9C" w14:textId="77777777" w:rsidR="0049707A" w:rsidRDefault="0049707A" w:rsidP="0049707A"/>
    <w:p w14:paraId="6E2CA24C" w14:textId="0F51CE96" w:rsidR="0049707A" w:rsidRDefault="00A04406" w:rsidP="005C1CF0">
      <w:pPr>
        <w:jc w:val="center"/>
      </w:pPr>
      <w:r w:rsidRPr="00A04406">
        <w:drawing>
          <wp:inline distT="0" distB="0" distL="0" distR="0" wp14:anchorId="2C4160EC" wp14:editId="4D0F0492">
            <wp:extent cx="4083050" cy="2584450"/>
            <wp:effectExtent l="0" t="0" r="0" b="6350"/>
            <wp:docPr id="1560688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3050" cy="2584450"/>
                    </a:xfrm>
                    <a:prstGeom prst="rect">
                      <a:avLst/>
                    </a:prstGeom>
                    <a:noFill/>
                    <a:ln>
                      <a:noFill/>
                    </a:ln>
                  </pic:spPr>
                </pic:pic>
              </a:graphicData>
            </a:graphic>
          </wp:inline>
        </w:drawing>
      </w:r>
    </w:p>
    <w:p w14:paraId="59B9EB4D" w14:textId="2498DE5E" w:rsidR="0049707A" w:rsidRDefault="00B60011" w:rsidP="0049707A">
      <w:r>
        <w:tab/>
      </w:r>
      <w:r>
        <w:tab/>
      </w:r>
      <w:r>
        <w:tab/>
      </w:r>
      <w:r>
        <w:tab/>
      </w:r>
      <w:r>
        <w:tab/>
      </w:r>
      <w:r>
        <w:tab/>
        <w:t>Fig.</w:t>
      </w:r>
      <w:r w:rsidR="000C5AF4">
        <w:t>3</w:t>
      </w:r>
      <w:r>
        <w:t>.</w:t>
      </w:r>
    </w:p>
    <w:tbl>
      <w:tblPr>
        <w:tblStyle w:val="TableGrid"/>
        <w:tblW w:w="0" w:type="auto"/>
        <w:tblLook w:val="04A0" w:firstRow="1" w:lastRow="0" w:firstColumn="1" w:lastColumn="0" w:noHBand="0" w:noVBand="1"/>
      </w:tblPr>
      <w:tblGrid>
        <w:gridCol w:w="4508"/>
        <w:gridCol w:w="4508"/>
      </w:tblGrid>
      <w:tr w:rsidR="009B58DC" w14:paraId="4321BE4D" w14:textId="77777777" w:rsidTr="009B58DC">
        <w:tc>
          <w:tcPr>
            <w:tcW w:w="4508" w:type="dxa"/>
          </w:tcPr>
          <w:p w14:paraId="78AE0FC6" w14:textId="69F6F85B" w:rsidR="009B58DC" w:rsidRPr="00BD4129" w:rsidRDefault="00BD4129" w:rsidP="0049707A">
            <w:pPr>
              <w:rPr>
                <w:rFonts w:ascii="Arial" w:hAnsi="Arial" w:cs="Arial"/>
                <w:b/>
                <w:bCs/>
                <w:i/>
                <w:iCs/>
              </w:rPr>
            </w:pPr>
            <w:proofErr w:type="spellStart"/>
            <w:r w:rsidRPr="00BD4129">
              <w:rPr>
                <w:rFonts w:ascii="Arial" w:hAnsi="Arial" w:cs="Arial"/>
                <w:b/>
                <w:bCs/>
                <w:i/>
                <w:iCs/>
              </w:rPr>
              <w:t>Sqft_lot</w:t>
            </w:r>
            <w:proofErr w:type="spellEnd"/>
            <w:r>
              <w:rPr>
                <w:rFonts w:ascii="Arial" w:hAnsi="Arial" w:cs="Arial"/>
                <w:b/>
                <w:bCs/>
                <w:i/>
                <w:iCs/>
              </w:rPr>
              <w:t>:</w:t>
            </w:r>
          </w:p>
        </w:tc>
        <w:tc>
          <w:tcPr>
            <w:tcW w:w="4508" w:type="dxa"/>
          </w:tcPr>
          <w:p w14:paraId="48A027C0" w14:textId="77777777" w:rsidR="009B58DC" w:rsidRDefault="009B58DC" w:rsidP="0049707A"/>
        </w:tc>
      </w:tr>
      <w:tr w:rsidR="009B58DC" w14:paraId="7DADC74B" w14:textId="77777777" w:rsidTr="009B58DC">
        <w:tc>
          <w:tcPr>
            <w:tcW w:w="4508" w:type="dxa"/>
          </w:tcPr>
          <w:p w14:paraId="008E69BE" w14:textId="2EFCBDBF" w:rsidR="009B58DC" w:rsidRPr="00BD4129" w:rsidRDefault="00BD4129" w:rsidP="0049707A">
            <w:pPr>
              <w:rPr>
                <w:b/>
                <w:bCs/>
                <w:i/>
                <w:iCs/>
              </w:rPr>
            </w:pPr>
            <w:bookmarkStart w:id="4" w:name="_Hlk182420558"/>
            <w:r w:rsidRPr="00BD4129">
              <w:rPr>
                <w:b/>
                <w:bCs/>
                <w:i/>
                <w:iCs/>
              </w:rPr>
              <w:t>Central Tendency:</w:t>
            </w:r>
            <w:r w:rsidRPr="00BD4129">
              <w:rPr>
                <w:b/>
                <w:bCs/>
                <w:i/>
                <w:iCs/>
              </w:rPr>
              <w:tab/>
            </w:r>
          </w:p>
        </w:tc>
        <w:tc>
          <w:tcPr>
            <w:tcW w:w="4508" w:type="dxa"/>
          </w:tcPr>
          <w:p w14:paraId="727B425C" w14:textId="729A92C0" w:rsidR="009B58DC" w:rsidRPr="00BD4129" w:rsidRDefault="00BD4129" w:rsidP="0049707A">
            <w:pPr>
              <w:rPr>
                <w:b/>
                <w:bCs/>
                <w:i/>
                <w:iCs/>
              </w:rPr>
            </w:pPr>
            <w:r w:rsidRPr="00BD4129">
              <w:rPr>
                <w:b/>
                <w:bCs/>
                <w:i/>
                <w:iCs/>
              </w:rPr>
              <w:t>Dispersion:</w:t>
            </w:r>
          </w:p>
        </w:tc>
      </w:tr>
      <w:bookmarkEnd w:id="4"/>
      <w:tr w:rsidR="009B58DC" w14:paraId="4040FAB2" w14:textId="77777777" w:rsidTr="009B58DC">
        <w:tc>
          <w:tcPr>
            <w:tcW w:w="4508" w:type="dxa"/>
          </w:tcPr>
          <w:p w14:paraId="31CAA30F"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t xml:space="preserve">Mean: 14,697.64 </w:t>
            </w:r>
            <w:proofErr w:type="spellStart"/>
            <w:r w:rsidRPr="009A25B0">
              <w:rPr>
                <w:rFonts w:ascii="Arial" w:hAnsi="Arial" w:cs="Arial"/>
                <w:sz w:val="22"/>
                <w:szCs w:val="22"/>
              </w:rPr>
              <w:t>sq</w:t>
            </w:r>
            <w:proofErr w:type="spellEnd"/>
            <w:r w:rsidRPr="009A25B0">
              <w:rPr>
                <w:rFonts w:ascii="Arial" w:hAnsi="Arial" w:cs="Arial"/>
                <w:sz w:val="22"/>
                <w:szCs w:val="22"/>
              </w:rPr>
              <w:t xml:space="preserve"> ft</w:t>
            </w:r>
          </w:p>
          <w:p w14:paraId="45DE39A9" w14:textId="77777777" w:rsidR="009A25B0" w:rsidRPr="009A25B0" w:rsidRDefault="009A25B0" w:rsidP="009A25B0">
            <w:pPr>
              <w:spacing w:line="360" w:lineRule="auto"/>
              <w:rPr>
                <w:rFonts w:ascii="Arial" w:hAnsi="Arial" w:cs="Arial"/>
                <w:sz w:val="22"/>
                <w:szCs w:val="22"/>
              </w:rPr>
            </w:pPr>
          </w:p>
          <w:p w14:paraId="7956DF9C" w14:textId="77777777" w:rsidR="009A25B0" w:rsidRPr="009A25B0" w:rsidRDefault="009A25B0" w:rsidP="009A25B0">
            <w:pPr>
              <w:spacing w:line="360" w:lineRule="auto"/>
              <w:rPr>
                <w:rFonts w:ascii="Arial" w:hAnsi="Arial" w:cs="Arial"/>
                <w:sz w:val="22"/>
                <w:szCs w:val="22"/>
              </w:rPr>
            </w:pPr>
            <w:r w:rsidRPr="009A25B0">
              <w:rPr>
                <w:rFonts w:ascii="Arial" w:hAnsi="Arial" w:cs="Arial"/>
                <w:sz w:val="22"/>
                <w:szCs w:val="22"/>
              </w:rPr>
              <w:t xml:space="preserve">The average lot size is about 14,700 </w:t>
            </w:r>
            <w:proofErr w:type="spellStart"/>
            <w:r w:rsidRPr="009A25B0">
              <w:rPr>
                <w:rFonts w:ascii="Arial" w:hAnsi="Arial" w:cs="Arial"/>
                <w:sz w:val="22"/>
                <w:szCs w:val="22"/>
              </w:rPr>
              <w:t>sq</w:t>
            </w:r>
            <w:proofErr w:type="spellEnd"/>
            <w:r w:rsidRPr="009A25B0">
              <w:rPr>
                <w:rFonts w:ascii="Arial" w:hAnsi="Arial" w:cs="Arial"/>
                <w:sz w:val="22"/>
                <w:szCs w:val="22"/>
              </w:rPr>
              <w:t xml:space="preserve"> ft, which is significantly influenced by a few very large lots.</w:t>
            </w:r>
          </w:p>
          <w:p w14:paraId="14CD4E00"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t xml:space="preserve">Median: 7,676 </w:t>
            </w:r>
            <w:proofErr w:type="spellStart"/>
            <w:r w:rsidRPr="009A25B0">
              <w:rPr>
                <w:rFonts w:ascii="Arial" w:hAnsi="Arial" w:cs="Arial"/>
                <w:sz w:val="22"/>
                <w:szCs w:val="22"/>
              </w:rPr>
              <w:t>sq</w:t>
            </w:r>
            <w:proofErr w:type="spellEnd"/>
            <w:r w:rsidRPr="009A25B0">
              <w:rPr>
                <w:rFonts w:ascii="Arial" w:hAnsi="Arial" w:cs="Arial"/>
                <w:sz w:val="22"/>
                <w:szCs w:val="22"/>
              </w:rPr>
              <w:t xml:space="preserve"> ft</w:t>
            </w:r>
          </w:p>
          <w:p w14:paraId="2335FFE3" w14:textId="77777777" w:rsidR="009A25B0" w:rsidRPr="009A25B0" w:rsidRDefault="009A25B0" w:rsidP="009A25B0">
            <w:pPr>
              <w:spacing w:line="360" w:lineRule="auto"/>
              <w:rPr>
                <w:rFonts w:ascii="Arial" w:hAnsi="Arial" w:cs="Arial"/>
                <w:sz w:val="22"/>
                <w:szCs w:val="22"/>
              </w:rPr>
            </w:pPr>
          </w:p>
          <w:p w14:paraId="0EC38801" w14:textId="31121DA9" w:rsidR="009B58DC" w:rsidRPr="009A25B0" w:rsidRDefault="009A25B0" w:rsidP="009A25B0">
            <w:pPr>
              <w:spacing w:line="360" w:lineRule="auto"/>
              <w:rPr>
                <w:rFonts w:ascii="Arial" w:hAnsi="Arial" w:cs="Arial"/>
                <w:sz w:val="22"/>
                <w:szCs w:val="22"/>
              </w:rPr>
            </w:pPr>
            <w:r w:rsidRPr="009A25B0">
              <w:rPr>
                <w:rFonts w:ascii="Arial" w:hAnsi="Arial" w:cs="Arial"/>
                <w:sz w:val="22"/>
                <w:szCs w:val="22"/>
              </w:rPr>
              <w:t>The middle value is much smaller than the mean, indicating a skewed distribution with some very large lots pulling the average up.</w:t>
            </w:r>
            <w:r w:rsidRPr="009A25B0">
              <w:rPr>
                <w:rFonts w:ascii="Arial" w:hAnsi="Arial" w:cs="Arial"/>
                <w:sz w:val="22"/>
                <w:szCs w:val="22"/>
              </w:rPr>
              <w:t xml:space="preserve"> </w:t>
            </w:r>
            <w:sdt>
              <w:sdtPr>
                <w:id w:val="-1822956805"/>
                <w:citation/>
              </w:sdtPr>
              <w:sdtContent>
                <w:r w:rsidR="000D643D" w:rsidRPr="009A25B0">
                  <w:rPr>
                    <w:rFonts w:ascii="Arial" w:hAnsi="Arial" w:cs="Arial"/>
                    <w:sz w:val="22"/>
                    <w:szCs w:val="22"/>
                  </w:rPr>
                  <w:fldChar w:fldCharType="begin"/>
                </w:r>
                <w:r w:rsidR="000D643D" w:rsidRPr="009A25B0">
                  <w:rPr>
                    <w:rFonts w:ascii="Arial" w:hAnsi="Arial" w:cs="Arial"/>
                    <w:sz w:val="22"/>
                    <w:szCs w:val="22"/>
                    <w:lang w:val="en-US"/>
                  </w:rPr>
                  <w:instrText xml:space="preserve"> CITATION Ali19 \l 1033 </w:instrText>
                </w:r>
                <w:r w:rsidR="000D643D" w:rsidRPr="009A25B0">
                  <w:rPr>
                    <w:rFonts w:ascii="Arial" w:hAnsi="Arial" w:cs="Arial"/>
                    <w:sz w:val="22"/>
                    <w:szCs w:val="22"/>
                  </w:rPr>
                  <w:fldChar w:fldCharType="separate"/>
                </w:r>
                <w:r w:rsidR="00C06FEE" w:rsidRPr="009A25B0">
                  <w:rPr>
                    <w:rFonts w:ascii="Arial" w:hAnsi="Arial" w:cs="Arial"/>
                    <w:noProof/>
                    <w:sz w:val="22"/>
                    <w:szCs w:val="22"/>
                    <w:lang w:val="en-US"/>
                  </w:rPr>
                  <w:t xml:space="preserve"> (Ali &amp; Bhaskar, 2019)</w:t>
                </w:r>
                <w:r w:rsidR="000D643D" w:rsidRPr="009A25B0">
                  <w:rPr>
                    <w:rFonts w:ascii="Arial" w:hAnsi="Arial" w:cs="Arial"/>
                    <w:sz w:val="22"/>
                    <w:szCs w:val="22"/>
                  </w:rPr>
                  <w:fldChar w:fldCharType="end"/>
                </w:r>
              </w:sdtContent>
            </w:sdt>
            <w:r w:rsidR="00BD4129" w:rsidRPr="009A25B0">
              <w:rPr>
                <w:rFonts w:ascii="Arial" w:hAnsi="Arial" w:cs="Arial"/>
                <w:sz w:val="22"/>
                <w:szCs w:val="22"/>
              </w:rPr>
              <w:t>.</w:t>
            </w:r>
          </w:p>
        </w:tc>
        <w:tc>
          <w:tcPr>
            <w:tcW w:w="4508" w:type="dxa"/>
          </w:tcPr>
          <w:p w14:paraId="599AAD5B"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t xml:space="preserve">Standard Deviation: 35,876.84 </w:t>
            </w:r>
            <w:proofErr w:type="spellStart"/>
            <w:r w:rsidRPr="009A25B0">
              <w:rPr>
                <w:rFonts w:ascii="Arial" w:hAnsi="Arial" w:cs="Arial"/>
                <w:sz w:val="22"/>
                <w:szCs w:val="22"/>
              </w:rPr>
              <w:t>sq</w:t>
            </w:r>
            <w:proofErr w:type="spellEnd"/>
            <w:r w:rsidRPr="009A25B0">
              <w:rPr>
                <w:rFonts w:ascii="Arial" w:hAnsi="Arial" w:cs="Arial"/>
                <w:sz w:val="22"/>
                <w:szCs w:val="22"/>
              </w:rPr>
              <w:t xml:space="preserve"> ft</w:t>
            </w:r>
          </w:p>
          <w:p w14:paraId="05749B49" w14:textId="77777777" w:rsidR="009A25B0" w:rsidRPr="009A25B0" w:rsidRDefault="009A25B0" w:rsidP="009A25B0">
            <w:pPr>
              <w:spacing w:line="360" w:lineRule="auto"/>
              <w:rPr>
                <w:rFonts w:ascii="Arial" w:hAnsi="Arial" w:cs="Arial"/>
                <w:sz w:val="22"/>
                <w:szCs w:val="22"/>
              </w:rPr>
            </w:pPr>
            <w:r w:rsidRPr="009A25B0">
              <w:rPr>
                <w:rFonts w:ascii="Arial" w:hAnsi="Arial" w:cs="Arial"/>
                <w:sz w:val="22"/>
                <w:szCs w:val="22"/>
              </w:rPr>
              <w:t>Extremely high variability in lot size, reflecting a wide range from small lots to expansive ones.</w:t>
            </w:r>
          </w:p>
          <w:p w14:paraId="6575F2C5"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t xml:space="preserve">Range: 1,073,580 </w:t>
            </w:r>
            <w:proofErr w:type="spellStart"/>
            <w:r w:rsidRPr="009A25B0">
              <w:rPr>
                <w:rFonts w:ascii="Arial" w:hAnsi="Arial" w:cs="Arial"/>
                <w:sz w:val="22"/>
                <w:szCs w:val="22"/>
              </w:rPr>
              <w:t>sq</w:t>
            </w:r>
            <w:proofErr w:type="spellEnd"/>
            <w:r w:rsidRPr="009A25B0">
              <w:rPr>
                <w:rFonts w:ascii="Arial" w:hAnsi="Arial" w:cs="Arial"/>
                <w:sz w:val="22"/>
                <w:szCs w:val="22"/>
              </w:rPr>
              <w:t xml:space="preserve"> ft</w:t>
            </w:r>
          </w:p>
          <w:p w14:paraId="55654175" w14:textId="77777777" w:rsidR="009B58DC" w:rsidRDefault="009A25B0" w:rsidP="009A25B0">
            <w:pPr>
              <w:spacing w:line="360" w:lineRule="auto"/>
              <w:rPr>
                <w:rFonts w:ascii="Arial" w:hAnsi="Arial" w:cs="Arial"/>
                <w:sz w:val="22"/>
                <w:szCs w:val="22"/>
              </w:rPr>
            </w:pPr>
            <w:r w:rsidRPr="009A25B0">
              <w:rPr>
                <w:rFonts w:ascii="Arial" w:hAnsi="Arial" w:cs="Arial"/>
                <w:sz w:val="22"/>
                <w:szCs w:val="22"/>
              </w:rPr>
              <w:t xml:space="preserve">The smallest lot is 638 </w:t>
            </w:r>
            <w:proofErr w:type="spellStart"/>
            <w:r w:rsidRPr="009A25B0">
              <w:rPr>
                <w:rFonts w:ascii="Arial" w:hAnsi="Arial" w:cs="Arial"/>
                <w:sz w:val="22"/>
                <w:szCs w:val="22"/>
              </w:rPr>
              <w:t>sq</w:t>
            </w:r>
            <w:proofErr w:type="spellEnd"/>
            <w:r w:rsidRPr="009A25B0">
              <w:rPr>
                <w:rFonts w:ascii="Arial" w:hAnsi="Arial" w:cs="Arial"/>
                <w:sz w:val="22"/>
                <w:szCs w:val="22"/>
              </w:rPr>
              <w:t xml:space="preserve"> ft, and the largest is over 1 million </w:t>
            </w:r>
            <w:proofErr w:type="spellStart"/>
            <w:r w:rsidRPr="009A25B0">
              <w:rPr>
                <w:rFonts w:ascii="Arial" w:hAnsi="Arial" w:cs="Arial"/>
                <w:sz w:val="22"/>
                <w:szCs w:val="22"/>
              </w:rPr>
              <w:t>sq</w:t>
            </w:r>
            <w:proofErr w:type="spellEnd"/>
            <w:r w:rsidRPr="009A25B0">
              <w:rPr>
                <w:rFonts w:ascii="Arial" w:hAnsi="Arial" w:cs="Arial"/>
                <w:sz w:val="22"/>
                <w:szCs w:val="22"/>
              </w:rPr>
              <w:t xml:space="preserve"> ft, showing an enormous spread.</w:t>
            </w:r>
          </w:p>
          <w:p w14:paraId="7E45364C" w14:textId="4DA7C9C3" w:rsidR="009A25B0" w:rsidRPr="009A25B0" w:rsidRDefault="009A25B0" w:rsidP="009A25B0">
            <w:pPr>
              <w:spacing w:line="360" w:lineRule="auto"/>
              <w:rPr>
                <w:rFonts w:ascii="Arial" w:hAnsi="Arial" w:cs="Arial"/>
                <w:i/>
                <w:iCs/>
                <w:sz w:val="22"/>
                <w:szCs w:val="22"/>
              </w:rPr>
            </w:pPr>
            <w:proofErr w:type="spellStart"/>
            <w:r w:rsidRPr="009A25B0">
              <w:rPr>
                <w:rFonts w:ascii="Arial" w:hAnsi="Arial" w:cs="Arial"/>
                <w:i/>
                <w:iCs/>
                <w:sz w:val="22"/>
                <w:szCs w:val="22"/>
              </w:rPr>
              <w:t>Sqft_lot</w:t>
            </w:r>
            <w:proofErr w:type="spellEnd"/>
            <w:r w:rsidRPr="009A25B0">
              <w:rPr>
                <w:rFonts w:ascii="Arial" w:hAnsi="Arial" w:cs="Arial"/>
                <w:i/>
                <w:iCs/>
                <w:sz w:val="22"/>
                <w:szCs w:val="22"/>
              </w:rPr>
              <w:t xml:space="preserve"> is highly variable and heavily skewed, with a small number of extremely large lots driving the statistics. The median and mode provide a more realistic picture of typical lot sizes than the mean.</w:t>
            </w:r>
          </w:p>
        </w:tc>
      </w:tr>
      <w:tr w:rsidR="009B58DC" w14:paraId="65FB0166" w14:textId="77777777" w:rsidTr="009B58DC">
        <w:tc>
          <w:tcPr>
            <w:tcW w:w="4508" w:type="dxa"/>
          </w:tcPr>
          <w:p w14:paraId="17DE4686" w14:textId="2367DE4D" w:rsidR="009B58DC" w:rsidRPr="00BD4129" w:rsidRDefault="00BD4129" w:rsidP="0049707A">
            <w:pPr>
              <w:rPr>
                <w:b/>
                <w:bCs/>
                <w:i/>
                <w:iCs/>
              </w:rPr>
            </w:pPr>
            <w:r w:rsidRPr="00BD4129">
              <w:rPr>
                <w:b/>
                <w:bCs/>
                <w:i/>
                <w:iCs/>
              </w:rPr>
              <w:t>Bedrooms:</w:t>
            </w:r>
          </w:p>
        </w:tc>
        <w:tc>
          <w:tcPr>
            <w:tcW w:w="4508" w:type="dxa"/>
          </w:tcPr>
          <w:p w14:paraId="45443D93" w14:textId="77777777" w:rsidR="009B58DC" w:rsidRDefault="009B58DC" w:rsidP="0049707A"/>
        </w:tc>
      </w:tr>
      <w:tr w:rsidR="00BD4129" w14:paraId="4801E6E2" w14:textId="77777777" w:rsidTr="009B58DC">
        <w:tc>
          <w:tcPr>
            <w:tcW w:w="4508" w:type="dxa"/>
          </w:tcPr>
          <w:p w14:paraId="69718D74" w14:textId="446C5E43" w:rsidR="00BD4129" w:rsidRDefault="00BD4129" w:rsidP="00BD4129">
            <w:r w:rsidRPr="00BD4129">
              <w:rPr>
                <w:b/>
                <w:bCs/>
                <w:i/>
                <w:iCs/>
              </w:rPr>
              <w:t>Central Tendency:</w:t>
            </w:r>
            <w:r w:rsidRPr="00BD4129">
              <w:rPr>
                <w:b/>
                <w:bCs/>
                <w:i/>
                <w:iCs/>
              </w:rPr>
              <w:tab/>
            </w:r>
          </w:p>
        </w:tc>
        <w:tc>
          <w:tcPr>
            <w:tcW w:w="4508" w:type="dxa"/>
          </w:tcPr>
          <w:p w14:paraId="444C8E75" w14:textId="0C68F7D3" w:rsidR="00BD4129" w:rsidRDefault="00BD4129" w:rsidP="00BD4129">
            <w:r w:rsidRPr="00BD4129">
              <w:rPr>
                <w:b/>
                <w:bCs/>
                <w:i/>
                <w:iCs/>
              </w:rPr>
              <w:t>Dispersion:</w:t>
            </w:r>
          </w:p>
        </w:tc>
      </w:tr>
      <w:tr w:rsidR="00BD4129" w14:paraId="184ED614" w14:textId="77777777" w:rsidTr="009B58DC">
        <w:tc>
          <w:tcPr>
            <w:tcW w:w="4508" w:type="dxa"/>
          </w:tcPr>
          <w:p w14:paraId="410404B5"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t>Mean: 3.4</w:t>
            </w:r>
          </w:p>
          <w:p w14:paraId="63E5D27B" w14:textId="77777777" w:rsidR="009A25B0" w:rsidRPr="009A25B0" w:rsidRDefault="009A25B0" w:rsidP="009A25B0">
            <w:pPr>
              <w:spacing w:line="360" w:lineRule="auto"/>
              <w:rPr>
                <w:rFonts w:ascii="Arial" w:hAnsi="Arial" w:cs="Arial"/>
                <w:sz w:val="22"/>
                <w:szCs w:val="22"/>
              </w:rPr>
            </w:pPr>
            <w:r w:rsidRPr="009A25B0">
              <w:rPr>
                <w:rFonts w:ascii="Arial" w:hAnsi="Arial" w:cs="Arial"/>
                <w:sz w:val="22"/>
                <w:szCs w:val="22"/>
              </w:rPr>
              <w:t>On average, homes have about 3 to 4 bedrooms.</w:t>
            </w:r>
          </w:p>
          <w:p w14:paraId="64002C78" w14:textId="04728A6E"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t>Median: 3</w:t>
            </w:r>
          </w:p>
          <w:p w14:paraId="0C0357C7" w14:textId="75B6EECE" w:rsidR="00BD4129" w:rsidRPr="009A25B0" w:rsidRDefault="009A25B0" w:rsidP="009A25B0">
            <w:pPr>
              <w:spacing w:line="360" w:lineRule="auto"/>
              <w:rPr>
                <w:rFonts w:ascii="Arial" w:hAnsi="Arial" w:cs="Arial"/>
                <w:sz w:val="22"/>
                <w:szCs w:val="22"/>
              </w:rPr>
            </w:pPr>
            <w:r w:rsidRPr="009A25B0">
              <w:rPr>
                <w:rFonts w:ascii="Arial" w:hAnsi="Arial" w:cs="Arial"/>
                <w:sz w:val="22"/>
                <w:szCs w:val="22"/>
              </w:rPr>
              <w:lastRenderedPageBreak/>
              <w:t>The middle value is 3 bedrooms, indicating that most homes cluster around this number.</w:t>
            </w:r>
          </w:p>
        </w:tc>
        <w:tc>
          <w:tcPr>
            <w:tcW w:w="4508" w:type="dxa"/>
          </w:tcPr>
          <w:p w14:paraId="6BE28F80"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lastRenderedPageBreak/>
              <w:t>Standard Deviation: 0.9</w:t>
            </w:r>
          </w:p>
          <w:p w14:paraId="650DD48D" w14:textId="77777777" w:rsidR="009A25B0" w:rsidRPr="009A25B0" w:rsidRDefault="009A25B0" w:rsidP="009A25B0">
            <w:pPr>
              <w:spacing w:line="360" w:lineRule="auto"/>
              <w:rPr>
                <w:rFonts w:ascii="Arial" w:hAnsi="Arial" w:cs="Arial"/>
                <w:sz w:val="22"/>
                <w:szCs w:val="22"/>
              </w:rPr>
            </w:pPr>
            <w:r w:rsidRPr="009A25B0">
              <w:rPr>
                <w:rFonts w:ascii="Arial" w:hAnsi="Arial" w:cs="Arial"/>
                <w:sz w:val="22"/>
                <w:szCs w:val="22"/>
              </w:rPr>
              <w:t>There is relatively low variability in the number of bedrooms. Most homes are within ±1 bedroom of the mean.</w:t>
            </w:r>
          </w:p>
          <w:p w14:paraId="5EA011A4" w14:textId="77777777" w:rsidR="009A25B0" w:rsidRPr="009A25B0" w:rsidRDefault="009A25B0" w:rsidP="009A25B0">
            <w:pPr>
              <w:pStyle w:val="ListParagraph"/>
              <w:numPr>
                <w:ilvl w:val="0"/>
                <w:numId w:val="24"/>
              </w:numPr>
              <w:spacing w:line="360" w:lineRule="auto"/>
              <w:rPr>
                <w:rFonts w:ascii="Arial" w:hAnsi="Arial" w:cs="Arial"/>
                <w:sz w:val="22"/>
                <w:szCs w:val="22"/>
              </w:rPr>
            </w:pPr>
            <w:r w:rsidRPr="009A25B0">
              <w:rPr>
                <w:rFonts w:ascii="Arial" w:hAnsi="Arial" w:cs="Arial"/>
                <w:sz w:val="22"/>
                <w:szCs w:val="22"/>
              </w:rPr>
              <w:lastRenderedPageBreak/>
              <w:t>Range: 8</w:t>
            </w:r>
          </w:p>
          <w:p w14:paraId="796B58B4" w14:textId="77777777" w:rsidR="00BD4129" w:rsidRDefault="009A25B0" w:rsidP="009A25B0">
            <w:pPr>
              <w:spacing w:line="360" w:lineRule="auto"/>
              <w:rPr>
                <w:rFonts w:ascii="Arial" w:hAnsi="Arial" w:cs="Arial"/>
                <w:sz w:val="22"/>
                <w:szCs w:val="22"/>
              </w:rPr>
            </w:pPr>
            <w:r w:rsidRPr="009A25B0">
              <w:rPr>
                <w:rFonts w:ascii="Arial" w:hAnsi="Arial" w:cs="Arial"/>
                <w:sz w:val="22"/>
                <w:szCs w:val="22"/>
              </w:rPr>
              <w:t>The smallest homes have 0 bedrooms (possibly data errors or unconventional homes), and the largest have 8 bedrooms.</w:t>
            </w:r>
          </w:p>
          <w:p w14:paraId="33E0C6D7" w14:textId="77777777" w:rsidR="009A25B0" w:rsidRDefault="009A25B0" w:rsidP="009A25B0">
            <w:pPr>
              <w:spacing w:line="360" w:lineRule="auto"/>
              <w:rPr>
                <w:rFonts w:ascii="Arial" w:hAnsi="Arial" w:cs="Arial"/>
                <w:sz w:val="22"/>
                <w:szCs w:val="22"/>
              </w:rPr>
            </w:pPr>
          </w:p>
          <w:p w14:paraId="774B2171" w14:textId="4EB57A50" w:rsidR="009A25B0" w:rsidRPr="009A25B0" w:rsidRDefault="009A25B0" w:rsidP="009A25B0">
            <w:pPr>
              <w:spacing w:line="360" w:lineRule="auto"/>
              <w:rPr>
                <w:rFonts w:ascii="Arial" w:hAnsi="Arial" w:cs="Arial"/>
                <w:i/>
                <w:iCs/>
                <w:sz w:val="22"/>
                <w:szCs w:val="22"/>
              </w:rPr>
            </w:pPr>
            <w:r w:rsidRPr="009A25B0">
              <w:rPr>
                <w:rFonts w:ascii="Arial" w:hAnsi="Arial" w:cs="Arial"/>
                <w:i/>
                <w:iCs/>
                <w:sz w:val="22"/>
                <w:szCs w:val="22"/>
              </w:rPr>
              <w:t>Bedrooms are fairly consistent, with most homes having 3 to 4 bedrooms, and there are no extreme outliers.</w:t>
            </w:r>
          </w:p>
        </w:tc>
      </w:tr>
    </w:tbl>
    <w:p w14:paraId="2017EA5C" w14:textId="77777777" w:rsidR="0049707A" w:rsidRDefault="0049707A" w:rsidP="0049707A"/>
    <w:p w14:paraId="00F046F2" w14:textId="15D864D3" w:rsidR="009927B7" w:rsidRPr="002C2CC1" w:rsidRDefault="009927B7" w:rsidP="002C2CC1">
      <w:pPr>
        <w:pStyle w:val="Heading2"/>
        <w:rPr>
          <w:rFonts w:ascii="Arial" w:hAnsi="Arial" w:cs="Arial"/>
          <w:b/>
          <w:bCs/>
          <w:i/>
          <w:iCs/>
          <w:color w:val="auto"/>
          <w:sz w:val="28"/>
          <w:szCs w:val="28"/>
        </w:rPr>
      </w:pPr>
      <w:bookmarkStart w:id="5" w:name="_Toc182667338"/>
      <w:r w:rsidRPr="009927B7">
        <w:rPr>
          <w:rFonts w:ascii="Arial" w:hAnsi="Arial" w:cs="Arial"/>
          <w:b/>
          <w:bCs/>
          <w:i/>
          <w:iCs/>
          <w:color w:val="auto"/>
          <w:sz w:val="28"/>
          <w:szCs w:val="28"/>
        </w:rPr>
        <w:t>2.1.3. Bathrooms:</w:t>
      </w:r>
      <w:bookmarkEnd w:id="5"/>
    </w:p>
    <w:p w14:paraId="19A84D3B" w14:textId="7F7EF3DD" w:rsidR="009927B7" w:rsidRDefault="00A04406" w:rsidP="005C1CF0">
      <w:pPr>
        <w:jc w:val="center"/>
      </w:pPr>
      <w:r w:rsidRPr="00A04406">
        <w:drawing>
          <wp:inline distT="0" distB="0" distL="0" distR="0" wp14:anchorId="1E72D879" wp14:editId="72D686A8">
            <wp:extent cx="2584450" cy="2584450"/>
            <wp:effectExtent l="0" t="0" r="6350" b="6350"/>
            <wp:docPr id="1491498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4450" cy="2584450"/>
                    </a:xfrm>
                    <a:prstGeom prst="rect">
                      <a:avLst/>
                    </a:prstGeom>
                    <a:noFill/>
                    <a:ln>
                      <a:noFill/>
                    </a:ln>
                  </pic:spPr>
                </pic:pic>
              </a:graphicData>
            </a:graphic>
          </wp:inline>
        </w:drawing>
      </w:r>
    </w:p>
    <w:p w14:paraId="1C91C1A5" w14:textId="299EE7E8" w:rsidR="00B60011" w:rsidRDefault="00B60011" w:rsidP="005C1CF0">
      <w:pPr>
        <w:jc w:val="center"/>
      </w:pPr>
      <w:r>
        <w:t>Fig.</w:t>
      </w:r>
      <w:r w:rsidR="000C5AF4">
        <w:t>4</w:t>
      </w:r>
      <w:r>
        <w:t>.</w:t>
      </w:r>
    </w:p>
    <w:p w14:paraId="40BFB06C" w14:textId="77777777" w:rsidR="000D643D" w:rsidRDefault="000D643D" w:rsidP="002C2CC1">
      <w:pPr>
        <w:spacing w:line="360" w:lineRule="auto"/>
        <w:rPr>
          <w:rFonts w:ascii="Arial" w:hAnsi="Arial" w:cs="Arial"/>
          <w:sz w:val="22"/>
          <w:szCs w:val="22"/>
        </w:rPr>
      </w:pPr>
    </w:p>
    <w:p w14:paraId="1917C59C" w14:textId="480EF680" w:rsidR="00B015D6" w:rsidRPr="009B58DC" w:rsidRDefault="003B34EB" w:rsidP="009B58DC">
      <w:pPr>
        <w:spacing w:line="360" w:lineRule="auto"/>
        <w:ind w:firstLine="720"/>
        <w:rPr>
          <w:rFonts w:ascii="Arial" w:hAnsi="Arial" w:cs="Arial"/>
          <w:i/>
          <w:iCs/>
          <w:sz w:val="22"/>
          <w:szCs w:val="22"/>
        </w:rPr>
      </w:pPr>
      <w:r w:rsidRPr="009B58DC">
        <w:rPr>
          <w:rFonts w:ascii="Arial" w:hAnsi="Arial" w:cs="Arial"/>
          <w:sz w:val="22"/>
          <w:szCs w:val="22"/>
        </w:rPr>
        <w:t xml:space="preserve">The summary statistics for bathrooms : </w:t>
      </w:r>
      <w:r w:rsidRPr="009B58DC">
        <w:rPr>
          <w:rFonts w:ascii="Arial" w:hAnsi="Arial" w:cs="Arial"/>
          <w:i/>
          <w:iCs/>
          <w:sz w:val="22"/>
          <w:szCs w:val="22"/>
        </w:rPr>
        <w:t xml:space="preserve">mean = </w:t>
      </w:r>
      <w:r w:rsidR="004D3308">
        <w:rPr>
          <w:rFonts w:ascii="Arial" w:hAnsi="Arial" w:cs="Arial"/>
          <w:i/>
          <w:iCs/>
          <w:sz w:val="22"/>
          <w:szCs w:val="22"/>
        </w:rPr>
        <w:t>2.16</w:t>
      </w:r>
      <w:r w:rsidRPr="009B58DC">
        <w:rPr>
          <w:rFonts w:ascii="Arial" w:hAnsi="Arial" w:cs="Arial"/>
          <w:i/>
          <w:iCs/>
          <w:sz w:val="22"/>
          <w:szCs w:val="22"/>
        </w:rPr>
        <w:t xml:space="preserve">; median = </w:t>
      </w:r>
      <w:r w:rsidR="004D3308">
        <w:rPr>
          <w:rFonts w:ascii="Arial" w:hAnsi="Arial" w:cs="Arial"/>
          <w:i/>
          <w:iCs/>
          <w:sz w:val="22"/>
          <w:szCs w:val="22"/>
        </w:rPr>
        <w:t>2.25</w:t>
      </w:r>
      <w:r w:rsidRPr="009B58DC">
        <w:rPr>
          <w:rFonts w:ascii="Arial" w:hAnsi="Arial" w:cs="Arial"/>
          <w:i/>
          <w:iCs/>
          <w:sz w:val="22"/>
          <w:szCs w:val="22"/>
        </w:rPr>
        <w:t xml:space="preserve">; range = </w:t>
      </w:r>
      <w:r w:rsidR="004D3308">
        <w:rPr>
          <w:rFonts w:ascii="Arial" w:hAnsi="Arial" w:cs="Arial"/>
          <w:i/>
          <w:iCs/>
          <w:sz w:val="22"/>
          <w:szCs w:val="22"/>
        </w:rPr>
        <w:t>6.75</w:t>
      </w:r>
      <w:r w:rsidRPr="009B58DC">
        <w:rPr>
          <w:rFonts w:ascii="Arial" w:hAnsi="Arial" w:cs="Arial"/>
          <w:i/>
          <w:iCs/>
          <w:sz w:val="22"/>
          <w:szCs w:val="22"/>
        </w:rPr>
        <w:t>; and standard deviation = 0.</w:t>
      </w:r>
      <w:r w:rsidR="004D3308">
        <w:rPr>
          <w:rFonts w:ascii="Arial" w:hAnsi="Arial" w:cs="Arial"/>
          <w:i/>
          <w:iCs/>
          <w:sz w:val="22"/>
          <w:szCs w:val="22"/>
        </w:rPr>
        <w:t>78</w:t>
      </w:r>
      <w:r w:rsidRPr="009B58DC">
        <w:rPr>
          <w:rFonts w:ascii="Arial" w:hAnsi="Arial" w:cs="Arial"/>
          <w:i/>
          <w:iCs/>
          <w:sz w:val="22"/>
          <w:szCs w:val="22"/>
        </w:rPr>
        <w:t>.</w:t>
      </w:r>
    </w:p>
    <w:tbl>
      <w:tblPr>
        <w:tblStyle w:val="TableGrid"/>
        <w:tblW w:w="0" w:type="auto"/>
        <w:tblLook w:val="04A0" w:firstRow="1" w:lastRow="0" w:firstColumn="1" w:lastColumn="0" w:noHBand="0" w:noVBand="1"/>
      </w:tblPr>
      <w:tblGrid>
        <w:gridCol w:w="4508"/>
        <w:gridCol w:w="4508"/>
      </w:tblGrid>
      <w:tr w:rsidR="003B34EB" w:rsidRPr="009B58DC" w14:paraId="6C47B091" w14:textId="77777777" w:rsidTr="003B34EB">
        <w:tc>
          <w:tcPr>
            <w:tcW w:w="4508" w:type="dxa"/>
          </w:tcPr>
          <w:p w14:paraId="69766A91" w14:textId="4DCD5282" w:rsidR="003B34EB" w:rsidRPr="009B58DC" w:rsidRDefault="003B34EB" w:rsidP="009B58DC">
            <w:pPr>
              <w:spacing w:line="360" w:lineRule="auto"/>
              <w:rPr>
                <w:rFonts w:ascii="Arial" w:hAnsi="Arial" w:cs="Arial"/>
                <w:b/>
                <w:bCs/>
                <w:i/>
                <w:iCs/>
                <w:sz w:val="22"/>
                <w:szCs w:val="22"/>
              </w:rPr>
            </w:pPr>
            <w:r w:rsidRPr="009B58DC">
              <w:rPr>
                <w:rFonts w:ascii="Arial" w:hAnsi="Arial" w:cs="Arial"/>
                <w:b/>
                <w:bCs/>
                <w:i/>
                <w:iCs/>
                <w:sz w:val="22"/>
                <w:szCs w:val="22"/>
              </w:rPr>
              <w:t>Central Tendency:</w:t>
            </w:r>
          </w:p>
        </w:tc>
        <w:tc>
          <w:tcPr>
            <w:tcW w:w="4508" w:type="dxa"/>
          </w:tcPr>
          <w:p w14:paraId="7EE32D24" w14:textId="0A6D203D" w:rsidR="003B34EB" w:rsidRPr="009B58DC" w:rsidRDefault="003B34EB" w:rsidP="009B58DC">
            <w:pPr>
              <w:spacing w:line="360" w:lineRule="auto"/>
              <w:rPr>
                <w:rFonts w:ascii="Arial" w:hAnsi="Arial" w:cs="Arial"/>
                <w:b/>
                <w:bCs/>
                <w:i/>
                <w:iCs/>
                <w:sz w:val="22"/>
                <w:szCs w:val="22"/>
              </w:rPr>
            </w:pPr>
            <w:r w:rsidRPr="009B58DC">
              <w:rPr>
                <w:rFonts w:ascii="Arial" w:hAnsi="Arial" w:cs="Arial"/>
                <w:b/>
                <w:bCs/>
                <w:i/>
                <w:iCs/>
                <w:sz w:val="22"/>
                <w:szCs w:val="22"/>
              </w:rPr>
              <w:t>Dispersion:</w:t>
            </w:r>
          </w:p>
        </w:tc>
      </w:tr>
      <w:tr w:rsidR="003B34EB" w:rsidRPr="009B58DC" w14:paraId="5A09BDC5" w14:textId="77777777" w:rsidTr="003B34EB">
        <w:tc>
          <w:tcPr>
            <w:tcW w:w="4508" w:type="dxa"/>
          </w:tcPr>
          <w:p w14:paraId="30C10148" w14:textId="77777777" w:rsidR="00964289" w:rsidRPr="00964289" w:rsidRDefault="00964289" w:rsidP="00964289">
            <w:pPr>
              <w:pStyle w:val="ListParagraph"/>
              <w:numPr>
                <w:ilvl w:val="0"/>
                <w:numId w:val="24"/>
              </w:numPr>
              <w:spacing w:line="360" w:lineRule="auto"/>
              <w:rPr>
                <w:rFonts w:ascii="Arial" w:hAnsi="Arial" w:cs="Arial"/>
                <w:sz w:val="22"/>
                <w:szCs w:val="22"/>
              </w:rPr>
            </w:pPr>
            <w:r w:rsidRPr="00964289">
              <w:rPr>
                <w:rFonts w:ascii="Arial" w:hAnsi="Arial" w:cs="Arial"/>
                <w:sz w:val="22"/>
                <w:szCs w:val="22"/>
              </w:rPr>
              <w:t>Mean: 2.16</w:t>
            </w:r>
          </w:p>
          <w:p w14:paraId="317BEFB3" w14:textId="77777777" w:rsidR="00964289" w:rsidRDefault="00964289" w:rsidP="00964289">
            <w:pPr>
              <w:spacing w:line="360" w:lineRule="auto"/>
              <w:rPr>
                <w:rFonts w:ascii="Arial" w:hAnsi="Arial" w:cs="Arial"/>
                <w:sz w:val="22"/>
                <w:szCs w:val="22"/>
              </w:rPr>
            </w:pPr>
          </w:p>
          <w:p w14:paraId="74CFBB85" w14:textId="49CF51A4" w:rsidR="00964289" w:rsidRPr="00964289" w:rsidRDefault="00964289" w:rsidP="00964289">
            <w:pPr>
              <w:spacing w:line="360" w:lineRule="auto"/>
              <w:rPr>
                <w:rFonts w:ascii="Arial" w:hAnsi="Arial" w:cs="Arial"/>
                <w:sz w:val="22"/>
                <w:szCs w:val="22"/>
              </w:rPr>
            </w:pPr>
            <w:r w:rsidRPr="00964289">
              <w:rPr>
                <w:rFonts w:ascii="Arial" w:hAnsi="Arial" w:cs="Arial"/>
                <w:sz w:val="22"/>
                <w:szCs w:val="22"/>
              </w:rPr>
              <w:t>On average, homes have about 2 bathrooms.</w:t>
            </w:r>
          </w:p>
          <w:p w14:paraId="6059CB89" w14:textId="77777777" w:rsidR="00964289" w:rsidRPr="00964289" w:rsidRDefault="00964289" w:rsidP="00964289">
            <w:pPr>
              <w:pStyle w:val="ListParagraph"/>
              <w:numPr>
                <w:ilvl w:val="0"/>
                <w:numId w:val="24"/>
              </w:numPr>
              <w:spacing w:line="360" w:lineRule="auto"/>
              <w:rPr>
                <w:rFonts w:ascii="Arial" w:hAnsi="Arial" w:cs="Arial"/>
                <w:sz w:val="22"/>
                <w:szCs w:val="22"/>
              </w:rPr>
            </w:pPr>
            <w:r w:rsidRPr="00964289">
              <w:rPr>
                <w:rFonts w:ascii="Arial" w:hAnsi="Arial" w:cs="Arial"/>
                <w:sz w:val="22"/>
                <w:szCs w:val="22"/>
              </w:rPr>
              <w:t>Median: 2.25</w:t>
            </w:r>
          </w:p>
          <w:p w14:paraId="6FE22819" w14:textId="77777777" w:rsidR="00964289" w:rsidRPr="00964289" w:rsidRDefault="00964289" w:rsidP="00964289">
            <w:pPr>
              <w:spacing w:line="360" w:lineRule="auto"/>
              <w:rPr>
                <w:rFonts w:ascii="Arial" w:hAnsi="Arial" w:cs="Arial"/>
                <w:sz w:val="22"/>
                <w:szCs w:val="22"/>
              </w:rPr>
            </w:pPr>
          </w:p>
          <w:p w14:paraId="6563D487" w14:textId="77777777" w:rsidR="003B34EB" w:rsidRDefault="00964289" w:rsidP="00964289">
            <w:pPr>
              <w:spacing w:line="360" w:lineRule="auto"/>
              <w:rPr>
                <w:rFonts w:ascii="Arial" w:hAnsi="Arial" w:cs="Arial"/>
                <w:sz w:val="22"/>
                <w:szCs w:val="22"/>
              </w:rPr>
            </w:pPr>
            <w:r w:rsidRPr="00964289">
              <w:rPr>
                <w:rFonts w:ascii="Arial" w:hAnsi="Arial" w:cs="Arial"/>
                <w:sz w:val="22"/>
                <w:szCs w:val="22"/>
              </w:rPr>
              <w:lastRenderedPageBreak/>
              <w:t>The middle value (2.25) is slightly higher than the mean, indicating that most homes have around 2 to 2.5 bathrooms.</w:t>
            </w:r>
          </w:p>
          <w:p w14:paraId="154D997F" w14:textId="52294569" w:rsidR="00964289" w:rsidRPr="00964289" w:rsidRDefault="00964289" w:rsidP="00964289">
            <w:pPr>
              <w:spacing w:line="360" w:lineRule="auto"/>
              <w:rPr>
                <w:rFonts w:ascii="Arial" w:hAnsi="Arial" w:cs="Arial"/>
                <w:sz w:val="22"/>
                <w:szCs w:val="22"/>
              </w:rPr>
            </w:pPr>
          </w:p>
        </w:tc>
        <w:tc>
          <w:tcPr>
            <w:tcW w:w="4508" w:type="dxa"/>
          </w:tcPr>
          <w:p w14:paraId="01D87054" w14:textId="77777777" w:rsidR="00964289" w:rsidRPr="00964289" w:rsidRDefault="00964289" w:rsidP="00964289">
            <w:pPr>
              <w:pStyle w:val="ListParagraph"/>
              <w:numPr>
                <w:ilvl w:val="0"/>
                <w:numId w:val="24"/>
              </w:numPr>
              <w:spacing w:line="360" w:lineRule="auto"/>
              <w:rPr>
                <w:rFonts w:ascii="Arial" w:hAnsi="Arial" w:cs="Arial"/>
                <w:sz w:val="22"/>
                <w:szCs w:val="22"/>
              </w:rPr>
            </w:pPr>
            <w:r w:rsidRPr="00964289">
              <w:rPr>
                <w:rFonts w:ascii="Arial" w:hAnsi="Arial" w:cs="Arial"/>
                <w:sz w:val="22"/>
                <w:szCs w:val="22"/>
              </w:rPr>
              <w:lastRenderedPageBreak/>
              <w:t>Standard Deviation: 0.78</w:t>
            </w:r>
          </w:p>
          <w:p w14:paraId="6759F7F7" w14:textId="77777777" w:rsidR="00964289" w:rsidRPr="00964289" w:rsidRDefault="00964289" w:rsidP="00964289">
            <w:pPr>
              <w:spacing w:line="360" w:lineRule="auto"/>
              <w:rPr>
                <w:rFonts w:ascii="Arial" w:hAnsi="Arial" w:cs="Arial"/>
                <w:sz w:val="22"/>
                <w:szCs w:val="22"/>
              </w:rPr>
            </w:pPr>
          </w:p>
          <w:p w14:paraId="018ABA72" w14:textId="77777777" w:rsidR="00964289" w:rsidRPr="00964289" w:rsidRDefault="00964289" w:rsidP="00964289">
            <w:pPr>
              <w:spacing w:line="360" w:lineRule="auto"/>
              <w:rPr>
                <w:rFonts w:ascii="Arial" w:hAnsi="Arial" w:cs="Arial"/>
                <w:sz w:val="22"/>
                <w:szCs w:val="22"/>
              </w:rPr>
            </w:pPr>
            <w:r w:rsidRPr="00964289">
              <w:rPr>
                <w:rFonts w:ascii="Arial" w:hAnsi="Arial" w:cs="Arial"/>
                <w:sz w:val="22"/>
                <w:szCs w:val="22"/>
              </w:rPr>
              <w:t>Moderate variability, with most homes falling within ±0.78 bathrooms of the mean (roughly between 1.4 and 2.9 bathrooms).</w:t>
            </w:r>
          </w:p>
          <w:p w14:paraId="421F4742" w14:textId="77777777" w:rsidR="00964289" w:rsidRPr="00964289" w:rsidRDefault="00964289" w:rsidP="00964289">
            <w:pPr>
              <w:pStyle w:val="ListParagraph"/>
              <w:numPr>
                <w:ilvl w:val="0"/>
                <w:numId w:val="24"/>
              </w:numPr>
              <w:spacing w:line="360" w:lineRule="auto"/>
              <w:rPr>
                <w:rFonts w:ascii="Arial" w:hAnsi="Arial" w:cs="Arial"/>
                <w:sz w:val="22"/>
                <w:szCs w:val="22"/>
              </w:rPr>
            </w:pPr>
            <w:r w:rsidRPr="00964289">
              <w:rPr>
                <w:rFonts w:ascii="Arial" w:hAnsi="Arial" w:cs="Arial"/>
                <w:sz w:val="22"/>
                <w:szCs w:val="22"/>
              </w:rPr>
              <w:t>Range: 6.75</w:t>
            </w:r>
          </w:p>
          <w:p w14:paraId="44FD9062" w14:textId="77777777" w:rsidR="00964289" w:rsidRPr="00964289" w:rsidRDefault="00964289" w:rsidP="00964289">
            <w:pPr>
              <w:spacing w:line="360" w:lineRule="auto"/>
              <w:rPr>
                <w:rFonts w:ascii="Arial" w:hAnsi="Arial" w:cs="Arial"/>
                <w:sz w:val="22"/>
                <w:szCs w:val="22"/>
              </w:rPr>
            </w:pPr>
          </w:p>
          <w:p w14:paraId="5D06697D" w14:textId="4E98EA00" w:rsidR="003B34EB" w:rsidRPr="00964289" w:rsidRDefault="00964289" w:rsidP="00964289">
            <w:pPr>
              <w:spacing w:line="360" w:lineRule="auto"/>
              <w:rPr>
                <w:rFonts w:ascii="Arial" w:hAnsi="Arial" w:cs="Arial"/>
                <w:sz w:val="22"/>
                <w:szCs w:val="22"/>
              </w:rPr>
            </w:pPr>
            <w:r w:rsidRPr="00964289">
              <w:rPr>
                <w:rFonts w:ascii="Arial" w:hAnsi="Arial" w:cs="Arial"/>
                <w:sz w:val="22"/>
                <w:szCs w:val="22"/>
              </w:rPr>
              <w:lastRenderedPageBreak/>
              <w:t>The smallest homes have 0 bathrooms (likely indicating missing data or unconventional properties), and the largest have 6.75 bathrooms (likely representing luxury homes or properties with many full and half baths).</w:t>
            </w:r>
          </w:p>
        </w:tc>
      </w:tr>
    </w:tbl>
    <w:p w14:paraId="169D60B9" w14:textId="77777777" w:rsidR="00B60011" w:rsidRDefault="00B60011" w:rsidP="00964289"/>
    <w:p w14:paraId="02D525C3" w14:textId="2A4007E1" w:rsidR="00964289" w:rsidRPr="00964289" w:rsidRDefault="00964289" w:rsidP="00964289">
      <w:pPr>
        <w:spacing w:line="360" w:lineRule="auto"/>
        <w:ind w:firstLine="720"/>
        <w:rPr>
          <w:rFonts w:ascii="Arial" w:hAnsi="Arial" w:cs="Arial"/>
          <w:sz w:val="22"/>
          <w:szCs w:val="22"/>
        </w:rPr>
      </w:pPr>
      <w:r w:rsidRPr="00964289">
        <w:rPr>
          <w:rFonts w:ascii="Arial" w:hAnsi="Arial" w:cs="Arial"/>
          <w:sz w:val="22"/>
          <w:szCs w:val="22"/>
        </w:rPr>
        <w:t>Bathrooms are fairly consistent across homes, with most having around 2 to 2.5 bathrooms.</w:t>
      </w:r>
      <w:r>
        <w:rPr>
          <w:rFonts w:ascii="Arial" w:hAnsi="Arial" w:cs="Arial"/>
          <w:sz w:val="22"/>
          <w:szCs w:val="22"/>
        </w:rPr>
        <w:t xml:space="preserve"> </w:t>
      </w:r>
      <w:r w:rsidRPr="00964289">
        <w:rPr>
          <w:rFonts w:ascii="Arial" w:hAnsi="Arial" w:cs="Arial"/>
          <w:sz w:val="22"/>
          <w:szCs w:val="22"/>
        </w:rPr>
        <w:t>The slight positive skew and higher range indicate a small number of properties with significantly more bathrooms, possibly representing higher-end homes.</w:t>
      </w:r>
    </w:p>
    <w:p w14:paraId="7DCC425D" w14:textId="69884158" w:rsidR="00B60011" w:rsidRDefault="00964289" w:rsidP="00964289">
      <w:pPr>
        <w:spacing w:line="360" w:lineRule="auto"/>
        <w:ind w:firstLine="720"/>
        <w:rPr>
          <w:rFonts w:ascii="Arial" w:hAnsi="Arial" w:cs="Arial"/>
          <w:sz w:val="22"/>
          <w:szCs w:val="22"/>
        </w:rPr>
      </w:pPr>
      <w:r w:rsidRPr="00964289">
        <w:rPr>
          <w:rFonts w:ascii="Arial" w:hAnsi="Arial" w:cs="Arial"/>
          <w:sz w:val="22"/>
          <w:szCs w:val="22"/>
        </w:rPr>
        <w:t>The statistics align well with typical home layouts, with the mode of 2.5 bathrooms being quite common in</w:t>
      </w:r>
      <w:r>
        <w:rPr>
          <w:rFonts w:ascii="Arial" w:hAnsi="Arial" w:cs="Arial"/>
          <w:sz w:val="22"/>
          <w:szCs w:val="22"/>
        </w:rPr>
        <w:t xml:space="preserve"> USA</w:t>
      </w:r>
      <w:r w:rsidRPr="00964289">
        <w:rPr>
          <w:rFonts w:ascii="Arial" w:hAnsi="Arial" w:cs="Arial"/>
          <w:sz w:val="22"/>
          <w:szCs w:val="22"/>
        </w:rPr>
        <w:t xml:space="preserve"> market.</w:t>
      </w:r>
    </w:p>
    <w:p w14:paraId="6A681388" w14:textId="77777777" w:rsidR="00F9716C" w:rsidRPr="00964289" w:rsidRDefault="00F9716C" w:rsidP="00964289">
      <w:pPr>
        <w:spacing w:line="360" w:lineRule="auto"/>
        <w:ind w:firstLine="720"/>
        <w:rPr>
          <w:rFonts w:ascii="Arial" w:hAnsi="Arial" w:cs="Arial"/>
          <w:sz w:val="22"/>
          <w:szCs w:val="22"/>
        </w:rPr>
      </w:pPr>
    </w:p>
    <w:p w14:paraId="4C3B17D0" w14:textId="5C535109" w:rsidR="00A87DC1" w:rsidRDefault="00A87DC1" w:rsidP="00CB3759">
      <w:pPr>
        <w:pStyle w:val="Heading2"/>
        <w:rPr>
          <w:rFonts w:ascii="Arial" w:hAnsi="Arial" w:cs="Arial"/>
          <w:b/>
          <w:bCs/>
          <w:color w:val="auto"/>
        </w:rPr>
      </w:pPr>
      <w:bookmarkStart w:id="6" w:name="_Toc182667339"/>
      <w:r w:rsidRPr="00A87DC1">
        <w:rPr>
          <w:rFonts w:ascii="Arial" w:hAnsi="Arial" w:cs="Arial"/>
          <w:b/>
          <w:bCs/>
          <w:color w:val="auto"/>
        </w:rPr>
        <w:t>3.Graphs:</w:t>
      </w:r>
      <w:bookmarkEnd w:id="6"/>
      <w:r w:rsidRPr="00A87DC1">
        <w:rPr>
          <w:rFonts w:ascii="Arial" w:hAnsi="Arial" w:cs="Arial"/>
          <w:b/>
          <w:bCs/>
          <w:color w:val="auto"/>
        </w:rPr>
        <w:t xml:space="preserve"> </w:t>
      </w:r>
    </w:p>
    <w:p w14:paraId="79CF662B" w14:textId="2375624A" w:rsidR="00CB3759" w:rsidRPr="006579F8" w:rsidRDefault="00CB3759" w:rsidP="006579F8">
      <w:pPr>
        <w:spacing w:line="360" w:lineRule="auto"/>
        <w:rPr>
          <w:rFonts w:ascii="Arial" w:hAnsi="Arial" w:cs="Arial"/>
          <w:sz w:val="22"/>
          <w:szCs w:val="22"/>
        </w:rPr>
      </w:pPr>
      <w:r w:rsidRPr="006579F8">
        <w:rPr>
          <w:rFonts w:ascii="Arial" w:hAnsi="Arial" w:cs="Arial"/>
          <w:sz w:val="22"/>
          <w:szCs w:val="22"/>
        </w:rPr>
        <w:t xml:space="preserve"> Relationship between house price &amp;</w:t>
      </w:r>
      <w:r w:rsidR="00C07929" w:rsidRPr="006579F8">
        <w:rPr>
          <w:rFonts w:ascii="Arial" w:hAnsi="Arial" w:cs="Arial"/>
          <w:sz w:val="22"/>
          <w:szCs w:val="22"/>
        </w:rPr>
        <w:t>:</w:t>
      </w:r>
    </w:p>
    <w:p w14:paraId="4D61D96C" w14:textId="4EC69F5D" w:rsidR="00C07929" w:rsidRPr="002C2CC1" w:rsidRDefault="00C07929" w:rsidP="006579F8">
      <w:pPr>
        <w:pStyle w:val="ListParagraph"/>
        <w:numPr>
          <w:ilvl w:val="0"/>
          <w:numId w:val="11"/>
        </w:numPr>
        <w:spacing w:line="360" w:lineRule="auto"/>
        <w:rPr>
          <w:rFonts w:ascii="Arial" w:hAnsi="Arial" w:cs="Arial"/>
          <w:b/>
          <w:bCs/>
          <w:sz w:val="22"/>
          <w:szCs w:val="22"/>
        </w:rPr>
      </w:pPr>
      <w:r w:rsidRPr="002C2CC1">
        <w:rPr>
          <w:rFonts w:ascii="Arial" w:hAnsi="Arial" w:cs="Arial"/>
          <w:b/>
          <w:bCs/>
          <w:sz w:val="22"/>
          <w:szCs w:val="22"/>
        </w:rPr>
        <w:t>Number of bedrooms;</w:t>
      </w:r>
    </w:p>
    <w:p w14:paraId="0989F64B" w14:textId="34DC81D6" w:rsidR="00C07929" w:rsidRPr="002C2CC1" w:rsidRDefault="00C07929" w:rsidP="006579F8">
      <w:pPr>
        <w:pStyle w:val="ListParagraph"/>
        <w:numPr>
          <w:ilvl w:val="0"/>
          <w:numId w:val="11"/>
        </w:numPr>
        <w:spacing w:line="360" w:lineRule="auto"/>
        <w:rPr>
          <w:rFonts w:ascii="Arial" w:hAnsi="Arial" w:cs="Arial"/>
          <w:b/>
          <w:bCs/>
          <w:sz w:val="22"/>
          <w:szCs w:val="22"/>
        </w:rPr>
      </w:pPr>
      <w:r w:rsidRPr="002C2CC1">
        <w:rPr>
          <w:rFonts w:ascii="Arial" w:hAnsi="Arial" w:cs="Arial"/>
          <w:b/>
          <w:bCs/>
          <w:sz w:val="22"/>
          <w:szCs w:val="22"/>
        </w:rPr>
        <w:t xml:space="preserve"> Number of bathrooms;</w:t>
      </w:r>
    </w:p>
    <w:p w14:paraId="7B2ED5A2" w14:textId="0A6DBA6C" w:rsidR="00C07929" w:rsidRPr="002C2CC1" w:rsidRDefault="00C07929" w:rsidP="006579F8">
      <w:pPr>
        <w:pStyle w:val="ListParagraph"/>
        <w:numPr>
          <w:ilvl w:val="0"/>
          <w:numId w:val="11"/>
        </w:numPr>
        <w:spacing w:line="360" w:lineRule="auto"/>
        <w:rPr>
          <w:rFonts w:ascii="Arial" w:hAnsi="Arial" w:cs="Arial"/>
          <w:b/>
          <w:bCs/>
          <w:sz w:val="22"/>
          <w:szCs w:val="22"/>
        </w:rPr>
      </w:pPr>
      <w:r w:rsidRPr="002C2CC1">
        <w:rPr>
          <w:rFonts w:ascii="Arial" w:hAnsi="Arial" w:cs="Arial"/>
          <w:b/>
          <w:bCs/>
          <w:sz w:val="22"/>
          <w:szCs w:val="22"/>
        </w:rPr>
        <w:t>Square footage of living space (</w:t>
      </w:r>
      <w:proofErr w:type="spellStart"/>
      <w:r w:rsidRPr="002C2CC1">
        <w:rPr>
          <w:rFonts w:ascii="Arial" w:hAnsi="Arial" w:cs="Arial"/>
          <w:b/>
          <w:bCs/>
          <w:sz w:val="22"/>
          <w:szCs w:val="22"/>
        </w:rPr>
        <w:t>sqft_living</w:t>
      </w:r>
      <w:proofErr w:type="spellEnd"/>
      <w:r w:rsidRPr="002C2CC1">
        <w:rPr>
          <w:rFonts w:ascii="Arial" w:hAnsi="Arial" w:cs="Arial"/>
          <w:b/>
          <w:bCs/>
          <w:sz w:val="22"/>
          <w:szCs w:val="22"/>
        </w:rPr>
        <w:t>);</w:t>
      </w:r>
    </w:p>
    <w:p w14:paraId="393154A0" w14:textId="0B3B6706" w:rsidR="000D643D" w:rsidRPr="002C2CC1" w:rsidRDefault="00C07929" w:rsidP="00CB3759">
      <w:pPr>
        <w:pStyle w:val="ListParagraph"/>
        <w:numPr>
          <w:ilvl w:val="0"/>
          <w:numId w:val="11"/>
        </w:numPr>
        <w:spacing w:line="360" w:lineRule="auto"/>
        <w:rPr>
          <w:rFonts w:ascii="Arial" w:hAnsi="Arial" w:cs="Arial"/>
          <w:b/>
          <w:bCs/>
          <w:sz w:val="22"/>
          <w:szCs w:val="22"/>
        </w:rPr>
      </w:pPr>
      <w:r w:rsidRPr="002C2CC1">
        <w:rPr>
          <w:rFonts w:ascii="Arial" w:hAnsi="Arial" w:cs="Arial"/>
          <w:b/>
          <w:bCs/>
          <w:sz w:val="22"/>
          <w:szCs w:val="22"/>
        </w:rPr>
        <w:t>Year the house was built</w:t>
      </w:r>
      <w:r w:rsidR="00B92EC2">
        <w:rPr>
          <w:rFonts w:ascii="Arial" w:hAnsi="Arial" w:cs="Arial"/>
          <w:b/>
          <w:bCs/>
          <w:sz w:val="22"/>
          <w:szCs w:val="22"/>
        </w:rPr>
        <w:t xml:space="preserve"> using MS EXCEL</w:t>
      </w:r>
      <w:r w:rsidRPr="002C2CC1">
        <w:rPr>
          <w:rFonts w:ascii="Arial" w:hAnsi="Arial" w:cs="Arial"/>
          <w:b/>
          <w:bCs/>
          <w:sz w:val="22"/>
          <w:szCs w:val="22"/>
        </w:rPr>
        <w:t>;</w:t>
      </w:r>
    </w:p>
    <w:p w14:paraId="668A1B54" w14:textId="77777777" w:rsidR="002C2CC1" w:rsidRDefault="002C2CC1" w:rsidP="00CB3759"/>
    <w:p w14:paraId="0C9DFEFD" w14:textId="4CE51B03" w:rsidR="00825195" w:rsidRPr="00F57473" w:rsidRDefault="00F57473" w:rsidP="00CB3759">
      <w:pPr>
        <w:rPr>
          <w:rFonts w:ascii="Arial" w:hAnsi="Arial" w:cs="Arial"/>
          <w:b/>
          <w:bCs/>
          <w:sz w:val="28"/>
          <w:szCs w:val="28"/>
        </w:rPr>
      </w:pPr>
      <w:r w:rsidRPr="00F57473">
        <w:rPr>
          <w:rFonts w:ascii="Arial" w:hAnsi="Arial" w:cs="Arial"/>
          <w:b/>
          <w:bCs/>
          <w:sz w:val="28"/>
          <w:szCs w:val="28"/>
        </w:rPr>
        <w:t xml:space="preserve">1.Price and </w:t>
      </w:r>
      <w:proofErr w:type="spellStart"/>
      <w:r w:rsidRPr="00F57473">
        <w:rPr>
          <w:rFonts w:ascii="Arial" w:hAnsi="Arial" w:cs="Arial"/>
          <w:b/>
          <w:bCs/>
          <w:sz w:val="28"/>
          <w:szCs w:val="28"/>
        </w:rPr>
        <w:t>Sqft_living</w:t>
      </w:r>
      <w:proofErr w:type="spellEnd"/>
      <w:r w:rsidRPr="00F57473">
        <w:rPr>
          <w:rFonts w:ascii="Arial" w:hAnsi="Arial" w:cs="Arial"/>
          <w:b/>
          <w:bCs/>
          <w:sz w:val="28"/>
          <w:szCs w:val="28"/>
        </w:rPr>
        <w:t xml:space="preserve"> :</w:t>
      </w:r>
    </w:p>
    <w:p w14:paraId="0DEC23D0" w14:textId="0346F2B4" w:rsidR="00825195" w:rsidRDefault="002C10D9" w:rsidP="00CB3759">
      <w:r>
        <w:rPr>
          <w:noProof/>
        </w:rPr>
        <w:drawing>
          <wp:inline distT="0" distB="0" distL="0" distR="0" wp14:anchorId="53D98E53" wp14:editId="3F9DF3FE">
            <wp:extent cx="5731510" cy="2419350"/>
            <wp:effectExtent l="0" t="0" r="2540" b="0"/>
            <wp:docPr id="858856166" name="Chart 1">
              <a:extLst xmlns:a="http://schemas.openxmlformats.org/drawingml/2006/main">
                <a:ext uri="{FF2B5EF4-FFF2-40B4-BE49-F238E27FC236}">
                  <a16:creationId xmlns:a16="http://schemas.microsoft.com/office/drawing/2014/main" id="{CEF73BB7-5F5B-0700-0044-9430557130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729A2D" w14:textId="63FADD9D" w:rsidR="006A303B" w:rsidRDefault="006A303B" w:rsidP="00CB3759">
      <w:r>
        <w:tab/>
      </w:r>
      <w:r>
        <w:tab/>
      </w:r>
      <w:r>
        <w:tab/>
      </w:r>
      <w:r>
        <w:tab/>
      </w:r>
      <w:r>
        <w:tab/>
      </w:r>
      <w:r>
        <w:tab/>
        <w:t>Fig.</w:t>
      </w:r>
      <w:r w:rsidR="000C5AF4">
        <w:t>5</w:t>
      </w:r>
      <w:r>
        <w:t>.</w:t>
      </w:r>
    </w:p>
    <w:p w14:paraId="2B1B2FA8" w14:textId="7EEEA987" w:rsidR="002C2CC1" w:rsidRDefault="008943AC" w:rsidP="000D643D">
      <w:pPr>
        <w:spacing w:line="360" w:lineRule="auto"/>
        <w:rPr>
          <w:rFonts w:ascii="Arial" w:hAnsi="Arial" w:cs="Arial"/>
          <w:sz w:val="22"/>
          <w:szCs w:val="22"/>
        </w:rPr>
      </w:pPr>
      <w:r w:rsidRPr="008943AC">
        <w:rPr>
          <w:rFonts w:ascii="Arial" w:hAnsi="Arial" w:cs="Arial"/>
          <w:b/>
          <w:bCs/>
          <w:i/>
          <w:iCs/>
          <w:sz w:val="22"/>
          <w:szCs w:val="22"/>
        </w:rPr>
        <w:lastRenderedPageBreak/>
        <w:t>Square Footage:</w:t>
      </w:r>
      <w:r w:rsidRPr="008943AC">
        <w:rPr>
          <w:rFonts w:ascii="Arial" w:hAnsi="Arial" w:cs="Arial"/>
          <w:sz w:val="22"/>
          <w:szCs w:val="22"/>
        </w:rPr>
        <w:t xml:space="preserve"> </w:t>
      </w:r>
      <w:r w:rsidR="00B855C3" w:rsidRPr="00B855C3">
        <w:rPr>
          <w:rFonts w:ascii="Arial" w:hAnsi="Arial" w:cs="Arial"/>
          <w:sz w:val="22"/>
          <w:szCs w:val="22"/>
        </w:rPr>
        <w:t xml:space="preserve">This </w:t>
      </w:r>
      <w:r w:rsidR="00926B19">
        <w:rPr>
          <w:rFonts w:ascii="Arial" w:hAnsi="Arial" w:cs="Arial"/>
          <w:sz w:val="22"/>
          <w:szCs w:val="22"/>
        </w:rPr>
        <w:t>clustered column</w:t>
      </w:r>
      <w:r w:rsidR="00B855C3" w:rsidRPr="00B855C3">
        <w:rPr>
          <w:rFonts w:ascii="Arial" w:hAnsi="Arial" w:cs="Arial"/>
          <w:sz w:val="22"/>
          <w:szCs w:val="22"/>
        </w:rPr>
        <w:t xml:space="preserve"> displays a stacked bar comparison between "Price" and "</w:t>
      </w:r>
      <w:proofErr w:type="spellStart"/>
      <w:r w:rsidR="00B855C3" w:rsidRPr="00B855C3">
        <w:rPr>
          <w:rFonts w:ascii="Arial" w:hAnsi="Arial" w:cs="Arial"/>
          <w:sz w:val="22"/>
          <w:szCs w:val="22"/>
        </w:rPr>
        <w:t>sqft_living</w:t>
      </w:r>
      <w:proofErr w:type="spellEnd"/>
      <w:r w:rsidR="00B855C3" w:rsidRPr="00B855C3">
        <w:rPr>
          <w:rFonts w:ascii="Arial" w:hAnsi="Arial" w:cs="Arial"/>
          <w:sz w:val="22"/>
          <w:szCs w:val="22"/>
        </w:rPr>
        <w:t xml:space="preserve">" across </w:t>
      </w:r>
      <w:r w:rsidR="00926B19">
        <w:rPr>
          <w:rFonts w:ascii="Arial" w:hAnsi="Arial" w:cs="Arial"/>
          <w:sz w:val="22"/>
          <w:szCs w:val="22"/>
        </w:rPr>
        <w:t>eight</w:t>
      </w:r>
      <w:r w:rsidR="00B855C3" w:rsidRPr="00B855C3">
        <w:rPr>
          <w:rFonts w:ascii="Arial" w:hAnsi="Arial" w:cs="Arial"/>
          <w:sz w:val="22"/>
          <w:szCs w:val="22"/>
        </w:rPr>
        <w:t xml:space="preserve"> categories</w:t>
      </w:r>
      <w:r w:rsidR="00B855C3">
        <w:rPr>
          <w:rFonts w:ascii="Arial" w:hAnsi="Arial" w:cs="Arial"/>
          <w:sz w:val="22"/>
          <w:szCs w:val="22"/>
        </w:rPr>
        <w:t xml:space="preserve"> for USA Housing Dataset</w:t>
      </w:r>
      <w:sdt>
        <w:sdtPr>
          <w:rPr>
            <w:rFonts w:ascii="Arial" w:hAnsi="Arial" w:cs="Arial"/>
            <w:sz w:val="22"/>
            <w:szCs w:val="22"/>
          </w:rPr>
          <w:id w:val="1843284340"/>
          <w:citation/>
        </w:sdtPr>
        <w:sdtContent>
          <w:r w:rsidR="000D643D">
            <w:rPr>
              <w:rFonts w:ascii="Arial" w:hAnsi="Arial" w:cs="Arial"/>
              <w:sz w:val="22"/>
              <w:szCs w:val="22"/>
            </w:rPr>
            <w:fldChar w:fldCharType="begin"/>
          </w:r>
          <w:r w:rsidR="000D643D">
            <w:rPr>
              <w:rFonts w:ascii="Arial" w:hAnsi="Arial" w:cs="Arial"/>
              <w:sz w:val="22"/>
              <w:szCs w:val="22"/>
              <w:lang w:val="en-US"/>
            </w:rPr>
            <w:instrText xml:space="preserve"> CITATION SuY08 \l 1033 </w:instrText>
          </w:r>
          <w:r w:rsidR="000D643D">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(Su, 2008)</w:t>
          </w:r>
          <w:r w:rsidR="000D643D">
            <w:rPr>
              <w:rFonts w:ascii="Arial" w:hAnsi="Arial" w:cs="Arial"/>
              <w:sz w:val="22"/>
              <w:szCs w:val="22"/>
            </w:rPr>
            <w:fldChar w:fldCharType="end"/>
          </w:r>
        </w:sdtContent>
      </w:sdt>
      <w:r w:rsidR="00B855C3" w:rsidRPr="00B855C3">
        <w:rPr>
          <w:rFonts w:ascii="Arial" w:hAnsi="Arial" w:cs="Arial"/>
          <w:sz w:val="22"/>
          <w:szCs w:val="22"/>
        </w:rPr>
        <w:t>. Each bar represents a total value, with "</w:t>
      </w:r>
      <w:proofErr w:type="spellStart"/>
      <w:r w:rsidR="00B855C3" w:rsidRPr="00B855C3">
        <w:rPr>
          <w:rFonts w:ascii="Arial" w:hAnsi="Arial" w:cs="Arial"/>
          <w:sz w:val="22"/>
          <w:szCs w:val="22"/>
        </w:rPr>
        <w:t>sqft_living</w:t>
      </w:r>
      <w:proofErr w:type="spellEnd"/>
      <w:r w:rsidR="00B855C3" w:rsidRPr="00B855C3">
        <w:rPr>
          <w:rFonts w:ascii="Arial" w:hAnsi="Arial" w:cs="Arial"/>
          <w:sz w:val="22"/>
          <w:szCs w:val="22"/>
        </w:rPr>
        <w:t xml:space="preserve">" shown in </w:t>
      </w:r>
      <w:r w:rsidR="00926B19">
        <w:rPr>
          <w:rFonts w:ascii="Arial" w:hAnsi="Arial" w:cs="Arial"/>
          <w:sz w:val="22"/>
          <w:szCs w:val="22"/>
        </w:rPr>
        <w:t>blue</w:t>
      </w:r>
      <w:r w:rsidR="00B855C3" w:rsidRPr="00B855C3">
        <w:rPr>
          <w:rFonts w:ascii="Arial" w:hAnsi="Arial" w:cs="Arial"/>
          <w:sz w:val="22"/>
          <w:szCs w:val="22"/>
        </w:rPr>
        <w:t>, along with the specific values labelled on each section. The data indicates a trend where higher "Price" values are generally associated with larger "</w:t>
      </w:r>
      <w:proofErr w:type="spellStart"/>
      <w:r w:rsidR="00B855C3" w:rsidRPr="00B855C3">
        <w:rPr>
          <w:rFonts w:ascii="Arial" w:hAnsi="Arial" w:cs="Arial"/>
          <w:sz w:val="22"/>
          <w:szCs w:val="22"/>
        </w:rPr>
        <w:t>sqft_living</w:t>
      </w:r>
      <w:proofErr w:type="spellEnd"/>
      <w:r w:rsidR="00B855C3" w:rsidRPr="00B855C3">
        <w:rPr>
          <w:rFonts w:ascii="Arial" w:hAnsi="Arial" w:cs="Arial"/>
          <w:sz w:val="22"/>
          <w:szCs w:val="22"/>
        </w:rPr>
        <w:t xml:space="preserve">" values, both of which </w:t>
      </w:r>
      <w:r w:rsidR="00926B19">
        <w:rPr>
          <w:rFonts w:ascii="Arial" w:hAnsi="Arial" w:cs="Arial"/>
          <w:sz w:val="22"/>
          <w:szCs w:val="22"/>
        </w:rPr>
        <w:t>is variable.</w:t>
      </w:r>
    </w:p>
    <w:p w14:paraId="4B9C5658" w14:textId="77777777" w:rsidR="006A303B" w:rsidRPr="000D643D" w:rsidRDefault="006A303B" w:rsidP="000D643D">
      <w:pPr>
        <w:spacing w:line="360" w:lineRule="auto"/>
        <w:rPr>
          <w:rFonts w:ascii="Arial" w:hAnsi="Arial" w:cs="Arial"/>
          <w:sz w:val="22"/>
          <w:szCs w:val="22"/>
        </w:rPr>
      </w:pPr>
    </w:p>
    <w:p w14:paraId="3F253087" w14:textId="016BCEC4" w:rsidR="005E5663" w:rsidRDefault="00F57473" w:rsidP="00CB3759">
      <w:pPr>
        <w:rPr>
          <w:rFonts w:ascii="Arial" w:hAnsi="Arial" w:cs="Arial"/>
          <w:b/>
          <w:bCs/>
          <w:sz w:val="28"/>
          <w:szCs w:val="28"/>
        </w:rPr>
      </w:pPr>
      <w:r w:rsidRPr="00F57473">
        <w:rPr>
          <w:rFonts w:ascii="Arial" w:hAnsi="Arial" w:cs="Arial"/>
          <w:b/>
          <w:bCs/>
          <w:sz w:val="28"/>
          <w:szCs w:val="28"/>
        </w:rPr>
        <w:t>2.Price and Number of Bedrooms:</w:t>
      </w:r>
    </w:p>
    <w:p w14:paraId="67D72CE9" w14:textId="2FCAF02A" w:rsidR="00AD681A" w:rsidRDefault="00AD681A" w:rsidP="00CB3759">
      <w:pPr>
        <w:rPr>
          <w:rFonts w:ascii="Arial" w:hAnsi="Arial" w:cs="Arial"/>
          <w:b/>
          <w:bCs/>
          <w:sz w:val="28"/>
          <w:szCs w:val="28"/>
        </w:rPr>
      </w:pPr>
      <w:r>
        <w:rPr>
          <w:noProof/>
        </w:rPr>
        <w:drawing>
          <wp:inline distT="0" distB="0" distL="0" distR="0" wp14:anchorId="176C588C" wp14:editId="758B22A1">
            <wp:extent cx="5731510" cy="2966085"/>
            <wp:effectExtent l="0" t="0" r="2540" b="5715"/>
            <wp:docPr id="2060349322" name="Chart 1">
              <a:extLst xmlns:a="http://schemas.openxmlformats.org/drawingml/2006/main">
                <a:ext uri="{FF2B5EF4-FFF2-40B4-BE49-F238E27FC236}">
                  <a16:creationId xmlns:a16="http://schemas.microsoft.com/office/drawing/2014/main" id="{79AB8450-9074-8D42-6345-FF8749416D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3FCA55" w14:textId="77FC0E91" w:rsidR="006A303B" w:rsidRPr="006A303B" w:rsidRDefault="006A303B" w:rsidP="00CB3759">
      <w:pPr>
        <w:rPr>
          <w:rFonts w:ascii="Arial" w:hAnsi="Arial" w:cs="Arial"/>
          <w:sz w:val="22"/>
          <w:szCs w:val="22"/>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6A303B">
        <w:rPr>
          <w:rFonts w:ascii="Arial" w:hAnsi="Arial" w:cs="Arial"/>
          <w:sz w:val="22"/>
          <w:szCs w:val="22"/>
        </w:rPr>
        <w:t>Fig.</w:t>
      </w:r>
      <w:r w:rsidR="000C5AF4">
        <w:rPr>
          <w:rFonts w:ascii="Arial" w:hAnsi="Arial" w:cs="Arial"/>
          <w:sz w:val="22"/>
          <w:szCs w:val="22"/>
        </w:rPr>
        <w:t>6</w:t>
      </w:r>
      <w:r w:rsidRPr="006A303B">
        <w:rPr>
          <w:rFonts w:ascii="Arial" w:hAnsi="Arial" w:cs="Arial"/>
          <w:sz w:val="22"/>
          <w:szCs w:val="22"/>
        </w:rPr>
        <w:t>.</w:t>
      </w:r>
    </w:p>
    <w:p w14:paraId="7EBBDF5E" w14:textId="79CBDE22" w:rsidR="002C2CC1" w:rsidRDefault="002C2CC1" w:rsidP="00076E47">
      <w:pPr>
        <w:rPr>
          <w:rFonts w:ascii="Arial" w:hAnsi="Arial" w:cs="Arial"/>
          <w:b/>
          <w:bCs/>
          <w:i/>
          <w:iCs/>
          <w:sz w:val="22"/>
          <w:szCs w:val="22"/>
        </w:rPr>
      </w:pPr>
    </w:p>
    <w:p w14:paraId="4DF49FF6" w14:textId="531F5D7A" w:rsidR="006A303B" w:rsidRDefault="00D62CA3" w:rsidP="00076E47">
      <w:pPr>
        <w:rPr>
          <w:rFonts w:ascii="Arial" w:hAnsi="Arial" w:cs="Arial"/>
          <w:sz w:val="22"/>
          <w:szCs w:val="22"/>
        </w:rPr>
      </w:pPr>
      <w:r w:rsidRPr="00D62CA3">
        <w:rPr>
          <w:rFonts w:ascii="Arial" w:hAnsi="Arial" w:cs="Arial"/>
          <w:b/>
          <w:bCs/>
          <w:i/>
          <w:iCs/>
          <w:sz w:val="22"/>
          <w:szCs w:val="22"/>
        </w:rPr>
        <w:t>Number of Bedrooms:</w:t>
      </w:r>
      <w:r w:rsidRPr="00D62CA3">
        <w:rPr>
          <w:rFonts w:ascii="Arial" w:hAnsi="Arial" w:cs="Arial"/>
          <w:sz w:val="22"/>
          <w:szCs w:val="22"/>
        </w:rPr>
        <w:t xml:space="preserve"> The </w:t>
      </w:r>
      <w:r w:rsidR="00DF6647">
        <w:rPr>
          <w:rFonts w:ascii="Arial" w:hAnsi="Arial" w:cs="Arial"/>
          <w:sz w:val="22"/>
          <w:szCs w:val="22"/>
        </w:rPr>
        <w:t>Pie chart</w:t>
      </w:r>
      <w:r w:rsidRPr="00D62CA3">
        <w:rPr>
          <w:rFonts w:ascii="Arial" w:hAnsi="Arial" w:cs="Arial"/>
          <w:sz w:val="22"/>
          <w:szCs w:val="22"/>
        </w:rPr>
        <w:t xml:space="preserve"> shows how house prices</w:t>
      </w:r>
      <w:r w:rsidR="007E7011">
        <w:rPr>
          <w:rFonts w:ascii="Arial" w:hAnsi="Arial" w:cs="Arial"/>
          <w:sz w:val="22"/>
          <w:szCs w:val="22"/>
        </w:rPr>
        <w:t xml:space="preserve"> in USA</w:t>
      </w:r>
      <w:r w:rsidRPr="00D62CA3">
        <w:rPr>
          <w:rFonts w:ascii="Arial" w:hAnsi="Arial" w:cs="Arial"/>
          <w:sz w:val="22"/>
          <w:szCs w:val="22"/>
        </w:rPr>
        <w:t xml:space="preserve"> tend to vary with the number of bedrooms. Typically, houses with more bedrooms are priced higher,</w:t>
      </w:r>
      <w:r w:rsidR="00DF6647">
        <w:rPr>
          <w:rFonts w:ascii="Arial" w:hAnsi="Arial" w:cs="Arial"/>
          <w:sz w:val="22"/>
          <w:szCs w:val="22"/>
        </w:rPr>
        <w:t xml:space="preserve"> not the</w:t>
      </w:r>
      <w:r w:rsidR="005339E0">
        <w:rPr>
          <w:rFonts w:ascii="Arial" w:hAnsi="Arial" w:cs="Arial"/>
          <w:sz w:val="22"/>
          <w:szCs w:val="22"/>
        </w:rPr>
        <w:t xml:space="preserve"> same result we have in our USA Housing Dataset</w:t>
      </w:r>
      <w:r w:rsidR="00DF6647">
        <w:rPr>
          <w:rFonts w:ascii="Arial" w:hAnsi="Arial" w:cs="Arial"/>
          <w:sz w:val="22"/>
          <w:szCs w:val="22"/>
        </w:rPr>
        <w:t>, we can observe the highest prices on 3 and 4 bedroom properties</w:t>
      </w:r>
      <w:sdt>
        <w:sdtPr>
          <w:rPr>
            <w:rFonts w:ascii="Arial" w:hAnsi="Arial" w:cs="Arial"/>
            <w:sz w:val="22"/>
            <w:szCs w:val="22"/>
          </w:rPr>
          <w:id w:val="1625576163"/>
          <w:citation/>
        </w:sdtPr>
        <w:sdtContent>
          <w:r w:rsidR="000D643D">
            <w:rPr>
              <w:rFonts w:ascii="Arial" w:hAnsi="Arial" w:cs="Arial"/>
              <w:sz w:val="22"/>
              <w:szCs w:val="22"/>
            </w:rPr>
            <w:fldChar w:fldCharType="begin"/>
          </w:r>
          <w:r w:rsidR="000D643D">
            <w:rPr>
              <w:rFonts w:ascii="Arial" w:hAnsi="Arial" w:cs="Arial"/>
              <w:sz w:val="22"/>
              <w:szCs w:val="22"/>
              <w:lang w:val="en-US"/>
            </w:rPr>
            <w:instrText xml:space="preserve"> CITATION SuY08 \l 1033 </w:instrText>
          </w:r>
          <w:r w:rsidR="000D643D">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(Su, 2008)</w:t>
          </w:r>
          <w:r w:rsidR="000D643D">
            <w:rPr>
              <w:rFonts w:ascii="Arial" w:hAnsi="Arial" w:cs="Arial"/>
              <w:sz w:val="22"/>
              <w:szCs w:val="22"/>
            </w:rPr>
            <w:fldChar w:fldCharType="end"/>
          </w:r>
        </w:sdtContent>
      </w:sdt>
      <w:r w:rsidRPr="00D62CA3">
        <w:rPr>
          <w:rFonts w:ascii="Arial" w:hAnsi="Arial" w:cs="Arial"/>
          <w:sz w:val="22"/>
          <w:szCs w:val="22"/>
        </w:rPr>
        <w:t>.</w:t>
      </w:r>
    </w:p>
    <w:p w14:paraId="24B71AEA" w14:textId="77777777" w:rsidR="00500826" w:rsidRDefault="00500826" w:rsidP="00076E47">
      <w:pPr>
        <w:rPr>
          <w:rFonts w:ascii="Arial" w:hAnsi="Arial" w:cs="Arial"/>
          <w:sz w:val="22"/>
          <w:szCs w:val="22"/>
        </w:rPr>
      </w:pPr>
    </w:p>
    <w:p w14:paraId="7F07B0DB" w14:textId="77777777" w:rsidR="00500826" w:rsidRDefault="00500826" w:rsidP="00076E47">
      <w:pPr>
        <w:rPr>
          <w:rFonts w:ascii="Arial" w:hAnsi="Arial" w:cs="Arial"/>
          <w:sz w:val="22"/>
          <w:szCs w:val="22"/>
        </w:rPr>
      </w:pPr>
    </w:p>
    <w:p w14:paraId="014CCD7C" w14:textId="77777777" w:rsidR="00500826" w:rsidRDefault="00500826" w:rsidP="00076E47">
      <w:pPr>
        <w:rPr>
          <w:rFonts w:ascii="Arial" w:hAnsi="Arial" w:cs="Arial"/>
          <w:sz w:val="22"/>
          <w:szCs w:val="22"/>
        </w:rPr>
      </w:pPr>
    </w:p>
    <w:p w14:paraId="46E51711" w14:textId="77777777" w:rsidR="00500826" w:rsidRDefault="00500826" w:rsidP="00076E47">
      <w:pPr>
        <w:rPr>
          <w:rFonts w:ascii="Arial" w:hAnsi="Arial" w:cs="Arial"/>
          <w:sz w:val="22"/>
          <w:szCs w:val="22"/>
        </w:rPr>
      </w:pPr>
    </w:p>
    <w:p w14:paraId="2E220270" w14:textId="77777777" w:rsidR="00500826" w:rsidRDefault="00500826" w:rsidP="00076E47">
      <w:pPr>
        <w:rPr>
          <w:rFonts w:ascii="Arial" w:hAnsi="Arial" w:cs="Arial"/>
          <w:sz w:val="22"/>
          <w:szCs w:val="22"/>
        </w:rPr>
      </w:pPr>
    </w:p>
    <w:p w14:paraId="28DFE99A" w14:textId="77777777" w:rsidR="00500826" w:rsidRDefault="00500826" w:rsidP="00076E47">
      <w:pPr>
        <w:rPr>
          <w:rFonts w:ascii="Arial" w:hAnsi="Arial" w:cs="Arial"/>
          <w:sz w:val="22"/>
          <w:szCs w:val="22"/>
        </w:rPr>
      </w:pPr>
    </w:p>
    <w:p w14:paraId="07E31598" w14:textId="77777777" w:rsidR="00500826" w:rsidRDefault="00500826" w:rsidP="00076E47">
      <w:pPr>
        <w:rPr>
          <w:rFonts w:ascii="Arial" w:hAnsi="Arial" w:cs="Arial"/>
          <w:sz w:val="22"/>
          <w:szCs w:val="22"/>
        </w:rPr>
      </w:pPr>
    </w:p>
    <w:p w14:paraId="3FDBF75A" w14:textId="77777777" w:rsidR="00500826" w:rsidRPr="006A303B" w:rsidRDefault="00500826" w:rsidP="00076E47">
      <w:pPr>
        <w:rPr>
          <w:rFonts w:ascii="Arial" w:hAnsi="Arial" w:cs="Arial"/>
          <w:sz w:val="22"/>
          <w:szCs w:val="22"/>
        </w:rPr>
      </w:pPr>
    </w:p>
    <w:p w14:paraId="737BBC9D" w14:textId="7214D1AB" w:rsidR="00F57473" w:rsidRPr="00F57473" w:rsidRDefault="00F110F6" w:rsidP="00F57473">
      <w:pPr>
        <w:rPr>
          <w:rFonts w:ascii="Arial" w:hAnsi="Arial" w:cs="Arial"/>
          <w:b/>
          <w:bCs/>
          <w:sz w:val="28"/>
          <w:szCs w:val="28"/>
        </w:rPr>
      </w:pPr>
      <w:r>
        <w:rPr>
          <w:rFonts w:ascii="Arial" w:hAnsi="Arial" w:cs="Arial"/>
          <w:b/>
          <w:bCs/>
          <w:sz w:val="28"/>
          <w:szCs w:val="28"/>
        </w:rPr>
        <w:lastRenderedPageBreak/>
        <w:t>3</w:t>
      </w:r>
      <w:r w:rsidR="00F57473" w:rsidRPr="00F57473">
        <w:rPr>
          <w:rFonts w:ascii="Arial" w:hAnsi="Arial" w:cs="Arial"/>
          <w:b/>
          <w:bCs/>
          <w:sz w:val="28"/>
          <w:szCs w:val="28"/>
        </w:rPr>
        <w:t>.Price and Number of B</w:t>
      </w:r>
      <w:r w:rsidR="00F57473">
        <w:rPr>
          <w:rFonts w:ascii="Arial" w:hAnsi="Arial" w:cs="Arial"/>
          <w:b/>
          <w:bCs/>
          <w:sz w:val="28"/>
          <w:szCs w:val="28"/>
        </w:rPr>
        <w:t>athrooms</w:t>
      </w:r>
      <w:r w:rsidR="00F57473" w:rsidRPr="00F57473">
        <w:rPr>
          <w:rFonts w:ascii="Arial" w:hAnsi="Arial" w:cs="Arial"/>
          <w:b/>
          <w:bCs/>
          <w:sz w:val="28"/>
          <w:szCs w:val="28"/>
        </w:rPr>
        <w:t>:</w:t>
      </w:r>
    </w:p>
    <w:p w14:paraId="7C8401D4" w14:textId="208A2DCC" w:rsidR="00F57473" w:rsidRDefault="00500826" w:rsidP="006A303B">
      <w:pPr>
        <w:jc w:val="center"/>
      </w:pPr>
      <w:r>
        <w:rPr>
          <w:noProof/>
        </w:rPr>
        <w:drawing>
          <wp:inline distT="0" distB="0" distL="0" distR="0" wp14:anchorId="2BA59F50" wp14:editId="590B4606">
            <wp:extent cx="4584700" cy="2755900"/>
            <wp:effectExtent l="0" t="0" r="6350" b="6350"/>
            <wp:docPr id="17572823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E441A7D" w14:textId="5AA54512" w:rsidR="006A303B" w:rsidRDefault="006A303B" w:rsidP="00CB3759">
      <w:r>
        <w:tab/>
      </w:r>
      <w:r>
        <w:tab/>
      </w:r>
      <w:r>
        <w:tab/>
      </w:r>
      <w:r>
        <w:tab/>
      </w:r>
      <w:r>
        <w:tab/>
      </w:r>
      <w:r>
        <w:tab/>
        <w:t>Fig.</w:t>
      </w:r>
      <w:r w:rsidR="000C5AF4">
        <w:t>7</w:t>
      </w:r>
      <w:r>
        <w:t>.</w:t>
      </w:r>
    </w:p>
    <w:p w14:paraId="4E2DF5A8" w14:textId="06F461DB" w:rsidR="00500826" w:rsidRDefault="008943AC" w:rsidP="00076E47">
      <w:pPr>
        <w:spacing w:line="360" w:lineRule="auto"/>
        <w:rPr>
          <w:rFonts w:ascii="Arial" w:hAnsi="Arial" w:cs="Arial"/>
          <w:sz w:val="22"/>
          <w:szCs w:val="22"/>
        </w:rPr>
      </w:pPr>
      <w:r w:rsidRPr="008943AC">
        <w:rPr>
          <w:rFonts w:ascii="Arial" w:hAnsi="Arial" w:cs="Arial"/>
          <w:b/>
          <w:bCs/>
          <w:i/>
          <w:iCs/>
          <w:sz w:val="22"/>
          <w:szCs w:val="22"/>
        </w:rPr>
        <w:t>Number of Bathrooms:</w:t>
      </w:r>
      <w:r w:rsidRPr="008943AC">
        <w:rPr>
          <w:rFonts w:ascii="Arial" w:hAnsi="Arial" w:cs="Arial"/>
          <w:sz w:val="22"/>
          <w:szCs w:val="22"/>
        </w:rPr>
        <w:t xml:space="preserve"> </w:t>
      </w:r>
      <w:r w:rsidR="00500826" w:rsidRPr="00500826">
        <w:rPr>
          <w:rFonts w:ascii="Arial" w:hAnsi="Arial" w:cs="Arial"/>
          <w:sz w:val="22"/>
          <w:szCs w:val="22"/>
        </w:rPr>
        <w:t xml:space="preserve">The highest value occurs at 2.5 bathrooms (610,096,136.5). This </w:t>
      </w:r>
      <w:r w:rsidR="00500826" w:rsidRPr="00500826">
        <w:rPr>
          <w:rFonts w:ascii="Arial" w:hAnsi="Arial" w:cs="Arial"/>
          <w:sz w:val="22"/>
          <w:szCs w:val="22"/>
        </w:rPr>
        <w:t>associates</w:t>
      </w:r>
      <w:r w:rsidR="00500826" w:rsidRPr="00500826">
        <w:rPr>
          <w:rFonts w:ascii="Arial" w:hAnsi="Arial" w:cs="Arial"/>
          <w:sz w:val="22"/>
          <w:szCs w:val="22"/>
        </w:rPr>
        <w:t xml:space="preserve"> with earlier descriptive statistics, which showed that 2.5 bathrooms are the most </w:t>
      </w:r>
      <w:r w:rsidR="00500826" w:rsidRPr="00500826">
        <w:rPr>
          <w:rFonts w:ascii="Arial" w:hAnsi="Arial" w:cs="Arial"/>
          <w:sz w:val="22"/>
          <w:szCs w:val="22"/>
        </w:rPr>
        <w:t>frequent</w:t>
      </w:r>
      <w:r w:rsidR="00500826" w:rsidRPr="00500826">
        <w:rPr>
          <w:rFonts w:ascii="Arial" w:hAnsi="Arial" w:cs="Arial"/>
          <w:sz w:val="22"/>
          <w:szCs w:val="22"/>
        </w:rPr>
        <w:t>, and homes with this count likely have higher aggregate metrics (e.g., total prices or frequencies).</w:t>
      </w:r>
      <w:r w:rsidR="00500826">
        <w:rPr>
          <w:rFonts w:ascii="Arial" w:hAnsi="Arial" w:cs="Arial"/>
          <w:sz w:val="22"/>
          <w:szCs w:val="22"/>
        </w:rPr>
        <w:t xml:space="preserve"> </w:t>
      </w:r>
      <w:r w:rsidR="00500826" w:rsidRPr="00500826">
        <w:rPr>
          <w:rFonts w:ascii="Arial" w:hAnsi="Arial" w:cs="Arial"/>
          <w:sz w:val="22"/>
          <w:szCs w:val="22"/>
        </w:rPr>
        <w:t xml:space="preserve">After the peak at 2.5 bathrooms, the values </w:t>
      </w:r>
      <w:r w:rsidR="00C9117E" w:rsidRPr="00500826">
        <w:rPr>
          <w:rFonts w:ascii="Arial" w:hAnsi="Arial" w:cs="Arial"/>
          <w:sz w:val="22"/>
          <w:szCs w:val="22"/>
        </w:rPr>
        <w:t>slowly</w:t>
      </w:r>
      <w:r w:rsidR="00500826" w:rsidRPr="00500826">
        <w:rPr>
          <w:rFonts w:ascii="Arial" w:hAnsi="Arial" w:cs="Arial"/>
          <w:sz w:val="22"/>
          <w:szCs w:val="22"/>
        </w:rPr>
        <w:t xml:space="preserve"> decline. This </w:t>
      </w:r>
      <w:r w:rsidR="00C9117E" w:rsidRPr="00500826">
        <w:rPr>
          <w:rFonts w:ascii="Arial" w:hAnsi="Arial" w:cs="Arial"/>
          <w:sz w:val="22"/>
          <w:szCs w:val="22"/>
        </w:rPr>
        <w:t>advises</w:t>
      </w:r>
      <w:r w:rsidR="00500826" w:rsidRPr="00500826">
        <w:rPr>
          <w:rFonts w:ascii="Arial" w:hAnsi="Arial" w:cs="Arial"/>
          <w:sz w:val="22"/>
          <w:szCs w:val="22"/>
        </w:rPr>
        <w:t xml:space="preserve"> that as the number of bathrooms increases beyond this point, there are fewer properties or lower aggregate metrics associated with them</w:t>
      </w:r>
      <w:sdt>
        <w:sdtPr>
          <w:rPr>
            <w:rFonts w:ascii="Arial" w:hAnsi="Arial" w:cs="Arial"/>
            <w:sz w:val="22"/>
            <w:szCs w:val="22"/>
          </w:rPr>
          <w:id w:val="1096522156"/>
          <w:citation/>
        </w:sdtPr>
        <w:sdtContent>
          <w:r w:rsidR="00500826">
            <w:rPr>
              <w:rFonts w:ascii="Arial" w:hAnsi="Arial" w:cs="Arial"/>
              <w:sz w:val="22"/>
              <w:szCs w:val="22"/>
            </w:rPr>
            <w:fldChar w:fldCharType="begin"/>
          </w:r>
          <w:r w:rsidR="00500826">
            <w:rPr>
              <w:rFonts w:ascii="Arial" w:hAnsi="Arial" w:cs="Arial"/>
              <w:sz w:val="22"/>
              <w:szCs w:val="22"/>
              <w:lang w:val="en-US"/>
            </w:rPr>
            <w:instrText xml:space="preserve"> CITATION SuY08 \l 1033 </w:instrText>
          </w:r>
          <w:r w:rsidR="00500826">
            <w:rPr>
              <w:rFonts w:ascii="Arial" w:hAnsi="Arial" w:cs="Arial"/>
              <w:sz w:val="22"/>
              <w:szCs w:val="22"/>
            </w:rPr>
            <w:fldChar w:fldCharType="separate"/>
          </w:r>
          <w:r w:rsidR="00500826">
            <w:rPr>
              <w:rFonts w:ascii="Arial" w:hAnsi="Arial" w:cs="Arial"/>
              <w:noProof/>
              <w:sz w:val="22"/>
              <w:szCs w:val="22"/>
              <w:lang w:val="en-US"/>
            </w:rPr>
            <w:t xml:space="preserve"> </w:t>
          </w:r>
          <w:r w:rsidR="00500826" w:rsidRPr="00500826">
            <w:rPr>
              <w:rFonts w:ascii="Arial" w:hAnsi="Arial" w:cs="Arial"/>
              <w:noProof/>
              <w:sz w:val="22"/>
              <w:szCs w:val="22"/>
              <w:lang w:val="en-US"/>
            </w:rPr>
            <w:t>(Su, 2008)</w:t>
          </w:r>
          <w:r w:rsidR="00500826">
            <w:rPr>
              <w:rFonts w:ascii="Arial" w:hAnsi="Arial" w:cs="Arial"/>
              <w:sz w:val="22"/>
              <w:szCs w:val="22"/>
            </w:rPr>
            <w:fldChar w:fldCharType="end"/>
          </w:r>
        </w:sdtContent>
      </w:sdt>
      <w:r w:rsidR="00500826" w:rsidRPr="00500826">
        <w:rPr>
          <w:rFonts w:ascii="Arial" w:hAnsi="Arial" w:cs="Arial"/>
          <w:sz w:val="22"/>
          <w:szCs w:val="22"/>
        </w:rPr>
        <w:t>.</w:t>
      </w:r>
    </w:p>
    <w:p w14:paraId="34BC68AA" w14:textId="44844F01" w:rsidR="00F11874" w:rsidRPr="00076E47" w:rsidRDefault="00F110F6" w:rsidP="00076E47">
      <w:pPr>
        <w:spacing w:line="360" w:lineRule="auto"/>
        <w:rPr>
          <w:rFonts w:ascii="Arial" w:hAnsi="Arial" w:cs="Arial"/>
          <w:sz w:val="22"/>
          <w:szCs w:val="22"/>
        </w:rPr>
      </w:pPr>
      <w:r>
        <w:rPr>
          <w:rFonts w:ascii="Arial" w:hAnsi="Arial" w:cs="Arial"/>
          <w:b/>
          <w:bCs/>
          <w:sz w:val="28"/>
          <w:szCs w:val="28"/>
        </w:rPr>
        <w:t>4</w:t>
      </w:r>
      <w:r w:rsidRPr="00F57473">
        <w:rPr>
          <w:rFonts w:ascii="Arial" w:hAnsi="Arial" w:cs="Arial"/>
          <w:b/>
          <w:bCs/>
          <w:sz w:val="28"/>
          <w:szCs w:val="28"/>
        </w:rPr>
        <w:t xml:space="preserve">.Price and </w:t>
      </w:r>
      <w:r>
        <w:rPr>
          <w:rFonts w:ascii="Arial" w:hAnsi="Arial" w:cs="Arial"/>
          <w:b/>
          <w:bCs/>
          <w:sz w:val="28"/>
          <w:szCs w:val="28"/>
        </w:rPr>
        <w:t>year the House was built</w:t>
      </w:r>
      <w:r w:rsidRPr="00F57473">
        <w:rPr>
          <w:rFonts w:ascii="Arial" w:hAnsi="Arial" w:cs="Arial"/>
          <w:b/>
          <w:bCs/>
          <w:sz w:val="28"/>
          <w:szCs w:val="28"/>
        </w:rPr>
        <w:t>:</w:t>
      </w:r>
    </w:p>
    <w:p w14:paraId="05E6427C" w14:textId="04EAE251" w:rsidR="00F110F6" w:rsidRDefault="00136014" w:rsidP="00CB3759">
      <w:r>
        <w:rPr>
          <w:noProof/>
        </w:rPr>
        <w:drawing>
          <wp:inline distT="0" distB="0" distL="0" distR="0" wp14:anchorId="41F9038F" wp14:editId="090A5F64">
            <wp:extent cx="5346700" cy="2933700"/>
            <wp:effectExtent l="0" t="0" r="6350" b="0"/>
            <wp:docPr id="223340972" name="Chart 1">
              <a:extLst xmlns:a="http://schemas.openxmlformats.org/drawingml/2006/main">
                <a:ext uri="{FF2B5EF4-FFF2-40B4-BE49-F238E27FC236}">
                  <a16:creationId xmlns:a16="http://schemas.microsoft.com/office/drawing/2014/main" id="{73D7693E-F922-B267-8DDC-42A52AC3B0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EF5B3C" w14:textId="68BC09BA" w:rsidR="006A303B" w:rsidRDefault="006A303B" w:rsidP="00CB3759">
      <w:r>
        <w:tab/>
      </w:r>
      <w:r>
        <w:tab/>
      </w:r>
      <w:r>
        <w:tab/>
      </w:r>
      <w:r>
        <w:tab/>
      </w:r>
      <w:r>
        <w:tab/>
      </w:r>
      <w:r>
        <w:tab/>
        <w:t>Fig.</w:t>
      </w:r>
      <w:r w:rsidR="000C5AF4">
        <w:t>8</w:t>
      </w:r>
      <w:r>
        <w:t>.</w:t>
      </w:r>
    </w:p>
    <w:p w14:paraId="624D80BF" w14:textId="242D1A9B" w:rsidR="000E07CB" w:rsidRDefault="00743DFE" w:rsidP="00B75199">
      <w:pPr>
        <w:spacing w:line="360" w:lineRule="auto"/>
        <w:rPr>
          <w:rFonts w:ascii="Arial" w:hAnsi="Arial" w:cs="Arial"/>
          <w:sz w:val="22"/>
          <w:szCs w:val="22"/>
        </w:rPr>
      </w:pPr>
      <w:r w:rsidRPr="00743DFE">
        <w:rPr>
          <w:rFonts w:ascii="Arial" w:hAnsi="Arial" w:cs="Arial"/>
          <w:b/>
          <w:bCs/>
          <w:i/>
          <w:iCs/>
          <w:sz w:val="22"/>
          <w:szCs w:val="22"/>
        </w:rPr>
        <w:lastRenderedPageBreak/>
        <w:t>Year Built:</w:t>
      </w:r>
      <w:r w:rsidRPr="00743DFE">
        <w:rPr>
          <w:rFonts w:ascii="Arial" w:hAnsi="Arial" w:cs="Arial"/>
          <w:sz w:val="22"/>
          <w:szCs w:val="22"/>
        </w:rPr>
        <w:t xml:space="preserve"> </w:t>
      </w:r>
      <w:r w:rsidR="00310915" w:rsidRPr="00310915">
        <w:rPr>
          <w:rFonts w:ascii="Arial" w:hAnsi="Arial" w:cs="Arial"/>
          <w:sz w:val="22"/>
          <w:szCs w:val="22"/>
        </w:rPr>
        <w:t>The values generally increase over time</w:t>
      </w:r>
      <w:r w:rsidR="00310915">
        <w:rPr>
          <w:rFonts w:ascii="Arial" w:hAnsi="Arial" w:cs="Arial"/>
          <w:sz w:val="22"/>
          <w:szCs w:val="22"/>
        </w:rPr>
        <w:t xml:space="preserve">, same in our chart analysis </w:t>
      </w:r>
      <w:r w:rsidR="00310915" w:rsidRPr="00310915">
        <w:rPr>
          <w:rFonts w:ascii="Arial" w:hAnsi="Arial" w:cs="Arial"/>
          <w:sz w:val="22"/>
          <w:szCs w:val="22"/>
        </w:rPr>
        <w:t>, particularly from the mid-20th century onward. This could reflect growth in prices, demand, or another metric influenced by economic and social factors.</w:t>
      </w:r>
      <w:r w:rsidR="00310915" w:rsidRPr="00310915">
        <w:t xml:space="preserve"> </w:t>
      </w:r>
      <w:r w:rsidR="00310915" w:rsidRPr="00310915">
        <w:rPr>
          <w:rFonts w:ascii="Arial" w:hAnsi="Arial" w:cs="Arial"/>
          <w:sz w:val="22"/>
          <w:szCs w:val="22"/>
        </w:rPr>
        <w:t xml:space="preserve">The overall trend suggests growth, though the rate of increase accelerates </w:t>
      </w:r>
      <w:r w:rsidR="00310915" w:rsidRPr="00310915">
        <w:rPr>
          <w:rFonts w:ascii="Arial" w:hAnsi="Arial" w:cs="Arial"/>
          <w:sz w:val="22"/>
          <w:szCs w:val="22"/>
        </w:rPr>
        <w:t>considerably</w:t>
      </w:r>
      <w:r w:rsidR="00310915" w:rsidRPr="00310915">
        <w:rPr>
          <w:rFonts w:ascii="Arial" w:hAnsi="Arial" w:cs="Arial"/>
          <w:sz w:val="22"/>
          <w:szCs w:val="22"/>
        </w:rPr>
        <w:t xml:space="preserve"> in the mid-20th century</w:t>
      </w:r>
      <w:sdt>
        <w:sdtPr>
          <w:rPr>
            <w:rFonts w:ascii="Arial" w:hAnsi="Arial" w:cs="Arial"/>
            <w:sz w:val="22"/>
            <w:szCs w:val="22"/>
          </w:rPr>
          <w:id w:val="-520776889"/>
          <w:citation/>
        </w:sdtPr>
        <w:sdtContent>
          <w:r w:rsidR="00ED590E">
            <w:rPr>
              <w:rFonts w:ascii="Arial" w:hAnsi="Arial" w:cs="Arial"/>
              <w:sz w:val="22"/>
              <w:szCs w:val="22"/>
            </w:rPr>
            <w:fldChar w:fldCharType="begin"/>
          </w:r>
          <w:r w:rsidR="00ED590E">
            <w:rPr>
              <w:rFonts w:ascii="Arial" w:hAnsi="Arial" w:cs="Arial"/>
              <w:sz w:val="22"/>
              <w:szCs w:val="22"/>
              <w:lang w:val="en-US"/>
            </w:rPr>
            <w:instrText xml:space="preserve"> CITATION SuY08 \l 1033 </w:instrText>
          </w:r>
          <w:r w:rsidR="00ED590E">
            <w:rPr>
              <w:rFonts w:ascii="Arial" w:hAnsi="Arial" w:cs="Arial"/>
              <w:sz w:val="22"/>
              <w:szCs w:val="22"/>
            </w:rPr>
            <w:fldChar w:fldCharType="separate"/>
          </w:r>
          <w:r w:rsidR="00ED590E">
            <w:rPr>
              <w:rFonts w:ascii="Arial" w:hAnsi="Arial" w:cs="Arial"/>
              <w:noProof/>
              <w:sz w:val="22"/>
              <w:szCs w:val="22"/>
              <w:lang w:val="en-US"/>
            </w:rPr>
            <w:t xml:space="preserve"> </w:t>
          </w:r>
          <w:r w:rsidR="00ED590E" w:rsidRPr="00ED590E">
            <w:rPr>
              <w:rFonts w:ascii="Arial" w:hAnsi="Arial" w:cs="Arial"/>
              <w:noProof/>
              <w:sz w:val="22"/>
              <w:szCs w:val="22"/>
              <w:lang w:val="en-US"/>
            </w:rPr>
            <w:t>(Su, 2008)</w:t>
          </w:r>
          <w:r w:rsidR="00ED590E">
            <w:rPr>
              <w:rFonts w:ascii="Arial" w:hAnsi="Arial" w:cs="Arial"/>
              <w:sz w:val="22"/>
              <w:szCs w:val="22"/>
            </w:rPr>
            <w:fldChar w:fldCharType="end"/>
          </w:r>
        </w:sdtContent>
      </w:sdt>
      <w:r w:rsidR="00310915" w:rsidRPr="00310915">
        <w:rPr>
          <w:rFonts w:ascii="Arial" w:hAnsi="Arial" w:cs="Arial"/>
          <w:sz w:val="22"/>
          <w:szCs w:val="22"/>
        </w:rPr>
        <w:t>.</w:t>
      </w:r>
    </w:p>
    <w:p w14:paraId="71013FC9" w14:textId="77777777" w:rsidR="004F45E9" w:rsidRDefault="004F45E9" w:rsidP="00B75199">
      <w:pPr>
        <w:spacing w:line="360" w:lineRule="auto"/>
        <w:rPr>
          <w:rFonts w:ascii="Arial" w:hAnsi="Arial" w:cs="Arial"/>
          <w:sz w:val="22"/>
          <w:szCs w:val="22"/>
        </w:rPr>
      </w:pPr>
    </w:p>
    <w:p w14:paraId="243AF8AF" w14:textId="5BAC5DDC" w:rsidR="000E07CB" w:rsidRDefault="000E07CB" w:rsidP="000E07CB">
      <w:pPr>
        <w:pStyle w:val="Heading2"/>
        <w:rPr>
          <w:rFonts w:ascii="Arial" w:hAnsi="Arial" w:cs="Arial"/>
          <w:b/>
          <w:bCs/>
          <w:color w:val="000000" w:themeColor="text1"/>
        </w:rPr>
      </w:pPr>
      <w:bookmarkStart w:id="7" w:name="_Toc182667340"/>
      <w:r w:rsidRPr="000E07CB">
        <w:rPr>
          <w:rFonts w:ascii="Arial" w:hAnsi="Arial" w:cs="Arial"/>
          <w:b/>
          <w:bCs/>
          <w:color w:val="000000" w:themeColor="text1"/>
        </w:rPr>
        <w:t xml:space="preserve">4. </w:t>
      </w:r>
      <w:r w:rsidR="00521DC5">
        <w:rPr>
          <w:rFonts w:ascii="Arial" w:hAnsi="Arial" w:cs="Arial"/>
          <w:b/>
          <w:bCs/>
          <w:color w:val="000000" w:themeColor="text1"/>
        </w:rPr>
        <w:t>Correlation analysis and s</w:t>
      </w:r>
      <w:r w:rsidRPr="000E07CB">
        <w:rPr>
          <w:rFonts w:ascii="Arial" w:hAnsi="Arial" w:cs="Arial"/>
          <w:b/>
          <w:bCs/>
          <w:color w:val="000000" w:themeColor="text1"/>
        </w:rPr>
        <w:t>uggestions for possible homebuyers.</w:t>
      </w:r>
      <w:bookmarkEnd w:id="7"/>
    </w:p>
    <w:p w14:paraId="23FD6A31" w14:textId="422DCD99" w:rsidR="004F45E9" w:rsidRDefault="00BA1426" w:rsidP="00BA1426">
      <w:pPr>
        <w:pStyle w:val="Heading2"/>
        <w:rPr>
          <w:rFonts w:ascii="Arial" w:hAnsi="Arial" w:cs="Arial"/>
          <w:b/>
          <w:bCs/>
          <w:color w:val="auto"/>
          <w:sz w:val="28"/>
          <w:szCs w:val="28"/>
        </w:rPr>
      </w:pPr>
      <w:bookmarkStart w:id="8" w:name="_Toc182667341"/>
      <w:r w:rsidRPr="00BA1426">
        <w:rPr>
          <w:rFonts w:ascii="Arial" w:hAnsi="Arial" w:cs="Arial"/>
          <w:b/>
          <w:bCs/>
          <w:color w:val="auto"/>
          <w:sz w:val="28"/>
          <w:szCs w:val="28"/>
        </w:rPr>
        <w:t>4.1.</w:t>
      </w:r>
      <w:r w:rsidR="009B78D7" w:rsidRPr="00BA1426">
        <w:rPr>
          <w:rFonts w:ascii="Arial" w:hAnsi="Arial" w:cs="Arial"/>
          <w:b/>
          <w:bCs/>
          <w:color w:val="auto"/>
          <w:sz w:val="28"/>
          <w:szCs w:val="28"/>
        </w:rPr>
        <w:t>Cor</w:t>
      </w:r>
      <w:r w:rsidRPr="00BA1426">
        <w:rPr>
          <w:rFonts w:ascii="Arial" w:hAnsi="Arial" w:cs="Arial"/>
          <w:b/>
          <w:bCs/>
          <w:color w:val="auto"/>
          <w:sz w:val="28"/>
          <w:szCs w:val="28"/>
        </w:rPr>
        <w:t>r</w:t>
      </w:r>
      <w:r w:rsidR="009B78D7" w:rsidRPr="00BA1426">
        <w:rPr>
          <w:rFonts w:ascii="Arial" w:hAnsi="Arial" w:cs="Arial"/>
          <w:b/>
          <w:bCs/>
          <w:color w:val="auto"/>
          <w:sz w:val="28"/>
          <w:szCs w:val="28"/>
        </w:rPr>
        <w:t>elation</w:t>
      </w:r>
      <w:r w:rsidRPr="00BA1426">
        <w:rPr>
          <w:rFonts w:ascii="Arial" w:hAnsi="Arial" w:cs="Arial"/>
          <w:b/>
          <w:bCs/>
          <w:color w:val="auto"/>
          <w:sz w:val="28"/>
          <w:szCs w:val="28"/>
        </w:rPr>
        <w:t xml:space="preserve"> analysis</w:t>
      </w:r>
      <w:r w:rsidR="009B78D7" w:rsidRPr="00BA1426">
        <w:rPr>
          <w:rFonts w:ascii="Arial" w:hAnsi="Arial" w:cs="Arial"/>
          <w:b/>
          <w:bCs/>
          <w:color w:val="auto"/>
          <w:sz w:val="28"/>
          <w:szCs w:val="28"/>
        </w:rPr>
        <w:t>:</w:t>
      </w:r>
      <w:bookmarkEnd w:id="8"/>
    </w:p>
    <w:p w14:paraId="12052080" w14:textId="77777777" w:rsidR="00BA1426" w:rsidRPr="00BA1426" w:rsidRDefault="00BA1426" w:rsidP="00BA1426"/>
    <w:p w14:paraId="77F95277" w14:textId="6DEA1678" w:rsidR="000E07CB" w:rsidRDefault="004F45E9" w:rsidP="004F45E9">
      <w:pPr>
        <w:jc w:val="center"/>
      </w:pPr>
      <w:r w:rsidRPr="004F45E9">
        <w:rPr>
          <w:noProof/>
        </w:rPr>
        <w:drawing>
          <wp:inline distT="0" distB="0" distL="0" distR="0" wp14:anchorId="14F3B57B" wp14:editId="5FBD2673">
            <wp:extent cx="4880207" cy="1460500"/>
            <wp:effectExtent l="0" t="0" r="0" b="6350"/>
            <wp:docPr id="1099971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2501" cy="1461187"/>
                    </a:xfrm>
                    <a:prstGeom prst="rect">
                      <a:avLst/>
                    </a:prstGeom>
                    <a:noFill/>
                    <a:ln>
                      <a:noFill/>
                    </a:ln>
                  </pic:spPr>
                </pic:pic>
              </a:graphicData>
            </a:graphic>
          </wp:inline>
        </w:drawing>
      </w:r>
    </w:p>
    <w:p w14:paraId="7D31F21C" w14:textId="4E5FFD5F" w:rsidR="006A303B" w:rsidRDefault="006A303B" w:rsidP="004F45E9">
      <w:pPr>
        <w:jc w:val="center"/>
      </w:pPr>
      <w:r>
        <w:t>Fig.</w:t>
      </w:r>
      <w:r w:rsidR="000C5AF4">
        <w:t>9</w:t>
      </w:r>
      <w:r>
        <w:t>.</w:t>
      </w:r>
    </w:p>
    <w:p w14:paraId="26665193" w14:textId="77777777" w:rsidR="00BA1426" w:rsidRDefault="00BA1426" w:rsidP="00BA1426">
      <w:pPr>
        <w:spacing w:line="360" w:lineRule="auto"/>
        <w:ind w:firstLine="720"/>
        <w:rPr>
          <w:rFonts w:ascii="Arial" w:hAnsi="Arial" w:cs="Arial"/>
          <w:sz w:val="22"/>
          <w:szCs w:val="22"/>
        </w:rPr>
      </w:pPr>
      <w:r w:rsidRPr="00BA1426">
        <w:rPr>
          <w:rFonts w:ascii="Arial" w:hAnsi="Arial" w:cs="Arial"/>
          <w:sz w:val="22"/>
          <w:szCs w:val="22"/>
        </w:rPr>
        <w:t xml:space="preserve">This table represents a </w:t>
      </w:r>
      <w:r w:rsidRPr="00BA1426">
        <w:rPr>
          <w:rFonts w:ascii="Arial" w:hAnsi="Arial" w:cs="Arial"/>
          <w:i/>
          <w:iCs/>
          <w:sz w:val="22"/>
          <w:szCs w:val="22"/>
        </w:rPr>
        <w:t>correlation matrix</w:t>
      </w:r>
      <w:r w:rsidRPr="00BA1426">
        <w:rPr>
          <w:rFonts w:ascii="Arial" w:hAnsi="Arial" w:cs="Arial"/>
          <w:sz w:val="22"/>
          <w:szCs w:val="22"/>
        </w:rPr>
        <w:t xml:space="preserve">, which measures the strength and direction of the linear relationship between pairs of variables. </w:t>
      </w:r>
    </w:p>
    <w:p w14:paraId="0C9D2B19" w14:textId="505D4D2B" w:rsidR="00BA1426" w:rsidRPr="00BA1426" w:rsidRDefault="00BA1426" w:rsidP="00BA1426">
      <w:pPr>
        <w:spacing w:line="360" w:lineRule="auto"/>
        <w:ind w:firstLine="720"/>
        <w:rPr>
          <w:rFonts w:ascii="Arial" w:hAnsi="Arial" w:cs="Arial"/>
          <w:sz w:val="22"/>
          <w:szCs w:val="22"/>
        </w:rPr>
      </w:pPr>
      <w:r w:rsidRPr="00BA1426">
        <w:rPr>
          <w:rFonts w:ascii="Arial" w:hAnsi="Arial" w:cs="Arial"/>
          <w:sz w:val="22"/>
          <w:szCs w:val="22"/>
        </w:rPr>
        <w:t>Correlation coefficients range from -1 to 1:</w:t>
      </w:r>
    </w:p>
    <w:p w14:paraId="67B73AE7" w14:textId="44550AB2" w:rsidR="00BA1426" w:rsidRPr="00BA1426" w:rsidRDefault="00BA1426" w:rsidP="00BA1426">
      <w:pPr>
        <w:pStyle w:val="ListParagraph"/>
        <w:numPr>
          <w:ilvl w:val="0"/>
          <w:numId w:val="23"/>
        </w:numPr>
        <w:spacing w:line="360" w:lineRule="auto"/>
        <w:rPr>
          <w:rFonts w:ascii="Arial" w:hAnsi="Arial" w:cs="Arial"/>
          <w:sz w:val="22"/>
          <w:szCs w:val="22"/>
        </w:rPr>
      </w:pPr>
      <w:r>
        <w:rPr>
          <w:rFonts w:ascii="Arial" w:hAnsi="Arial" w:cs="Arial"/>
          <w:b/>
          <w:bCs/>
          <w:sz w:val="22"/>
          <w:szCs w:val="22"/>
        </w:rPr>
        <w:t>(</w:t>
      </w:r>
      <w:r w:rsidRPr="00BA1426">
        <w:rPr>
          <w:rFonts w:ascii="Arial" w:hAnsi="Arial" w:cs="Arial"/>
          <w:b/>
          <w:bCs/>
          <w:sz w:val="22"/>
          <w:szCs w:val="22"/>
        </w:rPr>
        <w:t>1</w:t>
      </w:r>
      <w:r>
        <w:rPr>
          <w:rFonts w:ascii="Arial" w:hAnsi="Arial" w:cs="Arial"/>
          <w:b/>
          <w:bCs/>
          <w:sz w:val="22"/>
          <w:szCs w:val="22"/>
        </w:rPr>
        <w:t>)</w:t>
      </w:r>
      <w:r w:rsidRPr="00BA1426">
        <w:rPr>
          <w:rFonts w:ascii="Arial" w:hAnsi="Arial" w:cs="Arial"/>
          <w:sz w:val="22"/>
          <w:szCs w:val="22"/>
        </w:rPr>
        <w:t xml:space="preserve"> indicates a perfect positive correlation.</w:t>
      </w:r>
    </w:p>
    <w:p w14:paraId="7B5B942B" w14:textId="57F07503" w:rsidR="00BA1426" w:rsidRPr="00BA1426" w:rsidRDefault="00BA1426" w:rsidP="00BA1426">
      <w:pPr>
        <w:pStyle w:val="ListParagraph"/>
        <w:numPr>
          <w:ilvl w:val="0"/>
          <w:numId w:val="23"/>
        </w:numPr>
        <w:spacing w:line="360" w:lineRule="auto"/>
        <w:rPr>
          <w:rFonts w:ascii="Arial" w:hAnsi="Arial" w:cs="Arial"/>
          <w:sz w:val="22"/>
          <w:szCs w:val="22"/>
        </w:rPr>
      </w:pPr>
      <w:r>
        <w:rPr>
          <w:rFonts w:ascii="Arial" w:hAnsi="Arial" w:cs="Arial"/>
          <w:b/>
          <w:bCs/>
          <w:sz w:val="22"/>
          <w:szCs w:val="22"/>
        </w:rPr>
        <w:t>(</w:t>
      </w:r>
      <w:r w:rsidRPr="00BA1426">
        <w:rPr>
          <w:rFonts w:ascii="Arial" w:hAnsi="Arial" w:cs="Arial"/>
          <w:b/>
          <w:bCs/>
          <w:sz w:val="22"/>
          <w:szCs w:val="22"/>
        </w:rPr>
        <w:t>-1</w:t>
      </w:r>
      <w:r>
        <w:rPr>
          <w:rFonts w:ascii="Arial" w:hAnsi="Arial" w:cs="Arial"/>
          <w:b/>
          <w:bCs/>
          <w:sz w:val="22"/>
          <w:szCs w:val="22"/>
        </w:rPr>
        <w:t>)</w:t>
      </w:r>
      <w:r w:rsidRPr="00BA1426">
        <w:rPr>
          <w:rFonts w:ascii="Arial" w:hAnsi="Arial" w:cs="Arial"/>
          <w:sz w:val="22"/>
          <w:szCs w:val="22"/>
        </w:rPr>
        <w:t xml:space="preserve"> indicates a perfect negative correlation.</w:t>
      </w:r>
    </w:p>
    <w:p w14:paraId="677C8C62" w14:textId="43089AAE" w:rsidR="004F45E9" w:rsidRDefault="00BA1426" w:rsidP="00BA1426">
      <w:pPr>
        <w:pStyle w:val="ListParagraph"/>
        <w:numPr>
          <w:ilvl w:val="0"/>
          <w:numId w:val="23"/>
        </w:numPr>
        <w:spacing w:line="360" w:lineRule="auto"/>
        <w:rPr>
          <w:rFonts w:ascii="Arial" w:hAnsi="Arial" w:cs="Arial"/>
          <w:sz w:val="22"/>
          <w:szCs w:val="22"/>
        </w:rPr>
      </w:pPr>
      <w:r>
        <w:rPr>
          <w:rFonts w:ascii="Arial" w:hAnsi="Arial" w:cs="Arial"/>
          <w:b/>
          <w:bCs/>
          <w:sz w:val="22"/>
          <w:szCs w:val="22"/>
        </w:rPr>
        <w:t>(</w:t>
      </w:r>
      <w:r w:rsidRPr="00BA1426">
        <w:rPr>
          <w:rFonts w:ascii="Arial" w:hAnsi="Arial" w:cs="Arial"/>
          <w:b/>
          <w:bCs/>
          <w:sz w:val="22"/>
          <w:szCs w:val="22"/>
        </w:rPr>
        <w:t>0</w:t>
      </w:r>
      <w:r>
        <w:rPr>
          <w:rFonts w:ascii="Arial" w:hAnsi="Arial" w:cs="Arial"/>
          <w:b/>
          <w:bCs/>
          <w:sz w:val="22"/>
          <w:szCs w:val="22"/>
        </w:rPr>
        <w:t xml:space="preserve">) </w:t>
      </w:r>
      <w:r w:rsidRPr="00BA1426">
        <w:rPr>
          <w:rFonts w:ascii="Arial" w:hAnsi="Arial" w:cs="Arial"/>
          <w:sz w:val="22"/>
          <w:szCs w:val="22"/>
        </w:rPr>
        <w:t xml:space="preserve"> indicates no correlation.</w:t>
      </w:r>
    </w:p>
    <w:p w14:paraId="6AEA9ECA" w14:textId="77777777" w:rsidR="0013659E" w:rsidRPr="0013659E" w:rsidRDefault="0013659E" w:rsidP="0013659E">
      <w:pPr>
        <w:spacing w:line="360" w:lineRule="auto"/>
        <w:ind w:left="360"/>
        <w:rPr>
          <w:rFonts w:ascii="Arial" w:hAnsi="Arial" w:cs="Arial"/>
          <w:sz w:val="22"/>
          <w:szCs w:val="22"/>
        </w:rPr>
      </w:pPr>
    </w:p>
    <w:p w14:paraId="1CCBB540" w14:textId="77777777" w:rsidR="0013659E" w:rsidRPr="0013659E" w:rsidRDefault="0013659E" w:rsidP="0013659E">
      <w:pPr>
        <w:spacing w:line="360" w:lineRule="auto"/>
        <w:ind w:firstLine="360"/>
        <w:rPr>
          <w:rFonts w:ascii="Arial" w:hAnsi="Arial" w:cs="Arial"/>
          <w:sz w:val="22"/>
          <w:szCs w:val="22"/>
        </w:rPr>
      </w:pPr>
      <w:r w:rsidRPr="0013659E">
        <w:rPr>
          <w:rFonts w:ascii="Arial" w:hAnsi="Arial" w:cs="Arial"/>
          <w:b/>
          <w:bCs/>
          <w:sz w:val="22"/>
          <w:szCs w:val="22"/>
        </w:rPr>
        <w:t>Price</w:t>
      </w:r>
      <w:r w:rsidRPr="0013659E">
        <w:rPr>
          <w:rFonts w:ascii="Arial" w:hAnsi="Arial" w:cs="Arial"/>
          <w:sz w:val="22"/>
          <w:szCs w:val="22"/>
        </w:rPr>
        <w:t xml:space="preserve"> is most strongly correlated with </w:t>
      </w:r>
      <w:proofErr w:type="spellStart"/>
      <w:r w:rsidRPr="0013659E">
        <w:rPr>
          <w:rFonts w:ascii="Arial" w:hAnsi="Arial" w:cs="Arial"/>
          <w:b/>
          <w:bCs/>
          <w:sz w:val="22"/>
          <w:szCs w:val="22"/>
        </w:rPr>
        <w:t>sqft_living</w:t>
      </w:r>
      <w:proofErr w:type="spellEnd"/>
      <w:r w:rsidRPr="0013659E">
        <w:rPr>
          <w:rFonts w:ascii="Arial" w:hAnsi="Arial" w:cs="Arial"/>
          <w:b/>
          <w:bCs/>
          <w:sz w:val="22"/>
          <w:szCs w:val="22"/>
        </w:rPr>
        <w:t xml:space="preserve"> (0.42)</w:t>
      </w:r>
      <w:r w:rsidRPr="0013659E">
        <w:rPr>
          <w:rFonts w:ascii="Arial" w:hAnsi="Arial" w:cs="Arial"/>
          <w:sz w:val="22"/>
          <w:szCs w:val="22"/>
        </w:rPr>
        <w:t>, indicating that the size of the living area is a key driver of home prices.</w:t>
      </w:r>
    </w:p>
    <w:p w14:paraId="4498DC6D" w14:textId="374D221B" w:rsidR="00AF3F8D" w:rsidRDefault="0013659E" w:rsidP="00AF3F8D">
      <w:pPr>
        <w:spacing w:line="360" w:lineRule="auto"/>
        <w:ind w:firstLine="360"/>
        <w:rPr>
          <w:rFonts w:ascii="Arial" w:hAnsi="Arial" w:cs="Arial"/>
          <w:sz w:val="22"/>
          <w:szCs w:val="22"/>
        </w:rPr>
      </w:pPr>
      <w:r w:rsidRPr="0013659E">
        <w:rPr>
          <w:rFonts w:ascii="Arial" w:hAnsi="Arial" w:cs="Arial"/>
          <w:sz w:val="22"/>
          <w:szCs w:val="22"/>
        </w:rPr>
        <w:t xml:space="preserve">The </w:t>
      </w:r>
      <w:r w:rsidRPr="0013659E">
        <w:rPr>
          <w:rFonts w:ascii="Arial" w:hAnsi="Arial" w:cs="Arial"/>
          <w:b/>
          <w:bCs/>
          <w:sz w:val="22"/>
          <w:szCs w:val="22"/>
        </w:rPr>
        <w:t>number of bathrooms</w:t>
      </w:r>
      <w:r w:rsidRPr="0013659E">
        <w:rPr>
          <w:rFonts w:ascii="Arial" w:hAnsi="Arial" w:cs="Arial"/>
          <w:sz w:val="22"/>
          <w:szCs w:val="22"/>
        </w:rPr>
        <w:t xml:space="preserve"> also has a noticeable impact on price </w:t>
      </w:r>
      <w:r w:rsidRPr="0013659E">
        <w:rPr>
          <w:rFonts w:ascii="Arial" w:hAnsi="Arial" w:cs="Arial"/>
          <w:b/>
          <w:bCs/>
          <w:sz w:val="22"/>
          <w:szCs w:val="22"/>
        </w:rPr>
        <w:t>(0.32),</w:t>
      </w:r>
      <w:r w:rsidRPr="0013659E">
        <w:rPr>
          <w:rFonts w:ascii="Arial" w:hAnsi="Arial" w:cs="Arial"/>
          <w:sz w:val="22"/>
          <w:szCs w:val="22"/>
        </w:rPr>
        <w:t xml:space="preserve"> while the number of bedrooms </w:t>
      </w:r>
      <w:r w:rsidRPr="0013659E">
        <w:rPr>
          <w:rFonts w:ascii="Arial" w:hAnsi="Arial" w:cs="Arial"/>
          <w:b/>
          <w:bCs/>
          <w:sz w:val="22"/>
          <w:szCs w:val="22"/>
        </w:rPr>
        <w:t>(0.19)</w:t>
      </w:r>
      <w:r w:rsidRPr="0013659E">
        <w:rPr>
          <w:rFonts w:ascii="Arial" w:hAnsi="Arial" w:cs="Arial"/>
          <w:sz w:val="22"/>
          <w:szCs w:val="22"/>
        </w:rPr>
        <w:t xml:space="preserve"> and lot size </w:t>
      </w:r>
      <w:r w:rsidRPr="0013659E">
        <w:rPr>
          <w:rFonts w:ascii="Arial" w:hAnsi="Arial" w:cs="Arial"/>
          <w:b/>
          <w:bCs/>
          <w:sz w:val="22"/>
          <w:szCs w:val="22"/>
        </w:rPr>
        <w:t>(0.046)</w:t>
      </w:r>
      <w:r w:rsidRPr="0013659E">
        <w:rPr>
          <w:rFonts w:ascii="Arial" w:hAnsi="Arial" w:cs="Arial"/>
          <w:sz w:val="22"/>
          <w:szCs w:val="22"/>
        </w:rPr>
        <w:t xml:space="preserve"> have much </w:t>
      </w:r>
      <w:r w:rsidRPr="0013659E">
        <w:rPr>
          <w:rFonts w:ascii="Arial" w:hAnsi="Arial" w:cs="Arial"/>
          <w:sz w:val="22"/>
          <w:szCs w:val="22"/>
        </w:rPr>
        <w:t>vulnerable</w:t>
      </w:r>
      <w:r w:rsidRPr="0013659E">
        <w:rPr>
          <w:rFonts w:ascii="Arial" w:hAnsi="Arial" w:cs="Arial"/>
          <w:sz w:val="22"/>
          <w:szCs w:val="22"/>
        </w:rPr>
        <w:t xml:space="preserve"> effects.</w:t>
      </w:r>
    </w:p>
    <w:p w14:paraId="22002105" w14:textId="77777777" w:rsidR="000C5AF4" w:rsidRDefault="000C5AF4" w:rsidP="00AF3F8D">
      <w:pPr>
        <w:spacing w:line="360" w:lineRule="auto"/>
        <w:ind w:firstLine="360"/>
        <w:rPr>
          <w:rFonts w:ascii="Arial" w:hAnsi="Arial" w:cs="Arial"/>
          <w:sz w:val="22"/>
          <w:szCs w:val="22"/>
        </w:rPr>
      </w:pPr>
    </w:p>
    <w:p w14:paraId="576F9FD2" w14:textId="77777777" w:rsidR="000C5AF4" w:rsidRDefault="000C5AF4" w:rsidP="00AF3F8D">
      <w:pPr>
        <w:spacing w:line="360" w:lineRule="auto"/>
        <w:ind w:firstLine="360"/>
        <w:rPr>
          <w:rFonts w:ascii="Arial" w:hAnsi="Arial" w:cs="Arial"/>
          <w:sz w:val="22"/>
          <w:szCs w:val="22"/>
        </w:rPr>
      </w:pPr>
    </w:p>
    <w:p w14:paraId="7388E42D" w14:textId="00B33784" w:rsidR="00A92D32" w:rsidRDefault="00A92D32" w:rsidP="00A92D32">
      <w:pPr>
        <w:pStyle w:val="Heading2"/>
        <w:rPr>
          <w:b/>
          <w:bCs/>
          <w:color w:val="auto"/>
          <w:sz w:val="28"/>
          <w:szCs w:val="28"/>
        </w:rPr>
      </w:pPr>
      <w:bookmarkStart w:id="9" w:name="_Toc182667342"/>
      <w:r w:rsidRPr="00A92D32">
        <w:rPr>
          <w:b/>
          <w:bCs/>
          <w:color w:val="auto"/>
          <w:sz w:val="28"/>
          <w:szCs w:val="28"/>
        </w:rPr>
        <w:lastRenderedPageBreak/>
        <w:t xml:space="preserve">4.2. </w:t>
      </w:r>
      <w:r>
        <w:rPr>
          <w:b/>
          <w:bCs/>
          <w:color w:val="auto"/>
          <w:sz w:val="28"/>
          <w:szCs w:val="28"/>
        </w:rPr>
        <w:t>S</w:t>
      </w:r>
      <w:r w:rsidRPr="00A92D32">
        <w:rPr>
          <w:b/>
          <w:bCs/>
          <w:color w:val="auto"/>
          <w:sz w:val="28"/>
          <w:szCs w:val="28"/>
        </w:rPr>
        <w:t>uggestions for possible homebuyers</w:t>
      </w:r>
      <w:r w:rsidRPr="00A92D32">
        <w:rPr>
          <w:b/>
          <w:bCs/>
          <w:color w:val="auto"/>
          <w:sz w:val="28"/>
          <w:szCs w:val="28"/>
        </w:rPr>
        <w:t>.</w:t>
      </w:r>
      <w:bookmarkEnd w:id="9"/>
    </w:p>
    <w:p w14:paraId="2CFEB153" w14:textId="77777777" w:rsidR="00A92D32" w:rsidRPr="00A92D32" w:rsidRDefault="00A92D32" w:rsidP="00A92D32"/>
    <w:p w14:paraId="7879F6D4" w14:textId="619AA186" w:rsidR="000E07CB" w:rsidRPr="000E07CB" w:rsidRDefault="000E07CB" w:rsidP="000E07CB">
      <w:pPr>
        <w:pStyle w:val="ListParagraph"/>
        <w:numPr>
          <w:ilvl w:val="0"/>
          <w:numId w:val="12"/>
        </w:numPr>
        <w:spacing w:line="360" w:lineRule="auto"/>
        <w:rPr>
          <w:rFonts w:ascii="Arial" w:hAnsi="Arial" w:cs="Arial"/>
          <w:sz w:val="22"/>
          <w:szCs w:val="22"/>
        </w:rPr>
      </w:pPr>
      <w:r w:rsidRPr="000E07CB">
        <w:rPr>
          <w:rFonts w:ascii="Arial" w:hAnsi="Arial" w:cs="Arial"/>
          <w:i/>
          <w:iCs/>
          <w:sz w:val="22"/>
          <w:szCs w:val="22"/>
        </w:rPr>
        <w:t>Prioritize Newer Homes:</w:t>
      </w:r>
      <w:r w:rsidRPr="000E07CB">
        <w:rPr>
          <w:rFonts w:ascii="Arial" w:hAnsi="Arial" w:cs="Arial"/>
          <w:sz w:val="22"/>
          <w:szCs w:val="22"/>
        </w:rPr>
        <w:t xml:space="preserve"> Homes built in more recent years tend to be less expensive, possibly due to the lack of historic appeal or premium location that older homes might offer. Focusing on properties from more recent construction years can provide good value.</w:t>
      </w:r>
    </w:p>
    <w:p w14:paraId="446B7695" w14:textId="0567C11D" w:rsidR="000E07CB" w:rsidRPr="000E07CB" w:rsidRDefault="000E07CB" w:rsidP="000E07CB">
      <w:pPr>
        <w:pStyle w:val="ListParagraph"/>
        <w:numPr>
          <w:ilvl w:val="0"/>
          <w:numId w:val="12"/>
        </w:numPr>
        <w:spacing w:line="360" w:lineRule="auto"/>
        <w:rPr>
          <w:rFonts w:ascii="Arial" w:hAnsi="Arial" w:cs="Arial"/>
          <w:sz w:val="22"/>
          <w:szCs w:val="22"/>
        </w:rPr>
      </w:pPr>
      <w:r w:rsidRPr="000E07CB">
        <w:rPr>
          <w:rFonts w:ascii="Arial" w:hAnsi="Arial" w:cs="Arial"/>
          <w:i/>
          <w:iCs/>
          <w:sz w:val="22"/>
          <w:szCs w:val="22"/>
        </w:rPr>
        <w:t xml:space="preserve">Fewer Bathrooms Can Mean Savings: </w:t>
      </w:r>
      <w:r w:rsidRPr="000E07CB">
        <w:rPr>
          <w:rFonts w:ascii="Arial" w:hAnsi="Arial" w:cs="Arial"/>
          <w:sz w:val="22"/>
          <w:szCs w:val="22"/>
        </w:rPr>
        <w:t>Homes with fewer bathrooms tend to be cheaper. If having an extra bathroom is not essential, prioritizing homes with fewer bathrooms may help reduce costs</w:t>
      </w:r>
      <w:sdt>
        <w:sdtPr>
          <w:rPr>
            <w:rFonts w:ascii="Arial" w:hAnsi="Arial" w:cs="Arial"/>
            <w:sz w:val="22"/>
            <w:szCs w:val="22"/>
          </w:rPr>
          <w:id w:val="-1084144706"/>
          <w:citation/>
        </w:sdtPr>
        <w:sdtContent>
          <w:r w:rsidR="00CF774F">
            <w:rPr>
              <w:rFonts w:ascii="Arial" w:hAnsi="Arial" w:cs="Arial"/>
              <w:sz w:val="22"/>
              <w:szCs w:val="22"/>
            </w:rPr>
            <w:fldChar w:fldCharType="begin"/>
          </w:r>
          <w:r w:rsidR="00CF774F">
            <w:rPr>
              <w:rFonts w:ascii="Arial" w:hAnsi="Arial" w:cs="Arial"/>
              <w:sz w:val="22"/>
              <w:szCs w:val="22"/>
              <w:lang w:val="en-US"/>
            </w:rPr>
            <w:instrText xml:space="preserve"> CITATION Gar02 \l 1033 </w:instrText>
          </w:r>
          <w:r w:rsidR="00CF774F">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(Eldred, 2002)</w:t>
          </w:r>
          <w:r w:rsidR="00CF774F">
            <w:rPr>
              <w:rFonts w:ascii="Arial" w:hAnsi="Arial" w:cs="Arial"/>
              <w:sz w:val="22"/>
              <w:szCs w:val="22"/>
            </w:rPr>
            <w:fldChar w:fldCharType="end"/>
          </w:r>
        </w:sdtContent>
      </w:sdt>
      <w:r w:rsidRPr="000E07CB">
        <w:rPr>
          <w:rFonts w:ascii="Arial" w:hAnsi="Arial" w:cs="Arial"/>
          <w:sz w:val="22"/>
          <w:szCs w:val="22"/>
        </w:rPr>
        <w:t>.</w:t>
      </w:r>
    </w:p>
    <w:p w14:paraId="5EF1E255" w14:textId="0E92CEF1" w:rsidR="000E07CB" w:rsidRPr="000E07CB" w:rsidRDefault="000E07CB" w:rsidP="000E07CB">
      <w:pPr>
        <w:pStyle w:val="ListParagraph"/>
        <w:numPr>
          <w:ilvl w:val="0"/>
          <w:numId w:val="12"/>
        </w:numPr>
        <w:spacing w:line="360" w:lineRule="auto"/>
        <w:rPr>
          <w:rFonts w:ascii="Arial" w:hAnsi="Arial" w:cs="Arial"/>
          <w:sz w:val="22"/>
          <w:szCs w:val="22"/>
        </w:rPr>
      </w:pPr>
      <w:proofErr w:type="spellStart"/>
      <w:r w:rsidRPr="000E07CB">
        <w:rPr>
          <w:rFonts w:ascii="Arial" w:hAnsi="Arial" w:cs="Arial"/>
          <w:i/>
          <w:iCs/>
          <w:sz w:val="22"/>
          <w:szCs w:val="22"/>
        </w:rPr>
        <w:t>Opt</w:t>
      </w:r>
      <w:proofErr w:type="spellEnd"/>
      <w:r w:rsidRPr="000E07CB">
        <w:rPr>
          <w:rFonts w:ascii="Arial" w:hAnsi="Arial" w:cs="Arial"/>
          <w:i/>
          <w:iCs/>
          <w:sz w:val="22"/>
          <w:szCs w:val="22"/>
        </w:rPr>
        <w:t xml:space="preserve"> for Fewer Bedrooms:</w:t>
      </w:r>
      <w:r w:rsidRPr="000E07CB">
        <w:rPr>
          <w:rFonts w:ascii="Arial" w:hAnsi="Arial" w:cs="Arial"/>
          <w:sz w:val="22"/>
          <w:szCs w:val="22"/>
        </w:rPr>
        <w:t xml:space="preserve"> Properties with fewer bedrooms are consistently more affordable. If a lower price is the primary goal, consider limiting your search to homes with one or two bedrooms.</w:t>
      </w:r>
    </w:p>
    <w:p w14:paraId="41A21846" w14:textId="53E7897D" w:rsidR="000E07CB" w:rsidRDefault="000E07CB" w:rsidP="000E07CB">
      <w:pPr>
        <w:pStyle w:val="ListParagraph"/>
        <w:numPr>
          <w:ilvl w:val="0"/>
          <w:numId w:val="12"/>
        </w:numPr>
        <w:spacing w:line="360" w:lineRule="auto"/>
        <w:rPr>
          <w:rFonts w:ascii="Arial" w:hAnsi="Arial" w:cs="Arial"/>
          <w:sz w:val="22"/>
          <w:szCs w:val="22"/>
        </w:rPr>
      </w:pPr>
      <w:r w:rsidRPr="000E07CB">
        <w:rPr>
          <w:rFonts w:ascii="Arial" w:hAnsi="Arial" w:cs="Arial"/>
          <w:i/>
          <w:iCs/>
          <w:sz w:val="22"/>
          <w:szCs w:val="22"/>
        </w:rPr>
        <w:t xml:space="preserve">Consider Smaller Living Spaces: </w:t>
      </w:r>
      <w:r w:rsidRPr="000E07CB">
        <w:rPr>
          <w:rFonts w:ascii="Arial" w:hAnsi="Arial" w:cs="Arial"/>
          <w:sz w:val="22"/>
          <w:szCs w:val="22"/>
        </w:rPr>
        <w:t>Although counterintuitive, in this dataset, homes with larger living areas are slightly less expensive. This may indicate that larger properties are located in areas with lower demand or are less centrally located. Buyers might save money by considering slightly larger homes in suburban or emerging neighbourhoods</w:t>
      </w:r>
      <w:sdt>
        <w:sdtPr>
          <w:rPr>
            <w:rFonts w:ascii="Arial" w:hAnsi="Arial" w:cs="Arial"/>
            <w:sz w:val="22"/>
            <w:szCs w:val="22"/>
          </w:rPr>
          <w:id w:val="-799600961"/>
          <w:citation/>
        </w:sdtPr>
        <w:sdtContent>
          <w:r w:rsidR="00CF774F">
            <w:rPr>
              <w:rFonts w:ascii="Arial" w:hAnsi="Arial" w:cs="Arial"/>
              <w:sz w:val="22"/>
              <w:szCs w:val="22"/>
            </w:rPr>
            <w:fldChar w:fldCharType="begin"/>
          </w:r>
          <w:r w:rsidR="00CF774F">
            <w:rPr>
              <w:rFonts w:ascii="Arial" w:hAnsi="Arial" w:cs="Arial"/>
              <w:sz w:val="22"/>
              <w:szCs w:val="22"/>
              <w:lang w:val="en-US"/>
            </w:rPr>
            <w:instrText xml:space="preserve"> CITATION Gar02 \l 1033 </w:instrText>
          </w:r>
          <w:r w:rsidR="00CF774F">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(Eldred, 2002)</w:t>
          </w:r>
          <w:r w:rsidR="00CF774F">
            <w:rPr>
              <w:rFonts w:ascii="Arial" w:hAnsi="Arial" w:cs="Arial"/>
              <w:sz w:val="22"/>
              <w:szCs w:val="22"/>
            </w:rPr>
            <w:fldChar w:fldCharType="end"/>
          </w:r>
        </w:sdtContent>
      </w:sdt>
      <w:r w:rsidRPr="000E07CB">
        <w:rPr>
          <w:rFonts w:ascii="Arial" w:hAnsi="Arial" w:cs="Arial"/>
          <w:sz w:val="22"/>
          <w:szCs w:val="22"/>
        </w:rPr>
        <w:t>.</w:t>
      </w:r>
    </w:p>
    <w:p w14:paraId="319E63EE" w14:textId="735C202E" w:rsidR="00416512" w:rsidRDefault="00416512" w:rsidP="00416512">
      <w:pPr>
        <w:pStyle w:val="Heading2"/>
        <w:rPr>
          <w:rFonts w:ascii="Arial" w:hAnsi="Arial" w:cs="Arial"/>
          <w:b/>
          <w:bCs/>
          <w:color w:val="000000" w:themeColor="text1"/>
          <w:sz w:val="28"/>
          <w:szCs w:val="28"/>
        </w:rPr>
      </w:pPr>
      <w:bookmarkStart w:id="10" w:name="_Toc182667343"/>
      <w:r w:rsidRPr="00416512">
        <w:rPr>
          <w:rFonts w:ascii="Arial" w:hAnsi="Arial" w:cs="Arial"/>
          <w:b/>
          <w:bCs/>
          <w:color w:val="000000" w:themeColor="text1"/>
          <w:sz w:val="28"/>
          <w:szCs w:val="28"/>
        </w:rPr>
        <w:t>4.</w:t>
      </w:r>
      <w:r w:rsidR="00A92D32">
        <w:rPr>
          <w:rFonts w:ascii="Arial" w:hAnsi="Arial" w:cs="Arial"/>
          <w:b/>
          <w:bCs/>
          <w:color w:val="000000" w:themeColor="text1"/>
          <w:sz w:val="28"/>
          <w:szCs w:val="28"/>
        </w:rPr>
        <w:t>3</w:t>
      </w:r>
      <w:r w:rsidRPr="00416512">
        <w:rPr>
          <w:rFonts w:ascii="Arial" w:hAnsi="Arial" w:cs="Arial"/>
          <w:b/>
          <w:bCs/>
          <w:color w:val="000000" w:themeColor="text1"/>
          <w:sz w:val="28"/>
          <w:szCs w:val="28"/>
        </w:rPr>
        <w:t>. Factors that Drive Price Increases</w:t>
      </w:r>
      <w:r>
        <w:rPr>
          <w:rFonts w:ascii="Arial" w:hAnsi="Arial" w:cs="Arial"/>
          <w:b/>
          <w:bCs/>
          <w:color w:val="000000" w:themeColor="text1"/>
          <w:sz w:val="28"/>
          <w:szCs w:val="28"/>
        </w:rPr>
        <w:t>.</w:t>
      </w:r>
      <w:bookmarkEnd w:id="10"/>
    </w:p>
    <w:p w14:paraId="1FF55EEA" w14:textId="77777777" w:rsidR="00A92D32" w:rsidRPr="00A92D32" w:rsidRDefault="00A92D32" w:rsidP="00A92D32"/>
    <w:p w14:paraId="0938D91C" w14:textId="7DCF7C14" w:rsidR="00416512" w:rsidRPr="009110E5" w:rsidRDefault="009110E5" w:rsidP="009110E5">
      <w:pPr>
        <w:pStyle w:val="ListParagraph"/>
        <w:numPr>
          <w:ilvl w:val="0"/>
          <w:numId w:val="13"/>
        </w:numPr>
        <w:spacing w:line="360" w:lineRule="auto"/>
        <w:rPr>
          <w:rFonts w:ascii="Arial" w:hAnsi="Arial" w:cs="Arial"/>
          <w:sz w:val="22"/>
          <w:szCs w:val="22"/>
        </w:rPr>
      </w:pPr>
      <w:r w:rsidRPr="009110E5">
        <w:rPr>
          <w:rFonts w:ascii="Arial" w:hAnsi="Arial" w:cs="Arial"/>
          <w:i/>
          <w:iCs/>
          <w:sz w:val="22"/>
          <w:szCs w:val="22"/>
        </w:rPr>
        <w:t>Older Properties in High-Value Areas:</w:t>
      </w:r>
      <w:r w:rsidRPr="009110E5">
        <w:rPr>
          <w:rFonts w:ascii="Arial" w:hAnsi="Arial" w:cs="Arial"/>
          <w:sz w:val="22"/>
          <w:szCs w:val="22"/>
        </w:rPr>
        <w:t xml:space="preserve"> Older homes may hold historic or locational value, especially if situated in established neighbourhoods. Buyers interested in older homes should be prepared for potential maintenance costs but may benefit from the property’s long-term value appreciation</w:t>
      </w:r>
      <w:sdt>
        <w:sdtPr>
          <w:rPr>
            <w:rFonts w:ascii="Arial" w:hAnsi="Arial" w:cs="Arial"/>
            <w:sz w:val="22"/>
            <w:szCs w:val="22"/>
          </w:rPr>
          <w:id w:val="295876055"/>
          <w:citation/>
        </w:sdtPr>
        <w:sdtContent>
          <w:r w:rsidR="00B456B5">
            <w:rPr>
              <w:rFonts w:ascii="Arial" w:hAnsi="Arial" w:cs="Arial"/>
              <w:sz w:val="22"/>
              <w:szCs w:val="22"/>
            </w:rPr>
            <w:fldChar w:fldCharType="begin"/>
          </w:r>
          <w:r w:rsidR="00B456B5">
            <w:rPr>
              <w:rFonts w:ascii="Arial" w:hAnsi="Arial" w:cs="Arial"/>
              <w:sz w:val="22"/>
              <w:szCs w:val="22"/>
              <w:lang w:val="en-US"/>
            </w:rPr>
            <w:instrText xml:space="preserve"> CITATION Lee23 \l 1033 </w:instrText>
          </w:r>
          <w:r w:rsidR="00B456B5">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(Lee, 2023)</w:t>
          </w:r>
          <w:r w:rsidR="00B456B5">
            <w:rPr>
              <w:rFonts w:ascii="Arial" w:hAnsi="Arial" w:cs="Arial"/>
              <w:sz w:val="22"/>
              <w:szCs w:val="22"/>
            </w:rPr>
            <w:fldChar w:fldCharType="end"/>
          </w:r>
        </w:sdtContent>
      </w:sdt>
      <w:r w:rsidRPr="009110E5">
        <w:rPr>
          <w:rFonts w:ascii="Arial" w:hAnsi="Arial" w:cs="Arial"/>
          <w:sz w:val="22"/>
          <w:szCs w:val="22"/>
        </w:rPr>
        <w:t>.</w:t>
      </w:r>
    </w:p>
    <w:p w14:paraId="747C3973" w14:textId="7313DDA9" w:rsidR="009110E5" w:rsidRPr="009110E5" w:rsidRDefault="009110E5" w:rsidP="009110E5">
      <w:pPr>
        <w:pStyle w:val="ListParagraph"/>
        <w:numPr>
          <w:ilvl w:val="0"/>
          <w:numId w:val="13"/>
        </w:numPr>
        <w:spacing w:line="360" w:lineRule="auto"/>
        <w:rPr>
          <w:rFonts w:ascii="Arial" w:hAnsi="Arial" w:cs="Arial"/>
          <w:sz w:val="22"/>
          <w:szCs w:val="22"/>
        </w:rPr>
      </w:pPr>
      <w:r w:rsidRPr="009110E5">
        <w:rPr>
          <w:rFonts w:ascii="Arial" w:hAnsi="Arial" w:cs="Arial"/>
          <w:i/>
          <w:iCs/>
          <w:sz w:val="22"/>
          <w:szCs w:val="22"/>
        </w:rPr>
        <w:t>Bedroom Count as a Price Driver:</w:t>
      </w:r>
      <w:r w:rsidRPr="009110E5">
        <w:rPr>
          <w:rFonts w:ascii="Arial" w:hAnsi="Arial" w:cs="Arial"/>
          <w:sz w:val="22"/>
          <w:szCs w:val="22"/>
        </w:rPr>
        <w:t xml:space="preserve"> Homes with a higher number of bedrooms command higher prices. Buyers who are price-sensitive may consider purchasing a smaller property or even planning for a future expansion instead of buying a home with many pre-existing bedrooms.</w:t>
      </w:r>
    </w:p>
    <w:p w14:paraId="0420CC5B" w14:textId="6F06DC1E" w:rsidR="009110E5" w:rsidRPr="009110E5" w:rsidRDefault="009110E5" w:rsidP="006A22BC">
      <w:pPr>
        <w:spacing w:line="360" w:lineRule="auto"/>
        <w:ind w:firstLine="360"/>
        <w:rPr>
          <w:rFonts w:ascii="Arial" w:hAnsi="Arial" w:cs="Arial"/>
          <w:sz w:val="22"/>
          <w:szCs w:val="22"/>
        </w:rPr>
      </w:pPr>
      <w:r w:rsidRPr="009110E5">
        <w:rPr>
          <w:rFonts w:ascii="Arial" w:hAnsi="Arial" w:cs="Arial"/>
          <w:sz w:val="22"/>
          <w:szCs w:val="22"/>
        </w:rPr>
        <w:t>By focusing on these</w:t>
      </w:r>
      <w:r>
        <w:rPr>
          <w:rFonts w:ascii="Arial" w:hAnsi="Arial" w:cs="Arial"/>
          <w:sz w:val="22"/>
          <w:szCs w:val="22"/>
        </w:rPr>
        <w:t xml:space="preserve"> two</w:t>
      </w:r>
      <w:r w:rsidRPr="009110E5">
        <w:rPr>
          <w:rFonts w:ascii="Arial" w:hAnsi="Arial" w:cs="Arial"/>
          <w:sz w:val="22"/>
          <w:szCs w:val="22"/>
        </w:rPr>
        <w:t xml:space="preserve"> factors and carefully selecting homes that align with these insights, </w:t>
      </w:r>
      <w:r>
        <w:rPr>
          <w:rFonts w:ascii="Arial" w:hAnsi="Arial" w:cs="Arial"/>
          <w:sz w:val="22"/>
          <w:szCs w:val="22"/>
        </w:rPr>
        <w:t xml:space="preserve">potential </w:t>
      </w:r>
      <w:r w:rsidRPr="009110E5">
        <w:rPr>
          <w:rFonts w:ascii="Arial" w:hAnsi="Arial" w:cs="Arial"/>
          <w:sz w:val="22"/>
          <w:szCs w:val="22"/>
        </w:rPr>
        <w:t>buyers can balance affordability with quality while directing key price drivers in the housing market</w:t>
      </w:r>
      <w:sdt>
        <w:sdtPr>
          <w:rPr>
            <w:rFonts w:ascii="Arial" w:hAnsi="Arial" w:cs="Arial"/>
            <w:sz w:val="22"/>
            <w:szCs w:val="22"/>
          </w:rPr>
          <w:id w:val="-535494615"/>
          <w:citation/>
        </w:sdtPr>
        <w:sdtContent>
          <w:r w:rsidR="00B456B5">
            <w:rPr>
              <w:rFonts w:ascii="Arial" w:hAnsi="Arial" w:cs="Arial"/>
              <w:sz w:val="22"/>
              <w:szCs w:val="22"/>
            </w:rPr>
            <w:fldChar w:fldCharType="begin"/>
          </w:r>
          <w:r w:rsidR="00B456B5">
            <w:rPr>
              <w:rFonts w:ascii="Arial" w:hAnsi="Arial" w:cs="Arial"/>
              <w:sz w:val="22"/>
              <w:szCs w:val="22"/>
              <w:lang w:val="en-US"/>
            </w:rPr>
            <w:instrText xml:space="preserve"> CITATION Lee23 \l 1033 </w:instrText>
          </w:r>
          <w:r w:rsidR="00B456B5">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(Lee, 2023)</w:t>
          </w:r>
          <w:r w:rsidR="00B456B5">
            <w:rPr>
              <w:rFonts w:ascii="Arial" w:hAnsi="Arial" w:cs="Arial"/>
              <w:sz w:val="22"/>
              <w:szCs w:val="22"/>
            </w:rPr>
            <w:fldChar w:fldCharType="end"/>
          </w:r>
        </w:sdtContent>
      </w:sdt>
      <w:r w:rsidRPr="009110E5">
        <w:rPr>
          <w:rFonts w:ascii="Arial" w:hAnsi="Arial" w:cs="Arial"/>
          <w:sz w:val="22"/>
          <w:szCs w:val="22"/>
        </w:rPr>
        <w:t xml:space="preserve">. </w:t>
      </w:r>
    </w:p>
    <w:p w14:paraId="3A5366F3" w14:textId="77777777" w:rsidR="009110E5" w:rsidRDefault="009110E5" w:rsidP="009110E5"/>
    <w:p w14:paraId="2CA14A2D" w14:textId="3F7EF1D5" w:rsidR="009110E5" w:rsidRDefault="009C4DC6" w:rsidP="009C4DC6">
      <w:pPr>
        <w:pStyle w:val="Heading2"/>
        <w:rPr>
          <w:rFonts w:ascii="Arial" w:hAnsi="Arial" w:cs="Arial"/>
          <w:b/>
          <w:bCs/>
          <w:color w:val="000000" w:themeColor="text1"/>
        </w:rPr>
      </w:pPr>
      <w:bookmarkStart w:id="11" w:name="_Toc182667344"/>
      <w:r w:rsidRPr="009C4DC6">
        <w:rPr>
          <w:rFonts w:ascii="Arial" w:hAnsi="Arial" w:cs="Arial"/>
          <w:b/>
          <w:bCs/>
          <w:color w:val="000000" w:themeColor="text1"/>
        </w:rPr>
        <w:lastRenderedPageBreak/>
        <w:t xml:space="preserve">5. </w:t>
      </w:r>
      <w:r>
        <w:rPr>
          <w:rFonts w:ascii="Arial" w:hAnsi="Arial" w:cs="Arial"/>
          <w:b/>
          <w:bCs/>
          <w:color w:val="000000" w:themeColor="text1"/>
        </w:rPr>
        <w:t>A</w:t>
      </w:r>
      <w:r w:rsidRPr="009C4DC6">
        <w:rPr>
          <w:rFonts w:ascii="Arial" w:hAnsi="Arial" w:cs="Arial"/>
          <w:b/>
          <w:bCs/>
          <w:color w:val="000000" w:themeColor="text1"/>
        </w:rPr>
        <w:t xml:space="preserve">dvantages and disadvantages of using </w:t>
      </w:r>
      <w:r w:rsidR="00751524">
        <w:rPr>
          <w:rFonts w:ascii="Arial" w:hAnsi="Arial" w:cs="Arial"/>
          <w:b/>
          <w:bCs/>
          <w:color w:val="000000" w:themeColor="text1"/>
        </w:rPr>
        <w:t xml:space="preserve">MS </w:t>
      </w:r>
      <w:r w:rsidRPr="009C4DC6">
        <w:rPr>
          <w:rFonts w:ascii="Arial" w:hAnsi="Arial" w:cs="Arial"/>
          <w:b/>
          <w:bCs/>
          <w:color w:val="000000" w:themeColor="text1"/>
        </w:rPr>
        <w:t>Excel.</w:t>
      </w:r>
      <w:bookmarkEnd w:id="11"/>
    </w:p>
    <w:p w14:paraId="7E47CC83" w14:textId="16110509" w:rsidR="009C4DC6" w:rsidRPr="00CC59B8" w:rsidRDefault="00CC59B8" w:rsidP="00CC59B8">
      <w:pPr>
        <w:pStyle w:val="Heading2"/>
        <w:rPr>
          <w:rFonts w:ascii="Arial" w:hAnsi="Arial" w:cs="Arial"/>
          <w:b/>
          <w:bCs/>
          <w:color w:val="000000" w:themeColor="text1"/>
          <w:sz w:val="28"/>
          <w:szCs w:val="28"/>
        </w:rPr>
      </w:pPr>
      <w:bookmarkStart w:id="12" w:name="_Toc182667345"/>
      <w:r w:rsidRPr="00CC59B8">
        <w:rPr>
          <w:rFonts w:ascii="Arial" w:hAnsi="Arial" w:cs="Arial"/>
          <w:b/>
          <w:bCs/>
          <w:color w:val="000000" w:themeColor="text1"/>
          <w:sz w:val="28"/>
          <w:szCs w:val="28"/>
        </w:rPr>
        <w:t>5.1.Advantages:</w:t>
      </w:r>
      <w:bookmarkEnd w:id="12"/>
    </w:p>
    <w:p w14:paraId="0DF2E47A" w14:textId="691DCB0C" w:rsidR="009110E5" w:rsidRPr="00DC12F7" w:rsidRDefault="00DC12F7" w:rsidP="00DC12F7">
      <w:pPr>
        <w:spacing w:line="360" w:lineRule="auto"/>
        <w:ind w:firstLine="720"/>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1B39FA74" wp14:editId="4EF57B2B">
            <wp:simplePos x="0" y="0"/>
            <wp:positionH relativeFrom="column">
              <wp:posOffset>31750</wp:posOffset>
            </wp:positionH>
            <wp:positionV relativeFrom="paragraph">
              <wp:posOffset>8890</wp:posOffset>
            </wp:positionV>
            <wp:extent cx="3140710" cy="2044700"/>
            <wp:effectExtent l="0" t="0" r="2540" b="0"/>
            <wp:wrapSquare wrapText="bothSides"/>
            <wp:docPr id="1982245211" name="Picture 2"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45211" name="Picture 2" descr="A green and white logo&#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140710" cy="2044700"/>
                    </a:xfrm>
                    <a:prstGeom prst="rect">
                      <a:avLst/>
                    </a:prstGeom>
                  </pic:spPr>
                </pic:pic>
              </a:graphicData>
            </a:graphic>
          </wp:anchor>
        </w:drawing>
      </w:r>
      <w:r w:rsidR="007E47C7" w:rsidRPr="00DC12F7">
        <w:rPr>
          <w:rFonts w:ascii="Arial" w:hAnsi="Arial" w:cs="Arial"/>
          <w:sz w:val="22"/>
          <w:szCs w:val="22"/>
        </w:rPr>
        <w:t>Using MS Excel offers various key advantages that make it a valuable tool for data managing and analysis</w:t>
      </w:r>
      <w:sdt>
        <w:sdtPr>
          <w:rPr>
            <w:rFonts w:ascii="Arial" w:hAnsi="Arial" w:cs="Arial"/>
            <w:sz w:val="22"/>
            <w:szCs w:val="22"/>
          </w:rPr>
          <w:id w:val="1167604607"/>
          <w:citation/>
        </w:sdtPr>
        <w:sdtContent>
          <w:r w:rsidR="00B456B5">
            <w:rPr>
              <w:rFonts w:ascii="Arial" w:hAnsi="Arial" w:cs="Arial"/>
              <w:sz w:val="22"/>
              <w:szCs w:val="22"/>
            </w:rPr>
            <w:fldChar w:fldCharType="begin"/>
          </w:r>
          <w:r w:rsidR="00B456B5">
            <w:rPr>
              <w:rFonts w:ascii="Arial" w:hAnsi="Arial" w:cs="Arial"/>
              <w:sz w:val="22"/>
              <w:szCs w:val="22"/>
              <w:lang w:val="en-US"/>
            </w:rPr>
            <w:instrText xml:space="preserve"> CITATION Dew24 \l 1033 </w:instrText>
          </w:r>
          <w:r w:rsidR="00B456B5">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(Rahardja, 2024)</w:t>
          </w:r>
          <w:r w:rsidR="00B456B5">
            <w:rPr>
              <w:rFonts w:ascii="Arial" w:hAnsi="Arial" w:cs="Arial"/>
              <w:sz w:val="22"/>
              <w:szCs w:val="22"/>
            </w:rPr>
            <w:fldChar w:fldCharType="end"/>
          </w:r>
        </w:sdtContent>
      </w:sdt>
      <w:r w:rsidR="007E47C7" w:rsidRPr="00DC12F7">
        <w:rPr>
          <w:rFonts w:ascii="Arial" w:hAnsi="Arial" w:cs="Arial"/>
          <w:sz w:val="22"/>
          <w:szCs w:val="22"/>
        </w:rPr>
        <w:t>.</w:t>
      </w:r>
    </w:p>
    <w:p w14:paraId="419559CA" w14:textId="77777777" w:rsidR="000C5AF4" w:rsidRDefault="007E47C7" w:rsidP="00DC12F7">
      <w:pPr>
        <w:pStyle w:val="ListParagraph"/>
        <w:numPr>
          <w:ilvl w:val="0"/>
          <w:numId w:val="14"/>
        </w:numPr>
        <w:spacing w:line="360" w:lineRule="auto"/>
        <w:rPr>
          <w:rFonts w:ascii="Arial" w:hAnsi="Arial" w:cs="Arial"/>
          <w:sz w:val="22"/>
          <w:szCs w:val="22"/>
        </w:rPr>
      </w:pPr>
      <w:r w:rsidRPr="00DC12F7">
        <w:rPr>
          <w:rFonts w:ascii="Arial" w:hAnsi="Arial" w:cs="Arial"/>
          <w:i/>
          <w:iCs/>
          <w:sz w:val="22"/>
          <w:szCs w:val="22"/>
          <w:u w:val="single"/>
        </w:rPr>
        <w:t>Quick Data Retrieval:</w:t>
      </w:r>
      <w:r w:rsidRPr="00DC12F7">
        <w:rPr>
          <w:rFonts w:ascii="Arial" w:hAnsi="Arial" w:cs="Arial"/>
          <w:sz w:val="22"/>
          <w:szCs w:val="22"/>
        </w:rPr>
        <w:t xml:space="preserve"> Unlike physical documents, data in Excel is easily searchable, enabling quick retrieval of specific information. This </w:t>
      </w:r>
    </w:p>
    <w:p w14:paraId="07DBA5AF" w14:textId="77777777" w:rsidR="000C5AF4" w:rsidRDefault="007E47C7" w:rsidP="000C5AF4">
      <w:pPr>
        <w:pStyle w:val="ListParagraph"/>
        <w:spacing w:line="360" w:lineRule="auto"/>
        <w:rPr>
          <w:rFonts w:ascii="Arial" w:hAnsi="Arial" w:cs="Arial"/>
          <w:sz w:val="22"/>
          <w:szCs w:val="22"/>
        </w:rPr>
      </w:pPr>
      <w:r w:rsidRPr="00DC12F7">
        <w:rPr>
          <w:rFonts w:ascii="Arial" w:hAnsi="Arial" w:cs="Arial"/>
          <w:sz w:val="22"/>
          <w:szCs w:val="22"/>
        </w:rPr>
        <w:t xml:space="preserve">digital access saves time and simplifies </w:t>
      </w:r>
    </w:p>
    <w:p w14:paraId="30E83067" w14:textId="5B1B7E02" w:rsidR="000C5AF4" w:rsidRDefault="000C5AF4" w:rsidP="000C5AF4">
      <w:pPr>
        <w:pStyle w:val="ListParagraph"/>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t>Fig.10.</w:t>
      </w:r>
    </w:p>
    <w:p w14:paraId="71161E56" w14:textId="106FED1D" w:rsidR="007E47C7" w:rsidRPr="00DC12F7" w:rsidRDefault="007E47C7" w:rsidP="000C5AF4">
      <w:pPr>
        <w:pStyle w:val="ListParagraph"/>
        <w:spacing w:line="360" w:lineRule="auto"/>
        <w:rPr>
          <w:rFonts w:ascii="Arial" w:hAnsi="Arial" w:cs="Arial"/>
          <w:sz w:val="22"/>
          <w:szCs w:val="22"/>
        </w:rPr>
      </w:pPr>
      <w:r w:rsidRPr="00DC12F7">
        <w:rPr>
          <w:rFonts w:ascii="Arial" w:hAnsi="Arial" w:cs="Arial"/>
          <w:sz w:val="22"/>
          <w:szCs w:val="22"/>
        </w:rPr>
        <w:t>finding exact data points, even within large datasets.</w:t>
      </w:r>
    </w:p>
    <w:p w14:paraId="26901008" w14:textId="3B449C00" w:rsidR="007E47C7" w:rsidRPr="00DC12F7" w:rsidRDefault="00DC12F7" w:rsidP="00DC12F7">
      <w:pPr>
        <w:pStyle w:val="ListParagraph"/>
        <w:numPr>
          <w:ilvl w:val="0"/>
          <w:numId w:val="14"/>
        </w:numPr>
        <w:spacing w:line="360" w:lineRule="auto"/>
        <w:rPr>
          <w:rFonts w:ascii="Arial" w:hAnsi="Arial" w:cs="Arial"/>
          <w:sz w:val="22"/>
          <w:szCs w:val="22"/>
        </w:rPr>
      </w:pPr>
      <w:r w:rsidRPr="00DC12F7">
        <w:rPr>
          <w:rFonts w:ascii="Arial" w:hAnsi="Arial" w:cs="Arial"/>
          <w:i/>
          <w:iCs/>
          <w:sz w:val="22"/>
          <w:szCs w:val="22"/>
          <w:u w:val="single"/>
        </w:rPr>
        <w:t>Powerful Mathematical Functions and Formulas:</w:t>
      </w:r>
      <w:r w:rsidRPr="00DC12F7">
        <w:rPr>
          <w:rFonts w:ascii="Arial" w:hAnsi="Arial" w:cs="Arial"/>
          <w:sz w:val="22"/>
          <w:szCs w:val="22"/>
        </w:rPr>
        <w:t xml:space="preserve"> Excel’s built-in formula capabilities streamline complex calculations, making it easy to perform arithmetic, statistical, or financial calculations directly in the spreadsheet. This not only saves time but also reduces calculation errors.</w:t>
      </w:r>
    </w:p>
    <w:p w14:paraId="6A8E60FC" w14:textId="19F92311" w:rsidR="00DC12F7" w:rsidRPr="00DC12F7" w:rsidRDefault="00DC12F7" w:rsidP="00DC12F7">
      <w:pPr>
        <w:pStyle w:val="ListParagraph"/>
        <w:numPr>
          <w:ilvl w:val="0"/>
          <w:numId w:val="14"/>
        </w:numPr>
        <w:spacing w:line="360" w:lineRule="auto"/>
        <w:rPr>
          <w:rFonts w:ascii="Arial" w:hAnsi="Arial" w:cs="Arial"/>
          <w:sz w:val="22"/>
          <w:szCs w:val="22"/>
        </w:rPr>
      </w:pPr>
      <w:r w:rsidRPr="00DC12F7">
        <w:rPr>
          <w:rFonts w:ascii="Arial" w:hAnsi="Arial" w:cs="Arial"/>
          <w:i/>
          <w:iCs/>
          <w:sz w:val="22"/>
          <w:szCs w:val="22"/>
          <w:u w:val="single"/>
        </w:rPr>
        <w:t>Enhanced Security and Reliability</w:t>
      </w:r>
      <w:r w:rsidRPr="00DC12F7">
        <w:rPr>
          <w:rFonts w:ascii="Arial" w:hAnsi="Arial" w:cs="Arial"/>
          <w:sz w:val="22"/>
          <w:szCs w:val="22"/>
        </w:rPr>
        <w:t>: Excel files can be password-protected and stored securely on computers, which makes them more secure than paper-based records. This feature helps prevent unauthorized access and reduces the likelihood of data loss</w:t>
      </w:r>
      <w:sdt>
        <w:sdtPr>
          <w:rPr>
            <w:rFonts w:ascii="Arial" w:hAnsi="Arial" w:cs="Arial"/>
            <w:sz w:val="22"/>
            <w:szCs w:val="22"/>
          </w:rPr>
          <w:id w:val="-2133090891"/>
          <w:citation/>
        </w:sdtPr>
        <w:sdtContent>
          <w:r w:rsidR="00B456B5">
            <w:rPr>
              <w:rFonts w:ascii="Arial" w:hAnsi="Arial" w:cs="Arial"/>
              <w:sz w:val="22"/>
              <w:szCs w:val="22"/>
            </w:rPr>
            <w:fldChar w:fldCharType="begin"/>
          </w:r>
          <w:r w:rsidR="00B456B5">
            <w:rPr>
              <w:rFonts w:ascii="Arial" w:hAnsi="Arial" w:cs="Arial"/>
              <w:sz w:val="22"/>
              <w:szCs w:val="22"/>
              <w:lang w:val="en-US"/>
            </w:rPr>
            <w:instrText xml:space="preserve"> CITATION Dew24 \l 1033 </w:instrText>
          </w:r>
          <w:r w:rsidR="00B456B5">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(Rahardja, 2024)</w:t>
          </w:r>
          <w:r w:rsidR="00B456B5">
            <w:rPr>
              <w:rFonts w:ascii="Arial" w:hAnsi="Arial" w:cs="Arial"/>
              <w:sz w:val="22"/>
              <w:szCs w:val="22"/>
            </w:rPr>
            <w:fldChar w:fldCharType="end"/>
          </w:r>
        </w:sdtContent>
      </w:sdt>
      <w:r w:rsidRPr="00DC12F7">
        <w:rPr>
          <w:rFonts w:ascii="Arial" w:hAnsi="Arial" w:cs="Arial"/>
          <w:sz w:val="22"/>
          <w:szCs w:val="22"/>
        </w:rPr>
        <w:t>.</w:t>
      </w:r>
    </w:p>
    <w:p w14:paraId="5C22FA10" w14:textId="229DC524" w:rsidR="00DC12F7" w:rsidRDefault="00DC12F7" w:rsidP="00DC12F7">
      <w:pPr>
        <w:pStyle w:val="ListParagraph"/>
        <w:numPr>
          <w:ilvl w:val="0"/>
          <w:numId w:val="14"/>
        </w:numPr>
        <w:spacing w:line="360" w:lineRule="auto"/>
        <w:rPr>
          <w:rFonts w:ascii="Arial" w:hAnsi="Arial" w:cs="Arial"/>
          <w:sz w:val="22"/>
          <w:szCs w:val="22"/>
        </w:rPr>
      </w:pPr>
      <w:r w:rsidRPr="00DC12F7">
        <w:rPr>
          <w:rFonts w:ascii="Arial" w:hAnsi="Arial" w:cs="Arial"/>
          <w:i/>
          <w:iCs/>
          <w:sz w:val="22"/>
          <w:szCs w:val="22"/>
          <w:u w:val="single"/>
        </w:rPr>
        <w:t>Centralized Data Management:</w:t>
      </w:r>
      <w:r w:rsidRPr="00DC12F7">
        <w:rPr>
          <w:rFonts w:ascii="Arial" w:hAnsi="Arial" w:cs="Arial"/>
          <w:sz w:val="22"/>
          <w:szCs w:val="22"/>
        </w:rPr>
        <w:t xml:space="preserve"> With Excel, multiple worksheets can be created within a single file, allowing for comprehensive data organization in one place. This feature replaces the need for separate files or physical documents, making data management more streamlined and organized.</w:t>
      </w:r>
    </w:p>
    <w:p w14:paraId="46CEE589" w14:textId="388526A6" w:rsidR="00CC59B8" w:rsidRDefault="00CC59B8" w:rsidP="00CC59B8">
      <w:pPr>
        <w:pStyle w:val="Heading2"/>
        <w:rPr>
          <w:rFonts w:ascii="Arial" w:hAnsi="Arial" w:cs="Arial"/>
          <w:b/>
          <w:bCs/>
          <w:color w:val="000000" w:themeColor="text1"/>
          <w:sz w:val="28"/>
          <w:szCs w:val="28"/>
        </w:rPr>
      </w:pPr>
      <w:bookmarkStart w:id="13" w:name="_Toc182667346"/>
      <w:r w:rsidRPr="00CC59B8">
        <w:rPr>
          <w:rFonts w:ascii="Arial" w:hAnsi="Arial" w:cs="Arial"/>
          <w:b/>
          <w:bCs/>
          <w:color w:val="000000" w:themeColor="text1"/>
          <w:sz w:val="28"/>
          <w:szCs w:val="28"/>
        </w:rPr>
        <w:t>5.2.Disadvantages:</w:t>
      </w:r>
      <w:bookmarkEnd w:id="13"/>
    </w:p>
    <w:p w14:paraId="1D919E5C" w14:textId="5187715B" w:rsidR="00CC59B8" w:rsidRPr="00286667" w:rsidRDefault="00CC59B8" w:rsidP="00286667">
      <w:pPr>
        <w:pStyle w:val="ListParagraph"/>
        <w:numPr>
          <w:ilvl w:val="0"/>
          <w:numId w:val="15"/>
        </w:numPr>
        <w:spacing w:line="360" w:lineRule="auto"/>
        <w:rPr>
          <w:rFonts w:ascii="Arial" w:hAnsi="Arial" w:cs="Arial"/>
          <w:sz w:val="22"/>
          <w:szCs w:val="22"/>
        </w:rPr>
      </w:pPr>
      <w:r w:rsidRPr="00286667">
        <w:rPr>
          <w:rFonts w:ascii="Arial" w:hAnsi="Arial" w:cs="Arial"/>
          <w:i/>
          <w:iCs/>
          <w:sz w:val="22"/>
          <w:szCs w:val="22"/>
          <w:u w:val="single"/>
        </w:rPr>
        <w:t>Learning Curve:</w:t>
      </w:r>
      <w:r w:rsidRPr="00286667">
        <w:rPr>
          <w:rFonts w:ascii="Arial" w:hAnsi="Arial" w:cs="Arial"/>
          <w:sz w:val="22"/>
          <w:szCs w:val="22"/>
        </w:rPr>
        <w:t xml:space="preserve"> Excel has a steep learning curve, especially for beginners. With its vast array of functions, formulas, and shortcuts, users can find it overwhelming to navigate the tool fully. While tutorials and practice help, Excel's complexity may still be challenging for new users or those unfamiliar with advanced features.</w:t>
      </w:r>
    </w:p>
    <w:p w14:paraId="353CD43C" w14:textId="4AA2838B" w:rsidR="00CC59B8" w:rsidRPr="00286667" w:rsidRDefault="00CC59B8" w:rsidP="00286667">
      <w:pPr>
        <w:pStyle w:val="ListParagraph"/>
        <w:numPr>
          <w:ilvl w:val="0"/>
          <w:numId w:val="15"/>
        </w:numPr>
        <w:spacing w:line="360" w:lineRule="auto"/>
        <w:rPr>
          <w:rFonts w:ascii="Arial" w:hAnsi="Arial" w:cs="Arial"/>
          <w:sz w:val="22"/>
          <w:szCs w:val="22"/>
        </w:rPr>
      </w:pPr>
      <w:r w:rsidRPr="00286667">
        <w:rPr>
          <w:rFonts w:ascii="Arial" w:hAnsi="Arial" w:cs="Arial"/>
          <w:i/>
          <w:iCs/>
          <w:sz w:val="22"/>
          <w:szCs w:val="22"/>
          <w:u w:val="single"/>
        </w:rPr>
        <w:t>Calculation Errors:</w:t>
      </w:r>
      <w:r w:rsidRPr="00286667">
        <w:rPr>
          <w:rFonts w:ascii="Arial" w:hAnsi="Arial" w:cs="Arial"/>
          <w:sz w:val="22"/>
          <w:szCs w:val="22"/>
        </w:rPr>
        <w:t xml:space="preserve"> Excel calculations can sometimes lead to errors, especially when handling precise values like fractions, percentages, or large numbers. Rounding errors or misplaced decimal points can impact accuracy, particularly for financial or scientific data. Understanding formatting options for dates, currency, and percentages is essential but not always intuitive.</w:t>
      </w:r>
    </w:p>
    <w:p w14:paraId="4662F275" w14:textId="6992ED8B" w:rsidR="00CC59B8" w:rsidRPr="00286667" w:rsidRDefault="00CC59B8" w:rsidP="00286667">
      <w:pPr>
        <w:pStyle w:val="ListParagraph"/>
        <w:numPr>
          <w:ilvl w:val="0"/>
          <w:numId w:val="15"/>
        </w:numPr>
        <w:spacing w:line="360" w:lineRule="auto"/>
        <w:rPr>
          <w:rFonts w:ascii="Arial" w:hAnsi="Arial" w:cs="Arial"/>
          <w:sz w:val="22"/>
          <w:szCs w:val="22"/>
        </w:rPr>
      </w:pPr>
      <w:r w:rsidRPr="00286667">
        <w:rPr>
          <w:rFonts w:ascii="Arial" w:hAnsi="Arial" w:cs="Arial"/>
          <w:i/>
          <w:iCs/>
          <w:sz w:val="22"/>
          <w:szCs w:val="22"/>
          <w:u w:val="single"/>
        </w:rPr>
        <w:lastRenderedPageBreak/>
        <w:t>Complexity of Formulas:</w:t>
      </w:r>
      <w:r w:rsidRPr="00286667">
        <w:rPr>
          <w:rFonts w:ascii="Arial" w:hAnsi="Arial" w:cs="Arial"/>
          <w:sz w:val="22"/>
          <w:szCs w:val="22"/>
        </w:rPr>
        <w:t xml:space="preserve"> Excel’s functions range from basic to highly complex, which can be daunting. Users often struggle with complex formulas or syntax, especially for tasks involving nested functions or advanced calculations. This can increase the chance of errors, requiring a solid understanding of formula structure and debugging.</w:t>
      </w:r>
    </w:p>
    <w:p w14:paraId="2861EA30" w14:textId="52DE6342" w:rsidR="00CC59B8" w:rsidRPr="00286667" w:rsidRDefault="00CC59B8" w:rsidP="00286667">
      <w:pPr>
        <w:pStyle w:val="ListParagraph"/>
        <w:numPr>
          <w:ilvl w:val="0"/>
          <w:numId w:val="15"/>
        </w:numPr>
        <w:spacing w:line="360" w:lineRule="auto"/>
        <w:rPr>
          <w:rFonts w:ascii="Arial" w:hAnsi="Arial" w:cs="Arial"/>
          <w:sz w:val="22"/>
          <w:szCs w:val="22"/>
        </w:rPr>
      </w:pPr>
      <w:r w:rsidRPr="00286667">
        <w:rPr>
          <w:rFonts w:ascii="Arial" w:hAnsi="Arial" w:cs="Arial"/>
          <w:i/>
          <w:iCs/>
          <w:sz w:val="22"/>
          <w:szCs w:val="22"/>
          <w:u w:val="single"/>
        </w:rPr>
        <w:t>Data Handling and Performance Limitations:</w:t>
      </w:r>
      <w:r w:rsidRPr="00286667">
        <w:rPr>
          <w:rFonts w:ascii="Arial" w:hAnsi="Arial" w:cs="Arial"/>
          <w:sz w:val="22"/>
          <w:szCs w:val="22"/>
        </w:rPr>
        <w:t xml:space="preserve"> Excel struggles to handle large datasets efficiently. When managing thousands of rows or working with large files, performance can significantly slow down, leading to delays and sometimes crashes. Though workarounds exist (such as breaking data into smaller files or using data connections), these may not be ideal for users who need robust data processing.</w:t>
      </w:r>
    </w:p>
    <w:p w14:paraId="6F99E2CF" w14:textId="2985A1A9" w:rsidR="00CC59B8" w:rsidRDefault="00CC59B8" w:rsidP="00286667">
      <w:pPr>
        <w:spacing w:line="360" w:lineRule="auto"/>
        <w:ind w:firstLine="720"/>
        <w:rPr>
          <w:rFonts w:ascii="Arial" w:hAnsi="Arial" w:cs="Arial"/>
          <w:sz w:val="22"/>
          <w:szCs w:val="22"/>
        </w:rPr>
      </w:pPr>
      <w:r w:rsidRPr="00286667">
        <w:rPr>
          <w:rFonts w:ascii="Arial" w:hAnsi="Arial" w:cs="Arial"/>
          <w:sz w:val="22"/>
          <w:szCs w:val="22"/>
        </w:rPr>
        <w:t>Regardless of these weaknesses, MS Excel remains a powerful tool, especially when users take time to explore tutorials, practice regularly, and develop a strong grasp of its functions and formulas. For large-scale data needs database software or specialized data management tools may be better suited than Excel</w:t>
      </w:r>
      <w:sdt>
        <w:sdtPr>
          <w:rPr>
            <w:rFonts w:ascii="Arial" w:hAnsi="Arial" w:cs="Arial"/>
            <w:sz w:val="22"/>
            <w:szCs w:val="22"/>
          </w:rPr>
          <w:id w:val="-347873780"/>
          <w:citation/>
        </w:sdtPr>
        <w:sdtContent>
          <w:r w:rsidR="00B456B5">
            <w:rPr>
              <w:rFonts w:ascii="Arial" w:hAnsi="Arial" w:cs="Arial"/>
              <w:sz w:val="22"/>
              <w:szCs w:val="22"/>
            </w:rPr>
            <w:fldChar w:fldCharType="begin"/>
          </w:r>
          <w:r w:rsidR="00B456B5">
            <w:rPr>
              <w:rFonts w:ascii="Arial" w:hAnsi="Arial" w:cs="Arial"/>
              <w:sz w:val="22"/>
              <w:szCs w:val="22"/>
              <w:lang w:val="en-US"/>
            </w:rPr>
            <w:instrText xml:space="preserve"> CITATION Dew24 \l 1033 </w:instrText>
          </w:r>
          <w:r w:rsidR="00B456B5">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(Rahardja, 2024)</w:t>
          </w:r>
          <w:r w:rsidR="00B456B5">
            <w:rPr>
              <w:rFonts w:ascii="Arial" w:hAnsi="Arial" w:cs="Arial"/>
              <w:sz w:val="22"/>
              <w:szCs w:val="22"/>
            </w:rPr>
            <w:fldChar w:fldCharType="end"/>
          </w:r>
        </w:sdtContent>
      </w:sdt>
      <w:r w:rsidRPr="00286667">
        <w:rPr>
          <w:rFonts w:ascii="Arial" w:hAnsi="Arial" w:cs="Arial"/>
          <w:sz w:val="22"/>
          <w:szCs w:val="22"/>
        </w:rPr>
        <w:t>.</w:t>
      </w:r>
    </w:p>
    <w:p w14:paraId="1EEE9692" w14:textId="77777777" w:rsidR="00286667" w:rsidRDefault="00286667" w:rsidP="00286667">
      <w:pPr>
        <w:spacing w:line="360" w:lineRule="auto"/>
        <w:ind w:firstLine="720"/>
        <w:rPr>
          <w:rFonts w:ascii="Arial" w:hAnsi="Arial" w:cs="Arial"/>
          <w:sz w:val="22"/>
          <w:szCs w:val="22"/>
        </w:rPr>
      </w:pPr>
    </w:p>
    <w:p w14:paraId="005DEE95" w14:textId="1787677D" w:rsidR="00EE6A8E" w:rsidRDefault="00EE6A8E" w:rsidP="00EE6A8E">
      <w:pPr>
        <w:pStyle w:val="Heading2"/>
        <w:rPr>
          <w:rFonts w:ascii="Arial" w:hAnsi="Arial" w:cs="Arial"/>
          <w:b/>
          <w:bCs/>
          <w:color w:val="000000" w:themeColor="text1"/>
        </w:rPr>
      </w:pPr>
      <w:bookmarkStart w:id="14" w:name="_Toc182667347"/>
      <w:r w:rsidRPr="00EE6A8E">
        <w:rPr>
          <w:rFonts w:ascii="Arial" w:hAnsi="Arial" w:cs="Arial"/>
          <w:b/>
          <w:bCs/>
          <w:color w:val="000000" w:themeColor="text1"/>
        </w:rPr>
        <w:t>6. Data Mining Cycle.</w:t>
      </w:r>
      <w:bookmarkEnd w:id="14"/>
    </w:p>
    <w:p w14:paraId="3B00B324" w14:textId="77777777" w:rsidR="000C5AF4" w:rsidRDefault="00BB440E" w:rsidP="00E91170">
      <w:pPr>
        <w:spacing w:line="360" w:lineRule="auto"/>
        <w:ind w:left="360" w:firstLine="360"/>
        <w:rPr>
          <w:rFonts w:ascii="Arial" w:hAnsi="Arial" w:cs="Arial"/>
          <w:sz w:val="22"/>
          <w:szCs w:val="22"/>
        </w:rPr>
      </w:pPr>
      <w:r w:rsidRPr="00BB440E">
        <w:rPr>
          <w:rFonts w:ascii="Arial" w:hAnsi="Arial" w:cs="Arial"/>
          <w:noProof/>
          <w:sz w:val="22"/>
          <w:szCs w:val="22"/>
        </w:rPr>
        <w:drawing>
          <wp:anchor distT="0" distB="0" distL="114300" distR="114300" simplePos="0" relativeHeight="251660288" behindDoc="0" locked="0" layoutInCell="1" allowOverlap="1" wp14:anchorId="641F7D08" wp14:editId="0BEBB8A7">
            <wp:simplePos x="0" y="0"/>
            <wp:positionH relativeFrom="margin">
              <wp:align>right</wp:align>
            </wp:positionH>
            <wp:positionV relativeFrom="paragraph">
              <wp:posOffset>6985</wp:posOffset>
            </wp:positionV>
            <wp:extent cx="3934460" cy="2169489"/>
            <wp:effectExtent l="0" t="0" r="8890" b="2540"/>
            <wp:wrapSquare wrapText="bothSides"/>
            <wp:docPr id="2008911731" name="Picture 3" descr="Diagram of data min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11731" name="Picture 3" descr="Diagram of data mining proces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34460" cy="2169489"/>
                    </a:xfrm>
                    <a:prstGeom prst="rect">
                      <a:avLst/>
                    </a:prstGeom>
                  </pic:spPr>
                </pic:pic>
              </a:graphicData>
            </a:graphic>
          </wp:anchor>
        </w:drawing>
      </w:r>
      <w:r w:rsidRPr="00BB440E">
        <w:rPr>
          <w:rFonts w:ascii="Arial" w:hAnsi="Arial" w:cs="Arial"/>
          <w:sz w:val="22"/>
          <w:szCs w:val="22"/>
        </w:rPr>
        <w:t xml:space="preserve">The </w:t>
      </w:r>
      <w:r w:rsidRPr="006A637A">
        <w:rPr>
          <w:rFonts w:ascii="Arial" w:hAnsi="Arial" w:cs="Arial"/>
          <w:b/>
          <w:bCs/>
          <w:i/>
          <w:iCs/>
          <w:sz w:val="22"/>
          <w:szCs w:val="22"/>
        </w:rPr>
        <w:t>Data Mining Cycle</w:t>
      </w:r>
      <w:r w:rsidRPr="00BB440E">
        <w:rPr>
          <w:rFonts w:ascii="Arial" w:hAnsi="Arial" w:cs="Arial"/>
          <w:sz w:val="22"/>
          <w:szCs w:val="22"/>
        </w:rPr>
        <w:t xml:space="preserve"> is a shaped process used to extract valuable insights from large datasets by applying analytical and statistical techniques. This cycle, often </w:t>
      </w:r>
    </w:p>
    <w:p w14:paraId="071A83B1" w14:textId="7AD5E829" w:rsidR="000C5AF4" w:rsidRDefault="000C5AF4" w:rsidP="00E91170">
      <w:pPr>
        <w:spacing w:line="360" w:lineRule="auto"/>
        <w:ind w:left="360" w:firstLine="3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Fig.11.</w:t>
      </w:r>
    </w:p>
    <w:p w14:paraId="420F190E" w14:textId="24E52DCB" w:rsidR="0056532D" w:rsidRDefault="00BB440E" w:rsidP="000C5AF4">
      <w:pPr>
        <w:spacing w:line="360" w:lineRule="auto"/>
        <w:ind w:left="360"/>
      </w:pPr>
      <w:r w:rsidRPr="00BB440E">
        <w:rPr>
          <w:rFonts w:ascii="Arial" w:hAnsi="Arial" w:cs="Arial"/>
          <w:sz w:val="22"/>
          <w:szCs w:val="22"/>
        </w:rPr>
        <w:t xml:space="preserve">known as the </w:t>
      </w:r>
      <w:r w:rsidRPr="006A637A">
        <w:rPr>
          <w:rFonts w:ascii="Arial" w:hAnsi="Arial" w:cs="Arial"/>
          <w:b/>
          <w:bCs/>
          <w:i/>
          <w:iCs/>
          <w:sz w:val="22"/>
          <w:szCs w:val="22"/>
        </w:rPr>
        <w:t>CRISP-DM (Cross Industry Standard Process for Data Mining)</w:t>
      </w:r>
      <w:r w:rsidRPr="00BB440E">
        <w:rPr>
          <w:rFonts w:ascii="Arial" w:hAnsi="Arial" w:cs="Arial"/>
          <w:sz w:val="22"/>
          <w:szCs w:val="22"/>
        </w:rPr>
        <w:t xml:space="preserve"> model, involves six key phases: </w:t>
      </w:r>
      <w:r w:rsidRPr="00BB440E">
        <w:rPr>
          <w:rFonts w:ascii="Arial" w:hAnsi="Arial" w:cs="Arial"/>
          <w:i/>
          <w:iCs/>
          <w:sz w:val="22"/>
          <w:szCs w:val="22"/>
        </w:rPr>
        <w:t>business understanding, data understanding, data preparation, modelling, evaluation, and deployment</w:t>
      </w:r>
      <w:sdt>
        <w:sdtPr>
          <w:rPr>
            <w:rFonts w:ascii="Arial" w:hAnsi="Arial" w:cs="Arial"/>
            <w:i/>
            <w:iCs/>
            <w:sz w:val="22"/>
            <w:szCs w:val="22"/>
          </w:rPr>
          <w:id w:val="-1105959702"/>
          <w:citation/>
        </w:sdtPr>
        <w:sdtContent>
          <w:r w:rsidR="0056532D">
            <w:rPr>
              <w:rFonts w:ascii="Arial" w:hAnsi="Arial" w:cs="Arial"/>
              <w:i/>
              <w:iCs/>
              <w:sz w:val="22"/>
              <w:szCs w:val="22"/>
            </w:rPr>
            <w:fldChar w:fldCharType="begin"/>
          </w:r>
          <w:r w:rsidR="0056532D">
            <w:rPr>
              <w:rFonts w:ascii="Arial" w:hAnsi="Arial" w:cs="Arial"/>
              <w:i/>
              <w:iCs/>
              <w:sz w:val="22"/>
              <w:szCs w:val="22"/>
              <w:lang w:val="en-US"/>
            </w:rPr>
            <w:instrText xml:space="preserve"> CITATION Jac02 \l 1033 </w:instrText>
          </w:r>
          <w:r w:rsidR="0056532D">
            <w:rPr>
              <w:rFonts w:ascii="Arial" w:hAnsi="Arial" w:cs="Arial"/>
              <w:i/>
              <w:iCs/>
              <w:sz w:val="22"/>
              <w:szCs w:val="22"/>
            </w:rPr>
            <w:fldChar w:fldCharType="separate"/>
          </w:r>
          <w:r w:rsidR="00C06FEE">
            <w:rPr>
              <w:rFonts w:ascii="Arial" w:hAnsi="Arial" w:cs="Arial"/>
              <w:i/>
              <w:iCs/>
              <w:noProof/>
              <w:sz w:val="22"/>
              <w:szCs w:val="22"/>
              <w:lang w:val="en-US"/>
            </w:rPr>
            <w:t xml:space="preserve"> </w:t>
          </w:r>
          <w:r w:rsidR="00C06FEE" w:rsidRPr="00C06FEE">
            <w:rPr>
              <w:rFonts w:ascii="Arial" w:hAnsi="Arial" w:cs="Arial"/>
              <w:noProof/>
              <w:sz w:val="22"/>
              <w:szCs w:val="22"/>
              <w:lang w:val="en-US"/>
            </w:rPr>
            <w:t>(Jackson, 2002)</w:t>
          </w:r>
          <w:r w:rsidR="0056532D">
            <w:rPr>
              <w:rFonts w:ascii="Arial" w:hAnsi="Arial" w:cs="Arial"/>
              <w:i/>
              <w:iCs/>
              <w:sz w:val="22"/>
              <w:szCs w:val="22"/>
            </w:rPr>
            <w:fldChar w:fldCharType="end"/>
          </w:r>
        </w:sdtContent>
      </w:sdt>
      <w:r w:rsidRPr="00BB440E">
        <w:rPr>
          <w:rFonts w:ascii="Arial" w:hAnsi="Arial" w:cs="Arial"/>
          <w:i/>
          <w:iCs/>
          <w:sz w:val="22"/>
          <w:szCs w:val="22"/>
        </w:rPr>
        <w:t>.</w:t>
      </w:r>
      <w:r w:rsidRPr="00BB440E">
        <w:rPr>
          <w:rFonts w:ascii="Arial" w:hAnsi="Arial" w:cs="Arial"/>
          <w:sz w:val="22"/>
          <w:szCs w:val="22"/>
        </w:rPr>
        <w:t xml:space="preserve"> Each phase has a specific purpose, guiding data scientists from problem definition to actionable outcomes</w:t>
      </w:r>
      <w:r w:rsidRPr="00BB440E">
        <w:t>.</w:t>
      </w:r>
    </w:p>
    <w:p w14:paraId="7097057A" w14:textId="6E19FCEB" w:rsidR="00BB440E" w:rsidRPr="00BB440E" w:rsidRDefault="00BB440E" w:rsidP="00BB440E">
      <w:pPr>
        <w:pStyle w:val="ListParagraph"/>
        <w:numPr>
          <w:ilvl w:val="0"/>
          <w:numId w:val="16"/>
        </w:numPr>
        <w:spacing w:line="360" w:lineRule="auto"/>
        <w:rPr>
          <w:rFonts w:ascii="Arial" w:hAnsi="Arial" w:cs="Arial"/>
          <w:b/>
          <w:bCs/>
          <w:sz w:val="22"/>
          <w:szCs w:val="22"/>
        </w:rPr>
      </w:pPr>
      <w:r w:rsidRPr="00BB440E">
        <w:rPr>
          <w:rFonts w:ascii="Arial" w:hAnsi="Arial" w:cs="Arial"/>
          <w:b/>
          <w:bCs/>
          <w:sz w:val="22"/>
          <w:szCs w:val="22"/>
        </w:rPr>
        <w:t>Business Understanding:</w:t>
      </w:r>
    </w:p>
    <w:p w14:paraId="6CBA1360" w14:textId="7960886F" w:rsidR="00BB440E" w:rsidRPr="00BB440E" w:rsidRDefault="00BB440E" w:rsidP="00BB440E">
      <w:pPr>
        <w:pStyle w:val="ListParagraph"/>
        <w:numPr>
          <w:ilvl w:val="0"/>
          <w:numId w:val="17"/>
        </w:numPr>
        <w:spacing w:line="360" w:lineRule="auto"/>
        <w:rPr>
          <w:rFonts w:ascii="Arial" w:hAnsi="Arial" w:cs="Arial"/>
          <w:sz w:val="22"/>
          <w:szCs w:val="22"/>
        </w:rPr>
      </w:pPr>
      <w:r w:rsidRPr="00BB440E">
        <w:rPr>
          <w:rFonts w:ascii="Arial" w:hAnsi="Arial" w:cs="Arial"/>
          <w:i/>
          <w:iCs/>
          <w:sz w:val="22"/>
          <w:szCs w:val="22"/>
        </w:rPr>
        <w:t>Meaning:</w:t>
      </w:r>
      <w:r w:rsidRPr="00BB440E">
        <w:rPr>
          <w:rFonts w:ascii="Arial" w:hAnsi="Arial" w:cs="Arial"/>
          <w:sz w:val="22"/>
          <w:szCs w:val="22"/>
        </w:rPr>
        <w:t xml:space="preserve"> This phase focuses on describing project objectives and requirements from a business perspective. It implicates identifying the business problems and determining how data mining can provide solutions.</w:t>
      </w:r>
    </w:p>
    <w:p w14:paraId="39864608" w14:textId="6E2E6921" w:rsidR="00BB440E" w:rsidRPr="00BB440E" w:rsidRDefault="00BB440E" w:rsidP="00BB440E">
      <w:pPr>
        <w:pStyle w:val="ListParagraph"/>
        <w:numPr>
          <w:ilvl w:val="0"/>
          <w:numId w:val="17"/>
        </w:numPr>
        <w:spacing w:line="360" w:lineRule="auto"/>
        <w:rPr>
          <w:rFonts w:ascii="Arial" w:hAnsi="Arial" w:cs="Arial"/>
          <w:sz w:val="22"/>
          <w:szCs w:val="22"/>
        </w:rPr>
      </w:pPr>
      <w:r w:rsidRPr="00BB440E">
        <w:rPr>
          <w:rFonts w:ascii="Arial" w:hAnsi="Arial" w:cs="Arial"/>
          <w:i/>
          <w:iCs/>
          <w:sz w:val="22"/>
          <w:szCs w:val="22"/>
        </w:rPr>
        <w:lastRenderedPageBreak/>
        <w:t xml:space="preserve">Importance: </w:t>
      </w:r>
      <w:r w:rsidRPr="00BB440E">
        <w:rPr>
          <w:rFonts w:ascii="Arial" w:hAnsi="Arial" w:cs="Arial"/>
          <w:sz w:val="22"/>
          <w:szCs w:val="22"/>
        </w:rPr>
        <w:t>Confirms orientation between data mining tasks and business goals, making sure the project is relevant and valuable.</w:t>
      </w:r>
    </w:p>
    <w:p w14:paraId="1B38E5D5" w14:textId="276DFD6D" w:rsidR="00EE6A8E" w:rsidRDefault="00BB440E" w:rsidP="00BB440E">
      <w:pPr>
        <w:pStyle w:val="ListParagraph"/>
        <w:numPr>
          <w:ilvl w:val="0"/>
          <w:numId w:val="17"/>
        </w:numPr>
        <w:spacing w:line="360" w:lineRule="auto"/>
        <w:rPr>
          <w:rFonts w:ascii="Arial" w:hAnsi="Arial" w:cs="Arial"/>
          <w:sz w:val="22"/>
          <w:szCs w:val="22"/>
        </w:rPr>
      </w:pPr>
      <w:r w:rsidRPr="00BB440E">
        <w:rPr>
          <w:rFonts w:ascii="Arial" w:hAnsi="Arial" w:cs="Arial"/>
          <w:i/>
          <w:iCs/>
          <w:sz w:val="22"/>
          <w:szCs w:val="22"/>
        </w:rPr>
        <w:t>Example:</w:t>
      </w:r>
      <w:r w:rsidRPr="00BB440E">
        <w:rPr>
          <w:rFonts w:ascii="Arial" w:hAnsi="Arial" w:cs="Arial"/>
          <w:sz w:val="22"/>
          <w:szCs w:val="22"/>
        </w:rPr>
        <w:t xml:space="preserve"> An</w:t>
      </w:r>
      <w:r>
        <w:rPr>
          <w:rFonts w:ascii="Arial" w:hAnsi="Arial" w:cs="Arial"/>
          <w:sz w:val="22"/>
          <w:szCs w:val="22"/>
        </w:rPr>
        <w:t xml:space="preserve"> X</w:t>
      </w:r>
      <w:r w:rsidRPr="00BB440E">
        <w:rPr>
          <w:rFonts w:ascii="Arial" w:hAnsi="Arial" w:cs="Arial"/>
          <w:sz w:val="22"/>
          <w:szCs w:val="22"/>
        </w:rPr>
        <w:t xml:space="preserve"> company wants to increase sales. The business objective might be to identify customer segments with high purchase potential, guiding the data mining efforts to improve targeted marketing.</w:t>
      </w:r>
    </w:p>
    <w:p w14:paraId="51CED254" w14:textId="3A04063D" w:rsidR="00BB440E" w:rsidRPr="00BB440E" w:rsidRDefault="00BB440E" w:rsidP="00BB440E">
      <w:pPr>
        <w:pStyle w:val="ListParagraph"/>
        <w:numPr>
          <w:ilvl w:val="0"/>
          <w:numId w:val="16"/>
        </w:numPr>
        <w:spacing w:line="360" w:lineRule="auto"/>
        <w:rPr>
          <w:rFonts w:ascii="Arial" w:hAnsi="Arial" w:cs="Arial"/>
          <w:b/>
          <w:bCs/>
          <w:sz w:val="22"/>
          <w:szCs w:val="22"/>
        </w:rPr>
      </w:pPr>
      <w:r w:rsidRPr="00BB440E">
        <w:rPr>
          <w:rFonts w:ascii="Arial" w:hAnsi="Arial" w:cs="Arial"/>
          <w:b/>
          <w:bCs/>
          <w:sz w:val="22"/>
          <w:szCs w:val="22"/>
        </w:rPr>
        <w:t>Data Understanding:</w:t>
      </w:r>
    </w:p>
    <w:p w14:paraId="0667C8E5" w14:textId="3D46ADB5" w:rsidR="00BB440E" w:rsidRPr="00BB440E" w:rsidRDefault="00BB440E" w:rsidP="00BB440E">
      <w:pPr>
        <w:pStyle w:val="ListParagraph"/>
        <w:numPr>
          <w:ilvl w:val="0"/>
          <w:numId w:val="18"/>
        </w:numPr>
        <w:spacing w:line="360" w:lineRule="auto"/>
        <w:rPr>
          <w:rFonts w:ascii="Arial" w:hAnsi="Arial" w:cs="Arial"/>
          <w:sz w:val="22"/>
          <w:szCs w:val="22"/>
        </w:rPr>
      </w:pPr>
      <w:r w:rsidRPr="00BB440E">
        <w:rPr>
          <w:rFonts w:ascii="Arial" w:hAnsi="Arial" w:cs="Arial"/>
          <w:i/>
          <w:iCs/>
          <w:sz w:val="22"/>
          <w:szCs w:val="22"/>
        </w:rPr>
        <w:t>Meaning:</w:t>
      </w:r>
      <w:r w:rsidRPr="00BB440E">
        <w:rPr>
          <w:rFonts w:ascii="Arial" w:hAnsi="Arial" w:cs="Arial"/>
          <w:sz w:val="22"/>
          <w:szCs w:val="22"/>
        </w:rPr>
        <w:t xml:space="preserve"> This stage involves collecting and exploring data to understand its properties</w:t>
      </w:r>
      <w:r>
        <w:rPr>
          <w:rFonts w:ascii="Arial" w:hAnsi="Arial" w:cs="Arial"/>
          <w:sz w:val="22"/>
          <w:szCs w:val="22"/>
        </w:rPr>
        <w:t xml:space="preserve"> </w:t>
      </w:r>
      <w:r w:rsidRPr="00BB440E">
        <w:rPr>
          <w:rFonts w:ascii="Arial" w:hAnsi="Arial" w:cs="Arial"/>
          <w:sz w:val="22"/>
          <w:szCs w:val="22"/>
        </w:rPr>
        <w:t>and suitability for analysis.</w:t>
      </w:r>
    </w:p>
    <w:p w14:paraId="5692ADA4" w14:textId="4399B11E" w:rsidR="00BB440E" w:rsidRPr="00BB440E" w:rsidRDefault="00BB440E" w:rsidP="00BB440E">
      <w:pPr>
        <w:pStyle w:val="ListParagraph"/>
        <w:numPr>
          <w:ilvl w:val="0"/>
          <w:numId w:val="18"/>
        </w:numPr>
        <w:spacing w:line="360" w:lineRule="auto"/>
        <w:rPr>
          <w:rFonts w:ascii="Arial" w:hAnsi="Arial" w:cs="Arial"/>
          <w:sz w:val="22"/>
          <w:szCs w:val="22"/>
        </w:rPr>
      </w:pPr>
      <w:r w:rsidRPr="00BB440E">
        <w:rPr>
          <w:rFonts w:ascii="Arial" w:hAnsi="Arial" w:cs="Arial"/>
          <w:i/>
          <w:iCs/>
          <w:sz w:val="22"/>
          <w:szCs w:val="22"/>
        </w:rPr>
        <w:t>Importance:</w:t>
      </w:r>
      <w:r w:rsidRPr="00BB440E">
        <w:rPr>
          <w:rFonts w:ascii="Arial" w:hAnsi="Arial" w:cs="Arial"/>
          <w:sz w:val="22"/>
          <w:szCs w:val="22"/>
        </w:rPr>
        <w:t xml:space="preserve"> Ensures experience with the data and identifies any issues, such as missing or inconsistent values, that may impact the analysis.</w:t>
      </w:r>
    </w:p>
    <w:p w14:paraId="3449A435" w14:textId="203EEED7" w:rsidR="00BB440E" w:rsidRDefault="00BB440E" w:rsidP="00BB440E">
      <w:pPr>
        <w:pStyle w:val="ListParagraph"/>
        <w:numPr>
          <w:ilvl w:val="0"/>
          <w:numId w:val="18"/>
        </w:numPr>
        <w:spacing w:line="360" w:lineRule="auto"/>
        <w:rPr>
          <w:rFonts w:ascii="Arial" w:hAnsi="Arial" w:cs="Arial"/>
          <w:sz w:val="22"/>
          <w:szCs w:val="22"/>
        </w:rPr>
      </w:pPr>
      <w:r w:rsidRPr="00BB440E">
        <w:rPr>
          <w:rFonts w:ascii="Arial" w:hAnsi="Arial" w:cs="Arial"/>
          <w:i/>
          <w:iCs/>
          <w:sz w:val="22"/>
          <w:szCs w:val="22"/>
        </w:rPr>
        <w:t>Example:</w:t>
      </w:r>
      <w:r w:rsidRPr="00BB440E">
        <w:rPr>
          <w:rFonts w:ascii="Arial" w:hAnsi="Arial" w:cs="Arial"/>
          <w:sz w:val="22"/>
          <w:szCs w:val="22"/>
        </w:rPr>
        <w:t xml:space="preserve"> The </w:t>
      </w:r>
      <w:r>
        <w:rPr>
          <w:rFonts w:ascii="Arial" w:hAnsi="Arial" w:cs="Arial"/>
          <w:sz w:val="22"/>
          <w:szCs w:val="22"/>
        </w:rPr>
        <w:t>Internet Provider</w:t>
      </w:r>
      <w:r w:rsidRPr="00BB440E">
        <w:rPr>
          <w:rFonts w:ascii="Arial" w:hAnsi="Arial" w:cs="Arial"/>
          <w:sz w:val="22"/>
          <w:szCs w:val="22"/>
        </w:rPr>
        <w:t xml:space="preserve"> company gathers data from various sources, including customer demographics, browsing history, and past purchases, to </w:t>
      </w:r>
      <w:r w:rsidR="00641D59" w:rsidRPr="00BB440E">
        <w:rPr>
          <w:rFonts w:ascii="Arial" w:hAnsi="Arial" w:cs="Arial"/>
          <w:sz w:val="22"/>
          <w:szCs w:val="22"/>
        </w:rPr>
        <w:t>identify</w:t>
      </w:r>
      <w:r w:rsidRPr="00BB440E">
        <w:rPr>
          <w:rFonts w:ascii="Arial" w:hAnsi="Arial" w:cs="Arial"/>
          <w:sz w:val="22"/>
          <w:szCs w:val="22"/>
        </w:rPr>
        <w:t xml:space="preserve"> customer behaviour patterns.</w:t>
      </w:r>
    </w:p>
    <w:p w14:paraId="68157E81" w14:textId="34DC48CC" w:rsidR="00DD1D9E" w:rsidRPr="00DD1D9E" w:rsidRDefault="00DD1D9E" w:rsidP="00DD1D9E">
      <w:pPr>
        <w:pStyle w:val="ListParagraph"/>
        <w:numPr>
          <w:ilvl w:val="0"/>
          <w:numId w:val="16"/>
        </w:numPr>
        <w:spacing w:line="360" w:lineRule="auto"/>
        <w:rPr>
          <w:rFonts w:ascii="Arial" w:hAnsi="Arial" w:cs="Arial"/>
          <w:b/>
          <w:bCs/>
          <w:sz w:val="22"/>
          <w:szCs w:val="22"/>
        </w:rPr>
      </w:pPr>
      <w:r w:rsidRPr="00DD1D9E">
        <w:rPr>
          <w:rFonts w:ascii="Arial" w:hAnsi="Arial" w:cs="Arial"/>
          <w:b/>
          <w:bCs/>
          <w:sz w:val="22"/>
          <w:szCs w:val="22"/>
        </w:rPr>
        <w:t>Data Preparation:</w:t>
      </w:r>
    </w:p>
    <w:p w14:paraId="1BA312C0" w14:textId="4B1263BF" w:rsidR="00DD1D9E" w:rsidRPr="00DD1D9E" w:rsidRDefault="00DD1D9E" w:rsidP="00DD1D9E">
      <w:pPr>
        <w:pStyle w:val="ListParagraph"/>
        <w:numPr>
          <w:ilvl w:val="0"/>
          <w:numId w:val="19"/>
        </w:numPr>
        <w:spacing w:line="360" w:lineRule="auto"/>
        <w:rPr>
          <w:rFonts w:ascii="Arial" w:hAnsi="Arial" w:cs="Arial"/>
          <w:sz w:val="22"/>
          <w:szCs w:val="22"/>
        </w:rPr>
      </w:pPr>
      <w:r w:rsidRPr="00DD1D9E">
        <w:rPr>
          <w:rFonts w:ascii="Arial" w:hAnsi="Arial" w:cs="Arial"/>
          <w:i/>
          <w:iCs/>
          <w:sz w:val="22"/>
          <w:szCs w:val="22"/>
        </w:rPr>
        <w:t>Meaning:</w:t>
      </w:r>
      <w:r w:rsidRPr="00DD1D9E">
        <w:rPr>
          <w:rFonts w:ascii="Arial" w:hAnsi="Arial" w:cs="Arial"/>
          <w:sz w:val="22"/>
          <w:szCs w:val="22"/>
        </w:rPr>
        <w:t xml:space="preserve"> </w:t>
      </w:r>
      <w:r>
        <w:rPr>
          <w:rFonts w:ascii="Arial" w:hAnsi="Arial" w:cs="Arial"/>
          <w:sz w:val="22"/>
          <w:szCs w:val="22"/>
        </w:rPr>
        <w:t>D</w:t>
      </w:r>
      <w:r w:rsidRPr="00DD1D9E">
        <w:rPr>
          <w:rFonts w:ascii="Arial" w:hAnsi="Arial" w:cs="Arial"/>
          <w:sz w:val="22"/>
          <w:szCs w:val="22"/>
        </w:rPr>
        <w:t>ata is cleaned, transformed, and formatted for analysis. This step includes handling missing data, removing duplicates, and normalizing variables.</w:t>
      </w:r>
    </w:p>
    <w:p w14:paraId="5A131B34" w14:textId="1531C73A" w:rsidR="00DD1D9E" w:rsidRPr="00DD1D9E" w:rsidRDefault="00DD1D9E" w:rsidP="00DD1D9E">
      <w:pPr>
        <w:pStyle w:val="ListParagraph"/>
        <w:numPr>
          <w:ilvl w:val="0"/>
          <w:numId w:val="19"/>
        </w:numPr>
        <w:spacing w:line="360" w:lineRule="auto"/>
        <w:rPr>
          <w:rFonts w:ascii="Arial" w:hAnsi="Arial" w:cs="Arial"/>
          <w:sz w:val="22"/>
          <w:szCs w:val="22"/>
        </w:rPr>
      </w:pPr>
      <w:r w:rsidRPr="00DD1D9E">
        <w:rPr>
          <w:rFonts w:ascii="Arial" w:hAnsi="Arial" w:cs="Arial"/>
          <w:i/>
          <w:iCs/>
          <w:sz w:val="22"/>
          <w:szCs w:val="22"/>
        </w:rPr>
        <w:t>Importance:</w:t>
      </w:r>
      <w:r w:rsidRPr="00DD1D9E">
        <w:rPr>
          <w:rFonts w:ascii="Arial" w:hAnsi="Arial" w:cs="Arial"/>
          <w:sz w:val="22"/>
          <w:szCs w:val="22"/>
        </w:rPr>
        <w:t xml:space="preserve"> Set up data in a way that maximizes the efficiency and accuracy of data mining models.</w:t>
      </w:r>
    </w:p>
    <w:p w14:paraId="7CA3E9BC" w14:textId="2A07705C" w:rsidR="00DD1D9E" w:rsidRDefault="00DD1D9E" w:rsidP="00DD1D9E">
      <w:pPr>
        <w:pStyle w:val="ListParagraph"/>
        <w:numPr>
          <w:ilvl w:val="0"/>
          <w:numId w:val="19"/>
        </w:numPr>
        <w:spacing w:line="360" w:lineRule="auto"/>
        <w:rPr>
          <w:rFonts w:ascii="Arial" w:hAnsi="Arial" w:cs="Arial"/>
          <w:sz w:val="22"/>
          <w:szCs w:val="22"/>
        </w:rPr>
      </w:pPr>
      <w:r w:rsidRPr="00DD1D9E">
        <w:rPr>
          <w:rFonts w:ascii="Arial" w:hAnsi="Arial" w:cs="Arial"/>
          <w:i/>
          <w:iCs/>
          <w:sz w:val="22"/>
          <w:szCs w:val="22"/>
        </w:rPr>
        <w:t>Example:</w:t>
      </w:r>
      <w:r w:rsidRPr="00DD1D9E">
        <w:rPr>
          <w:rFonts w:ascii="Arial" w:hAnsi="Arial" w:cs="Arial"/>
          <w:sz w:val="22"/>
          <w:szCs w:val="22"/>
        </w:rPr>
        <w:t xml:space="preserve"> The company may create a consolidated dataset with features like "purchase frequency," "average spending," and "last visit date" for each customer, ensuring consistency in the data.</w:t>
      </w:r>
    </w:p>
    <w:p w14:paraId="2C6B705F" w14:textId="631738D1" w:rsidR="00143B32" w:rsidRPr="00143B32" w:rsidRDefault="00143B32" w:rsidP="00143B32">
      <w:pPr>
        <w:pStyle w:val="ListParagraph"/>
        <w:numPr>
          <w:ilvl w:val="0"/>
          <w:numId w:val="16"/>
        </w:numPr>
        <w:spacing w:line="360" w:lineRule="auto"/>
        <w:rPr>
          <w:rFonts w:ascii="Arial" w:hAnsi="Arial" w:cs="Arial"/>
          <w:b/>
          <w:bCs/>
          <w:sz w:val="22"/>
          <w:szCs w:val="22"/>
        </w:rPr>
      </w:pPr>
      <w:r w:rsidRPr="00143B32">
        <w:rPr>
          <w:rFonts w:ascii="Arial" w:hAnsi="Arial" w:cs="Arial"/>
          <w:b/>
          <w:bCs/>
          <w:sz w:val="22"/>
          <w:szCs w:val="22"/>
        </w:rPr>
        <w:t>Modelling:</w:t>
      </w:r>
    </w:p>
    <w:p w14:paraId="30C2C394" w14:textId="10CCA151" w:rsidR="00143B32" w:rsidRPr="00143B32" w:rsidRDefault="00143B32" w:rsidP="00143B32">
      <w:pPr>
        <w:pStyle w:val="ListParagraph"/>
        <w:numPr>
          <w:ilvl w:val="0"/>
          <w:numId w:val="20"/>
        </w:numPr>
        <w:spacing w:line="360" w:lineRule="auto"/>
        <w:rPr>
          <w:rFonts w:ascii="Arial" w:hAnsi="Arial" w:cs="Arial"/>
          <w:sz w:val="22"/>
          <w:szCs w:val="22"/>
        </w:rPr>
      </w:pPr>
      <w:r w:rsidRPr="00143B32">
        <w:rPr>
          <w:rFonts w:ascii="Arial" w:hAnsi="Arial" w:cs="Arial"/>
          <w:i/>
          <w:iCs/>
          <w:sz w:val="22"/>
          <w:szCs w:val="22"/>
        </w:rPr>
        <w:t>Meaning:</w:t>
      </w:r>
      <w:r w:rsidRPr="00143B32">
        <w:rPr>
          <w:rFonts w:ascii="Arial" w:hAnsi="Arial" w:cs="Arial"/>
          <w:sz w:val="22"/>
          <w:szCs w:val="22"/>
        </w:rPr>
        <w:t xml:space="preserve"> This phase requires selecting and applying modelling techniques to identify patterns or relationships in the data. Techniques might include classification, regression</w:t>
      </w:r>
      <w:r>
        <w:rPr>
          <w:rFonts w:ascii="Arial" w:hAnsi="Arial" w:cs="Arial"/>
          <w:sz w:val="22"/>
          <w:szCs w:val="22"/>
        </w:rPr>
        <w:t xml:space="preserve"> </w:t>
      </w:r>
      <w:r w:rsidRPr="00143B32">
        <w:rPr>
          <w:rFonts w:ascii="Arial" w:hAnsi="Arial" w:cs="Arial"/>
          <w:sz w:val="22"/>
          <w:szCs w:val="22"/>
        </w:rPr>
        <w:t>or association analysis.</w:t>
      </w:r>
    </w:p>
    <w:p w14:paraId="3AD5E127" w14:textId="0293C842" w:rsidR="00143B32" w:rsidRPr="00143B32" w:rsidRDefault="00143B32" w:rsidP="00143B32">
      <w:pPr>
        <w:pStyle w:val="ListParagraph"/>
        <w:numPr>
          <w:ilvl w:val="0"/>
          <w:numId w:val="20"/>
        </w:numPr>
        <w:spacing w:line="360" w:lineRule="auto"/>
        <w:rPr>
          <w:rFonts w:ascii="Arial" w:hAnsi="Arial" w:cs="Arial"/>
          <w:sz w:val="22"/>
          <w:szCs w:val="22"/>
        </w:rPr>
      </w:pPr>
      <w:r w:rsidRPr="00143B32">
        <w:rPr>
          <w:rFonts w:ascii="Arial" w:hAnsi="Arial" w:cs="Arial"/>
          <w:i/>
          <w:iCs/>
          <w:sz w:val="22"/>
          <w:szCs w:val="22"/>
        </w:rPr>
        <w:t>Importance:</w:t>
      </w:r>
      <w:r w:rsidRPr="00143B32">
        <w:rPr>
          <w:rFonts w:ascii="Arial" w:hAnsi="Arial" w:cs="Arial"/>
          <w:sz w:val="22"/>
          <w:szCs w:val="22"/>
        </w:rPr>
        <w:t xml:space="preserve"> Modelling converts data into actionable insights by revealing patterns that can support decision-making.</w:t>
      </w:r>
    </w:p>
    <w:p w14:paraId="03A9DC63" w14:textId="570094A8" w:rsidR="0056532D" w:rsidRPr="00D06732" w:rsidRDefault="00143B32" w:rsidP="00D06732">
      <w:pPr>
        <w:pStyle w:val="ListParagraph"/>
        <w:numPr>
          <w:ilvl w:val="0"/>
          <w:numId w:val="20"/>
        </w:numPr>
        <w:spacing w:line="360" w:lineRule="auto"/>
        <w:rPr>
          <w:rFonts w:ascii="Arial" w:hAnsi="Arial" w:cs="Arial"/>
          <w:sz w:val="22"/>
          <w:szCs w:val="22"/>
        </w:rPr>
      </w:pPr>
      <w:r w:rsidRPr="00143B32">
        <w:rPr>
          <w:rFonts w:ascii="Arial" w:hAnsi="Arial" w:cs="Arial"/>
          <w:i/>
          <w:iCs/>
          <w:sz w:val="22"/>
          <w:szCs w:val="22"/>
        </w:rPr>
        <w:t>Example:</w:t>
      </w:r>
      <w:r w:rsidRPr="00143B32">
        <w:rPr>
          <w:rFonts w:ascii="Arial" w:hAnsi="Arial" w:cs="Arial"/>
          <w:sz w:val="22"/>
          <w:szCs w:val="22"/>
        </w:rPr>
        <w:t xml:space="preserve"> The </w:t>
      </w:r>
      <w:r>
        <w:rPr>
          <w:rFonts w:ascii="Arial" w:hAnsi="Arial" w:cs="Arial"/>
          <w:sz w:val="22"/>
          <w:szCs w:val="22"/>
        </w:rPr>
        <w:t>Y</w:t>
      </w:r>
      <w:r w:rsidRPr="00143B32">
        <w:rPr>
          <w:rFonts w:ascii="Arial" w:hAnsi="Arial" w:cs="Arial"/>
          <w:sz w:val="22"/>
          <w:szCs w:val="22"/>
        </w:rPr>
        <w:t xml:space="preserve"> company uses clustering techniques to group customers with similar purchase behaviours, allowing the identification of high-potential segments.</w:t>
      </w:r>
    </w:p>
    <w:p w14:paraId="023D999C" w14:textId="1A21E7A2" w:rsidR="001B4A6D" w:rsidRPr="001B4A6D" w:rsidRDefault="001B4A6D" w:rsidP="001B4A6D">
      <w:pPr>
        <w:pStyle w:val="ListParagraph"/>
        <w:numPr>
          <w:ilvl w:val="0"/>
          <w:numId w:val="16"/>
        </w:numPr>
        <w:spacing w:line="360" w:lineRule="auto"/>
        <w:rPr>
          <w:rFonts w:ascii="Arial" w:hAnsi="Arial" w:cs="Arial"/>
          <w:b/>
          <w:bCs/>
          <w:sz w:val="22"/>
          <w:szCs w:val="22"/>
        </w:rPr>
      </w:pPr>
      <w:r w:rsidRPr="001B4A6D">
        <w:rPr>
          <w:rFonts w:ascii="Arial" w:hAnsi="Arial" w:cs="Arial"/>
          <w:b/>
          <w:bCs/>
          <w:sz w:val="22"/>
          <w:szCs w:val="22"/>
        </w:rPr>
        <w:t>Evaluation:</w:t>
      </w:r>
    </w:p>
    <w:p w14:paraId="103A9A77" w14:textId="5CC9971A" w:rsidR="001B4A6D" w:rsidRPr="001B4A6D" w:rsidRDefault="001B4A6D" w:rsidP="001B4A6D">
      <w:pPr>
        <w:pStyle w:val="ListParagraph"/>
        <w:numPr>
          <w:ilvl w:val="0"/>
          <w:numId w:val="21"/>
        </w:numPr>
        <w:spacing w:line="360" w:lineRule="auto"/>
        <w:rPr>
          <w:rFonts w:ascii="Arial" w:hAnsi="Arial" w:cs="Arial"/>
          <w:sz w:val="22"/>
          <w:szCs w:val="22"/>
        </w:rPr>
      </w:pPr>
      <w:r w:rsidRPr="001B4A6D">
        <w:rPr>
          <w:rFonts w:ascii="Arial" w:hAnsi="Arial" w:cs="Arial"/>
          <w:i/>
          <w:iCs/>
          <w:sz w:val="22"/>
          <w:szCs w:val="22"/>
        </w:rPr>
        <w:t>Meaning:</w:t>
      </w:r>
      <w:r w:rsidRPr="001B4A6D">
        <w:rPr>
          <w:rFonts w:ascii="Arial" w:hAnsi="Arial" w:cs="Arial"/>
          <w:sz w:val="22"/>
          <w:szCs w:val="22"/>
        </w:rPr>
        <w:t xml:space="preserve"> </w:t>
      </w:r>
      <w:r>
        <w:rPr>
          <w:rFonts w:ascii="Arial" w:hAnsi="Arial" w:cs="Arial"/>
          <w:sz w:val="22"/>
          <w:szCs w:val="22"/>
        </w:rPr>
        <w:t>M</w:t>
      </w:r>
      <w:r w:rsidRPr="001B4A6D">
        <w:rPr>
          <w:rFonts w:ascii="Arial" w:hAnsi="Arial" w:cs="Arial"/>
          <w:sz w:val="22"/>
          <w:szCs w:val="22"/>
        </w:rPr>
        <w:t>odels are evaluated for accuracy, reliability, and alignment with business objectives. The goal is to ensure that the model’s insights are effective and actionable.</w:t>
      </w:r>
    </w:p>
    <w:p w14:paraId="334481D4" w14:textId="624D428D" w:rsidR="001B4A6D" w:rsidRPr="001B4A6D" w:rsidRDefault="001B4A6D" w:rsidP="001B4A6D">
      <w:pPr>
        <w:pStyle w:val="ListParagraph"/>
        <w:numPr>
          <w:ilvl w:val="0"/>
          <w:numId w:val="21"/>
        </w:numPr>
        <w:spacing w:line="360" w:lineRule="auto"/>
        <w:rPr>
          <w:rFonts w:ascii="Arial" w:hAnsi="Arial" w:cs="Arial"/>
          <w:sz w:val="22"/>
          <w:szCs w:val="22"/>
        </w:rPr>
      </w:pPr>
      <w:r w:rsidRPr="001B4A6D">
        <w:rPr>
          <w:rFonts w:ascii="Arial" w:hAnsi="Arial" w:cs="Arial"/>
          <w:i/>
          <w:iCs/>
          <w:sz w:val="22"/>
          <w:szCs w:val="22"/>
        </w:rPr>
        <w:t>Importance:</w:t>
      </w:r>
      <w:r w:rsidRPr="001B4A6D">
        <w:rPr>
          <w:rFonts w:ascii="Arial" w:hAnsi="Arial" w:cs="Arial"/>
          <w:sz w:val="22"/>
          <w:szCs w:val="22"/>
        </w:rPr>
        <w:t xml:space="preserve"> Confirms that the model completes desired objectives and meets the quality standards for deployment.</w:t>
      </w:r>
    </w:p>
    <w:p w14:paraId="24B9605C" w14:textId="77777777" w:rsidR="005306C2" w:rsidRDefault="001B4A6D" w:rsidP="001B4A6D">
      <w:pPr>
        <w:pStyle w:val="ListParagraph"/>
        <w:numPr>
          <w:ilvl w:val="0"/>
          <w:numId w:val="21"/>
        </w:numPr>
        <w:spacing w:line="360" w:lineRule="auto"/>
        <w:rPr>
          <w:rFonts w:ascii="Arial" w:hAnsi="Arial" w:cs="Arial"/>
          <w:sz w:val="22"/>
          <w:szCs w:val="22"/>
        </w:rPr>
      </w:pPr>
      <w:r w:rsidRPr="001B4A6D">
        <w:rPr>
          <w:rFonts w:ascii="Arial" w:hAnsi="Arial" w:cs="Arial"/>
          <w:i/>
          <w:iCs/>
          <w:sz w:val="22"/>
          <w:szCs w:val="22"/>
        </w:rPr>
        <w:lastRenderedPageBreak/>
        <w:t>Example:</w:t>
      </w:r>
      <w:r w:rsidRPr="001B4A6D">
        <w:rPr>
          <w:rFonts w:ascii="Arial" w:hAnsi="Arial" w:cs="Arial"/>
          <w:sz w:val="22"/>
          <w:szCs w:val="22"/>
        </w:rPr>
        <w:t xml:space="preserve"> The company evaluates the customer segmentation model using metrics like profile score to measure the structure of groups, ensuring segments are important</w:t>
      </w:r>
    </w:p>
    <w:p w14:paraId="5694E4A3" w14:textId="6F8851EA" w:rsidR="005306C2" w:rsidRPr="005306C2" w:rsidRDefault="005306C2" w:rsidP="005306C2">
      <w:pPr>
        <w:pStyle w:val="ListParagraph"/>
        <w:numPr>
          <w:ilvl w:val="0"/>
          <w:numId w:val="16"/>
        </w:numPr>
        <w:spacing w:line="360" w:lineRule="auto"/>
        <w:rPr>
          <w:rFonts w:ascii="Arial" w:hAnsi="Arial" w:cs="Arial"/>
          <w:b/>
          <w:bCs/>
          <w:sz w:val="22"/>
          <w:szCs w:val="22"/>
        </w:rPr>
      </w:pPr>
      <w:r w:rsidRPr="005306C2">
        <w:rPr>
          <w:rFonts w:ascii="Arial" w:hAnsi="Arial" w:cs="Arial"/>
          <w:b/>
          <w:bCs/>
          <w:sz w:val="22"/>
          <w:szCs w:val="22"/>
        </w:rPr>
        <w:t>Deployment:</w:t>
      </w:r>
    </w:p>
    <w:p w14:paraId="29141B5B" w14:textId="451B9FEF" w:rsidR="005306C2" w:rsidRPr="005306C2" w:rsidRDefault="005306C2" w:rsidP="005306C2">
      <w:pPr>
        <w:pStyle w:val="ListParagraph"/>
        <w:numPr>
          <w:ilvl w:val="0"/>
          <w:numId w:val="22"/>
        </w:numPr>
        <w:spacing w:line="360" w:lineRule="auto"/>
        <w:rPr>
          <w:rFonts w:ascii="Arial" w:hAnsi="Arial" w:cs="Arial"/>
          <w:sz w:val="22"/>
          <w:szCs w:val="22"/>
        </w:rPr>
      </w:pPr>
      <w:r w:rsidRPr="005306C2">
        <w:rPr>
          <w:rFonts w:ascii="Arial" w:hAnsi="Arial" w:cs="Arial"/>
          <w:i/>
          <w:iCs/>
          <w:sz w:val="22"/>
          <w:szCs w:val="22"/>
        </w:rPr>
        <w:t>Meaning:</w:t>
      </w:r>
      <w:r w:rsidRPr="005306C2">
        <w:rPr>
          <w:rFonts w:ascii="Arial" w:hAnsi="Arial" w:cs="Arial"/>
          <w:sz w:val="22"/>
          <w:szCs w:val="22"/>
        </w:rPr>
        <w:t xml:space="preserve"> The final phase involves applying the model’s results in a practical setting where they can change decision-making. Operation may include generating reports or integrating insights into business processes.</w:t>
      </w:r>
    </w:p>
    <w:p w14:paraId="036A393F" w14:textId="3F446BE6" w:rsidR="005306C2" w:rsidRPr="005306C2" w:rsidRDefault="005306C2" w:rsidP="005306C2">
      <w:pPr>
        <w:pStyle w:val="ListParagraph"/>
        <w:numPr>
          <w:ilvl w:val="0"/>
          <w:numId w:val="22"/>
        </w:numPr>
        <w:spacing w:line="360" w:lineRule="auto"/>
        <w:rPr>
          <w:rFonts w:ascii="Arial" w:hAnsi="Arial" w:cs="Arial"/>
          <w:sz w:val="22"/>
          <w:szCs w:val="22"/>
        </w:rPr>
      </w:pPr>
      <w:r w:rsidRPr="005306C2">
        <w:rPr>
          <w:rFonts w:ascii="Arial" w:hAnsi="Arial" w:cs="Arial"/>
          <w:i/>
          <w:iCs/>
          <w:sz w:val="22"/>
          <w:szCs w:val="22"/>
        </w:rPr>
        <w:t>Importance:</w:t>
      </w:r>
      <w:r w:rsidRPr="005306C2">
        <w:rPr>
          <w:rFonts w:ascii="Arial" w:hAnsi="Arial" w:cs="Arial"/>
          <w:sz w:val="22"/>
          <w:szCs w:val="22"/>
        </w:rPr>
        <w:t xml:space="preserve"> Sets the insights into case, allowing the business to benefit from the analysis and achieve objectives.</w:t>
      </w:r>
    </w:p>
    <w:p w14:paraId="0FCD9FA5" w14:textId="10503388" w:rsidR="001B4A6D" w:rsidRDefault="005306C2" w:rsidP="005306C2">
      <w:pPr>
        <w:pStyle w:val="ListParagraph"/>
        <w:numPr>
          <w:ilvl w:val="0"/>
          <w:numId w:val="22"/>
        </w:numPr>
        <w:spacing w:line="360" w:lineRule="auto"/>
        <w:rPr>
          <w:rFonts w:ascii="Arial" w:hAnsi="Arial" w:cs="Arial"/>
          <w:sz w:val="22"/>
          <w:szCs w:val="22"/>
        </w:rPr>
      </w:pPr>
      <w:r w:rsidRPr="005306C2">
        <w:rPr>
          <w:rFonts w:ascii="Arial" w:hAnsi="Arial" w:cs="Arial"/>
          <w:i/>
          <w:iCs/>
          <w:sz w:val="22"/>
          <w:szCs w:val="22"/>
        </w:rPr>
        <w:t>Example:</w:t>
      </w:r>
      <w:r w:rsidRPr="005306C2">
        <w:rPr>
          <w:rFonts w:ascii="Arial" w:hAnsi="Arial" w:cs="Arial"/>
          <w:sz w:val="22"/>
          <w:szCs w:val="22"/>
        </w:rPr>
        <w:t xml:space="preserve"> The company uses the customer segments identified to create targeted marketing campaigns, directing at high-potential groups to increase sales and improve customer retention</w:t>
      </w:r>
      <w:r w:rsidR="001B4A6D" w:rsidRPr="005306C2">
        <w:rPr>
          <w:rFonts w:ascii="Arial" w:hAnsi="Arial" w:cs="Arial"/>
          <w:sz w:val="22"/>
          <w:szCs w:val="22"/>
        </w:rPr>
        <w:t>.</w:t>
      </w:r>
    </w:p>
    <w:p w14:paraId="169D604F" w14:textId="7CA6D4DA" w:rsidR="0077159C" w:rsidRDefault="0077159C" w:rsidP="0077159C">
      <w:pPr>
        <w:spacing w:line="360" w:lineRule="auto"/>
        <w:ind w:firstLine="360"/>
        <w:rPr>
          <w:rFonts w:ascii="Arial" w:hAnsi="Arial" w:cs="Arial"/>
          <w:sz w:val="22"/>
          <w:szCs w:val="22"/>
        </w:rPr>
      </w:pPr>
      <w:r w:rsidRPr="0077159C">
        <w:rPr>
          <w:rFonts w:ascii="Arial" w:hAnsi="Arial" w:cs="Arial"/>
          <w:i/>
          <w:iCs/>
          <w:sz w:val="22"/>
          <w:szCs w:val="22"/>
        </w:rPr>
        <w:t>The Data Mining Cycle</w:t>
      </w:r>
      <w:r w:rsidRPr="0077159C">
        <w:rPr>
          <w:rFonts w:ascii="Arial" w:hAnsi="Arial" w:cs="Arial"/>
          <w:sz w:val="22"/>
          <w:szCs w:val="22"/>
        </w:rPr>
        <w:t xml:space="preserve"> is essential because it delivers a systematic approach to adapting raw data into actionable visions. By following these segments, </w:t>
      </w:r>
      <w:r>
        <w:rPr>
          <w:rFonts w:ascii="Arial" w:hAnsi="Arial" w:cs="Arial"/>
          <w:sz w:val="22"/>
          <w:szCs w:val="22"/>
        </w:rPr>
        <w:t xml:space="preserve">every </w:t>
      </w:r>
      <w:r w:rsidRPr="0077159C">
        <w:rPr>
          <w:rFonts w:ascii="Arial" w:hAnsi="Arial" w:cs="Arial"/>
          <w:sz w:val="22"/>
          <w:szCs w:val="22"/>
        </w:rPr>
        <w:t>organization</w:t>
      </w:r>
      <w:r>
        <w:rPr>
          <w:rFonts w:ascii="Arial" w:hAnsi="Arial" w:cs="Arial"/>
          <w:sz w:val="22"/>
          <w:szCs w:val="22"/>
        </w:rPr>
        <w:t xml:space="preserve"> </w:t>
      </w:r>
      <w:r w:rsidRPr="0077159C">
        <w:rPr>
          <w:rFonts w:ascii="Arial" w:hAnsi="Arial" w:cs="Arial"/>
          <w:sz w:val="22"/>
          <w:szCs w:val="22"/>
        </w:rPr>
        <w:t>can ensure that their data mining efforts are methodical, efficient, and directly tied to business goals</w:t>
      </w:r>
      <w:sdt>
        <w:sdtPr>
          <w:rPr>
            <w:rFonts w:ascii="Arial" w:hAnsi="Arial" w:cs="Arial"/>
            <w:sz w:val="22"/>
            <w:szCs w:val="22"/>
          </w:rPr>
          <w:id w:val="1729039071"/>
          <w:citation/>
        </w:sdtPr>
        <w:sdtContent>
          <w:r w:rsidR="00E91170">
            <w:rPr>
              <w:rFonts w:ascii="Arial" w:hAnsi="Arial" w:cs="Arial"/>
              <w:sz w:val="22"/>
              <w:szCs w:val="22"/>
            </w:rPr>
            <w:fldChar w:fldCharType="begin"/>
          </w:r>
          <w:r w:rsidR="00E91170">
            <w:rPr>
              <w:rFonts w:ascii="Arial" w:hAnsi="Arial" w:cs="Arial"/>
              <w:sz w:val="22"/>
              <w:szCs w:val="22"/>
              <w:lang w:val="en-US"/>
            </w:rPr>
            <w:instrText xml:space="preserve"> CITATION Jac02 \l 1033 </w:instrText>
          </w:r>
          <w:r w:rsidR="00E91170">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(Jackson, 2002)</w:t>
          </w:r>
          <w:r w:rsidR="00E91170">
            <w:rPr>
              <w:rFonts w:ascii="Arial" w:hAnsi="Arial" w:cs="Arial"/>
              <w:sz w:val="22"/>
              <w:szCs w:val="22"/>
            </w:rPr>
            <w:fldChar w:fldCharType="end"/>
          </w:r>
        </w:sdtContent>
      </w:sdt>
      <w:r w:rsidRPr="0077159C">
        <w:rPr>
          <w:rFonts w:ascii="Arial" w:hAnsi="Arial" w:cs="Arial"/>
          <w:sz w:val="22"/>
          <w:szCs w:val="22"/>
        </w:rPr>
        <w:t>.</w:t>
      </w:r>
    </w:p>
    <w:p w14:paraId="0BD54F0F" w14:textId="77777777" w:rsidR="00225A5E" w:rsidRDefault="00225A5E" w:rsidP="0077159C">
      <w:pPr>
        <w:spacing w:line="360" w:lineRule="auto"/>
        <w:ind w:firstLine="360"/>
        <w:rPr>
          <w:rFonts w:ascii="Arial" w:hAnsi="Arial" w:cs="Arial"/>
          <w:sz w:val="22"/>
          <w:szCs w:val="22"/>
        </w:rPr>
      </w:pPr>
    </w:p>
    <w:p w14:paraId="197F9ED1" w14:textId="03E5E938" w:rsidR="00225A5E" w:rsidRDefault="00AC390B" w:rsidP="00AC390B">
      <w:pPr>
        <w:pStyle w:val="Heading2"/>
        <w:rPr>
          <w:rFonts w:ascii="Arial" w:hAnsi="Arial" w:cs="Arial"/>
          <w:b/>
          <w:bCs/>
          <w:color w:val="000000" w:themeColor="text1"/>
        </w:rPr>
      </w:pPr>
      <w:bookmarkStart w:id="15" w:name="_Toc182667348"/>
      <w:r w:rsidRPr="00AC390B">
        <w:rPr>
          <w:rFonts w:ascii="Arial" w:hAnsi="Arial" w:cs="Arial"/>
          <w:b/>
          <w:bCs/>
          <w:color w:val="000000" w:themeColor="text1"/>
        </w:rPr>
        <w:t>7.Conclusion:</w:t>
      </w:r>
      <w:bookmarkEnd w:id="15"/>
    </w:p>
    <w:p w14:paraId="621CAD24" w14:textId="05B20D59" w:rsidR="00AC390B" w:rsidRPr="00126B19" w:rsidRDefault="00126B19" w:rsidP="00CF076A">
      <w:pPr>
        <w:spacing w:line="360" w:lineRule="auto"/>
        <w:ind w:firstLine="720"/>
        <w:rPr>
          <w:rFonts w:ascii="Arial" w:hAnsi="Arial" w:cs="Arial"/>
          <w:sz w:val="22"/>
          <w:szCs w:val="22"/>
        </w:rPr>
      </w:pPr>
      <w:r w:rsidRPr="00126B19">
        <w:rPr>
          <w:rFonts w:ascii="Arial" w:hAnsi="Arial" w:cs="Arial"/>
          <w:sz w:val="22"/>
          <w:szCs w:val="22"/>
        </w:rPr>
        <w:t>This report provides a comprehensive look at key metrics and patterns within the USA Housing Dataset, offering actionable insights for potential homebuyers and a discussion on using MS Excel for data analysis. Using MS Excel for this analysis offered an accessible way to perform descriptive statistics, correlation, and visualization. However, Excel has limitations in handling large datasets and performing complex analyses without specialized add-ins or software like SPSS.</w:t>
      </w:r>
    </w:p>
    <w:p w14:paraId="57C99BD0" w14:textId="597FEDBE" w:rsidR="00126B19" w:rsidRDefault="00126B19" w:rsidP="00CF076A">
      <w:pPr>
        <w:spacing w:line="360" w:lineRule="auto"/>
        <w:ind w:firstLine="720"/>
        <w:rPr>
          <w:rFonts w:ascii="Arial" w:hAnsi="Arial" w:cs="Arial"/>
          <w:sz w:val="22"/>
          <w:szCs w:val="22"/>
        </w:rPr>
      </w:pPr>
      <w:r w:rsidRPr="00126B19">
        <w:rPr>
          <w:rFonts w:ascii="Arial" w:hAnsi="Arial" w:cs="Arial"/>
          <w:sz w:val="22"/>
          <w:szCs w:val="22"/>
        </w:rPr>
        <w:t>The analysis of the house sales dataset revealed key insights into the factors influencing prices and offered practical guidance for homebuyers</w:t>
      </w:r>
      <w:sdt>
        <w:sdtPr>
          <w:rPr>
            <w:rFonts w:ascii="Arial" w:hAnsi="Arial" w:cs="Arial"/>
            <w:sz w:val="22"/>
            <w:szCs w:val="22"/>
          </w:rPr>
          <w:id w:val="1186173558"/>
          <w:citation/>
        </w:sdtPr>
        <w:sdtContent>
          <w:r w:rsidR="00C55898">
            <w:rPr>
              <w:rFonts w:ascii="Arial" w:hAnsi="Arial" w:cs="Arial"/>
              <w:sz w:val="22"/>
              <w:szCs w:val="22"/>
            </w:rPr>
            <w:fldChar w:fldCharType="begin"/>
          </w:r>
          <w:r w:rsidR="00C55898">
            <w:rPr>
              <w:rFonts w:ascii="Arial" w:hAnsi="Arial" w:cs="Arial"/>
              <w:sz w:val="22"/>
              <w:szCs w:val="22"/>
              <w:lang w:val="en-US"/>
            </w:rPr>
            <w:instrText xml:space="preserve"> CITATION Don02 \l 1033 </w:instrText>
          </w:r>
          <w:r w:rsidR="00C55898">
            <w:rPr>
              <w:rFonts w:ascii="Arial" w:hAnsi="Arial" w:cs="Arial"/>
              <w:sz w:val="22"/>
              <w:szCs w:val="22"/>
            </w:rPr>
            <w:fldChar w:fldCharType="separate"/>
          </w:r>
          <w:r w:rsidR="00C06FEE">
            <w:rPr>
              <w:rFonts w:ascii="Arial" w:hAnsi="Arial" w:cs="Arial"/>
              <w:noProof/>
              <w:sz w:val="22"/>
              <w:szCs w:val="22"/>
              <w:lang w:val="en-US"/>
            </w:rPr>
            <w:t xml:space="preserve"> </w:t>
          </w:r>
          <w:r w:rsidR="00C06FEE" w:rsidRPr="00C06FEE">
            <w:rPr>
              <w:rFonts w:ascii="Arial" w:hAnsi="Arial" w:cs="Arial"/>
              <w:noProof/>
              <w:sz w:val="22"/>
              <w:szCs w:val="22"/>
              <w:lang w:val="en-US"/>
            </w:rPr>
            <w:t>(Donghui Shi, 2002)</w:t>
          </w:r>
          <w:r w:rsidR="00C55898">
            <w:rPr>
              <w:rFonts w:ascii="Arial" w:hAnsi="Arial" w:cs="Arial"/>
              <w:sz w:val="22"/>
              <w:szCs w:val="22"/>
            </w:rPr>
            <w:fldChar w:fldCharType="end"/>
          </w:r>
        </w:sdtContent>
      </w:sdt>
      <w:r w:rsidRPr="00126B19">
        <w:rPr>
          <w:rFonts w:ascii="Arial" w:hAnsi="Arial" w:cs="Arial"/>
          <w:sz w:val="22"/>
          <w:szCs w:val="22"/>
        </w:rPr>
        <w:t>.</w:t>
      </w:r>
      <w:r w:rsidR="00CF076A" w:rsidRPr="00CF076A">
        <w:t xml:space="preserve"> </w:t>
      </w:r>
      <w:r w:rsidR="00CF076A" w:rsidRPr="00CF076A">
        <w:rPr>
          <w:rFonts w:ascii="Arial" w:hAnsi="Arial" w:cs="Arial"/>
          <w:sz w:val="22"/>
          <w:szCs w:val="22"/>
        </w:rPr>
        <w:t>Graphs representing the relationships between house prices and variables such as bedrooms, bathrooms, living space, and year built showed that larger living areas and newer construction years are associated with higher prices.</w:t>
      </w:r>
      <w:r w:rsidR="00CF076A" w:rsidRPr="00CF076A">
        <w:t xml:space="preserve"> </w:t>
      </w:r>
      <w:r w:rsidR="00CF076A" w:rsidRPr="00CF076A">
        <w:rPr>
          <w:rFonts w:ascii="Arial" w:hAnsi="Arial" w:cs="Arial"/>
          <w:sz w:val="22"/>
          <w:szCs w:val="22"/>
        </w:rPr>
        <w:t>The data mining cycle, following steps from business understanding to deployment, provided a structured framework to extract and apply insights effectively.</w:t>
      </w:r>
    </w:p>
    <w:p w14:paraId="0598B8B4" w14:textId="304B8105" w:rsidR="00D06732" w:rsidRDefault="00CF076A" w:rsidP="00A92D32">
      <w:pPr>
        <w:spacing w:line="360" w:lineRule="auto"/>
        <w:ind w:firstLine="720"/>
        <w:rPr>
          <w:rFonts w:ascii="Arial" w:hAnsi="Arial" w:cs="Arial"/>
          <w:sz w:val="22"/>
          <w:szCs w:val="22"/>
        </w:rPr>
      </w:pPr>
      <w:r w:rsidRPr="00CF076A">
        <w:rPr>
          <w:rFonts w:ascii="Arial" w:hAnsi="Arial" w:cs="Arial"/>
          <w:sz w:val="22"/>
          <w:szCs w:val="22"/>
        </w:rPr>
        <w:t>Overall, this report’s findings assist homebuyers to make informed choices, balancing property features with cost, and demonstrate Excel’s utility in data-driven analysis within its limits.</w:t>
      </w:r>
    </w:p>
    <w:bookmarkStart w:id="16" w:name="_Toc182667349" w:displacedByCustomXml="next"/>
    <w:sdt>
      <w:sdtPr>
        <w:rPr>
          <w:rFonts w:asciiTheme="minorHAnsi" w:eastAsiaTheme="minorHAnsi" w:hAnsiTheme="minorHAnsi" w:cstheme="minorBidi"/>
          <w:color w:val="auto"/>
          <w:sz w:val="24"/>
          <w:szCs w:val="24"/>
        </w:rPr>
        <w:id w:val="-1634864804"/>
        <w:docPartObj>
          <w:docPartGallery w:val="Bibliographies"/>
          <w:docPartUnique/>
        </w:docPartObj>
      </w:sdtPr>
      <w:sdtContent>
        <w:p w14:paraId="70D84D8A" w14:textId="76029CBA" w:rsidR="00D80AAF" w:rsidRPr="00D80AAF" w:rsidRDefault="00D80AAF">
          <w:pPr>
            <w:pStyle w:val="Heading1"/>
            <w:rPr>
              <w:rFonts w:ascii="Arial" w:hAnsi="Arial" w:cs="Arial"/>
              <w:b/>
              <w:bCs/>
              <w:color w:val="000000" w:themeColor="text1"/>
              <w:sz w:val="32"/>
              <w:szCs w:val="32"/>
            </w:rPr>
          </w:pPr>
          <w:r w:rsidRPr="00D80AAF">
            <w:rPr>
              <w:rFonts w:ascii="Arial" w:hAnsi="Arial" w:cs="Arial"/>
              <w:b/>
              <w:bCs/>
              <w:color w:val="000000" w:themeColor="text1"/>
              <w:sz w:val="32"/>
              <w:szCs w:val="32"/>
            </w:rPr>
            <w:t>8.Bibliography</w:t>
          </w:r>
          <w:bookmarkEnd w:id="16"/>
        </w:p>
        <w:sdt>
          <w:sdtPr>
            <w:id w:val="111145805"/>
            <w:bibliography/>
          </w:sdtPr>
          <w:sdtContent>
            <w:p w14:paraId="47A9877E" w14:textId="77777777" w:rsidR="00C06FEE" w:rsidRDefault="00D80AAF" w:rsidP="00C06FEE">
              <w:pPr>
                <w:pStyle w:val="Bibliography"/>
                <w:rPr>
                  <w:noProof/>
                  <w:kern w:val="0"/>
                  <w14:ligatures w14:val="none"/>
                </w:rPr>
              </w:pPr>
              <w:r>
                <w:fldChar w:fldCharType="begin"/>
              </w:r>
              <w:r>
                <w:instrText xml:space="preserve"> BIBLIOGRAPHY </w:instrText>
              </w:r>
              <w:r>
                <w:fldChar w:fldCharType="separate"/>
              </w:r>
              <w:r w:rsidR="00C06FEE">
                <w:rPr>
                  <w:noProof/>
                </w:rPr>
                <w:t xml:space="preserve">Adriane Chapman, E. S. L. K. G. K. L.-D. I. E. K. &amp;. P. G., 2019. Dataset search: a survey. </w:t>
              </w:r>
              <w:r w:rsidR="00C06FEE">
                <w:rPr>
                  <w:i/>
                  <w:iCs/>
                  <w:noProof/>
                </w:rPr>
                <w:t xml:space="preserve">The VLDB Journal , </w:t>
              </w:r>
              <w:r w:rsidR="00C06FEE">
                <w:rPr>
                  <w:noProof/>
                </w:rPr>
                <w:t>29(Special Issue Paper), p. 251–272.</w:t>
              </w:r>
            </w:p>
            <w:p w14:paraId="4DBFC6E9" w14:textId="77777777" w:rsidR="00C06FEE" w:rsidRDefault="00C06FEE" w:rsidP="00C06FEE">
              <w:pPr>
                <w:pStyle w:val="Bibliography"/>
                <w:rPr>
                  <w:noProof/>
                </w:rPr>
              </w:pPr>
              <w:r>
                <w:rPr>
                  <w:noProof/>
                </w:rPr>
                <w:t xml:space="preserve">Ali, Z. &amp; Bhaskar, S. B., 2019. Descriptive Statistics, Measures of Central Tendency, Dispersion, Correlation and Regression. </w:t>
              </w:r>
              <w:r>
                <w:rPr>
                  <w:i/>
                  <w:iCs/>
                  <w:noProof/>
                </w:rPr>
                <w:t xml:space="preserve">Airway, </w:t>
              </w:r>
              <w:r>
                <w:rPr>
                  <w:noProof/>
                </w:rPr>
                <w:t>2(3), pp. 120-125.</w:t>
              </w:r>
            </w:p>
            <w:p w14:paraId="513EC630" w14:textId="77777777" w:rsidR="00C06FEE" w:rsidRDefault="00C06FEE" w:rsidP="00C06FEE">
              <w:pPr>
                <w:pStyle w:val="Bibliography"/>
                <w:rPr>
                  <w:noProof/>
                </w:rPr>
              </w:pPr>
              <w:r>
                <w:rPr>
                  <w:noProof/>
                </w:rPr>
                <w:t xml:space="preserve">Donghui Shi, J. G. J. Z., 2002. Predicting home sale prices: A review of existing methods and illustration of data stream methods for improved performance. </w:t>
              </w:r>
              <w:r>
                <w:rPr>
                  <w:i/>
                  <w:iCs/>
                  <w:noProof/>
                </w:rPr>
                <w:t xml:space="preserve">WIRES, </w:t>
              </w:r>
              <w:r>
                <w:rPr>
                  <w:noProof/>
                </w:rPr>
                <w:t>12(2).</w:t>
              </w:r>
            </w:p>
            <w:p w14:paraId="70460EB4" w14:textId="77777777" w:rsidR="00C06FEE" w:rsidRDefault="00C06FEE" w:rsidP="00C06FEE">
              <w:pPr>
                <w:pStyle w:val="Bibliography"/>
                <w:rPr>
                  <w:noProof/>
                </w:rPr>
              </w:pPr>
              <w:r>
                <w:rPr>
                  <w:noProof/>
                </w:rPr>
                <w:t xml:space="preserve">Eldred, G. W., 2002. </w:t>
              </w:r>
              <w:r>
                <w:rPr>
                  <w:i/>
                  <w:iCs/>
                  <w:noProof/>
                </w:rPr>
                <w:t xml:space="preserve">The 106 Common Mistakes Homebuyers Make (and How to Avoid Them). </w:t>
              </w:r>
              <w:r>
                <w:rPr>
                  <w:noProof/>
                </w:rPr>
                <w:t>2 ed. s.l.:John Wiley &amp; Sons.</w:t>
              </w:r>
            </w:p>
            <w:p w14:paraId="4AAF057A" w14:textId="77777777" w:rsidR="00C06FEE" w:rsidRDefault="00C06FEE" w:rsidP="00C06FEE">
              <w:pPr>
                <w:pStyle w:val="Bibliography"/>
                <w:rPr>
                  <w:noProof/>
                </w:rPr>
              </w:pPr>
              <w:r>
                <w:rPr>
                  <w:noProof/>
                </w:rPr>
                <w:t xml:space="preserve">Ho, K. M., 2012. Scatter plot and correlation coefficient. </w:t>
              </w:r>
              <w:r>
                <w:rPr>
                  <w:i/>
                  <w:iCs/>
                  <w:noProof/>
                </w:rPr>
                <w:t xml:space="preserve">ProQuest, </w:t>
              </w:r>
              <w:r>
                <w:rPr>
                  <w:noProof/>
                </w:rPr>
                <w:t>40(4).</w:t>
              </w:r>
            </w:p>
            <w:p w14:paraId="3771FD5A" w14:textId="77777777" w:rsidR="00C06FEE" w:rsidRDefault="00C06FEE" w:rsidP="00C06FEE">
              <w:pPr>
                <w:pStyle w:val="Bibliography"/>
                <w:rPr>
                  <w:noProof/>
                </w:rPr>
              </w:pPr>
              <w:r>
                <w:rPr>
                  <w:noProof/>
                </w:rPr>
                <w:t xml:space="preserve">Jackson, J., 2002. </w:t>
              </w:r>
              <w:r>
                <w:rPr>
                  <w:i/>
                  <w:iCs/>
                  <w:noProof/>
                </w:rPr>
                <w:t xml:space="preserve">Data Mining; A Conceptual Overview, </w:t>
              </w:r>
              <w:r>
                <w:rPr>
                  <w:noProof/>
                </w:rPr>
                <w:t>s.l.: CAIS.</w:t>
              </w:r>
            </w:p>
            <w:p w14:paraId="2B112BFB" w14:textId="77777777" w:rsidR="00C06FEE" w:rsidRDefault="00C06FEE" w:rsidP="00C06FEE">
              <w:pPr>
                <w:pStyle w:val="Bibliography"/>
                <w:rPr>
                  <w:noProof/>
                </w:rPr>
              </w:pPr>
              <w:r>
                <w:rPr>
                  <w:noProof/>
                </w:rPr>
                <w:t xml:space="preserve">Lee, J., 2023. What factors drive house prices in the USA?. </w:t>
              </w:r>
              <w:r>
                <w:rPr>
                  <w:i/>
                  <w:iCs/>
                  <w:noProof/>
                </w:rPr>
                <w:t xml:space="preserve">Empirical Economics, </w:t>
              </w:r>
              <w:r>
                <w:rPr>
                  <w:noProof/>
                </w:rPr>
                <w:t>Volume 66, p. 2533–2556.</w:t>
              </w:r>
            </w:p>
            <w:p w14:paraId="4CD0FE32" w14:textId="77777777" w:rsidR="00C06FEE" w:rsidRDefault="00C06FEE" w:rsidP="00C06FEE">
              <w:pPr>
                <w:pStyle w:val="Bibliography"/>
                <w:rPr>
                  <w:noProof/>
                </w:rPr>
              </w:pPr>
              <w:r>
                <w:rPr>
                  <w:noProof/>
                </w:rPr>
                <w:t xml:space="preserve">Murray J. Fisher, A. P. M., 2009. Understanding descriptive statistics. </w:t>
              </w:r>
              <w:r>
                <w:rPr>
                  <w:i/>
                  <w:iCs/>
                  <w:noProof/>
                </w:rPr>
                <w:t xml:space="preserve">Australian Critical Care, </w:t>
              </w:r>
              <w:r>
                <w:rPr>
                  <w:noProof/>
                </w:rPr>
                <w:t>22(2), pp. 93-97.</w:t>
              </w:r>
            </w:p>
            <w:p w14:paraId="08B49EFB" w14:textId="77777777" w:rsidR="00C06FEE" w:rsidRDefault="00C06FEE" w:rsidP="00C06FEE">
              <w:pPr>
                <w:pStyle w:val="Bibliography"/>
                <w:rPr>
                  <w:noProof/>
                </w:rPr>
              </w:pPr>
              <w:r>
                <w:rPr>
                  <w:noProof/>
                </w:rPr>
                <w:t xml:space="preserve">Rahardja, D., 2024. Advantages and disadvantages comparison of time-series forecast. </w:t>
              </w:r>
              <w:r>
                <w:rPr>
                  <w:i/>
                  <w:iCs/>
                  <w:noProof/>
                </w:rPr>
                <w:t xml:space="preserve">Journal of Statistics &amp; Management Systems, </w:t>
              </w:r>
              <w:r>
                <w:rPr>
                  <w:noProof/>
                </w:rPr>
                <w:t>27(4), p. 769–784.</w:t>
              </w:r>
            </w:p>
            <w:p w14:paraId="1443BC5B" w14:textId="77777777" w:rsidR="00C06FEE" w:rsidRDefault="00C06FEE" w:rsidP="00C06FEE">
              <w:pPr>
                <w:pStyle w:val="Bibliography"/>
                <w:rPr>
                  <w:noProof/>
                </w:rPr>
              </w:pPr>
              <w:r>
                <w:rPr>
                  <w:noProof/>
                </w:rPr>
                <w:t xml:space="preserve">Su, Y.-S., 2008. It’s easy to produce chartjunk using Microsoft®Excel 2007 but hard to make good graphs. </w:t>
              </w:r>
              <w:r>
                <w:rPr>
                  <w:i/>
                  <w:iCs/>
                  <w:noProof/>
                </w:rPr>
                <w:t xml:space="preserve">Elsevier:Computational Statistics &amp; Data Analysis, </w:t>
              </w:r>
              <w:r>
                <w:rPr>
                  <w:noProof/>
                </w:rPr>
                <w:t>52(10), pp. 4594-4601.</w:t>
              </w:r>
            </w:p>
            <w:p w14:paraId="35239175" w14:textId="0ED82C42" w:rsidR="00D80AAF" w:rsidRDefault="00D80AAF" w:rsidP="00C06FEE">
              <w:r>
                <w:rPr>
                  <w:b/>
                  <w:bCs/>
                  <w:noProof/>
                </w:rPr>
                <w:fldChar w:fldCharType="end"/>
              </w:r>
            </w:p>
          </w:sdtContent>
        </w:sdt>
      </w:sdtContent>
    </w:sdt>
    <w:p w14:paraId="09C6F9A8" w14:textId="77777777" w:rsidR="00CF076A" w:rsidRPr="00126B19" w:rsidRDefault="00CF076A" w:rsidP="00CF076A">
      <w:pPr>
        <w:spacing w:line="360" w:lineRule="auto"/>
        <w:ind w:firstLine="720"/>
        <w:rPr>
          <w:rFonts w:ascii="Arial" w:hAnsi="Arial" w:cs="Arial"/>
          <w:sz w:val="22"/>
          <w:szCs w:val="22"/>
        </w:rPr>
      </w:pPr>
    </w:p>
    <w:sectPr w:rsidR="00CF076A" w:rsidRPr="00126B19">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1F1FE" w14:textId="77777777" w:rsidR="00EA68BA" w:rsidRDefault="00EA68BA" w:rsidP="003D08A8">
      <w:pPr>
        <w:spacing w:after="0" w:line="240" w:lineRule="auto"/>
      </w:pPr>
      <w:r>
        <w:separator/>
      </w:r>
    </w:p>
  </w:endnote>
  <w:endnote w:type="continuationSeparator" w:id="0">
    <w:p w14:paraId="00E66A54" w14:textId="77777777" w:rsidR="00EA68BA" w:rsidRDefault="00EA68BA" w:rsidP="003D0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9748600"/>
      <w:docPartObj>
        <w:docPartGallery w:val="Page Numbers (Bottom of Page)"/>
        <w:docPartUnique/>
      </w:docPartObj>
    </w:sdtPr>
    <w:sdtEndPr>
      <w:rPr>
        <w:noProof/>
      </w:rPr>
    </w:sdtEndPr>
    <w:sdtContent>
      <w:p w14:paraId="4EEE42E6" w14:textId="033C1AB7" w:rsidR="00DA3E1B" w:rsidRDefault="00DA3E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DF7195" w14:textId="77777777" w:rsidR="00DA3E1B" w:rsidRDefault="00DA3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F4532D" w14:textId="77777777" w:rsidR="00EA68BA" w:rsidRDefault="00EA68BA" w:rsidP="003D08A8">
      <w:pPr>
        <w:spacing w:after="0" w:line="240" w:lineRule="auto"/>
      </w:pPr>
      <w:r>
        <w:separator/>
      </w:r>
    </w:p>
  </w:footnote>
  <w:footnote w:type="continuationSeparator" w:id="0">
    <w:p w14:paraId="27C38237" w14:textId="77777777" w:rsidR="00EA68BA" w:rsidRDefault="00EA68BA" w:rsidP="003D08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2EC4"/>
    <w:multiLevelType w:val="hybridMultilevel"/>
    <w:tmpl w:val="B77CB5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D2429"/>
    <w:multiLevelType w:val="hybridMultilevel"/>
    <w:tmpl w:val="C80601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36EC3"/>
    <w:multiLevelType w:val="multilevel"/>
    <w:tmpl w:val="FEB4D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90EB2"/>
    <w:multiLevelType w:val="hybridMultilevel"/>
    <w:tmpl w:val="B8DEC9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839DB"/>
    <w:multiLevelType w:val="hybridMultilevel"/>
    <w:tmpl w:val="CBBEE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83723"/>
    <w:multiLevelType w:val="hybridMultilevel"/>
    <w:tmpl w:val="1CB6BB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97779"/>
    <w:multiLevelType w:val="hybridMultilevel"/>
    <w:tmpl w:val="E7B227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664D5"/>
    <w:multiLevelType w:val="hybridMultilevel"/>
    <w:tmpl w:val="BAC833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82399"/>
    <w:multiLevelType w:val="hybridMultilevel"/>
    <w:tmpl w:val="9C90E30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9" w15:restartNumberingAfterBreak="0">
    <w:nsid w:val="2C137EC9"/>
    <w:multiLevelType w:val="hybridMultilevel"/>
    <w:tmpl w:val="466C2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05C1A"/>
    <w:multiLevelType w:val="hybridMultilevel"/>
    <w:tmpl w:val="E13692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96ECB"/>
    <w:multiLevelType w:val="hybridMultilevel"/>
    <w:tmpl w:val="A9303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B97A1C"/>
    <w:multiLevelType w:val="hybridMultilevel"/>
    <w:tmpl w:val="93CA55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B54FC"/>
    <w:multiLevelType w:val="hybridMultilevel"/>
    <w:tmpl w:val="03FAF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A71B07"/>
    <w:multiLevelType w:val="hybridMultilevel"/>
    <w:tmpl w:val="087616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E81EE6"/>
    <w:multiLevelType w:val="hybridMultilevel"/>
    <w:tmpl w:val="4E3CD7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A5F3B"/>
    <w:multiLevelType w:val="hybridMultilevel"/>
    <w:tmpl w:val="0512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BB7850"/>
    <w:multiLevelType w:val="hybridMultilevel"/>
    <w:tmpl w:val="E7EA8A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D94C4D"/>
    <w:multiLevelType w:val="hybridMultilevel"/>
    <w:tmpl w:val="F60274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C43664"/>
    <w:multiLevelType w:val="hybridMultilevel"/>
    <w:tmpl w:val="DDE89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014E7"/>
    <w:multiLevelType w:val="hybridMultilevel"/>
    <w:tmpl w:val="CFF802D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3A7286F"/>
    <w:multiLevelType w:val="hybridMultilevel"/>
    <w:tmpl w:val="E0AE0D9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2" w15:restartNumberingAfterBreak="0">
    <w:nsid w:val="7D1571CC"/>
    <w:multiLevelType w:val="hybridMultilevel"/>
    <w:tmpl w:val="52A609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D43596B"/>
    <w:multiLevelType w:val="hybridMultilevel"/>
    <w:tmpl w:val="66E830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49183690">
    <w:abstractNumId w:val="2"/>
  </w:num>
  <w:num w:numId="2" w16cid:durableId="417941982">
    <w:abstractNumId w:val="8"/>
  </w:num>
  <w:num w:numId="3" w16cid:durableId="75909004">
    <w:abstractNumId w:val="1"/>
  </w:num>
  <w:num w:numId="4" w16cid:durableId="537013279">
    <w:abstractNumId w:val="17"/>
  </w:num>
  <w:num w:numId="5" w16cid:durableId="1154446346">
    <w:abstractNumId w:val="20"/>
  </w:num>
  <w:num w:numId="6" w16cid:durableId="1861315277">
    <w:abstractNumId w:val="5"/>
  </w:num>
  <w:num w:numId="7" w16cid:durableId="1892425153">
    <w:abstractNumId w:val="10"/>
  </w:num>
  <w:num w:numId="8" w16cid:durableId="1994867956">
    <w:abstractNumId w:val="6"/>
  </w:num>
  <w:num w:numId="9" w16cid:durableId="750197670">
    <w:abstractNumId w:val="18"/>
  </w:num>
  <w:num w:numId="10" w16cid:durableId="673531432">
    <w:abstractNumId w:val="12"/>
  </w:num>
  <w:num w:numId="11" w16cid:durableId="1284386493">
    <w:abstractNumId w:val="14"/>
  </w:num>
  <w:num w:numId="12" w16cid:durableId="60324949">
    <w:abstractNumId w:val="3"/>
  </w:num>
  <w:num w:numId="13" w16cid:durableId="1767530783">
    <w:abstractNumId w:val="13"/>
  </w:num>
  <w:num w:numId="14" w16cid:durableId="1748917571">
    <w:abstractNumId w:val="9"/>
  </w:num>
  <w:num w:numId="15" w16cid:durableId="106588239">
    <w:abstractNumId w:val="19"/>
  </w:num>
  <w:num w:numId="16" w16cid:durableId="1707019235">
    <w:abstractNumId w:val="11"/>
  </w:num>
  <w:num w:numId="17" w16cid:durableId="777872986">
    <w:abstractNumId w:val="15"/>
  </w:num>
  <w:num w:numId="18" w16cid:durableId="177961955">
    <w:abstractNumId w:val="23"/>
  </w:num>
  <w:num w:numId="19" w16cid:durableId="623732015">
    <w:abstractNumId w:val="22"/>
  </w:num>
  <w:num w:numId="20" w16cid:durableId="1796361731">
    <w:abstractNumId w:val="4"/>
  </w:num>
  <w:num w:numId="21" w16cid:durableId="1334144124">
    <w:abstractNumId w:val="7"/>
  </w:num>
  <w:num w:numId="22" w16cid:durableId="5326785">
    <w:abstractNumId w:val="0"/>
  </w:num>
  <w:num w:numId="23" w16cid:durableId="1386416270">
    <w:abstractNumId w:val="16"/>
  </w:num>
  <w:num w:numId="24" w16cid:durableId="13879497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25C"/>
    <w:rsid w:val="00017CE5"/>
    <w:rsid w:val="00076E47"/>
    <w:rsid w:val="000867CF"/>
    <w:rsid w:val="000C5AF4"/>
    <w:rsid w:val="000D643D"/>
    <w:rsid w:val="000E07CB"/>
    <w:rsid w:val="00126B19"/>
    <w:rsid w:val="00136014"/>
    <w:rsid w:val="0013659E"/>
    <w:rsid w:val="001437D9"/>
    <w:rsid w:val="00143B32"/>
    <w:rsid w:val="0016646A"/>
    <w:rsid w:val="001B4A6D"/>
    <w:rsid w:val="001C0BAA"/>
    <w:rsid w:val="0020625D"/>
    <w:rsid w:val="00225A5E"/>
    <w:rsid w:val="00232FA9"/>
    <w:rsid w:val="00240533"/>
    <w:rsid w:val="0025123B"/>
    <w:rsid w:val="00286667"/>
    <w:rsid w:val="002B382D"/>
    <w:rsid w:val="002C10D9"/>
    <w:rsid w:val="002C2CC1"/>
    <w:rsid w:val="002D558C"/>
    <w:rsid w:val="003052DC"/>
    <w:rsid w:val="00310915"/>
    <w:rsid w:val="003B34EB"/>
    <w:rsid w:val="003D08A8"/>
    <w:rsid w:val="003F5B96"/>
    <w:rsid w:val="00416512"/>
    <w:rsid w:val="004312AC"/>
    <w:rsid w:val="00461481"/>
    <w:rsid w:val="00463851"/>
    <w:rsid w:val="00495081"/>
    <w:rsid w:val="0049707A"/>
    <w:rsid w:val="004A0BB0"/>
    <w:rsid w:val="004D3308"/>
    <w:rsid w:val="004F0BC6"/>
    <w:rsid w:val="004F45E9"/>
    <w:rsid w:val="004F6E5F"/>
    <w:rsid w:val="00500826"/>
    <w:rsid w:val="00521DC5"/>
    <w:rsid w:val="005306C2"/>
    <w:rsid w:val="00531663"/>
    <w:rsid w:val="005339E0"/>
    <w:rsid w:val="00535DA8"/>
    <w:rsid w:val="0056532D"/>
    <w:rsid w:val="005C1CF0"/>
    <w:rsid w:val="005E5663"/>
    <w:rsid w:val="00641D59"/>
    <w:rsid w:val="006579F8"/>
    <w:rsid w:val="006A22BC"/>
    <w:rsid w:val="006A303B"/>
    <w:rsid w:val="006A637A"/>
    <w:rsid w:val="00743DFE"/>
    <w:rsid w:val="00751524"/>
    <w:rsid w:val="0076251F"/>
    <w:rsid w:val="00765754"/>
    <w:rsid w:val="0077159C"/>
    <w:rsid w:val="007B39B9"/>
    <w:rsid w:val="007B47A0"/>
    <w:rsid w:val="007B63F6"/>
    <w:rsid w:val="007E47C7"/>
    <w:rsid w:val="007E7011"/>
    <w:rsid w:val="007F61EE"/>
    <w:rsid w:val="00823A1E"/>
    <w:rsid w:val="00825195"/>
    <w:rsid w:val="008402CD"/>
    <w:rsid w:val="008755F2"/>
    <w:rsid w:val="0088525C"/>
    <w:rsid w:val="008943AC"/>
    <w:rsid w:val="008B497F"/>
    <w:rsid w:val="008E6A70"/>
    <w:rsid w:val="009110E5"/>
    <w:rsid w:val="00926B19"/>
    <w:rsid w:val="00964289"/>
    <w:rsid w:val="00990CA9"/>
    <w:rsid w:val="009927B7"/>
    <w:rsid w:val="009A25B0"/>
    <w:rsid w:val="009B58DC"/>
    <w:rsid w:val="009B78D7"/>
    <w:rsid w:val="009C4DC6"/>
    <w:rsid w:val="00A04406"/>
    <w:rsid w:val="00A12DAE"/>
    <w:rsid w:val="00A5377B"/>
    <w:rsid w:val="00A71358"/>
    <w:rsid w:val="00A87DC1"/>
    <w:rsid w:val="00A92D32"/>
    <w:rsid w:val="00AC2DE1"/>
    <w:rsid w:val="00AC390B"/>
    <w:rsid w:val="00AC555E"/>
    <w:rsid w:val="00AD681A"/>
    <w:rsid w:val="00AF3F8D"/>
    <w:rsid w:val="00B015D6"/>
    <w:rsid w:val="00B06C29"/>
    <w:rsid w:val="00B456B5"/>
    <w:rsid w:val="00B60011"/>
    <w:rsid w:val="00B75199"/>
    <w:rsid w:val="00B855C3"/>
    <w:rsid w:val="00B92EC2"/>
    <w:rsid w:val="00BA1426"/>
    <w:rsid w:val="00BB440E"/>
    <w:rsid w:val="00BD4129"/>
    <w:rsid w:val="00BD786C"/>
    <w:rsid w:val="00C06FEE"/>
    <w:rsid w:val="00C07929"/>
    <w:rsid w:val="00C23A8A"/>
    <w:rsid w:val="00C55898"/>
    <w:rsid w:val="00C9117E"/>
    <w:rsid w:val="00C963F4"/>
    <w:rsid w:val="00CA1BFE"/>
    <w:rsid w:val="00CB3759"/>
    <w:rsid w:val="00CC59B8"/>
    <w:rsid w:val="00CF076A"/>
    <w:rsid w:val="00CF1422"/>
    <w:rsid w:val="00CF70EC"/>
    <w:rsid w:val="00CF774F"/>
    <w:rsid w:val="00D06732"/>
    <w:rsid w:val="00D36BC8"/>
    <w:rsid w:val="00D51998"/>
    <w:rsid w:val="00D62CA3"/>
    <w:rsid w:val="00D80AAF"/>
    <w:rsid w:val="00D80EE1"/>
    <w:rsid w:val="00DA3E1B"/>
    <w:rsid w:val="00DC12F7"/>
    <w:rsid w:val="00DD1D9E"/>
    <w:rsid w:val="00DF6647"/>
    <w:rsid w:val="00E7190E"/>
    <w:rsid w:val="00E91170"/>
    <w:rsid w:val="00EA68BA"/>
    <w:rsid w:val="00ED1089"/>
    <w:rsid w:val="00ED3CE8"/>
    <w:rsid w:val="00ED590E"/>
    <w:rsid w:val="00EE6A8E"/>
    <w:rsid w:val="00F110F6"/>
    <w:rsid w:val="00F11874"/>
    <w:rsid w:val="00F16F6B"/>
    <w:rsid w:val="00F40293"/>
    <w:rsid w:val="00F546A5"/>
    <w:rsid w:val="00F57473"/>
    <w:rsid w:val="00F85643"/>
    <w:rsid w:val="00F97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D911"/>
  <w15:chartTrackingRefBased/>
  <w15:docId w15:val="{518015C6-2746-4DC6-B97A-82A8AAD2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2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52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52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2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2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2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2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2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52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52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2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2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2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2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2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25C"/>
    <w:rPr>
      <w:rFonts w:eastAsiaTheme="majorEastAsia" w:cstheme="majorBidi"/>
      <w:color w:val="272727" w:themeColor="text1" w:themeTint="D8"/>
    </w:rPr>
  </w:style>
  <w:style w:type="paragraph" w:styleId="Title">
    <w:name w:val="Title"/>
    <w:basedOn w:val="Normal"/>
    <w:next w:val="Normal"/>
    <w:link w:val="TitleChar"/>
    <w:uiPriority w:val="10"/>
    <w:qFormat/>
    <w:rsid w:val="00885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2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2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25C"/>
    <w:pPr>
      <w:spacing w:before="160"/>
      <w:jc w:val="center"/>
    </w:pPr>
    <w:rPr>
      <w:i/>
      <w:iCs/>
      <w:color w:val="404040" w:themeColor="text1" w:themeTint="BF"/>
    </w:rPr>
  </w:style>
  <w:style w:type="character" w:customStyle="1" w:styleId="QuoteChar">
    <w:name w:val="Quote Char"/>
    <w:basedOn w:val="DefaultParagraphFont"/>
    <w:link w:val="Quote"/>
    <w:uiPriority w:val="29"/>
    <w:rsid w:val="0088525C"/>
    <w:rPr>
      <w:i/>
      <w:iCs/>
      <w:color w:val="404040" w:themeColor="text1" w:themeTint="BF"/>
    </w:rPr>
  </w:style>
  <w:style w:type="paragraph" w:styleId="ListParagraph">
    <w:name w:val="List Paragraph"/>
    <w:basedOn w:val="Normal"/>
    <w:uiPriority w:val="34"/>
    <w:qFormat/>
    <w:rsid w:val="0088525C"/>
    <w:pPr>
      <w:ind w:left="720"/>
      <w:contextualSpacing/>
    </w:pPr>
  </w:style>
  <w:style w:type="character" w:styleId="IntenseEmphasis">
    <w:name w:val="Intense Emphasis"/>
    <w:basedOn w:val="DefaultParagraphFont"/>
    <w:uiPriority w:val="21"/>
    <w:qFormat/>
    <w:rsid w:val="0088525C"/>
    <w:rPr>
      <w:i/>
      <w:iCs/>
      <w:color w:val="0F4761" w:themeColor="accent1" w:themeShade="BF"/>
    </w:rPr>
  </w:style>
  <w:style w:type="paragraph" w:styleId="IntenseQuote">
    <w:name w:val="Intense Quote"/>
    <w:basedOn w:val="Normal"/>
    <w:next w:val="Normal"/>
    <w:link w:val="IntenseQuoteChar"/>
    <w:uiPriority w:val="30"/>
    <w:qFormat/>
    <w:rsid w:val="00885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25C"/>
    <w:rPr>
      <w:i/>
      <w:iCs/>
      <w:color w:val="0F4761" w:themeColor="accent1" w:themeShade="BF"/>
    </w:rPr>
  </w:style>
  <w:style w:type="character" w:styleId="IntenseReference">
    <w:name w:val="Intense Reference"/>
    <w:basedOn w:val="DefaultParagraphFont"/>
    <w:uiPriority w:val="32"/>
    <w:qFormat/>
    <w:rsid w:val="0088525C"/>
    <w:rPr>
      <w:b/>
      <w:bCs/>
      <w:smallCaps/>
      <w:color w:val="0F4761" w:themeColor="accent1" w:themeShade="BF"/>
      <w:spacing w:val="5"/>
    </w:rPr>
  </w:style>
  <w:style w:type="paragraph" w:styleId="TOCHeading">
    <w:name w:val="TOC Heading"/>
    <w:basedOn w:val="Heading1"/>
    <w:next w:val="Normal"/>
    <w:uiPriority w:val="39"/>
    <w:unhideWhenUsed/>
    <w:qFormat/>
    <w:rsid w:val="00017CE5"/>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D80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0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8A8"/>
  </w:style>
  <w:style w:type="paragraph" w:styleId="Footer">
    <w:name w:val="footer"/>
    <w:basedOn w:val="Normal"/>
    <w:link w:val="FooterChar"/>
    <w:uiPriority w:val="99"/>
    <w:unhideWhenUsed/>
    <w:rsid w:val="003D0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8A8"/>
  </w:style>
  <w:style w:type="paragraph" w:styleId="TOC2">
    <w:name w:val="toc 2"/>
    <w:basedOn w:val="Normal"/>
    <w:next w:val="Normal"/>
    <w:autoRedefine/>
    <w:uiPriority w:val="39"/>
    <w:unhideWhenUsed/>
    <w:rsid w:val="00D80AAF"/>
    <w:pPr>
      <w:spacing w:after="100"/>
      <w:ind w:left="240"/>
    </w:pPr>
  </w:style>
  <w:style w:type="character" w:styleId="Hyperlink">
    <w:name w:val="Hyperlink"/>
    <w:basedOn w:val="DefaultParagraphFont"/>
    <w:uiPriority w:val="99"/>
    <w:unhideWhenUsed/>
    <w:rsid w:val="00D80AAF"/>
    <w:rPr>
      <w:color w:val="467886" w:themeColor="hyperlink"/>
      <w:u w:val="single"/>
    </w:rPr>
  </w:style>
  <w:style w:type="paragraph" w:styleId="TOC1">
    <w:name w:val="toc 1"/>
    <w:basedOn w:val="Normal"/>
    <w:next w:val="Normal"/>
    <w:autoRedefine/>
    <w:uiPriority w:val="39"/>
    <w:unhideWhenUsed/>
    <w:rsid w:val="0020625D"/>
    <w:pPr>
      <w:spacing w:after="100"/>
    </w:pPr>
  </w:style>
  <w:style w:type="paragraph" w:styleId="Bibliography">
    <w:name w:val="Bibliography"/>
    <w:basedOn w:val="Normal"/>
    <w:next w:val="Normal"/>
    <w:uiPriority w:val="37"/>
    <w:unhideWhenUsed/>
    <w:rsid w:val="00C06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5976">
      <w:bodyDiv w:val="1"/>
      <w:marLeft w:val="0"/>
      <w:marRight w:val="0"/>
      <w:marTop w:val="0"/>
      <w:marBottom w:val="0"/>
      <w:divBdr>
        <w:top w:val="none" w:sz="0" w:space="0" w:color="auto"/>
        <w:left w:val="none" w:sz="0" w:space="0" w:color="auto"/>
        <w:bottom w:val="none" w:sz="0" w:space="0" w:color="auto"/>
        <w:right w:val="none" w:sz="0" w:space="0" w:color="auto"/>
      </w:divBdr>
    </w:div>
    <w:div w:id="26024712">
      <w:bodyDiv w:val="1"/>
      <w:marLeft w:val="0"/>
      <w:marRight w:val="0"/>
      <w:marTop w:val="0"/>
      <w:marBottom w:val="0"/>
      <w:divBdr>
        <w:top w:val="none" w:sz="0" w:space="0" w:color="auto"/>
        <w:left w:val="none" w:sz="0" w:space="0" w:color="auto"/>
        <w:bottom w:val="none" w:sz="0" w:space="0" w:color="auto"/>
        <w:right w:val="none" w:sz="0" w:space="0" w:color="auto"/>
      </w:divBdr>
    </w:div>
    <w:div w:id="27218397">
      <w:bodyDiv w:val="1"/>
      <w:marLeft w:val="0"/>
      <w:marRight w:val="0"/>
      <w:marTop w:val="0"/>
      <w:marBottom w:val="0"/>
      <w:divBdr>
        <w:top w:val="none" w:sz="0" w:space="0" w:color="auto"/>
        <w:left w:val="none" w:sz="0" w:space="0" w:color="auto"/>
        <w:bottom w:val="none" w:sz="0" w:space="0" w:color="auto"/>
        <w:right w:val="none" w:sz="0" w:space="0" w:color="auto"/>
      </w:divBdr>
    </w:div>
    <w:div w:id="30301094">
      <w:bodyDiv w:val="1"/>
      <w:marLeft w:val="0"/>
      <w:marRight w:val="0"/>
      <w:marTop w:val="0"/>
      <w:marBottom w:val="0"/>
      <w:divBdr>
        <w:top w:val="none" w:sz="0" w:space="0" w:color="auto"/>
        <w:left w:val="none" w:sz="0" w:space="0" w:color="auto"/>
        <w:bottom w:val="none" w:sz="0" w:space="0" w:color="auto"/>
        <w:right w:val="none" w:sz="0" w:space="0" w:color="auto"/>
      </w:divBdr>
    </w:div>
    <w:div w:id="38549878">
      <w:bodyDiv w:val="1"/>
      <w:marLeft w:val="0"/>
      <w:marRight w:val="0"/>
      <w:marTop w:val="0"/>
      <w:marBottom w:val="0"/>
      <w:divBdr>
        <w:top w:val="none" w:sz="0" w:space="0" w:color="auto"/>
        <w:left w:val="none" w:sz="0" w:space="0" w:color="auto"/>
        <w:bottom w:val="none" w:sz="0" w:space="0" w:color="auto"/>
        <w:right w:val="none" w:sz="0" w:space="0" w:color="auto"/>
      </w:divBdr>
    </w:div>
    <w:div w:id="55276147">
      <w:bodyDiv w:val="1"/>
      <w:marLeft w:val="0"/>
      <w:marRight w:val="0"/>
      <w:marTop w:val="0"/>
      <w:marBottom w:val="0"/>
      <w:divBdr>
        <w:top w:val="none" w:sz="0" w:space="0" w:color="auto"/>
        <w:left w:val="none" w:sz="0" w:space="0" w:color="auto"/>
        <w:bottom w:val="none" w:sz="0" w:space="0" w:color="auto"/>
        <w:right w:val="none" w:sz="0" w:space="0" w:color="auto"/>
      </w:divBdr>
    </w:div>
    <w:div w:id="63921121">
      <w:bodyDiv w:val="1"/>
      <w:marLeft w:val="0"/>
      <w:marRight w:val="0"/>
      <w:marTop w:val="0"/>
      <w:marBottom w:val="0"/>
      <w:divBdr>
        <w:top w:val="none" w:sz="0" w:space="0" w:color="auto"/>
        <w:left w:val="none" w:sz="0" w:space="0" w:color="auto"/>
        <w:bottom w:val="none" w:sz="0" w:space="0" w:color="auto"/>
        <w:right w:val="none" w:sz="0" w:space="0" w:color="auto"/>
      </w:divBdr>
    </w:div>
    <w:div w:id="78722103">
      <w:bodyDiv w:val="1"/>
      <w:marLeft w:val="0"/>
      <w:marRight w:val="0"/>
      <w:marTop w:val="0"/>
      <w:marBottom w:val="0"/>
      <w:divBdr>
        <w:top w:val="none" w:sz="0" w:space="0" w:color="auto"/>
        <w:left w:val="none" w:sz="0" w:space="0" w:color="auto"/>
        <w:bottom w:val="none" w:sz="0" w:space="0" w:color="auto"/>
        <w:right w:val="none" w:sz="0" w:space="0" w:color="auto"/>
      </w:divBdr>
    </w:div>
    <w:div w:id="91782848">
      <w:bodyDiv w:val="1"/>
      <w:marLeft w:val="0"/>
      <w:marRight w:val="0"/>
      <w:marTop w:val="0"/>
      <w:marBottom w:val="0"/>
      <w:divBdr>
        <w:top w:val="none" w:sz="0" w:space="0" w:color="auto"/>
        <w:left w:val="none" w:sz="0" w:space="0" w:color="auto"/>
        <w:bottom w:val="none" w:sz="0" w:space="0" w:color="auto"/>
        <w:right w:val="none" w:sz="0" w:space="0" w:color="auto"/>
      </w:divBdr>
    </w:div>
    <w:div w:id="96603046">
      <w:bodyDiv w:val="1"/>
      <w:marLeft w:val="0"/>
      <w:marRight w:val="0"/>
      <w:marTop w:val="0"/>
      <w:marBottom w:val="0"/>
      <w:divBdr>
        <w:top w:val="none" w:sz="0" w:space="0" w:color="auto"/>
        <w:left w:val="none" w:sz="0" w:space="0" w:color="auto"/>
        <w:bottom w:val="none" w:sz="0" w:space="0" w:color="auto"/>
        <w:right w:val="none" w:sz="0" w:space="0" w:color="auto"/>
      </w:divBdr>
    </w:div>
    <w:div w:id="109932417">
      <w:bodyDiv w:val="1"/>
      <w:marLeft w:val="0"/>
      <w:marRight w:val="0"/>
      <w:marTop w:val="0"/>
      <w:marBottom w:val="0"/>
      <w:divBdr>
        <w:top w:val="none" w:sz="0" w:space="0" w:color="auto"/>
        <w:left w:val="none" w:sz="0" w:space="0" w:color="auto"/>
        <w:bottom w:val="none" w:sz="0" w:space="0" w:color="auto"/>
        <w:right w:val="none" w:sz="0" w:space="0" w:color="auto"/>
      </w:divBdr>
    </w:div>
    <w:div w:id="129516135">
      <w:bodyDiv w:val="1"/>
      <w:marLeft w:val="0"/>
      <w:marRight w:val="0"/>
      <w:marTop w:val="0"/>
      <w:marBottom w:val="0"/>
      <w:divBdr>
        <w:top w:val="none" w:sz="0" w:space="0" w:color="auto"/>
        <w:left w:val="none" w:sz="0" w:space="0" w:color="auto"/>
        <w:bottom w:val="none" w:sz="0" w:space="0" w:color="auto"/>
        <w:right w:val="none" w:sz="0" w:space="0" w:color="auto"/>
      </w:divBdr>
      <w:divsChild>
        <w:div w:id="1081416208">
          <w:marLeft w:val="0"/>
          <w:marRight w:val="0"/>
          <w:marTop w:val="0"/>
          <w:marBottom w:val="0"/>
          <w:divBdr>
            <w:top w:val="none" w:sz="0" w:space="0" w:color="auto"/>
            <w:left w:val="none" w:sz="0" w:space="0" w:color="auto"/>
            <w:bottom w:val="none" w:sz="0" w:space="0" w:color="auto"/>
            <w:right w:val="none" w:sz="0" w:space="0" w:color="auto"/>
          </w:divBdr>
          <w:divsChild>
            <w:div w:id="1721322863">
              <w:marLeft w:val="0"/>
              <w:marRight w:val="0"/>
              <w:marTop w:val="0"/>
              <w:marBottom w:val="0"/>
              <w:divBdr>
                <w:top w:val="none" w:sz="0" w:space="0" w:color="auto"/>
                <w:left w:val="none" w:sz="0" w:space="0" w:color="auto"/>
                <w:bottom w:val="none" w:sz="0" w:space="0" w:color="auto"/>
                <w:right w:val="none" w:sz="0" w:space="0" w:color="auto"/>
              </w:divBdr>
              <w:divsChild>
                <w:div w:id="2125953439">
                  <w:marLeft w:val="0"/>
                  <w:marRight w:val="0"/>
                  <w:marTop w:val="0"/>
                  <w:marBottom w:val="0"/>
                  <w:divBdr>
                    <w:top w:val="none" w:sz="0" w:space="0" w:color="auto"/>
                    <w:left w:val="none" w:sz="0" w:space="0" w:color="auto"/>
                    <w:bottom w:val="none" w:sz="0" w:space="0" w:color="auto"/>
                    <w:right w:val="none" w:sz="0" w:space="0" w:color="auto"/>
                  </w:divBdr>
                  <w:divsChild>
                    <w:div w:id="3622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08957">
          <w:marLeft w:val="0"/>
          <w:marRight w:val="0"/>
          <w:marTop w:val="0"/>
          <w:marBottom w:val="0"/>
          <w:divBdr>
            <w:top w:val="none" w:sz="0" w:space="0" w:color="auto"/>
            <w:left w:val="none" w:sz="0" w:space="0" w:color="auto"/>
            <w:bottom w:val="none" w:sz="0" w:space="0" w:color="auto"/>
            <w:right w:val="none" w:sz="0" w:space="0" w:color="auto"/>
          </w:divBdr>
          <w:divsChild>
            <w:div w:id="260797392">
              <w:marLeft w:val="0"/>
              <w:marRight w:val="0"/>
              <w:marTop w:val="0"/>
              <w:marBottom w:val="0"/>
              <w:divBdr>
                <w:top w:val="none" w:sz="0" w:space="0" w:color="auto"/>
                <w:left w:val="none" w:sz="0" w:space="0" w:color="auto"/>
                <w:bottom w:val="none" w:sz="0" w:space="0" w:color="auto"/>
                <w:right w:val="none" w:sz="0" w:space="0" w:color="auto"/>
              </w:divBdr>
              <w:divsChild>
                <w:div w:id="33357834">
                  <w:marLeft w:val="0"/>
                  <w:marRight w:val="0"/>
                  <w:marTop w:val="0"/>
                  <w:marBottom w:val="0"/>
                  <w:divBdr>
                    <w:top w:val="none" w:sz="0" w:space="0" w:color="auto"/>
                    <w:left w:val="none" w:sz="0" w:space="0" w:color="auto"/>
                    <w:bottom w:val="none" w:sz="0" w:space="0" w:color="auto"/>
                    <w:right w:val="none" w:sz="0" w:space="0" w:color="auto"/>
                  </w:divBdr>
                  <w:divsChild>
                    <w:div w:id="143898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23808">
      <w:bodyDiv w:val="1"/>
      <w:marLeft w:val="0"/>
      <w:marRight w:val="0"/>
      <w:marTop w:val="0"/>
      <w:marBottom w:val="0"/>
      <w:divBdr>
        <w:top w:val="none" w:sz="0" w:space="0" w:color="auto"/>
        <w:left w:val="none" w:sz="0" w:space="0" w:color="auto"/>
        <w:bottom w:val="none" w:sz="0" w:space="0" w:color="auto"/>
        <w:right w:val="none" w:sz="0" w:space="0" w:color="auto"/>
      </w:divBdr>
    </w:div>
    <w:div w:id="146752984">
      <w:bodyDiv w:val="1"/>
      <w:marLeft w:val="0"/>
      <w:marRight w:val="0"/>
      <w:marTop w:val="0"/>
      <w:marBottom w:val="0"/>
      <w:divBdr>
        <w:top w:val="none" w:sz="0" w:space="0" w:color="auto"/>
        <w:left w:val="none" w:sz="0" w:space="0" w:color="auto"/>
        <w:bottom w:val="none" w:sz="0" w:space="0" w:color="auto"/>
        <w:right w:val="none" w:sz="0" w:space="0" w:color="auto"/>
      </w:divBdr>
    </w:div>
    <w:div w:id="173496266">
      <w:bodyDiv w:val="1"/>
      <w:marLeft w:val="0"/>
      <w:marRight w:val="0"/>
      <w:marTop w:val="0"/>
      <w:marBottom w:val="0"/>
      <w:divBdr>
        <w:top w:val="none" w:sz="0" w:space="0" w:color="auto"/>
        <w:left w:val="none" w:sz="0" w:space="0" w:color="auto"/>
        <w:bottom w:val="none" w:sz="0" w:space="0" w:color="auto"/>
        <w:right w:val="none" w:sz="0" w:space="0" w:color="auto"/>
      </w:divBdr>
      <w:divsChild>
        <w:div w:id="1139959310">
          <w:marLeft w:val="0"/>
          <w:marRight w:val="0"/>
          <w:marTop w:val="0"/>
          <w:marBottom w:val="0"/>
          <w:divBdr>
            <w:top w:val="none" w:sz="0" w:space="0" w:color="auto"/>
            <w:left w:val="none" w:sz="0" w:space="0" w:color="auto"/>
            <w:bottom w:val="none" w:sz="0" w:space="0" w:color="auto"/>
            <w:right w:val="none" w:sz="0" w:space="0" w:color="auto"/>
          </w:divBdr>
          <w:divsChild>
            <w:div w:id="818881220">
              <w:marLeft w:val="0"/>
              <w:marRight w:val="0"/>
              <w:marTop w:val="0"/>
              <w:marBottom w:val="0"/>
              <w:divBdr>
                <w:top w:val="none" w:sz="0" w:space="0" w:color="auto"/>
                <w:left w:val="none" w:sz="0" w:space="0" w:color="auto"/>
                <w:bottom w:val="none" w:sz="0" w:space="0" w:color="auto"/>
                <w:right w:val="none" w:sz="0" w:space="0" w:color="auto"/>
              </w:divBdr>
              <w:divsChild>
                <w:div w:id="2089422777">
                  <w:marLeft w:val="0"/>
                  <w:marRight w:val="0"/>
                  <w:marTop w:val="0"/>
                  <w:marBottom w:val="0"/>
                  <w:divBdr>
                    <w:top w:val="none" w:sz="0" w:space="0" w:color="auto"/>
                    <w:left w:val="none" w:sz="0" w:space="0" w:color="auto"/>
                    <w:bottom w:val="none" w:sz="0" w:space="0" w:color="auto"/>
                    <w:right w:val="none" w:sz="0" w:space="0" w:color="auto"/>
                  </w:divBdr>
                  <w:divsChild>
                    <w:div w:id="69160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4567">
          <w:marLeft w:val="0"/>
          <w:marRight w:val="0"/>
          <w:marTop w:val="0"/>
          <w:marBottom w:val="0"/>
          <w:divBdr>
            <w:top w:val="none" w:sz="0" w:space="0" w:color="auto"/>
            <w:left w:val="none" w:sz="0" w:space="0" w:color="auto"/>
            <w:bottom w:val="none" w:sz="0" w:space="0" w:color="auto"/>
            <w:right w:val="none" w:sz="0" w:space="0" w:color="auto"/>
          </w:divBdr>
          <w:divsChild>
            <w:div w:id="1070230392">
              <w:marLeft w:val="0"/>
              <w:marRight w:val="0"/>
              <w:marTop w:val="0"/>
              <w:marBottom w:val="0"/>
              <w:divBdr>
                <w:top w:val="none" w:sz="0" w:space="0" w:color="auto"/>
                <w:left w:val="none" w:sz="0" w:space="0" w:color="auto"/>
                <w:bottom w:val="none" w:sz="0" w:space="0" w:color="auto"/>
                <w:right w:val="none" w:sz="0" w:space="0" w:color="auto"/>
              </w:divBdr>
              <w:divsChild>
                <w:div w:id="577634739">
                  <w:marLeft w:val="0"/>
                  <w:marRight w:val="0"/>
                  <w:marTop w:val="0"/>
                  <w:marBottom w:val="0"/>
                  <w:divBdr>
                    <w:top w:val="none" w:sz="0" w:space="0" w:color="auto"/>
                    <w:left w:val="none" w:sz="0" w:space="0" w:color="auto"/>
                    <w:bottom w:val="none" w:sz="0" w:space="0" w:color="auto"/>
                    <w:right w:val="none" w:sz="0" w:space="0" w:color="auto"/>
                  </w:divBdr>
                  <w:divsChild>
                    <w:div w:id="15790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88472">
      <w:bodyDiv w:val="1"/>
      <w:marLeft w:val="0"/>
      <w:marRight w:val="0"/>
      <w:marTop w:val="0"/>
      <w:marBottom w:val="0"/>
      <w:divBdr>
        <w:top w:val="none" w:sz="0" w:space="0" w:color="auto"/>
        <w:left w:val="none" w:sz="0" w:space="0" w:color="auto"/>
        <w:bottom w:val="none" w:sz="0" w:space="0" w:color="auto"/>
        <w:right w:val="none" w:sz="0" w:space="0" w:color="auto"/>
      </w:divBdr>
    </w:div>
    <w:div w:id="190608389">
      <w:bodyDiv w:val="1"/>
      <w:marLeft w:val="0"/>
      <w:marRight w:val="0"/>
      <w:marTop w:val="0"/>
      <w:marBottom w:val="0"/>
      <w:divBdr>
        <w:top w:val="none" w:sz="0" w:space="0" w:color="auto"/>
        <w:left w:val="none" w:sz="0" w:space="0" w:color="auto"/>
        <w:bottom w:val="none" w:sz="0" w:space="0" w:color="auto"/>
        <w:right w:val="none" w:sz="0" w:space="0" w:color="auto"/>
      </w:divBdr>
    </w:div>
    <w:div w:id="193545759">
      <w:bodyDiv w:val="1"/>
      <w:marLeft w:val="0"/>
      <w:marRight w:val="0"/>
      <w:marTop w:val="0"/>
      <w:marBottom w:val="0"/>
      <w:divBdr>
        <w:top w:val="none" w:sz="0" w:space="0" w:color="auto"/>
        <w:left w:val="none" w:sz="0" w:space="0" w:color="auto"/>
        <w:bottom w:val="none" w:sz="0" w:space="0" w:color="auto"/>
        <w:right w:val="none" w:sz="0" w:space="0" w:color="auto"/>
      </w:divBdr>
    </w:div>
    <w:div w:id="194737212">
      <w:bodyDiv w:val="1"/>
      <w:marLeft w:val="0"/>
      <w:marRight w:val="0"/>
      <w:marTop w:val="0"/>
      <w:marBottom w:val="0"/>
      <w:divBdr>
        <w:top w:val="none" w:sz="0" w:space="0" w:color="auto"/>
        <w:left w:val="none" w:sz="0" w:space="0" w:color="auto"/>
        <w:bottom w:val="none" w:sz="0" w:space="0" w:color="auto"/>
        <w:right w:val="none" w:sz="0" w:space="0" w:color="auto"/>
      </w:divBdr>
    </w:div>
    <w:div w:id="240220818">
      <w:bodyDiv w:val="1"/>
      <w:marLeft w:val="0"/>
      <w:marRight w:val="0"/>
      <w:marTop w:val="0"/>
      <w:marBottom w:val="0"/>
      <w:divBdr>
        <w:top w:val="none" w:sz="0" w:space="0" w:color="auto"/>
        <w:left w:val="none" w:sz="0" w:space="0" w:color="auto"/>
        <w:bottom w:val="none" w:sz="0" w:space="0" w:color="auto"/>
        <w:right w:val="none" w:sz="0" w:space="0" w:color="auto"/>
      </w:divBdr>
    </w:div>
    <w:div w:id="259067093">
      <w:bodyDiv w:val="1"/>
      <w:marLeft w:val="0"/>
      <w:marRight w:val="0"/>
      <w:marTop w:val="0"/>
      <w:marBottom w:val="0"/>
      <w:divBdr>
        <w:top w:val="none" w:sz="0" w:space="0" w:color="auto"/>
        <w:left w:val="none" w:sz="0" w:space="0" w:color="auto"/>
        <w:bottom w:val="none" w:sz="0" w:space="0" w:color="auto"/>
        <w:right w:val="none" w:sz="0" w:space="0" w:color="auto"/>
      </w:divBdr>
    </w:div>
    <w:div w:id="272590842">
      <w:bodyDiv w:val="1"/>
      <w:marLeft w:val="0"/>
      <w:marRight w:val="0"/>
      <w:marTop w:val="0"/>
      <w:marBottom w:val="0"/>
      <w:divBdr>
        <w:top w:val="none" w:sz="0" w:space="0" w:color="auto"/>
        <w:left w:val="none" w:sz="0" w:space="0" w:color="auto"/>
        <w:bottom w:val="none" w:sz="0" w:space="0" w:color="auto"/>
        <w:right w:val="none" w:sz="0" w:space="0" w:color="auto"/>
      </w:divBdr>
    </w:div>
    <w:div w:id="295916322">
      <w:bodyDiv w:val="1"/>
      <w:marLeft w:val="0"/>
      <w:marRight w:val="0"/>
      <w:marTop w:val="0"/>
      <w:marBottom w:val="0"/>
      <w:divBdr>
        <w:top w:val="none" w:sz="0" w:space="0" w:color="auto"/>
        <w:left w:val="none" w:sz="0" w:space="0" w:color="auto"/>
        <w:bottom w:val="none" w:sz="0" w:space="0" w:color="auto"/>
        <w:right w:val="none" w:sz="0" w:space="0" w:color="auto"/>
      </w:divBdr>
      <w:divsChild>
        <w:div w:id="233205818">
          <w:marLeft w:val="0"/>
          <w:marRight w:val="0"/>
          <w:marTop w:val="0"/>
          <w:marBottom w:val="0"/>
          <w:divBdr>
            <w:top w:val="none" w:sz="0" w:space="0" w:color="auto"/>
            <w:left w:val="none" w:sz="0" w:space="0" w:color="auto"/>
            <w:bottom w:val="none" w:sz="0" w:space="0" w:color="auto"/>
            <w:right w:val="none" w:sz="0" w:space="0" w:color="auto"/>
          </w:divBdr>
          <w:divsChild>
            <w:div w:id="453444171">
              <w:marLeft w:val="0"/>
              <w:marRight w:val="0"/>
              <w:marTop w:val="0"/>
              <w:marBottom w:val="0"/>
              <w:divBdr>
                <w:top w:val="none" w:sz="0" w:space="0" w:color="auto"/>
                <w:left w:val="none" w:sz="0" w:space="0" w:color="auto"/>
                <w:bottom w:val="none" w:sz="0" w:space="0" w:color="auto"/>
                <w:right w:val="none" w:sz="0" w:space="0" w:color="auto"/>
              </w:divBdr>
              <w:divsChild>
                <w:div w:id="570457958">
                  <w:marLeft w:val="0"/>
                  <w:marRight w:val="0"/>
                  <w:marTop w:val="0"/>
                  <w:marBottom w:val="0"/>
                  <w:divBdr>
                    <w:top w:val="none" w:sz="0" w:space="0" w:color="auto"/>
                    <w:left w:val="none" w:sz="0" w:space="0" w:color="auto"/>
                    <w:bottom w:val="none" w:sz="0" w:space="0" w:color="auto"/>
                    <w:right w:val="none" w:sz="0" w:space="0" w:color="auto"/>
                  </w:divBdr>
                  <w:divsChild>
                    <w:div w:id="3866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859053">
      <w:bodyDiv w:val="1"/>
      <w:marLeft w:val="0"/>
      <w:marRight w:val="0"/>
      <w:marTop w:val="0"/>
      <w:marBottom w:val="0"/>
      <w:divBdr>
        <w:top w:val="none" w:sz="0" w:space="0" w:color="auto"/>
        <w:left w:val="none" w:sz="0" w:space="0" w:color="auto"/>
        <w:bottom w:val="none" w:sz="0" w:space="0" w:color="auto"/>
        <w:right w:val="none" w:sz="0" w:space="0" w:color="auto"/>
      </w:divBdr>
    </w:div>
    <w:div w:id="321006631">
      <w:bodyDiv w:val="1"/>
      <w:marLeft w:val="0"/>
      <w:marRight w:val="0"/>
      <w:marTop w:val="0"/>
      <w:marBottom w:val="0"/>
      <w:divBdr>
        <w:top w:val="none" w:sz="0" w:space="0" w:color="auto"/>
        <w:left w:val="none" w:sz="0" w:space="0" w:color="auto"/>
        <w:bottom w:val="none" w:sz="0" w:space="0" w:color="auto"/>
        <w:right w:val="none" w:sz="0" w:space="0" w:color="auto"/>
      </w:divBdr>
      <w:divsChild>
        <w:div w:id="305551070">
          <w:marLeft w:val="0"/>
          <w:marRight w:val="0"/>
          <w:marTop w:val="0"/>
          <w:marBottom w:val="0"/>
          <w:divBdr>
            <w:top w:val="none" w:sz="0" w:space="0" w:color="auto"/>
            <w:left w:val="none" w:sz="0" w:space="0" w:color="auto"/>
            <w:bottom w:val="none" w:sz="0" w:space="0" w:color="auto"/>
            <w:right w:val="none" w:sz="0" w:space="0" w:color="auto"/>
          </w:divBdr>
          <w:divsChild>
            <w:div w:id="2074228563">
              <w:marLeft w:val="0"/>
              <w:marRight w:val="0"/>
              <w:marTop w:val="0"/>
              <w:marBottom w:val="0"/>
              <w:divBdr>
                <w:top w:val="none" w:sz="0" w:space="0" w:color="auto"/>
                <w:left w:val="none" w:sz="0" w:space="0" w:color="auto"/>
                <w:bottom w:val="none" w:sz="0" w:space="0" w:color="auto"/>
                <w:right w:val="none" w:sz="0" w:space="0" w:color="auto"/>
              </w:divBdr>
              <w:divsChild>
                <w:div w:id="1708605307">
                  <w:marLeft w:val="0"/>
                  <w:marRight w:val="0"/>
                  <w:marTop w:val="0"/>
                  <w:marBottom w:val="0"/>
                  <w:divBdr>
                    <w:top w:val="none" w:sz="0" w:space="0" w:color="auto"/>
                    <w:left w:val="none" w:sz="0" w:space="0" w:color="auto"/>
                    <w:bottom w:val="none" w:sz="0" w:space="0" w:color="auto"/>
                    <w:right w:val="none" w:sz="0" w:space="0" w:color="auto"/>
                  </w:divBdr>
                  <w:divsChild>
                    <w:div w:id="27590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483625">
      <w:bodyDiv w:val="1"/>
      <w:marLeft w:val="0"/>
      <w:marRight w:val="0"/>
      <w:marTop w:val="0"/>
      <w:marBottom w:val="0"/>
      <w:divBdr>
        <w:top w:val="none" w:sz="0" w:space="0" w:color="auto"/>
        <w:left w:val="none" w:sz="0" w:space="0" w:color="auto"/>
        <w:bottom w:val="none" w:sz="0" w:space="0" w:color="auto"/>
        <w:right w:val="none" w:sz="0" w:space="0" w:color="auto"/>
      </w:divBdr>
    </w:div>
    <w:div w:id="341320841">
      <w:bodyDiv w:val="1"/>
      <w:marLeft w:val="0"/>
      <w:marRight w:val="0"/>
      <w:marTop w:val="0"/>
      <w:marBottom w:val="0"/>
      <w:divBdr>
        <w:top w:val="none" w:sz="0" w:space="0" w:color="auto"/>
        <w:left w:val="none" w:sz="0" w:space="0" w:color="auto"/>
        <w:bottom w:val="none" w:sz="0" w:space="0" w:color="auto"/>
        <w:right w:val="none" w:sz="0" w:space="0" w:color="auto"/>
      </w:divBdr>
    </w:div>
    <w:div w:id="345834794">
      <w:bodyDiv w:val="1"/>
      <w:marLeft w:val="0"/>
      <w:marRight w:val="0"/>
      <w:marTop w:val="0"/>
      <w:marBottom w:val="0"/>
      <w:divBdr>
        <w:top w:val="none" w:sz="0" w:space="0" w:color="auto"/>
        <w:left w:val="none" w:sz="0" w:space="0" w:color="auto"/>
        <w:bottom w:val="none" w:sz="0" w:space="0" w:color="auto"/>
        <w:right w:val="none" w:sz="0" w:space="0" w:color="auto"/>
      </w:divBdr>
    </w:div>
    <w:div w:id="359165393">
      <w:bodyDiv w:val="1"/>
      <w:marLeft w:val="0"/>
      <w:marRight w:val="0"/>
      <w:marTop w:val="0"/>
      <w:marBottom w:val="0"/>
      <w:divBdr>
        <w:top w:val="none" w:sz="0" w:space="0" w:color="auto"/>
        <w:left w:val="none" w:sz="0" w:space="0" w:color="auto"/>
        <w:bottom w:val="none" w:sz="0" w:space="0" w:color="auto"/>
        <w:right w:val="none" w:sz="0" w:space="0" w:color="auto"/>
      </w:divBdr>
    </w:div>
    <w:div w:id="369258309">
      <w:bodyDiv w:val="1"/>
      <w:marLeft w:val="0"/>
      <w:marRight w:val="0"/>
      <w:marTop w:val="0"/>
      <w:marBottom w:val="0"/>
      <w:divBdr>
        <w:top w:val="none" w:sz="0" w:space="0" w:color="auto"/>
        <w:left w:val="none" w:sz="0" w:space="0" w:color="auto"/>
        <w:bottom w:val="none" w:sz="0" w:space="0" w:color="auto"/>
        <w:right w:val="none" w:sz="0" w:space="0" w:color="auto"/>
      </w:divBdr>
    </w:div>
    <w:div w:id="375006652">
      <w:bodyDiv w:val="1"/>
      <w:marLeft w:val="0"/>
      <w:marRight w:val="0"/>
      <w:marTop w:val="0"/>
      <w:marBottom w:val="0"/>
      <w:divBdr>
        <w:top w:val="none" w:sz="0" w:space="0" w:color="auto"/>
        <w:left w:val="none" w:sz="0" w:space="0" w:color="auto"/>
        <w:bottom w:val="none" w:sz="0" w:space="0" w:color="auto"/>
        <w:right w:val="none" w:sz="0" w:space="0" w:color="auto"/>
      </w:divBdr>
    </w:div>
    <w:div w:id="384334514">
      <w:bodyDiv w:val="1"/>
      <w:marLeft w:val="0"/>
      <w:marRight w:val="0"/>
      <w:marTop w:val="0"/>
      <w:marBottom w:val="0"/>
      <w:divBdr>
        <w:top w:val="none" w:sz="0" w:space="0" w:color="auto"/>
        <w:left w:val="none" w:sz="0" w:space="0" w:color="auto"/>
        <w:bottom w:val="none" w:sz="0" w:space="0" w:color="auto"/>
        <w:right w:val="none" w:sz="0" w:space="0" w:color="auto"/>
      </w:divBdr>
    </w:div>
    <w:div w:id="427579725">
      <w:bodyDiv w:val="1"/>
      <w:marLeft w:val="0"/>
      <w:marRight w:val="0"/>
      <w:marTop w:val="0"/>
      <w:marBottom w:val="0"/>
      <w:divBdr>
        <w:top w:val="none" w:sz="0" w:space="0" w:color="auto"/>
        <w:left w:val="none" w:sz="0" w:space="0" w:color="auto"/>
        <w:bottom w:val="none" w:sz="0" w:space="0" w:color="auto"/>
        <w:right w:val="none" w:sz="0" w:space="0" w:color="auto"/>
      </w:divBdr>
    </w:div>
    <w:div w:id="428628008">
      <w:bodyDiv w:val="1"/>
      <w:marLeft w:val="0"/>
      <w:marRight w:val="0"/>
      <w:marTop w:val="0"/>
      <w:marBottom w:val="0"/>
      <w:divBdr>
        <w:top w:val="none" w:sz="0" w:space="0" w:color="auto"/>
        <w:left w:val="none" w:sz="0" w:space="0" w:color="auto"/>
        <w:bottom w:val="none" w:sz="0" w:space="0" w:color="auto"/>
        <w:right w:val="none" w:sz="0" w:space="0" w:color="auto"/>
      </w:divBdr>
    </w:div>
    <w:div w:id="441536511">
      <w:bodyDiv w:val="1"/>
      <w:marLeft w:val="0"/>
      <w:marRight w:val="0"/>
      <w:marTop w:val="0"/>
      <w:marBottom w:val="0"/>
      <w:divBdr>
        <w:top w:val="none" w:sz="0" w:space="0" w:color="auto"/>
        <w:left w:val="none" w:sz="0" w:space="0" w:color="auto"/>
        <w:bottom w:val="none" w:sz="0" w:space="0" w:color="auto"/>
        <w:right w:val="none" w:sz="0" w:space="0" w:color="auto"/>
      </w:divBdr>
    </w:div>
    <w:div w:id="462619791">
      <w:bodyDiv w:val="1"/>
      <w:marLeft w:val="0"/>
      <w:marRight w:val="0"/>
      <w:marTop w:val="0"/>
      <w:marBottom w:val="0"/>
      <w:divBdr>
        <w:top w:val="none" w:sz="0" w:space="0" w:color="auto"/>
        <w:left w:val="none" w:sz="0" w:space="0" w:color="auto"/>
        <w:bottom w:val="none" w:sz="0" w:space="0" w:color="auto"/>
        <w:right w:val="none" w:sz="0" w:space="0" w:color="auto"/>
      </w:divBdr>
    </w:div>
    <w:div w:id="462621234">
      <w:bodyDiv w:val="1"/>
      <w:marLeft w:val="0"/>
      <w:marRight w:val="0"/>
      <w:marTop w:val="0"/>
      <w:marBottom w:val="0"/>
      <w:divBdr>
        <w:top w:val="none" w:sz="0" w:space="0" w:color="auto"/>
        <w:left w:val="none" w:sz="0" w:space="0" w:color="auto"/>
        <w:bottom w:val="none" w:sz="0" w:space="0" w:color="auto"/>
        <w:right w:val="none" w:sz="0" w:space="0" w:color="auto"/>
      </w:divBdr>
    </w:div>
    <w:div w:id="464355065">
      <w:bodyDiv w:val="1"/>
      <w:marLeft w:val="0"/>
      <w:marRight w:val="0"/>
      <w:marTop w:val="0"/>
      <w:marBottom w:val="0"/>
      <w:divBdr>
        <w:top w:val="none" w:sz="0" w:space="0" w:color="auto"/>
        <w:left w:val="none" w:sz="0" w:space="0" w:color="auto"/>
        <w:bottom w:val="none" w:sz="0" w:space="0" w:color="auto"/>
        <w:right w:val="none" w:sz="0" w:space="0" w:color="auto"/>
      </w:divBdr>
    </w:div>
    <w:div w:id="477768171">
      <w:bodyDiv w:val="1"/>
      <w:marLeft w:val="0"/>
      <w:marRight w:val="0"/>
      <w:marTop w:val="0"/>
      <w:marBottom w:val="0"/>
      <w:divBdr>
        <w:top w:val="none" w:sz="0" w:space="0" w:color="auto"/>
        <w:left w:val="none" w:sz="0" w:space="0" w:color="auto"/>
        <w:bottom w:val="none" w:sz="0" w:space="0" w:color="auto"/>
        <w:right w:val="none" w:sz="0" w:space="0" w:color="auto"/>
      </w:divBdr>
    </w:div>
    <w:div w:id="486895363">
      <w:bodyDiv w:val="1"/>
      <w:marLeft w:val="0"/>
      <w:marRight w:val="0"/>
      <w:marTop w:val="0"/>
      <w:marBottom w:val="0"/>
      <w:divBdr>
        <w:top w:val="none" w:sz="0" w:space="0" w:color="auto"/>
        <w:left w:val="none" w:sz="0" w:space="0" w:color="auto"/>
        <w:bottom w:val="none" w:sz="0" w:space="0" w:color="auto"/>
        <w:right w:val="none" w:sz="0" w:space="0" w:color="auto"/>
      </w:divBdr>
    </w:div>
    <w:div w:id="518659443">
      <w:bodyDiv w:val="1"/>
      <w:marLeft w:val="0"/>
      <w:marRight w:val="0"/>
      <w:marTop w:val="0"/>
      <w:marBottom w:val="0"/>
      <w:divBdr>
        <w:top w:val="none" w:sz="0" w:space="0" w:color="auto"/>
        <w:left w:val="none" w:sz="0" w:space="0" w:color="auto"/>
        <w:bottom w:val="none" w:sz="0" w:space="0" w:color="auto"/>
        <w:right w:val="none" w:sz="0" w:space="0" w:color="auto"/>
      </w:divBdr>
    </w:div>
    <w:div w:id="553808541">
      <w:bodyDiv w:val="1"/>
      <w:marLeft w:val="0"/>
      <w:marRight w:val="0"/>
      <w:marTop w:val="0"/>
      <w:marBottom w:val="0"/>
      <w:divBdr>
        <w:top w:val="none" w:sz="0" w:space="0" w:color="auto"/>
        <w:left w:val="none" w:sz="0" w:space="0" w:color="auto"/>
        <w:bottom w:val="none" w:sz="0" w:space="0" w:color="auto"/>
        <w:right w:val="none" w:sz="0" w:space="0" w:color="auto"/>
      </w:divBdr>
    </w:div>
    <w:div w:id="593056452">
      <w:bodyDiv w:val="1"/>
      <w:marLeft w:val="0"/>
      <w:marRight w:val="0"/>
      <w:marTop w:val="0"/>
      <w:marBottom w:val="0"/>
      <w:divBdr>
        <w:top w:val="none" w:sz="0" w:space="0" w:color="auto"/>
        <w:left w:val="none" w:sz="0" w:space="0" w:color="auto"/>
        <w:bottom w:val="none" w:sz="0" w:space="0" w:color="auto"/>
        <w:right w:val="none" w:sz="0" w:space="0" w:color="auto"/>
      </w:divBdr>
    </w:div>
    <w:div w:id="596140095">
      <w:bodyDiv w:val="1"/>
      <w:marLeft w:val="0"/>
      <w:marRight w:val="0"/>
      <w:marTop w:val="0"/>
      <w:marBottom w:val="0"/>
      <w:divBdr>
        <w:top w:val="none" w:sz="0" w:space="0" w:color="auto"/>
        <w:left w:val="none" w:sz="0" w:space="0" w:color="auto"/>
        <w:bottom w:val="none" w:sz="0" w:space="0" w:color="auto"/>
        <w:right w:val="none" w:sz="0" w:space="0" w:color="auto"/>
      </w:divBdr>
    </w:div>
    <w:div w:id="639269548">
      <w:bodyDiv w:val="1"/>
      <w:marLeft w:val="0"/>
      <w:marRight w:val="0"/>
      <w:marTop w:val="0"/>
      <w:marBottom w:val="0"/>
      <w:divBdr>
        <w:top w:val="none" w:sz="0" w:space="0" w:color="auto"/>
        <w:left w:val="none" w:sz="0" w:space="0" w:color="auto"/>
        <w:bottom w:val="none" w:sz="0" w:space="0" w:color="auto"/>
        <w:right w:val="none" w:sz="0" w:space="0" w:color="auto"/>
      </w:divBdr>
    </w:div>
    <w:div w:id="646933967">
      <w:bodyDiv w:val="1"/>
      <w:marLeft w:val="0"/>
      <w:marRight w:val="0"/>
      <w:marTop w:val="0"/>
      <w:marBottom w:val="0"/>
      <w:divBdr>
        <w:top w:val="none" w:sz="0" w:space="0" w:color="auto"/>
        <w:left w:val="none" w:sz="0" w:space="0" w:color="auto"/>
        <w:bottom w:val="none" w:sz="0" w:space="0" w:color="auto"/>
        <w:right w:val="none" w:sz="0" w:space="0" w:color="auto"/>
      </w:divBdr>
    </w:div>
    <w:div w:id="649023138">
      <w:bodyDiv w:val="1"/>
      <w:marLeft w:val="0"/>
      <w:marRight w:val="0"/>
      <w:marTop w:val="0"/>
      <w:marBottom w:val="0"/>
      <w:divBdr>
        <w:top w:val="none" w:sz="0" w:space="0" w:color="auto"/>
        <w:left w:val="none" w:sz="0" w:space="0" w:color="auto"/>
        <w:bottom w:val="none" w:sz="0" w:space="0" w:color="auto"/>
        <w:right w:val="none" w:sz="0" w:space="0" w:color="auto"/>
      </w:divBdr>
    </w:div>
    <w:div w:id="697238436">
      <w:bodyDiv w:val="1"/>
      <w:marLeft w:val="0"/>
      <w:marRight w:val="0"/>
      <w:marTop w:val="0"/>
      <w:marBottom w:val="0"/>
      <w:divBdr>
        <w:top w:val="none" w:sz="0" w:space="0" w:color="auto"/>
        <w:left w:val="none" w:sz="0" w:space="0" w:color="auto"/>
        <w:bottom w:val="none" w:sz="0" w:space="0" w:color="auto"/>
        <w:right w:val="none" w:sz="0" w:space="0" w:color="auto"/>
      </w:divBdr>
    </w:div>
    <w:div w:id="785926047">
      <w:bodyDiv w:val="1"/>
      <w:marLeft w:val="0"/>
      <w:marRight w:val="0"/>
      <w:marTop w:val="0"/>
      <w:marBottom w:val="0"/>
      <w:divBdr>
        <w:top w:val="none" w:sz="0" w:space="0" w:color="auto"/>
        <w:left w:val="none" w:sz="0" w:space="0" w:color="auto"/>
        <w:bottom w:val="none" w:sz="0" w:space="0" w:color="auto"/>
        <w:right w:val="none" w:sz="0" w:space="0" w:color="auto"/>
      </w:divBdr>
    </w:div>
    <w:div w:id="802575330">
      <w:bodyDiv w:val="1"/>
      <w:marLeft w:val="0"/>
      <w:marRight w:val="0"/>
      <w:marTop w:val="0"/>
      <w:marBottom w:val="0"/>
      <w:divBdr>
        <w:top w:val="none" w:sz="0" w:space="0" w:color="auto"/>
        <w:left w:val="none" w:sz="0" w:space="0" w:color="auto"/>
        <w:bottom w:val="none" w:sz="0" w:space="0" w:color="auto"/>
        <w:right w:val="none" w:sz="0" w:space="0" w:color="auto"/>
      </w:divBdr>
    </w:div>
    <w:div w:id="828058355">
      <w:bodyDiv w:val="1"/>
      <w:marLeft w:val="0"/>
      <w:marRight w:val="0"/>
      <w:marTop w:val="0"/>
      <w:marBottom w:val="0"/>
      <w:divBdr>
        <w:top w:val="none" w:sz="0" w:space="0" w:color="auto"/>
        <w:left w:val="none" w:sz="0" w:space="0" w:color="auto"/>
        <w:bottom w:val="none" w:sz="0" w:space="0" w:color="auto"/>
        <w:right w:val="none" w:sz="0" w:space="0" w:color="auto"/>
      </w:divBdr>
    </w:div>
    <w:div w:id="842625630">
      <w:bodyDiv w:val="1"/>
      <w:marLeft w:val="0"/>
      <w:marRight w:val="0"/>
      <w:marTop w:val="0"/>
      <w:marBottom w:val="0"/>
      <w:divBdr>
        <w:top w:val="none" w:sz="0" w:space="0" w:color="auto"/>
        <w:left w:val="none" w:sz="0" w:space="0" w:color="auto"/>
        <w:bottom w:val="none" w:sz="0" w:space="0" w:color="auto"/>
        <w:right w:val="none" w:sz="0" w:space="0" w:color="auto"/>
      </w:divBdr>
    </w:div>
    <w:div w:id="846212522">
      <w:bodyDiv w:val="1"/>
      <w:marLeft w:val="0"/>
      <w:marRight w:val="0"/>
      <w:marTop w:val="0"/>
      <w:marBottom w:val="0"/>
      <w:divBdr>
        <w:top w:val="none" w:sz="0" w:space="0" w:color="auto"/>
        <w:left w:val="none" w:sz="0" w:space="0" w:color="auto"/>
        <w:bottom w:val="none" w:sz="0" w:space="0" w:color="auto"/>
        <w:right w:val="none" w:sz="0" w:space="0" w:color="auto"/>
      </w:divBdr>
    </w:div>
    <w:div w:id="878515186">
      <w:bodyDiv w:val="1"/>
      <w:marLeft w:val="0"/>
      <w:marRight w:val="0"/>
      <w:marTop w:val="0"/>
      <w:marBottom w:val="0"/>
      <w:divBdr>
        <w:top w:val="none" w:sz="0" w:space="0" w:color="auto"/>
        <w:left w:val="none" w:sz="0" w:space="0" w:color="auto"/>
        <w:bottom w:val="none" w:sz="0" w:space="0" w:color="auto"/>
        <w:right w:val="none" w:sz="0" w:space="0" w:color="auto"/>
      </w:divBdr>
    </w:div>
    <w:div w:id="883829282">
      <w:bodyDiv w:val="1"/>
      <w:marLeft w:val="0"/>
      <w:marRight w:val="0"/>
      <w:marTop w:val="0"/>
      <w:marBottom w:val="0"/>
      <w:divBdr>
        <w:top w:val="none" w:sz="0" w:space="0" w:color="auto"/>
        <w:left w:val="none" w:sz="0" w:space="0" w:color="auto"/>
        <w:bottom w:val="none" w:sz="0" w:space="0" w:color="auto"/>
        <w:right w:val="none" w:sz="0" w:space="0" w:color="auto"/>
      </w:divBdr>
    </w:div>
    <w:div w:id="948896119">
      <w:bodyDiv w:val="1"/>
      <w:marLeft w:val="0"/>
      <w:marRight w:val="0"/>
      <w:marTop w:val="0"/>
      <w:marBottom w:val="0"/>
      <w:divBdr>
        <w:top w:val="none" w:sz="0" w:space="0" w:color="auto"/>
        <w:left w:val="none" w:sz="0" w:space="0" w:color="auto"/>
        <w:bottom w:val="none" w:sz="0" w:space="0" w:color="auto"/>
        <w:right w:val="none" w:sz="0" w:space="0" w:color="auto"/>
      </w:divBdr>
    </w:div>
    <w:div w:id="961955866">
      <w:bodyDiv w:val="1"/>
      <w:marLeft w:val="0"/>
      <w:marRight w:val="0"/>
      <w:marTop w:val="0"/>
      <w:marBottom w:val="0"/>
      <w:divBdr>
        <w:top w:val="none" w:sz="0" w:space="0" w:color="auto"/>
        <w:left w:val="none" w:sz="0" w:space="0" w:color="auto"/>
        <w:bottom w:val="none" w:sz="0" w:space="0" w:color="auto"/>
        <w:right w:val="none" w:sz="0" w:space="0" w:color="auto"/>
      </w:divBdr>
    </w:div>
    <w:div w:id="1025256184">
      <w:bodyDiv w:val="1"/>
      <w:marLeft w:val="0"/>
      <w:marRight w:val="0"/>
      <w:marTop w:val="0"/>
      <w:marBottom w:val="0"/>
      <w:divBdr>
        <w:top w:val="none" w:sz="0" w:space="0" w:color="auto"/>
        <w:left w:val="none" w:sz="0" w:space="0" w:color="auto"/>
        <w:bottom w:val="none" w:sz="0" w:space="0" w:color="auto"/>
        <w:right w:val="none" w:sz="0" w:space="0" w:color="auto"/>
      </w:divBdr>
    </w:div>
    <w:div w:id="1059133965">
      <w:bodyDiv w:val="1"/>
      <w:marLeft w:val="0"/>
      <w:marRight w:val="0"/>
      <w:marTop w:val="0"/>
      <w:marBottom w:val="0"/>
      <w:divBdr>
        <w:top w:val="none" w:sz="0" w:space="0" w:color="auto"/>
        <w:left w:val="none" w:sz="0" w:space="0" w:color="auto"/>
        <w:bottom w:val="none" w:sz="0" w:space="0" w:color="auto"/>
        <w:right w:val="none" w:sz="0" w:space="0" w:color="auto"/>
      </w:divBdr>
    </w:div>
    <w:div w:id="1068962425">
      <w:bodyDiv w:val="1"/>
      <w:marLeft w:val="0"/>
      <w:marRight w:val="0"/>
      <w:marTop w:val="0"/>
      <w:marBottom w:val="0"/>
      <w:divBdr>
        <w:top w:val="none" w:sz="0" w:space="0" w:color="auto"/>
        <w:left w:val="none" w:sz="0" w:space="0" w:color="auto"/>
        <w:bottom w:val="none" w:sz="0" w:space="0" w:color="auto"/>
        <w:right w:val="none" w:sz="0" w:space="0" w:color="auto"/>
      </w:divBdr>
    </w:div>
    <w:div w:id="1086733299">
      <w:bodyDiv w:val="1"/>
      <w:marLeft w:val="0"/>
      <w:marRight w:val="0"/>
      <w:marTop w:val="0"/>
      <w:marBottom w:val="0"/>
      <w:divBdr>
        <w:top w:val="none" w:sz="0" w:space="0" w:color="auto"/>
        <w:left w:val="none" w:sz="0" w:space="0" w:color="auto"/>
        <w:bottom w:val="none" w:sz="0" w:space="0" w:color="auto"/>
        <w:right w:val="none" w:sz="0" w:space="0" w:color="auto"/>
      </w:divBdr>
    </w:div>
    <w:div w:id="1110972646">
      <w:bodyDiv w:val="1"/>
      <w:marLeft w:val="0"/>
      <w:marRight w:val="0"/>
      <w:marTop w:val="0"/>
      <w:marBottom w:val="0"/>
      <w:divBdr>
        <w:top w:val="none" w:sz="0" w:space="0" w:color="auto"/>
        <w:left w:val="none" w:sz="0" w:space="0" w:color="auto"/>
        <w:bottom w:val="none" w:sz="0" w:space="0" w:color="auto"/>
        <w:right w:val="none" w:sz="0" w:space="0" w:color="auto"/>
      </w:divBdr>
    </w:div>
    <w:div w:id="1111584928">
      <w:bodyDiv w:val="1"/>
      <w:marLeft w:val="0"/>
      <w:marRight w:val="0"/>
      <w:marTop w:val="0"/>
      <w:marBottom w:val="0"/>
      <w:divBdr>
        <w:top w:val="none" w:sz="0" w:space="0" w:color="auto"/>
        <w:left w:val="none" w:sz="0" w:space="0" w:color="auto"/>
        <w:bottom w:val="none" w:sz="0" w:space="0" w:color="auto"/>
        <w:right w:val="none" w:sz="0" w:space="0" w:color="auto"/>
      </w:divBdr>
    </w:div>
    <w:div w:id="1125932555">
      <w:bodyDiv w:val="1"/>
      <w:marLeft w:val="0"/>
      <w:marRight w:val="0"/>
      <w:marTop w:val="0"/>
      <w:marBottom w:val="0"/>
      <w:divBdr>
        <w:top w:val="none" w:sz="0" w:space="0" w:color="auto"/>
        <w:left w:val="none" w:sz="0" w:space="0" w:color="auto"/>
        <w:bottom w:val="none" w:sz="0" w:space="0" w:color="auto"/>
        <w:right w:val="none" w:sz="0" w:space="0" w:color="auto"/>
      </w:divBdr>
    </w:div>
    <w:div w:id="1149857313">
      <w:bodyDiv w:val="1"/>
      <w:marLeft w:val="0"/>
      <w:marRight w:val="0"/>
      <w:marTop w:val="0"/>
      <w:marBottom w:val="0"/>
      <w:divBdr>
        <w:top w:val="none" w:sz="0" w:space="0" w:color="auto"/>
        <w:left w:val="none" w:sz="0" w:space="0" w:color="auto"/>
        <w:bottom w:val="none" w:sz="0" w:space="0" w:color="auto"/>
        <w:right w:val="none" w:sz="0" w:space="0" w:color="auto"/>
      </w:divBdr>
    </w:div>
    <w:div w:id="1182665980">
      <w:bodyDiv w:val="1"/>
      <w:marLeft w:val="0"/>
      <w:marRight w:val="0"/>
      <w:marTop w:val="0"/>
      <w:marBottom w:val="0"/>
      <w:divBdr>
        <w:top w:val="none" w:sz="0" w:space="0" w:color="auto"/>
        <w:left w:val="none" w:sz="0" w:space="0" w:color="auto"/>
        <w:bottom w:val="none" w:sz="0" w:space="0" w:color="auto"/>
        <w:right w:val="none" w:sz="0" w:space="0" w:color="auto"/>
      </w:divBdr>
    </w:div>
    <w:div w:id="1186216225">
      <w:bodyDiv w:val="1"/>
      <w:marLeft w:val="0"/>
      <w:marRight w:val="0"/>
      <w:marTop w:val="0"/>
      <w:marBottom w:val="0"/>
      <w:divBdr>
        <w:top w:val="none" w:sz="0" w:space="0" w:color="auto"/>
        <w:left w:val="none" w:sz="0" w:space="0" w:color="auto"/>
        <w:bottom w:val="none" w:sz="0" w:space="0" w:color="auto"/>
        <w:right w:val="none" w:sz="0" w:space="0" w:color="auto"/>
      </w:divBdr>
    </w:div>
    <w:div w:id="1213229494">
      <w:bodyDiv w:val="1"/>
      <w:marLeft w:val="0"/>
      <w:marRight w:val="0"/>
      <w:marTop w:val="0"/>
      <w:marBottom w:val="0"/>
      <w:divBdr>
        <w:top w:val="none" w:sz="0" w:space="0" w:color="auto"/>
        <w:left w:val="none" w:sz="0" w:space="0" w:color="auto"/>
        <w:bottom w:val="none" w:sz="0" w:space="0" w:color="auto"/>
        <w:right w:val="none" w:sz="0" w:space="0" w:color="auto"/>
      </w:divBdr>
    </w:div>
    <w:div w:id="1220557000">
      <w:bodyDiv w:val="1"/>
      <w:marLeft w:val="0"/>
      <w:marRight w:val="0"/>
      <w:marTop w:val="0"/>
      <w:marBottom w:val="0"/>
      <w:divBdr>
        <w:top w:val="none" w:sz="0" w:space="0" w:color="auto"/>
        <w:left w:val="none" w:sz="0" w:space="0" w:color="auto"/>
        <w:bottom w:val="none" w:sz="0" w:space="0" w:color="auto"/>
        <w:right w:val="none" w:sz="0" w:space="0" w:color="auto"/>
      </w:divBdr>
    </w:div>
    <w:div w:id="1228809407">
      <w:bodyDiv w:val="1"/>
      <w:marLeft w:val="0"/>
      <w:marRight w:val="0"/>
      <w:marTop w:val="0"/>
      <w:marBottom w:val="0"/>
      <w:divBdr>
        <w:top w:val="none" w:sz="0" w:space="0" w:color="auto"/>
        <w:left w:val="none" w:sz="0" w:space="0" w:color="auto"/>
        <w:bottom w:val="none" w:sz="0" w:space="0" w:color="auto"/>
        <w:right w:val="none" w:sz="0" w:space="0" w:color="auto"/>
      </w:divBdr>
    </w:div>
    <w:div w:id="1241714382">
      <w:bodyDiv w:val="1"/>
      <w:marLeft w:val="0"/>
      <w:marRight w:val="0"/>
      <w:marTop w:val="0"/>
      <w:marBottom w:val="0"/>
      <w:divBdr>
        <w:top w:val="none" w:sz="0" w:space="0" w:color="auto"/>
        <w:left w:val="none" w:sz="0" w:space="0" w:color="auto"/>
        <w:bottom w:val="none" w:sz="0" w:space="0" w:color="auto"/>
        <w:right w:val="none" w:sz="0" w:space="0" w:color="auto"/>
      </w:divBdr>
    </w:div>
    <w:div w:id="1246719299">
      <w:bodyDiv w:val="1"/>
      <w:marLeft w:val="0"/>
      <w:marRight w:val="0"/>
      <w:marTop w:val="0"/>
      <w:marBottom w:val="0"/>
      <w:divBdr>
        <w:top w:val="none" w:sz="0" w:space="0" w:color="auto"/>
        <w:left w:val="none" w:sz="0" w:space="0" w:color="auto"/>
        <w:bottom w:val="none" w:sz="0" w:space="0" w:color="auto"/>
        <w:right w:val="none" w:sz="0" w:space="0" w:color="auto"/>
      </w:divBdr>
    </w:div>
    <w:div w:id="1249266557">
      <w:bodyDiv w:val="1"/>
      <w:marLeft w:val="0"/>
      <w:marRight w:val="0"/>
      <w:marTop w:val="0"/>
      <w:marBottom w:val="0"/>
      <w:divBdr>
        <w:top w:val="none" w:sz="0" w:space="0" w:color="auto"/>
        <w:left w:val="none" w:sz="0" w:space="0" w:color="auto"/>
        <w:bottom w:val="none" w:sz="0" w:space="0" w:color="auto"/>
        <w:right w:val="none" w:sz="0" w:space="0" w:color="auto"/>
      </w:divBdr>
    </w:div>
    <w:div w:id="1257716221">
      <w:bodyDiv w:val="1"/>
      <w:marLeft w:val="0"/>
      <w:marRight w:val="0"/>
      <w:marTop w:val="0"/>
      <w:marBottom w:val="0"/>
      <w:divBdr>
        <w:top w:val="none" w:sz="0" w:space="0" w:color="auto"/>
        <w:left w:val="none" w:sz="0" w:space="0" w:color="auto"/>
        <w:bottom w:val="none" w:sz="0" w:space="0" w:color="auto"/>
        <w:right w:val="none" w:sz="0" w:space="0" w:color="auto"/>
      </w:divBdr>
    </w:div>
    <w:div w:id="1289048605">
      <w:bodyDiv w:val="1"/>
      <w:marLeft w:val="0"/>
      <w:marRight w:val="0"/>
      <w:marTop w:val="0"/>
      <w:marBottom w:val="0"/>
      <w:divBdr>
        <w:top w:val="none" w:sz="0" w:space="0" w:color="auto"/>
        <w:left w:val="none" w:sz="0" w:space="0" w:color="auto"/>
        <w:bottom w:val="none" w:sz="0" w:space="0" w:color="auto"/>
        <w:right w:val="none" w:sz="0" w:space="0" w:color="auto"/>
      </w:divBdr>
    </w:div>
    <w:div w:id="1292200775">
      <w:bodyDiv w:val="1"/>
      <w:marLeft w:val="0"/>
      <w:marRight w:val="0"/>
      <w:marTop w:val="0"/>
      <w:marBottom w:val="0"/>
      <w:divBdr>
        <w:top w:val="none" w:sz="0" w:space="0" w:color="auto"/>
        <w:left w:val="none" w:sz="0" w:space="0" w:color="auto"/>
        <w:bottom w:val="none" w:sz="0" w:space="0" w:color="auto"/>
        <w:right w:val="none" w:sz="0" w:space="0" w:color="auto"/>
      </w:divBdr>
    </w:div>
    <w:div w:id="1299411353">
      <w:bodyDiv w:val="1"/>
      <w:marLeft w:val="0"/>
      <w:marRight w:val="0"/>
      <w:marTop w:val="0"/>
      <w:marBottom w:val="0"/>
      <w:divBdr>
        <w:top w:val="none" w:sz="0" w:space="0" w:color="auto"/>
        <w:left w:val="none" w:sz="0" w:space="0" w:color="auto"/>
        <w:bottom w:val="none" w:sz="0" w:space="0" w:color="auto"/>
        <w:right w:val="none" w:sz="0" w:space="0" w:color="auto"/>
      </w:divBdr>
    </w:div>
    <w:div w:id="1303074983">
      <w:bodyDiv w:val="1"/>
      <w:marLeft w:val="0"/>
      <w:marRight w:val="0"/>
      <w:marTop w:val="0"/>
      <w:marBottom w:val="0"/>
      <w:divBdr>
        <w:top w:val="none" w:sz="0" w:space="0" w:color="auto"/>
        <w:left w:val="none" w:sz="0" w:space="0" w:color="auto"/>
        <w:bottom w:val="none" w:sz="0" w:space="0" w:color="auto"/>
        <w:right w:val="none" w:sz="0" w:space="0" w:color="auto"/>
      </w:divBdr>
    </w:div>
    <w:div w:id="1304702931">
      <w:bodyDiv w:val="1"/>
      <w:marLeft w:val="0"/>
      <w:marRight w:val="0"/>
      <w:marTop w:val="0"/>
      <w:marBottom w:val="0"/>
      <w:divBdr>
        <w:top w:val="none" w:sz="0" w:space="0" w:color="auto"/>
        <w:left w:val="none" w:sz="0" w:space="0" w:color="auto"/>
        <w:bottom w:val="none" w:sz="0" w:space="0" w:color="auto"/>
        <w:right w:val="none" w:sz="0" w:space="0" w:color="auto"/>
      </w:divBdr>
    </w:div>
    <w:div w:id="1325431439">
      <w:bodyDiv w:val="1"/>
      <w:marLeft w:val="0"/>
      <w:marRight w:val="0"/>
      <w:marTop w:val="0"/>
      <w:marBottom w:val="0"/>
      <w:divBdr>
        <w:top w:val="none" w:sz="0" w:space="0" w:color="auto"/>
        <w:left w:val="none" w:sz="0" w:space="0" w:color="auto"/>
        <w:bottom w:val="none" w:sz="0" w:space="0" w:color="auto"/>
        <w:right w:val="none" w:sz="0" w:space="0" w:color="auto"/>
      </w:divBdr>
    </w:div>
    <w:div w:id="1350178895">
      <w:bodyDiv w:val="1"/>
      <w:marLeft w:val="0"/>
      <w:marRight w:val="0"/>
      <w:marTop w:val="0"/>
      <w:marBottom w:val="0"/>
      <w:divBdr>
        <w:top w:val="none" w:sz="0" w:space="0" w:color="auto"/>
        <w:left w:val="none" w:sz="0" w:space="0" w:color="auto"/>
        <w:bottom w:val="none" w:sz="0" w:space="0" w:color="auto"/>
        <w:right w:val="none" w:sz="0" w:space="0" w:color="auto"/>
      </w:divBdr>
    </w:div>
    <w:div w:id="1359356038">
      <w:bodyDiv w:val="1"/>
      <w:marLeft w:val="0"/>
      <w:marRight w:val="0"/>
      <w:marTop w:val="0"/>
      <w:marBottom w:val="0"/>
      <w:divBdr>
        <w:top w:val="none" w:sz="0" w:space="0" w:color="auto"/>
        <w:left w:val="none" w:sz="0" w:space="0" w:color="auto"/>
        <w:bottom w:val="none" w:sz="0" w:space="0" w:color="auto"/>
        <w:right w:val="none" w:sz="0" w:space="0" w:color="auto"/>
      </w:divBdr>
    </w:div>
    <w:div w:id="1378550539">
      <w:bodyDiv w:val="1"/>
      <w:marLeft w:val="0"/>
      <w:marRight w:val="0"/>
      <w:marTop w:val="0"/>
      <w:marBottom w:val="0"/>
      <w:divBdr>
        <w:top w:val="none" w:sz="0" w:space="0" w:color="auto"/>
        <w:left w:val="none" w:sz="0" w:space="0" w:color="auto"/>
        <w:bottom w:val="none" w:sz="0" w:space="0" w:color="auto"/>
        <w:right w:val="none" w:sz="0" w:space="0" w:color="auto"/>
      </w:divBdr>
    </w:div>
    <w:div w:id="1389691692">
      <w:bodyDiv w:val="1"/>
      <w:marLeft w:val="0"/>
      <w:marRight w:val="0"/>
      <w:marTop w:val="0"/>
      <w:marBottom w:val="0"/>
      <w:divBdr>
        <w:top w:val="none" w:sz="0" w:space="0" w:color="auto"/>
        <w:left w:val="none" w:sz="0" w:space="0" w:color="auto"/>
        <w:bottom w:val="none" w:sz="0" w:space="0" w:color="auto"/>
        <w:right w:val="none" w:sz="0" w:space="0" w:color="auto"/>
      </w:divBdr>
    </w:div>
    <w:div w:id="1400710947">
      <w:bodyDiv w:val="1"/>
      <w:marLeft w:val="0"/>
      <w:marRight w:val="0"/>
      <w:marTop w:val="0"/>
      <w:marBottom w:val="0"/>
      <w:divBdr>
        <w:top w:val="none" w:sz="0" w:space="0" w:color="auto"/>
        <w:left w:val="none" w:sz="0" w:space="0" w:color="auto"/>
        <w:bottom w:val="none" w:sz="0" w:space="0" w:color="auto"/>
        <w:right w:val="none" w:sz="0" w:space="0" w:color="auto"/>
      </w:divBdr>
    </w:div>
    <w:div w:id="1407531208">
      <w:bodyDiv w:val="1"/>
      <w:marLeft w:val="0"/>
      <w:marRight w:val="0"/>
      <w:marTop w:val="0"/>
      <w:marBottom w:val="0"/>
      <w:divBdr>
        <w:top w:val="none" w:sz="0" w:space="0" w:color="auto"/>
        <w:left w:val="none" w:sz="0" w:space="0" w:color="auto"/>
        <w:bottom w:val="none" w:sz="0" w:space="0" w:color="auto"/>
        <w:right w:val="none" w:sz="0" w:space="0" w:color="auto"/>
      </w:divBdr>
    </w:div>
    <w:div w:id="1485507510">
      <w:bodyDiv w:val="1"/>
      <w:marLeft w:val="0"/>
      <w:marRight w:val="0"/>
      <w:marTop w:val="0"/>
      <w:marBottom w:val="0"/>
      <w:divBdr>
        <w:top w:val="none" w:sz="0" w:space="0" w:color="auto"/>
        <w:left w:val="none" w:sz="0" w:space="0" w:color="auto"/>
        <w:bottom w:val="none" w:sz="0" w:space="0" w:color="auto"/>
        <w:right w:val="none" w:sz="0" w:space="0" w:color="auto"/>
      </w:divBdr>
    </w:div>
    <w:div w:id="1495218867">
      <w:bodyDiv w:val="1"/>
      <w:marLeft w:val="0"/>
      <w:marRight w:val="0"/>
      <w:marTop w:val="0"/>
      <w:marBottom w:val="0"/>
      <w:divBdr>
        <w:top w:val="none" w:sz="0" w:space="0" w:color="auto"/>
        <w:left w:val="none" w:sz="0" w:space="0" w:color="auto"/>
        <w:bottom w:val="none" w:sz="0" w:space="0" w:color="auto"/>
        <w:right w:val="none" w:sz="0" w:space="0" w:color="auto"/>
      </w:divBdr>
    </w:div>
    <w:div w:id="1500267445">
      <w:bodyDiv w:val="1"/>
      <w:marLeft w:val="0"/>
      <w:marRight w:val="0"/>
      <w:marTop w:val="0"/>
      <w:marBottom w:val="0"/>
      <w:divBdr>
        <w:top w:val="none" w:sz="0" w:space="0" w:color="auto"/>
        <w:left w:val="none" w:sz="0" w:space="0" w:color="auto"/>
        <w:bottom w:val="none" w:sz="0" w:space="0" w:color="auto"/>
        <w:right w:val="none" w:sz="0" w:space="0" w:color="auto"/>
      </w:divBdr>
    </w:div>
    <w:div w:id="1536045733">
      <w:bodyDiv w:val="1"/>
      <w:marLeft w:val="0"/>
      <w:marRight w:val="0"/>
      <w:marTop w:val="0"/>
      <w:marBottom w:val="0"/>
      <w:divBdr>
        <w:top w:val="none" w:sz="0" w:space="0" w:color="auto"/>
        <w:left w:val="none" w:sz="0" w:space="0" w:color="auto"/>
        <w:bottom w:val="none" w:sz="0" w:space="0" w:color="auto"/>
        <w:right w:val="none" w:sz="0" w:space="0" w:color="auto"/>
      </w:divBdr>
    </w:div>
    <w:div w:id="1552154944">
      <w:bodyDiv w:val="1"/>
      <w:marLeft w:val="0"/>
      <w:marRight w:val="0"/>
      <w:marTop w:val="0"/>
      <w:marBottom w:val="0"/>
      <w:divBdr>
        <w:top w:val="none" w:sz="0" w:space="0" w:color="auto"/>
        <w:left w:val="none" w:sz="0" w:space="0" w:color="auto"/>
        <w:bottom w:val="none" w:sz="0" w:space="0" w:color="auto"/>
        <w:right w:val="none" w:sz="0" w:space="0" w:color="auto"/>
      </w:divBdr>
    </w:div>
    <w:div w:id="1563370654">
      <w:bodyDiv w:val="1"/>
      <w:marLeft w:val="0"/>
      <w:marRight w:val="0"/>
      <w:marTop w:val="0"/>
      <w:marBottom w:val="0"/>
      <w:divBdr>
        <w:top w:val="none" w:sz="0" w:space="0" w:color="auto"/>
        <w:left w:val="none" w:sz="0" w:space="0" w:color="auto"/>
        <w:bottom w:val="none" w:sz="0" w:space="0" w:color="auto"/>
        <w:right w:val="none" w:sz="0" w:space="0" w:color="auto"/>
      </w:divBdr>
    </w:div>
    <w:div w:id="1573925349">
      <w:bodyDiv w:val="1"/>
      <w:marLeft w:val="0"/>
      <w:marRight w:val="0"/>
      <w:marTop w:val="0"/>
      <w:marBottom w:val="0"/>
      <w:divBdr>
        <w:top w:val="none" w:sz="0" w:space="0" w:color="auto"/>
        <w:left w:val="none" w:sz="0" w:space="0" w:color="auto"/>
        <w:bottom w:val="none" w:sz="0" w:space="0" w:color="auto"/>
        <w:right w:val="none" w:sz="0" w:space="0" w:color="auto"/>
      </w:divBdr>
    </w:div>
    <w:div w:id="1599369569">
      <w:bodyDiv w:val="1"/>
      <w:marLeft w:val="0"/>
      <w:marRight w:val="0"/>
      <w:marTop w:val="0"/>
      <w:marBottom w:val="0"/>
      <w:divBdr>
        <w:top w:val="none" w:sz="0" w:space="0" w:color="auto"/>
        <w:left w:val="none" w:sz="0" w:space="0" w:color="auto"/>
        <w:bottom w:val="none" w:sz="0" w:space="0" w:color="auto"/>
        <w:right w:val="none" w:sz="0" w:space="0" w:color="auto"/>
      </w:divBdr>
    </w:div>
    <w:div w:id="1607301073">
      <w:bodyDiv w:val="1"/>
      <w:marLeft w:val="0"/>
      <w:marRight w:val="0"/>
      <w:marTop w:val="0"/>
      <w:marBottom w:val="0"/>
      <w:divBdr>
        <w:top w:val="none" w:sz="0" w:space="0" w:color="auto"/>
        <w:left w:val="none" w:sz="0" w:space="0" w:color="auto"/>
        <w:bottom w:val="none" w:sz="0" w:space="0" w:color="auto"/>
        <w:right w:val="none" w:sz="0" w:space="0" w:color="auto"/>
      </w:divBdr>
    </w:div>
    <w:div w:id="1648197530">
      <w:bodyDiv w:val="1"/>
      <w:marLeft w:val="0"/>
      <w:marRight w:val="0"/>
      <w:marTop w:val="0"/>
      <w:marBottom w:val="0"/>
      <w:divBdr>
        <w:top w:val="none" w:sz="0" w:space="0" w:color="auto"/>
        <w:left w:val="none" w:sz="0" w:space="0" w:color="auto"/>
        <w:bottom w:val="none" w:sz="0" w:space="0" w:color="auto"/>
        <w:right w:val="none" w:sz="0" w:space="0" w:color="auto"/>
      </w:divBdr>
    </w:div>
    <w:div w:id="1649093998">
      <w:bodyDiv w:val="1"/>
      <w:marLeft w:val="0"/>
      <w:marRight w:val="0"/>
      <w:marTop w:val="0"/>
      <w:marBottom w:val="0"/>
      <w:divBdr>
        <w:top w:val="none" w:sz="0" w:space="0" w:color="auto"/>
        <w:left w:val="none" w:sz="0" w:space="0" w:color="auto"/>
        <w:bottom w:val="none" w:sz="0" w:space="0" w:color="auto"/>
        <w:right w:val="none" w:sz="0" w:space="0" w:color="auto"/>
      </w:divBdr>
    </w:div>
    <w:div w:id="1694719467">
      <w:bodyDiv w:val="1"/>
      <w:marLeft w:val="0"/>
      <w:marRight w:val="0"/>
      <w:marTop w:val="0"/>
      <w:marBottom w:val="0"/>
      <w:divBdr>
        <w:top w:val="none" w:sz="0" w:space="0" w:color="auto"/>
        <w:left w:val="none" w:sz="0" w:space="0" w:color="auto"/>
        <w:bottom w:val="none" w:sz="0" w:space="0" w:color="auto"/>
        <w:right w:val="none" w:sz="0" w:space="0" w:color="auto"/>
      </w:divBdr>
    </w:div>
    <w:div w:id="1754155650">
      <w:bodyDiv w:val="1"/>
      <w:marLeft w:val="0"/>
      <w:marRight w:val="0"/>
      <w:marTop w:val="0"/>
      <w:marBottom w:val="0"/>
      <w:divBdr>
        <w:top w:val="none" w:sz="0" w:space="0" w:color="auto"/>
        <w:left w:val="none" w:sz="0" w:space="0" w:color="auto"/>
        <w:bottom w:val="none" w:sz="0" w:space="0" w:color="auto"/>
        <w:right w:val="none" w:sz="0" w:space="0" w:color="auto"/>
      </w:divBdr>
    </w:div>
    <w:div w:id="1760057768">
      <w:bodyDiv w:val="1"/>
      <w:marLeft w:val="0"/>
      <w:marRight w:val="0"/>
      <w:marTop w:val="0"/>
      <w:marBottom w:val="0"/>
      <w:divBdr>
        <w:top w:val="none" w:sz="0" w:space="0" w:color="auto"/>
        <w:left w:val="none" w:sz="0" w:space="0" w:color="auto"/>
        <w:bottom w:val="none" w:sz="0" w:space="0" w:color="auto"/>
        <w:right w:val="none" w:sz="0" w:space="0" w:color="auto"/>
      </w:divBdr>
    </w:div>
    <w:div w:id="1760710507">
      <w:bodyDiv w:val="1"/>
      <w:marLeft w:val="0"/>
      <w:marRight w:val="0"/>
      <w:marTop w:val="0"/>
      <w:marBottom w:val="0"/>
      <w:divBdr>
        <w:top w:val="none" w:sz="0" w:space="0" w:color="auto"/>
        <w:left w:val="none" w:sz="0" w:space="0" w:color="auto"/>
        <w:bottom w:val="none" w:sz="0" w:space="0" w:color="auto"/>
        <w:right w:val="none" w:sz="0" w:space="0" w:color="auto"/>
      </w:divBdr>
    </w:div>
    <w:div w:id="1764648258">
      <w:bodyDiv w:val="1"/>
      <w:marLeft w:val="0"/>
      <w:marRight w:val="0"/>
      <w:marTop w:val="0"/>
      <w:marBottom w:val="0"/>
      <w:divBdr>
        <w:top w:val="none" w:sz="0" w:space="0" w:color="auto"/>
        <w:left w:val="none" w:sz="0" w:space="0" w:color="auto"/>
        <w:bottom w:val="none" w:sz="0" w:space="0" w:color="auto"/>
        <w:right w:val="none" w:sz="0" w:space="0" w:color="auto"/>
      </w:divBdr>
    </w:div>
    <w:div w:id="1766656169">
      <w:bodyDiv w:val="1"/>
      <w:marLeft w:val="0"/>
      <w:marRight w:val="0"/>
      <w:marTop w:val="0"/>
      <w:marBottom w:val="0"/>
      <w:divBdr>
        <w:top w:val="none" w:sz="0" w:space="0" w:color="auto"/>
        <w:left w:val="none" w:sz="0" w:space="0" w:color="auto"/>
        <w:bottom w:val="none" w:sz="0" w:space="0" w:color="auto"/>
        <w:right w:val="none" w:sz="0" w:space="0" w:color="auto"/>
      </w:divBdr>
    </w:div>
    <w:div w:id="1798327465">
      <w:bodyDiv w:val="1"/>
      <w:marLeft w:val="0"/>
      <w:marRight w:val="0"/>
      <w:marTop w:val="0"/>
      <w:marBottom w:val="0"/>
      <w:divBdr>
        <w:top w:val="none" w:sz="0" w:space="0" w:color="auto"/>
        <w:left w:val="none" w:sz="0" w:space="0" w:color="auto"/>
        <w:bottom w:val="none" w:sz="0" w:space="0" w:color="auto"/>
        <w:right w:val="none" w:sz="0" w:space="0" w:color="auto"/>
      </w:divBdr>
    </w:div>
    <w:div w:id="1820808296">
      <w:bodyDiv w:val="1"/>
      <w:marLeft w:val="0"/>
      <w:marRight w:val="0"/>
      <w:marTop w:val="0"/>
      <w:marBottom w:val="0"/>
      <w:divBdr>
        <w:top w:val="none" w:sz="0" w:space="0" w:color="auto"/>
        <w:left w:val="none" w:sz="0" w:space="0" w:color="auto"/>
        <w:bottom w:val="none" w:sz="0" w:space="0" w:color="auto"/>
        <w:right w:val="none" w:sz="0" w:space="0" w:color="auto"/>
      </w:divBdr>
    </w:div>
    <w:div w:id="1852261326">
      <w:bodyDiv w:val="1"/>
      <w:marLeft w:val="0"/>
      <w:marRight w:val="0"/>
      <w:marTop w:val="0"/>
      <w:marBottom w:val="0"/>
      <w:divBdr>
        <w:top w:val="none" w:sz="0" w:space="0" w:color="auto"/>
        <w:left w:val="none" w:sz="0" w:space="0" w:color="auto"/>
        <w:bottom w:val="none" w:sz="0" w:space="0" w:color="auto"/>
        <w:right w:val="none" w:sz="0" w:space="0" w:color="auto"/>
      </w:divBdr>
    </w:div>
    <w:div w:id="1873809098">
      <w:bodyDiv w:val="1"/>
      <w:marLeft w:val="0"/>
      <w:marRight w:val="0"/>
      <w:marTop w:val="0"/>
      <w:marBottom w:val="0"/>
      <w:divBdr>
        <w:top w:val="none" w:sz="0" w:space="0" w:color="auto"/>
        <w:left w:val="none" w:sz="0" w:space="0" w:color="auto"/>
        <w:bottom w:val="none" w:sz="0" w:space="0" w:color="auto"/>
        <w:right w:val="none" w:sz="0" w:space="0" w:color="auto"/>
      </w:divBdr>
    </w:div>
    <w:div w:id="1888764125">
      <w:bodyDiv w:val="1"/>
      <w:marLeft w:val="0"/>
      <w:marRight w:val="0"/>
      <w:marTop w:val="0"/>
      <w:marBottom w:val="0"/>
      <w:divBdr>
        <w:top w:val="none" w:sz="0" w:space="0" w:color="auto"/>
        <w:left w:val="none" w:sz="0" w:space="0" w:color="auto"/>
        <w:bottom w:val="none" w:sz="0" w:space="0" w:color="auto"/>
        <w:right w:val="none" w:sz="0" w:space="0" w:color="auto"/>
      </w:divBdr>
    </w:div>
    <w:div w:id="1904438810">
      <w:bodyDiv w:val="1"/>
      <w:marLeft w:val="0"/>
      <w:marRight w:val="0"/>
      <w:marTop w:val="0"/>
      <w:marBottom w:val="0"/>
      <w:divBdr>
        <w:top w:val="none" w:sz="0" w:space="0" w:color="auto"/>
        <w:left w:val="none" w:sz="0" w:space="0" w:color="auto"/>
        <w:bottom w:val="none" w:sz="0" w:space="0" w:color="auto"/>
        <w:right w:val="none" w:sz="0" w:space="0" w:color="auto"/>
      </w:divBdr>
    </w:div>
    <w:div w:id="1981423128">
      <w:bodyDiv w:val="1"/>
      <w:marLeft w:val="0"/>
      <w:marRight w:val="0"/>
      <w:marTop w:val="0"/>
      <w:marBottom w:val="0"/>
      <w:divBdr>
        <w:top w:val="none" w:sz="0" w:space="0" w:color="auto"/>
        <w:left w:val="none" w:sz="0" w:space="0" w:color="auto"/>
        <w:bottom w:val="none" w:sz="0" w:space="0" w:color="auto"/>
        <w:right w:val="none" w:sz="0" w:space="0" w:color="auto"/>
      </w:divBdr>
    </w:div>
    <w:div w:id="1992907494">
      <w:bodyDiv w:val="1"/>
      <w:marLeft w:val="0"/>
      <w:marRight w:val="0"/>
      <w:marTop w:val="0"/>
      <w:marBottom w:val="0"/>
      <w:divBdr>
        <w:top w:val="none" w:sz="0" w:space="0" w:color="auto"/>
        <w:left w:val="none" w:sz="0" w:space="0" w:color="auto"/>
        <w:bottom w:val="none" w:sz="0" w:space="0" w:color="auto"/>
        <w:right w:val="none" w:sz="0" w:space="0" w:color="auto"/>
      </w:divBdr>
    </w:div>
    <w:div w:id="2008168961">
      <w:bodyDiv w:val="1"/>
      <w:marLeft w:val="0"/>
      <w:marRight w:val="0"/>
      <w:marTop w:val="0"/>
      <w:marBottom w:val="0"/>
      <w:divBdr>
        <w:top w:val="none" w:sz="0" w:space="0" w:color="auto"/>
        <w:left w:val="none" w:sz="0" w:space="0" w:color="auto"/>
        <w:bottom w:val="none" w:sz="0" w:space="0" w:color="auto"/>
        <w:right w:val="none" w:sz="0" w:space="0" w:color="auto"/>
      </w:divBdr>
    </w:div>
    <w:div w:id="2018340726">
      <w:bodyDiv w:val="1"/>
      <w:marLeft w:val="0"/>
      <w:marRight w:val="0"/>
      <w:marTop w:val="0"/>
      <w:marBottom w:val="0"/>
      <w:divBdr>
        <w:top w:val="none" w:sz="0" w:space="0" w:color="auto"/>
        <w:left w:val="none" w:sz="0" w:space="0" w:color="auto"/>
        <w:bottom w:val="none" w:sz="0" w:space="0" w:color="auto"/>
        <w:right w:val="none" w:sz="0" w:space="0" w:color="auto"/>
      </w:divBdr>
    </w:div>
    <w:div w:id="2029482625">
      <w:bodyDiv w:val="1"/>
      <w:marLeft w:val="0"/>
      <w:marRight w:val="0"/>
      <w:marTop w:val="0"/>
      <w:marBottom w:val="0"/>
      <w:divBdr>
        <w:top w:val="none" w:sz="0" w:space="0" w:color="auto"/>
        <w:left w:val="none" w:sz="0" w:space="0" w:color="auto"/>
        <w:bottom w:val="none" w:sz="0" w:space="0" w:color="auto"/>
        <w:right w:val="none" w:sz="0" w:space="0" w:color="auto"/>
      </w:divBdr>
    </w:div>
    <w:div w:id="2100592245">
      <w:bodyDiv w:val="1"/>
      <w:marLeft w:val="0"/>
      <w:marRight w:val="0"/>
      <w:marTop w:val="0"/>
      <w:marBottom w:val="0"/>
      <w:divBdr>
        <w:top w:val="none" w:sz="0" w:space="0" w:color="auto"/>
        <w:left w:val="none" w:sz="0" w:space="0" w:color="auto"/>
        <w:bottom w:val="none" w:sz="0" w:space="0" w:color="auto"/>
        <w:right w:val="none" w:sz="0" w:space="0" w:color="auto"/>
      </w:divBdr>
    </w:div>
    <w:div w:id="2117409817">
      <w:bodyDiv w:val="1"/>
      <w:marLeft w:val="0"/>
      <w:marRight w:val="0"/>
      <w:marTop w:val="0"/>
      <w:marBottom w:val="0"/>
      <w:divBdr>
        <w:top w:val="none" w:sz="0" w:space="0" w:color="auto"/>
        <w:left w:val="none" w:sz="0" w:space="0" w:color="auto"/>
        <w:bottom w:val="none" w:sz="0" w:space="0" w:color="auto"/>
        <w:right w:val="none" w:sz="0" w:space="0" w:color="auto"/>
      </w:divBdr>
    </w:div>
    <w:div w:id="213563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2.xml"/><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radua\OneDrive\Desktop\USA%20Housing%20Dataset%20work.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dua\OneDrive\Desktop\USA%20Housing%20Dataset%20work.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adua\Downloads\USA%20Housing%20Dataset%20(1).csv"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 work.csv]price sqfl!PivotTable16</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'price sqfl'!$B$3</c:f>
              <c:strCache>
                <c:ptCount val="1"/>
                <c:pt idx="0">
                  <c:v>Total</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strRef>
              <c:f>'price sqfl'!$A$4:$A$556</c:f>
              <c:strCache>
                <c:ptCount val="552"/>
                <c:pt idx="0">
                  <c:v>370</c:v>
                </c:pt>
                <c:pt idx="1">
                  <c:v>380</c:v>
                </c:pt>
                <c:pt idx="2">
                  <c:v>420</c:v>
                </c:pt>
                <c:pt idx="3">
                  <c:v>430</c:v>
                </c:pt>
                <c:pt idx="4">
                  <c:v>490</c:v>
                </c:pt>
                <c:pt idx="5">
                  <c:v>520</c:v>
                </c:pt>
                <c:pt idx="6">
                  <c:v>550</c:v>
                </c:pt>
                <c:pt idx="7">
                  <c:v>560</c:v>
                </c:pt>
                <c:pt idx="8">
                  <c:v>580</c:v>
                </c:pt>
                <c:pt idx="9">
                  <c:v>590</c:v>
                </c:pt>
                <c:pt idx="10">
                  <c:v>620</c:v>
                </c:pt>
                <c:pt idx="11">
                  <c:v>630</c:v>
                </c:pt>
                <c:pt idx="12">
                  <c:v>650</c:v>
                </c:pt>
                <c:pt idx="13">
                  <c:v>660</c:v>
                </c:pt>
                <c:pt idx="14">
                  <c:v>670</c:v>
                </c:pt>
                <c:pt idx="15">
                  <c:v>680</c:v>
                </c:pt>
                <c:pt idx="16">
                  <c:v>690</c:v>
                </c:pt>
                <c:pt idx="17">
                  <c:v>700</c:v>
                </c:pt>
                <c:pt idx="18">
                  <c:v>710</c:v>
                </c:pt>
                <c:pt idx="19">
                  <c:v>720</c:v>
                </c:pt>
                <c:pt idx="20">
                  <c:v>730</c:v>
                </c:pt>
                <c:pt idx="21">
                  <c:v>740</c:v>
                </c:pt>
                <c:pt idx="22">
                  <c:v>750</c:v>
                </c:pt>
                <c:pt idx="23">
                  <c:v>760</c:v>
                </c:pt>
                <c:pt idx="24">
                  <c:v>770</c:v>
                </c:pt>
                <c:pt idx="25">
                  <c:v>780</c:v>
                </c:pt>
                <c:pt idx="26">
                  <c:v>790</c:v>
                </c:pt>
                <c:pt idx="27">
                  <c:v>800</c:v>
                </c:pt>
                <c:pt idx="28">
                  <c:v>810</c:v>
                </c:pt>
                <c:pt idx="29">
                  <c:v>820</c:v>
                </c:pt>
                <c:pt idx="30">
                  <c:v>830</c:v>
                </c:pt>
                <c:pt idx="31">
                  <c:v>840</c:v>
                </c:pt>
                <c:pt idx="32">
                  <c:v>850</c:v>
                </c:pt>
                <c:pt idx="33">
                  <c:v>860</c:v>
                </c:pt>
                <c:pt idx="34">
                  <c:v>870</c:v>
                </c:pt>
                <c:pt idx="35">
                  <c:v>880</c:v>
                </c:pt>
                <c:pt idx="36">
                  <c:v>890</c:v>
                </c:pt>
                <c:pt idx="37">
                  <c:v>900</c:v>
                </c:pt>
                <c:pt idx="38">
                  <c:v>910</c:v>
                </c:pt>
                <c:pt idx="39">
                  <c:v>920</c:v>
                </c:pt>
                <c:pt idx="40">
                  <c:v>930</c:v>
                </c:pt>
                <c:pt idx="41">
                  <c:v>940</c:v>
                </c:pt>
                <c:pt idx="42">
                  <c:v>950</c:v>
                </c:pt>
                <c:pt idx="43">
                  <c:v>960</c:v>
                </c:pt>
                <c:pt idx="44">
                  <c:v>970</c:v>
                </c:pt>
                <c:pt idx="45">
                  <c:v>980</c:v>
                </c:pt>
                <c:pt idx="46">
                  <c:v>982</c:v>
                </c:pt>
                <c:pt idx="47">
                  <c:v>990</c:v>
                </c:pt>
                <c:pt idx="48">
                  <c:v>998</c:v>
                </c:pt>
                <c:pt idx="49">
                  <c:v>1000</c:v>
                </c:pt>
                <c:pt idx="50">
                  <c:v>1010</c:v>
                </c:pt>
                <c:pt idx="51">
                  <c:v>1020</c:v>
                </c:pt>
                <c:pt idx="52">
                  <c:v>1030</c:v>
                </c:pt>
                <c:pt idx="53">
                  <c:v>1040</c:v>
                </c:pt>
                <c:pt idx="54">
                  <c:v>1050</c:v>
                </c:pt>
                <c:pt idx="55">
                  <c:v>1060</c:v>
                </c:pt>
                <c:pt idx="56">
                  <c:v>1068</c:v>
                </c:pt>
                <c:pt idx="57">
                  <c:v>1070</c:v>
                </c:pt>
                <c:pt idx="58">
                  <c:v>1080</c:v>
                </c:pt>
                <c:pt idx="59">
                  <c:v>1088</c:v>
                </c:pt>
                <c:pt idx="60">
                  <c:v>1090</c:v>
                </c:pt>
                <c:pt idx="61">
                  <c:v>1100</c:v>
                </c:pt>
                <c:pt idx="62">
                  <c:v>1110</c:v>
                </c:pt>
                <c:pt idx="63">
                  <c:v>1120</c:v>
                </c:pt>
                <c:pt idx="64">
                  <c:v>1130</c:v>
                </c:pt>
                <c:pt idx="65">
                  <c:v>1140</c:v>
                </c:pt>
                <c:pt idx="66">
                  <c:v>1150</c:v>
                </c:pt>
                <c:pt idx="67">
                  <c:v>1159</c:v>
                </c:pt>
                <c:pt idx="68">
                  <c:v>1160</c:v>
                </c:pt>
                <c:pt idx="69">
                  <c:v>1170</c:v>
                </c:pt>
                <c:pt idx="70">
                  <c:v>1175</c:v>
                </c:pt>
                <c:pt idx="71">
                  <c:v>1180</c:v>
                </c:pt>
                <c:pt idx="72">
                  <c:v>1190</c:v>
                </c:pt>
                <c:pt idx="73">
                  <c:v>1200</c:v>
                </c:pt>
                <c:pt idx="74">
                  <c:v>1210</c:v>
                </c:pt>
                <c:pt idx="75">
                  <c:v>1212</c:v>
                </c:pt>
                <c:pt idx="76">
                  <c:v>1220</c:v>
                </c:pt>
                <c:pt idx="77">
                  <c:v>1230</c:v>
                </c:pt>
                <c:pt idx="78">
                  <c:v>1232</c:v>
                </c:pt>
                <c:pt idx="79">
                  <c:v>1240</c:v>
                </c:pt>
                <c:pt idx="80">
                  <c:v>1250</c:v>
                </c:pt>
                <c:pt idx="81">
                  <c:v>1255</c:v>
                </c:pt>
                <c:pt idx="82">
                  <c:v>1260</c:v>
                </c:pt>
                <c:pt idx="83">
                  <c:v>1270</c:v>
                </c:pt>
                <c:pt idx="84">
                  <c:v>1280</c:v>
                </c:pt>
                <c:pt idx="85">
                  <c:v>1290</c:v>
                </c:pt>
                <c:pt idx="86">
                  <c:v>1295</c:v>
                </c:pt>
                <c:pt idx="87">
                  <c:v>1296</c:v>
                </c:pt>
                <c:pt idx="88">
                  <c:v>1300</c:v>
                </c:pt>
                <c:pt idx="89">
                  <c:v>1310</c:v>
                </c:pt>
                <c:pt idx="90">
                  <c:v>1320</c:v>
                </c:pt>
                <c:pt idx="91">
                  <c:v>1330</c:v>
                </c:pt>
                <c:pt idx="92">
                  <c:v>1340</c:v>
                </c:pt>
                <c:pt idx="93">
                  <c:v>1347</c:v>
                </c:pt>
                <c:pt idx="94">
                  <c:v>1350</c:v>
                </c:pt>
                <c:pt idx="95">
                  <c:v>1360</c:v>
                </c:pt>
                <c:pt idx="96">
                  <c:v>1370</c:v>
                </c:pt>
                <c:pt idx="97">
                  <c:v>1380</c:v>
                </c:pt>
                <c:pt idx="98">
                  <c:v>1384</c:v>
                </c:pt>
                <c:pt idx="99">
                  <c:v>1390</c:v>
                </c:pt>
                <c:pt idx="100">
                  <c:v>1392</c:v>
                </c:pt>
                <c:pt idx="101">
                  <c:v>1396</c:v>
                </c:pt>
                <c:pt idx="102">
                  <c:v>1400</c:v>
                </c:pt>
                <c:pt idx="103">
                  <c:v>1405</c:v>
                </c:pt>
                <c:pt idx="104">
                  <c:v>1410</c:v>
                </c:pt>
                <c:pt idx="105">
                  <c:v>1413</c:v>
                </c:pt>
                <c:pt idx="106">
                  <c:v>1420</c:v>
                </c:pt>
                <c:pt idx="107">
                  <c:v>1430</c:v>
                </c:pt>
                <c:pt idx="108">
                  <c:v>1440</c:v>
                </c:pt>
                <c:pt idx="109">
                  <c:v>1444</c:v>
                </c:pt>
                <c:pt idx="110">
                  <c:v>1445</c:v>
                </c:pt>
                <c:pt idx="111">
                  <c:v>1450</c:v>
                </c:pt>
                <c:pt idx="112">
                  <c:v>1460</c:v>
                </c:pt>
                <c:pt idx="113">
                  <c:v>1463</c:v>
                </c:pt>
                <c:pt idx="114">
                  <c:v>1470</c:v>
                </c:pt>
                <c:pt idx="115">
                  <c:v>1480</c:v>
                </c:pt>
                <c:pt idx="116">
                  <c:v>1481</c:v>
                </c:pt>
                <c:pt idx="117">
                  <c:v>1490</c:v>
                </c:pt>
                <c:pt idx="118">
                  <c:v>1494</c:v>
                </c:pt>
                <c:pt idx="119">
                  <c:v>1495</c:v>
                </c:pt>
                <c:pt idx="120">
                  <c:v>1500</c:v>
                </c:pt>
                <c:pt idx="121">
                  <c:v>1510</c:v>
                </c:pt>
                <c:pt idx="122">
                  <c:v>1520</c:v>
                </c:pt>
                <c:pt idx="123">
                  <c:v>1530</c:v>
                </c:pt>
                <c:pt idx="124">
                  <c:v>1540</c:v>
                </c:pt>
                <c:pt idx="125">
                  <c:v>1550</c:v>
                </c:pt>
                <c:pt idx="126">
                  <c:v>1560</c:v>
                </c:pt>
                <c:pt idx="127">
                  <c:v>1570</c:v>
                </c:pt>
                <c:pt idx="128">
                  <c:v>1580</c:v>
                </c:pt>
                <c:pt idx="129">
                  <c:v>1584</c:v>
                </c:pt>
                <c:pt idx="130">
                  <c:v>1590</c:v>
                </c:pt>
                <c:pt idx="131">
                  <c:v>1600</c:v>
                </c:pt>
                <c:pt idx="132">
                  <c:v>1601</c:v>
                </c:pt>
                <c:pt idx="133">
                  <c:v>1610</c:v>
                </c:pt>
                <c:pt idx="134">
                  <c:v>1620</c:v>
                </c:pt>
                <c:pt idx="135">
                  <c:v>1630</c:v>
                </c:pt>
                <c:pt idx="136">
                  <c:v>1640</c:v>
                </c:pt>
                <c:pt idx="137">
                  <c:v>1650</c:v>
                </c:pt>
                <c:pt idx="138">
                  <c:v>1651</c:v>
                </c:pt>
                <c:pt idx="139">
                  <c:v>1658</c:v>
                </c:pt>
                <c:pt idx="140">
                  <c:v>1660</c:v>
                </c:pt>
                <c:pt idx="141">
                  <c:v>1670</c:v>
                </c:pt>
                <c:pt idx="142">
                  <c:v>1680</c:v>
                </c:pt>
                <c:pt idx="143">
                  <c:v>1689</c:v>
                </c:pt>
                <c:pt idx="144">
                  <c:v>1690</c:v>
                </c:pt>
                <c:pt idx="145">
                  <c:v>1700</c:v>
                </c:pt>
                <c:pt idx="146">
                  <c:v>1710</c:v>
                </c:pt>
                <c:pt idx="147">
                  <c:v>1715</c:v>
                </c:pt>
                <c:pt idx="148">
                  <c:v>1720</c:v>
                </c:pt>
                <c:pt idx="149">
                  <c:v>1726</c:v>
                </c:pt>
                <c:pt idx="150">
                  <c:v>1730</c:v>
                </c:pt>
                <c:pt idx="151">
                  <c:v>1740</c:v>
                </c:pt>
                <c:pt idx="152">
                  <c:v>1750</c:v>
                </c:pt>
                <c:pt idx="153">
                  <c:v>1760</c:v>
                </c:pt>
                <c:pt idx="154">
                  <c:v>1765</c:v>
                </c:pt>
                <c:pt idx="155">
                  <c:v>1769</c:v>
                </c:pt>
                <c:pt idx="156">
                  <c:v>1770</c:v>
                </c:pt>
                <c:pt idx="157">
                  <c:v>1780</c:v>
                </c:pt>
                <c:pt idx="158">
                  <c:v>1785</c:v>
                </c:pt>
                <c:pt idx="159">
                  <c:v>1790</c:v>
                </c:pt>
                <c:pt idx="160">
                  <c:v>1800</c:v>
                </c:pt>
                <c:pt idx="161">
                  <c:v>1810</c:v>
                </c:pt>
                <c:pt idx="162">
                  <c:v>1811</c:v>
                </c:pt>
                <c:pt idx="163">
                  <c:v>1814</c:v>
                </c:pt>
                <c:pt idx="164">
                  <c:v>1820</c:v>
                </c:pt>
                <c:pt idx="165">
                  <c:v>1830</c:v>
                </c:pt>
                <c:pt idx="166">
                  <c:v>1840</c:v>
                </c:pt>
                <c:pt idx="167">
                  <c:v>1850</c:v>
                </c:pt>
                <c:pt idx="168">
                  <c:v>1860</c:v>
                </c:pt>
                <c:pt idx="169">
                  <c:v>1870</c:v>
                </c:pt>
                <c:pt idx="170">
                  <c:v>1880</c:v>
                </c:pt>
                <c:pt idx="171">
                  <c:v>1890</c:v>
                </c:pt>
                <c:pt idx="172">
                  <c:v>1900</c:v>
                </c:pt>
                <c:pt idx="173">
                  <c:v>1910</c:v>
                </c:pt>
                <c:pt idx="174">
                  <c:v>1920</c:v>
                </c:pt>
                <c:pt idx="175">
                  <c:v>1930</c:v>
                </c:pt>
                <c:pt idx="176">
                  <c:v>1940</c:v>
                </c:pt>
                <c:pt idx="177">
                  <c:v>1950</c:v>
                </c:pt>
                <c:pt idx="178">
                  <c:v>1954</c:v>
                </c:pt>
                <c:pt idx="179">
                  <c:v>1960</c:v>
                </c:pt>
                <c:pt idx="180">
                  <c:v>1970</c:v>
                </c:pt>
                <c:pt idx="181">
                  <c:v>1980</c:v>
                </c:pt>
                <c:pt idx="182">
                  <c:v>1982</c:v>
                </c:pt>
                <c:pt idx="183">
                  <c:v>1984</c:v>
                </c:pt>
                <c:pt idx="184">
                  <c:v>1990</c:v>
                </c:pt>
                <c:pt idx="185">
                  <c:v>1995</c:v>
                </c:pt>
                <c:pt idx="186">
                  <c:v>2000</c:v>
                </c:pt>
                <c:pt idx="187">
                  <c:v>2009</c:v>
                </c:pt>
                <c:pt idx="188">
                  <c:v>2010</c:v>
                </c:pt>
                <c:pt idx="189">
                  <c:v>2020</c:v>
                </c:pt>
                <c:pt idx="190">
                  <c:v>2025</c:v>
                </c:pt>
                <c:pt idx="191">
                  <c:v>2030</c:v>
                </c:pt>
                <c:pt idx="192">
                  <c:v>2034</c:v>
                </c:pt>
                <c:pt idx="193">
                  <c:v>2040</c:v>
                </c:pt>
                <c:pt idx="194">
                  <c:v>2050</c:v>
                </c:pt>
                <c:pt idx="195">
                  <c:v>2052</c:v>
                </c:pt>
                <c:pt idx="196">
                  <c:v>2057.088889</c:v>
                </c:pt>
                <c:pt idx="197">
                  <c:v>2060</c:v>
                </c:pt>
                <c:pt idx="198">
                  <c:v>2068</c:v>
                </c:pt>
                <c:pt idx="199">
                  <c:v>2070</c:v>
                </c:pt>
                <c:pt idx="200">
                  <c:v>2080</c:v>
                </c:pt>
                <c:pt idx="201">
                  <c:v>2085</c:v>
                </c:pt>
                <c:pt idx="202">
                  <c:v>2090</c:v>
                </c:pt>
                <c:pt idx="203">
                  <c:v>2100</c:v>
                </c:pt>
                <c:pt idx="204">
                  <c:v>2105</c:v>
                </c:pt>
                <c:pt idx="205">
                  <c:v>2110</c:v>
                </c:pt>
                <c:pt idx="206">
                  <c:v>2120</c:v>
                </c:pt>
                <c:pt idx="207">
                  <c:v>2129.636564</c:v>
                </c:pt>
                <c:pt idx="208">
                  <c:v>2130</c:v>
                </c:pt>
                <c:pt idx="209">
                  <c:v>2134</c:v>
                </c:pt>
                <c:pt idx="210">
                  <c:v>2140</c:v>
                </c:pt>
                <c:pt idx="211">
                  <c:v>2150</c:v>
                </c:pt>
                <c:pt idx="212">
                  <c:v>2160</c:v>
                </c:pt>
                <c:pt idx="213">
                  <c:v>2167.566134</c:v>
                </c:pt>
                <c:pt idx="214">
                  <c:v>2170</c:v>
                </c:pt>
                <c:pt idx="215">
                  <c:v>2180</c:v>
                </c:pt>
                <c:pt idx="216">
                  <c:v>2190</c:v>
                </c:pt>
                <c:pt idx="217">
                  <c:v>2192</c:v>
                </c:pt>
                <c:pt idx="218">
                  <c:v>2200</c:v>
                </c:pt>
                <c:pt idx="219">
                  <c:v>2210</c:v>
                </c:pt>
                <c:pt idx="220">
                  <c:v>2220</c:v>
                </c:pt>
                <c:pt idx="221">
                  <c:v>2230</c:v>
                </c:pt>
                <c:pt idx="222">
                  <c:v>2238</c:v>
                </c:pt>
                <c:pt idx="223">
                  <c:v>2240</c:v>
                </c:pt>
                <c:pt idx="224">
                  <c:v>2242</c:v>
                </c:pt>
                <c:pt idx="225">
                  <c:v>2250</c:v>
                </c:pt>
                <c:pt idx="226">
                  <c:v>2257</c:v>
                </c:pt>
                <c:pt idx="227">
                  <c:v>2260</c:v>
                </c:pt>
                <c:pt idx="228">
                  <c:v>2270</c:v>
                </c:pt>
                <c:pt idx="229">
                  <c:v>2280</c:v>
                </c:pt>
                <c:pt idx="230">
                  <c:v>2286</c:v>
                </c:pt>
                <c:pt idx="231">
                  <c:v>2290</c:v>
                </c:pt>
                <c:pt idx="232">
                  <c:v>2300</c:v>
                </c:pt>
                <c:pt idx="233">
                  <c:v>2303</c:v>
                </c:pt>
                <c:pt idx="234">
                  <c:v>2310</c:v>
                </c:pt>
                <c:pt idx="235">
                  <c:v>2320</c:v>
                </c:pt>
                <c:pt idx="236">
                  <c:v>2330</c:v>
                </c:pt>
                <c:pt idx="237">
                  <c:v>2340</c:v>
                </c:pt>
                <c:pt idx="238">
                  <c:v>2341</c:v>
                </c:pt>
                <c:pt idx="239">
                  <c:v>2350</c:v>
                </c:pt>
                <c:pt idx="240">
                  <c:v>2360</c:v>
                </c:pt>
                <c:pt idx="241">
                  <c:v>2370</c:v>
                </c:pt>
                <c:pt idx="242">
                  <c:v>2375</c:v>
                </c:pt>
                <c:pt idx="243">
                  <c:v>2380</c:v>
                </c:pt>
                <c:pt idx="244">
                  <c:v>2390</c:v>
                </c:pt>
                <c:pt idx="245">
                  <c:v>2400</c:v>
                </c:pt>
                <c:pt idx="246">
                  <c:v>2410</c:v>
                </c:pt>
                <c:pt idx="247">
                  <c:v>2414</c:v>
                </c:pt>
                <c:pt idx="248">
                  <c:v>2420</c:v>
                </c:pt>
                <c:pt idx="249">
                  <c:v>2430</c:v>
                </c:pt>
                <c:pt idx="250">
                  <c:v>2432</c:v>
                </c:pt>
                <c:pt idx="251">
                  <c:v>2437</c:v>
                </c:pt>
                <c:pt idx="252">
                  <c:v>2440</c:v>
                </c:pt>
                <c:pt idx="253">
                  <c:v>2450</c:v>
                </c:pt>
                <c:pt idx="254">
                  <c:v>2452.444444</c:v>
                </c:pt>
                <c:pt idx="255">
                  <c:v>2456</c:v>
                </c:pt>
                <c:pt idx="256">
                  <c:v>2460</c:v>
                </c:pt>
                <c:pt idx="257">
                  <c:v>2470</c:v>
                </c:pt>
                <c:pt idx="258">
                  <c:v>2480</c:v>
                </c:pt>
                <c:pt idx="259">
                  <c:v>2481</c:v>
                </c:pt>
                <c:pt idx="260">
                  <c:v>2490</c:v>
                </c:pt>
                <c:pt idx="261">
                  <c:v>2495</c:v>
                </c:pt>
                <c:pt idx="262">
                  <c:v>2496</c:v>
                </c:pt>
                <c:pt idx="263">
                  <c:v>2500</c:v>
                </c:pt>
                <c:pt idx="264">
                  <c:v>2510</c:v>
                </c:pt>
                <c:pt idx="265">
                  <c:v>2520</c:v>
                </c:pt>
                <c:pt idx="266">
                  <c:v>2530</c:v>
                </c:pt>
                <c:pt idx="267">
                  <c:v>2538</c:v>
                </c:pt>
                <c:pt idx="268">
                  <c:v>2540</c:v>
                </c:pt>
                <c:pt idx="269">
                  <c:v>2550</c:v>
                </c:pt>
                <c:pt idx="270">
                  <c:v>2560</c:v>
                </c:pt>
                <c:pt idx="271">
                  <c:v>2570</c:v>
                </c:pt>
                <c:pt idx="272">
                  <c:v>2580</c:v>
                </c:pt>
                <c:pt idx="273">
                  <c:v>2590</c:v>
                </c:pt>
                <c:pt idx="274">
                  <c:v>2600</c:v>
                </c:pt>
                <c:pt idx="275">
                  <c:v>2610</c:v>
                </c:pt>
                <c:pt idx="276">
                  <c:v>2620</c:v>
                </c:pt>
                <c:pt idx="277">
                  <c:v>2630</c:v>
                </c:pt>
                <c:pt idx="278">
                  <c:v>2640</c:v>
                </c:pt>
                <c:pt idx="279">
                  <c:v>2650</c:v>
                </c:pt>
                <c:pt idx="280">
                  <c:v>2658</c:v>
                </c:pt>
                <c:pt idx="281">
                  <c:v>2660</c:v>
                </c:pt>
                <c:pt idx="282">
                  <c:v>2670</c:v>
                </c:pt>
                <c:pt idx="283">
                  <c:v>2675</c:v>
                </c:pt>
                <c:pt idx="284">
                  <c:v>2680</c:v>
                </c:pt>
                <c:pt idx="285">
                  <c:v>2683</c:v>
                </c:pt>
                <c:pt idx="286">
                  <c:v>2690</c:v>
                </c:pt>
                <c:pt idx="287">
                  <c:v>2700</c:v>
                </c:pt>
                <c:pt idx="288">
                  <c:v>2701</c:v>
                </c:pt>
                <c:pt idx="289">
                  <c:v>2710</c:v>
                </c:pt>
                <c:pt idx="290">
                  <c:v>2720</c:v>
                </c:pt>
                <c:pt idx="291">
                  <c:v>2730</c:v>
                </c:pt>
                <c:pt idx="292">
                  <c:v>2732</c:v>
                </c:pt>
                <c:pt idx="293">
                  <c:v>2740</c:v>
                </c:pt>
                <c:pt idx="294">
                  <c:v>2750</c:v>
                </c:pt>
                <c:pt idx="295">
                  <c:v>2760</c:v>
                </c:pt>
                <c:pt idx="296">
                  <c:v>2770</c:v>
                </c:pt>
                <c:pt idx="297">
                  <c:v>2780</c:v>
                </c:pt>
                <c:pt idx="298">
                  <c:v>2783</c:v>
                </c:pt>
                <c:pt idx="299">
                  <c:v>2790</c:v>
                </c:pt>
                <c:pt idx="300">
                  <c:v>2795</c:v>
                </c:pt>
                <c:pt idx="301">
                  <c:v>2798</c:v>
                </c:pt>
                <c:pt idx="302">
                  <c:v>2800</c:v>
                </c:pt>
                <c:pt idx="303">
                  <c:v>2807</c:v>
                </c:pt>
                <c:pt idx="304">
                  <c:v>2810</c:v>
                </c:pt>
                <c:pt idx="305">
                  <c:v>2820</c:v>
                </c:pt>
                <c:pt idx="306">
                  <c:v>2830</c:v>
                </c:pt>
                <c:pt idx="307">
                  <c:v>2840</c:v>
                </c:pt>
                <c:pt idx="308">
                  <c:v>2850</c:v>
                </c:pt>
                <c:pt idx="309">
                  <c:v>2860</c:v>
                </c:pt>
                <c:pt idx="310">
                  <c:v>2870</c:v>
                </c:pt>
                <c:pt idx="311">
                  <c:v>2876</c:v>
                </c:pt>
                <c:pt idx="312">
                  <c:v>2880</c:v>
                </c:pt>
                <c:pt idx="313">
                  <c:v>2890</c:v>
                </c:pt>
                <c:pt idx="314">
                  <c:v>2900</c:v>
                </c:pt>
                <c:pt idx="315">
                  <c:v>2910</c:v>
                </c:pt>
                <c:pt idx="316">
                  <c:v>2920</c:v>
                </c:pt>
                <c:pt idx="317">
                  <c:v>2930</c:v>
                </c:pt>
                <c:pt idx="318">
                  <c:v>2940</c:v>
                </c:pt>
                <c:pt idx="319">
                  <c:v>2950</c:v>
                </c:pt>
                <c:pt idx="320">
                  <c:v>2960</c:v>
                </c:pt>
                <c:pt idx="321">
                  <c:v>2961</c:v>
                </c:pt>
                <c:pt idx="322">
                  <c:v>2970</c:v>
                </c:pt>
                <c:pt idx="323">
                  <c:v>2980</c:v>
                </c:pt>
                <c:pt idx="324">
                  <c:v>2990</c:v>
                </c:pt>
                <c:pt idx="325">
                  <c:v>3000</c:v>
                </c:pt>
                <c:pt idx="326">
                  <c:v>3001</c:v>
                </c:pt>
                <c:pt idx="327">
                  <c:v>3002</c:v>
                </c:pt>
                <c:pt idx="328">
                  <c:v>3010</c:v>
                </c:pt>
                <c:pt idx="329">
                  <c:v>3020</c:v>
                </c:pt>
                <c:pt idx="330">
                  <c:v>3030</c:v>
                </c:pt>
                <c:pt idx="331">
                  <c:v>3040</c:v>
                </c:pt>
                <c:pt idx="332">
                  <c:v>3050</c:v>
                </c:pt>
                <c:pt idx="333">
                  <c:v>3060</c:v>
                </c:pt>
                <c:pt idx="334">
                  <c:v>3064</c:v>
                </c:pt>
                <c:pt idx="335">
                  <c:v>3070</c:v>
                </c:pt>
                <c:pt idx="336">
                  <c:v>3080</c:v>
                </c:pt>
                <c:pt idx="337">
                  <c:v>3090</c:v>
                </c:pt>
                <c:pt idx="338">
                  <c:v>3100</c:v>
                </c:pt>
                <c:pt idx="339">
                  <c:v>3110</c:v>
                </c:pt>
                <c:pt idx="340">
                  <c:v>3120</c:v>
                </c:pt>
                <c:pt idx="341">
                  <c:v>3130</c:v>
                </c:pt>
                <c:pt idx="342">
                  <c:v>3140</c:v>
                </c:pt>
                <c:pt idx="343">
                  <c:v>3150</c:v>
                </c:pt>
                <c:pt idx="344">
                  <c:v>3160</c:v>
                </c:pt>
                <c:pt idx="345">
                  <c:v>3170</c:v>
                </c:pt>
                <c:pt idx="346">
                  <c:v>3176</c:v>
                </c:pt>
                <c:pt idx="347">
                  <c:v>3180</c:v>
                </c:pt>
                <c:pt idx="348">
                  <c:v>3190</c:v>
                </c:pt>
                <c:pt idx="349">
                  <c:v>3200</c:v>
                </c:pt>
                <c:pt idx="350">
                  <c:v>3206</c:v>
                </c:pt>
                <c:pt idx="351">
                  <c:v>3210</c:v>
                </c:pt>
                <c:pt idx="352">
                  <c:v>3220</c:v>
                </c:pt>
                <c:pt idx="353">
                  <c:v>3230</c:v>
                </c:pt>
                <c:pt idx="354">
                  <c:v>3240</c:v>
                </c:pt>
                <c:pt idx="355">
                  <c:v>3250</c:v>
                </c:pt>
                <c:pt idx="356">
                  <c:v>3260</c:v>
                </c:pt>
                <c:pt idx="357">
                  <c:v>3270</c:v>
                </c:pt>
                <c:pt idx="358">
                  <c:v>3280</c:v>
                </c:pt>
                <c:pt idx="359">
                  <c:v>3290</c:v>
                </c:pt>
                <c:pt idx="360">
                  <c:v>3300</c:v>
                </c:pt>
                <c:pt idx="361">
                  <c:v>3310</c:v>
                </c:pt>
                <c:pt idx="362">
                  <c:v>3316</c:v>
                </c:pt>
                <c:pt idx="363">
                  <c:v>3320</c:v>
                </c:pt>
                <c:pt idx="364">
                  <c:v>3330</c:v>
                </c:pt>
                <c:pt idx="365">
                  <c:v>3340</c:v>
                </c:pt>
                <c:pt idx="366">
                  <c:v>3350</c:v>
                </c:pt>
                <c:pt idx="367">
                  <c:v>3360</c:v>
                </c:pt>
                <c:pt idx="368">
                  <c:v>3366</c:v>
                </c:pt>
                <c:pt idx="369">
                  <c:v>3370</c:v>
                </c:pt>
                <c:pt idx="370">
                  <c:v>3380</c:v>
                </c:pt>
                <c:pt idx="371">
                  <c:v>3390</c:v>
                </c:pt>
                <c:pt idx="372">
                  <c:v>3400</c:v>
                </c:pt>
                <c:pt idx="373">
                  <c:v>3410</c:v>
                </c:pt>
                <c:pt idx="374">
                  <c:v>3420</c:v>
                </c:pt>
                <c:pt idx="375">
                  <c:v>3430</c:v>
                </c:pt>
                <c:pt idx="376">
                  <c:v>3440</c:v>
                </c:pt>
                <c:pt idx="377">
                  <c:v>3450</c:v>
                </c:pt>
                <c:pt idx="378">
                  <c:v>3460</c:v>
                </c:pt>
                <c:pt idx="379">
                  <c:v>3470</c:v>
                </c:pt>
                <c:pt idx="380">
                  <c:v>3480</c:v>
                </c:pt>
                <c:pt idx="381">
                  <c:v>3488</c:v>
                </c:pt>
                <c:pt idx="382">
                  <c:v>3490</c:v>
                </c:pt>
                <c:pt idx="383">
                  <c:v>3500</c:v>
                </c:pt>
                <c:pt idx="384">
                  <c:v>3510</c:v>
                </c:pt>
                <c:pt idx="385">
                  <c:v>3520</c:v>
                </c:pt>
                <c:pt idx="386">
                  <c:v>3530</c:v>
                </c:pt>
                <c:pt idx="387">
                  <c:v>3540</c:v>
                </c:pt>
                <c:pt idx="388">
                  <c:v>3550</c:v>
                </c:pt>
                <c:pt idx="389">
                  <c:v>3560</c:v>
                </c:pt>
                <c:pt idx="390">
                  <c:v>3570</c:v>
                </c:pt>
                <c:pt idx="391">
                  <c:v>3580</c:v>
                </c:pt>
                <c:pt idx="392">
                  <c:v>3590</c:v>
                </c:pt>
                <c:pt idx="393">
                  <c:v>3595</c:v>
                </c:pt>
                <c:pt idx="394">
                  <c:v>3600</c:v>
                </c:pt>
                <c:pt idx="395">
                  <c:v>3610</c:v>
                </c:pt>
                <c:pt idx="396">
                  <c:v>3620</c:v>
                </c:pt>
                <c:pt idx="397">
                  <c:v>3630</c:v>
                </c:pt>
                <c:pt idx="398">
                  <c:v>3640</c:v>
                </c:pt>
                <c:pt idx="399">
                  <c:v>3650</c:v>
                </c:pt>
                <c:pt idx="400">
                  <c:v>3660</c:v>
                </c:pt>
                <c:pt idx="401">
                  <c:v>3670</c:v>
                </c:pt>
                <c:pt idx="402">
                  <c:v>3680</c:v>
                </c:pt>
                <c:pt idx="403">
                  <c:v>3690</c:v>
                </c:pt>
                <c:pt idx="404">
                  <c:v>3700</c:v>
                </c:pt>
                <c:pt idx="405">
                  <c:v>3710</c:v>
                </c:pt>
                <c:pt idx="406">
                  <c:v>3720</c:v>
                </c:pt>
                <c:pt idx="407">
                  <c:v>3730</c:v>
                </c:pt>
                <c:pt idx="408">
                  <c:v>3740</c:v>
                </c:pt>
                <c:pt idx="409">
                  <c:v>3753</c:v>
                </c:pt>
                <c:pt idx="410">
                  <c:v>3760</c:v>
                </c:pt>
                <c:pt idx="411">
                  <c:v>3770</c:v>
                </c:pt>
                <c:pt idx="412">
                  <c:v>3790</c:v>
                </c:pt>
                <c:pt idx="413">
                  <c:v>3800</c:v>
                </c:pt>
                <c:pt idx="414">
                  <c:v>3810</c:v>
                </c:pt>
                <c:pt idx="415">
                  <c:v>3820</c:v>
                </c:pt>
                <c:pt idx="416">
                  <c:v>3830</c:v>
                </c:pt>
                <c:pt idx="417">
                  <c:v>3831</c:v>
                </c:pt>
                <c:pt idx="418">
                  <c:v>3840</c:v>
                </c:pt>
                <c:pt idx="419">
                  <c:v>3850</c:v>
                </c:pt>
                <c:pt idx="420">
                  <c:v>3860</c:v>
                </c:pt>
                <c:pt idx="421">
                  <c:v>3870</c:v>
                </c:pt>
                <c:pt idx="422">
                  <c:v>3880</c:v>
                </c:pt>
                <c:pt idx="423">
                  <c:v>3890</c:v>
                </c:pt>
                <c:pt idx="424">
                  <c:v>3900</c:v>
                </c:pt>
                <c:pt idx="425">
                  <c:v>3902</c:v>
                </c:pt>
                <c:pt idx="426">
                  <c:v>3910</c:v>
                </c:pt>
                <c:pt idx="427">
                  <c:v>3920</c:v>
                </c:pt>
                <c:pt idx="428">
                  <c:v>3930</c:v>
                </c:pt>
                <c:pt idx="429">
                  <c:v>3940</c:v>
                </c:pt>
                <c:pt idx="430">
                  <c:v>3950</c:v>
                </c:pt>
                <c:pt idx="431">
                  <c:v>3960</c:v>
                </c:pt>
                <c:pt idx="432">
                  <c:v>3970</c:v>
                </c:pt>
                <c:pt idx="433">
                  <c:v>3990</c:v>
                </c:pt>
                <c:pt idx="434">
                  <c:v>4000</c:v>
                </c:pt>
                <c:pt idx="435">
                  <c:v>4030</c:v>
                </c:pt>
                <c:pt idx="436">
                  <c:v>4040</c:v>
                </c:pt>
                <c:pt idx="437">
                  <c:v>4050</c:v>
                </c:pt>
                <c:pt idx="438">
                  <c:v>4060</c:v>
                </c:pt>
                <c:pt idx="439">
                  <c:v>4070</c:v>
                </c:pt>
                <c:pt idx="440">
                  <c:v>4080</c:v>
                </c:pt>
                <c:pt idx="441">
                  <c:v>4100</c:v>
                </c:pt>
                <c:pt idx="442">
                  <c:v>4110</c:v>
                </c:pt>
                <c:pt idx="443">
                  <c:v>4120</c:v>
                </c:pt>
                <c:pt idx="444">
                  <c:v>4130</c:v>
                </c:pt>
                <c:pt idx="445">
                  <c:v>4140</c:v>
                </c:pt>
                <c:pt idx="446">
                  <c:v>4150</c:v>
                </c:pt>
                <c:pt idx="447">
                  <c:v>4160</c:v>
                </c:pt>
                <c:pt idx="448">
                  <c:v>4170</c:v>
                </c:pt>
                <c:pt idx="449">
                  <c:v>4180</c:v>
                </c:pt>
                <c:pt idx="450">
                  <c:v>4200</c:v>
                </c:pt>
                <c:pt idx="451">
                  <c:v>4210</c:v>
                </c:pt>
                <c:pt idx="452">
                  <c:v>4220</c:v>
                </c:pt>
                <c:pt idx="453">
                  <c:v>4225</c:v>
                </c:pt>
                <c:pt idx="454">
                  <c:v>4230</c:v>
                </c:pt>
                <c:pt idx="455">
                  <c:v>4240</c:v>
                </c:pt>
                <c:pt idx="456">
                  <c:v>4250</c:v>
                </c:pt>
                <c:pt idx="457">
                  <c:v>4260</c:v>
                </c:pt>
                <c:pt idx="458">
                  <c:v>4270</c:v>
                </c:pt>
                <c:pt idx="459">
                  <c:v>4280</c:v>
                </c:pt>
                <c:pt idx="460">
                  <c:v>4290</c:v>
                </c:pt>
                <c:pt idx="461">
                  <c:v>4310</c:v>
                </c:pt>
                <c:pt idx="462">
                  <c:v>4340</c:v>
                </c:pt>
                <c:pt idx="463">
                  <c:v>4350</c:v>
                </c:pt>
                <c:pt idx="464">
                  <c:v>4360</c:v>
                </c:pt>
                <c:pt idx="465">
                  <c:v>4370</c:v>
                </c:pt>
                <c:pt idx="466">
                  <c:v>4380</c:v>
                </c:pt>
                <c:pt idx="467">
                  <c:v>4390</c:v>
                </c:pt>
                <c:pt idx="468">
                  <c:v>4400</c:v>
                </c:pt>
                <c:pt idx="469">
                  <c:v>4410</c:v>
                </c:pt>
                <c:pt idx="470">
                  <c:v>4420</c:v>
                </c:pt>
                <c:pt idx="471">
                  <c:v>4430</c:v>
                </c:pt>
                <c:pt idx="472">
                  <c:v>4440</c:v>
                </c:pt>
                <c:pt idx="473">
                  <c:v>4460</c:v>
                </c:pt>
                <c:pt idx="474">
                  <c:v>4470</c:v>
                </c:pt>
                <c:pt idx="475">
                  <c:v>4480</c:v>
                </c:pt>
                <c:pt idx="476">
                  <c:v>4490</c:v>
                </c:pt>
                <c:pt idx="477">
                  <c:v>4500</c:v>
                </c:pt>
                <c:pt idx="478">
                  <c:v>4530</c:v>
                </c:pt>
                <c:pt idx="479">
                  <c:v>4550</c:v>
                </c:pt>
                <c:pt idx="480">
                  <c:v>4560</c:v>
                </c:pt>
                <c:pt idx="481">
                  <c:v>4570</c:v>
                </c:pt>
                <c:pt idx="482">
                  <c:v>4580</c:v>
                </c:pt>
                <c:pt idx="483">
                  <c:v>4590</c:v>
                </c:pt>
                <c:pt idx="484">
                  <c:v>4600</c:v>
                </c:pt>
                <c:pt idx="485">
                  <c:v>4610</c:v>
                </c:pt>
                <c:pt idx="486">
                  <c:v>4620</c:v>
                </c:pt>
                <c:pt idx="487">
                  <c:v>4630</c:v>
                </c:pt>
                <c:pt idx="488">
                  <c:v>4640</c:v>
                </c:pt>
                <c:pt idx="489">
                  <c:v>4660</c:v>
                </c:pt>
                <c:pt idx="490">
                  <c:v>4670</c:v>
                </c:pt>
                <c:pt idx="491">
                  <c:v>4680</c:v>
                </c:pt>
                <c:pt idx="492">
                  <c:v>4690</c:v>
                </c:pt>
                <c:pt idx="493">
                  <c:v>4700</c:v>
                </c:pt>
                <c:pt idx="494">
                  <c:v>4710</c:v>
                </c:pt>
                <c:pt idx="495">
                  <c:v>4720</c:v>
                </c:pt>
                <c:pt idx="496">
                  <c:v>4730</c:v>
                </c:pt>
                <c:pt idx="497">
                  <c:v>4740</c:v>
                </c:pt>
                <c:pt idx="498">
                  <c:v>4750</c:v>
                </c:pt>
                <c:pt idx="499">
                  <c:v>4810</c:v>
                </c:pt>
                <c:pt idx="500">
                  <c:v>4830</c:v>
                </c:pt>
                <c:pt idx="501">
                  <c:v>4850</c:v>
                </c:pt>
                <c:pt idx="502">
                  <c:v>4860</c:v>
                </c:pt>
                <c:pt idx="503">
                  <c:v>4910</c:v>
                </c:pt>
                <c:pt idx="504">
                  <c:v>4930</c:v>
                </c:pt>
                <c:pt idx="505">
                  <c:v>4960</c:v>
                </c:pt>
                <c:pt idx="506">
                  <c:v>5000</c:v>
                </c:pt>
                <c:pt idx="507">
                  <c:v>5010</c:v>
                </c:pt>
                <c:pt idx="508">
                  <c:v>5030</c:v>
                </c:pt>
                <c:pt idx="509">
                  <c:v>5060</c:v>
                </c:pt>
                <c:pt idx="510">
                  <c:v>5070</c:v>
                </c:pt>
                <c:pt idx="511">
                  <c:v>5180</c:v>
                </c:pt>
                <c:pt idx="512">
                  <c:v>5190</c:v>
                </c:pt>
                <c:pt idx="513">
                  <c:v>5230</c:v>
                </c:pt>
                <c:pt idx="514">
                  <c:v>5270</c:v>
                </c:pt>
                <c:pt idx="515">
                  <c:v>5300</c:v>
                </c:pt>
                <c:pt idx="516">
                  <c:v>5305</c:v>
                </c:pt>
                <c:pt idx="517">
                  <c:v>5330</c:v>
                </c:pt>
                <c:pt idx="518">
                  <c:v>5340</c:v>
                </c:pt>
                <c:pt idx="519">
                  <c:v>5420</c:v>
                </c:pt>
                <c:pt idx="520">
                  <c:v>5430</c:v>
                </c:pt>
                <c:pt idx="521">
                  <c:v>5480</c:v>
                </c:pt>
                <c:pt idx="522">
                  <c:v>5520</c:v>
                </c:pt>
                <c:pt idx="523">
                  <c:v>5550</c:v>
                </c:pt>
                <c:pt idx="524">
                  <c:v>5584</c:v>
                </c:pt>
                <c:pt idx="525">
                  <c:v>5660</c:v>
                </c:pt>
                <c:pt idx="526">
                  <c:v>5700</c:v>
                </c:pt>
                <c:pt idx="527">
                  <c:v>5730</c:v>
                </c:pt>
                <c:pt idx="528">
                  <c:v>5774</c:v>
                </c:pt>
                <c:pt idx="529">
                  <c:v>5780</c:v>
                </c:pt>
                <c:pt idx="530">
                  <c:v>5850</c:v>
                </c:pt>
                <c:pt idx="531">
                  <c:v>5940</c:v>
                </c:pt>
                <c:pt idx="532">
                  <c:v>5960</c:v>
                </c:pt>
                <c:pt idx="533">
                  <c:v>5990</c:v>
                </c:pt>
                <c:pt idx="534">
                  <c:v>6040</c:v>
                </c:pt>
                <c:pt idx="535">
                  <c:v>6050</c:v>
                </c:pt>
                <c:pt idx="536">
                  <c:v>6070</c:v>
                </c:pt>
                <c:pt idx="537">
                  <c:v>6390</c:v>
                </c:pt>
                <c:pt idx="538">
                  <c:v>6430</c:v>
                </c:pt>
                <c:pt idx="539">
                  <c:v>6490</c:v>
                </c:pt>
                <c:pt idx="540">
                  <c:v>6500</c:v>
                </c:pt>
                <c:pt idx="541">
                  <c:v>6630</c:v>
                </c:pt>
                <c:pt idx="542">
                  <c:v>6640</c:v>
                </c:pt>
                <c:pt idx="543">
                  <c:v>6900</c:v>
                </c:pt>
                <c:pt idx="544">
                  <c:v>6980</c:v>
                </c:pt>
                <c:pt idx="545">
                  <c:v>7050</c:v>
                </c:pt>
                <c:pt idx="546">
                  <c:v>7270</c:v>
                </c:pt>
                <c:pt idx="547">
                  <c:v>7320</c:v>
                </c:pt>
                <c:pt idx="548">
                  <c:v>8020</c:v>
                </c:pt>
                <c:pt idx="549">
                  <c:v>8670</c:v>
                </c:pt>
                <c:pt idx="550">
                  <c:v>9640</c:v>
                </c:pt>
                <c:pt idx="551">
                  <c:v>10040</c:v>
                </c:pt>
              </c:strCache>
            </c:strRef>
          </c:cat>
          <c:val>
            <c:numRef>
              <c:f>'price sqfl'!$B$4:$B$556</c:f>
              <c:numCache>
                <c:formatCode>General</c:formatCode>
                <c:ptCount val="552"/>
                <c:pt idx="0">
                  <c:v>1005000</c:v>
                </c:pt>
                <c:pt idx="1">
                  <c:v>613000</c:v>
                </c:pt>
                <c:pt idx="2">
                  <c:v>589500</c:v>
                </c:pt>
                <c:pt idx="3">
                  <c:v>530000</c:v>
                </c:pt>
                <c:pt idx="4">
                  <c:v>690408.62069999997</c:v>
                </c:pt>
                <c:pt idx="5">
                  <c:v>1120000</c:v>
                </c:pt>
                <c:pt idx="6">
                  <c:v>477000</c:v>
                </c:pt>
                <c:pt idx="7">
                  <c:v>680000</c:v>
                </c:pt>
                <c:pt idx="8">
                  <c:v>405000</c:v>
                </c:pt>
                <c:pt idx="9">
                  <c:v>2257000</c:v>
                </c:pt>
                <c:pt idx="10">
                  <c:v>465950</c:v>
                </c:pt>
                <c:pt idx="11">
                  <c:v>268971.875</c:v>
                </c:pt>
                <c:pt idx="12">
                  <c:v>1272500</c:v>
                </c:pt>
                <c:pt idx="13">
                  <c:v>989187.5</c:v>
                </c:pt>
                <c:pt idx="14">
                  <c:v>954950</c:v>
                </c:pt>
                <c:pt idx="15">
                  <c:v>496000</c:v>
                </c:pt>
                <c:pt idx="16">
                  <c:v>1415000</c:v>
                </c:pt>
                <c:pt idx="17">
                  <c:v>4330900</c:v>
                </c:pt>
                <c:pt idx="18">
                  <c:v>2475000</c:v>
                </c:pt>
                <c:pt idx="19">
                  <c:v>4052487.5</c:v>
                </c:pt>
                <c:pt idx="20">
                  <c:v>1989603</c:v>
                </c:pt>
                <c:pt idx="21">
                  <c:v>1458000</c:v>
                </c:pt>
                <c:pt idx="22">
                  <c:v>1837950</c:v>
                </c:pt>
                <c:pt idx="23">
                  <c:v>287000</c:v>
                </c:pt>
                <c:pt idx="24">
                  <c:v>2771000</c:v>
                </c:pt>
                <c:pt idx="25">
                  <c:v>4532000</c:v>
                </c:pt>
                <c:pt idx="26">
                  <c:v>4834244.0476000002</c:v>
                </c:pt>
                <c:pt idx="27">
                  <c:v>5872039</c:v>
                </c:pt>
                <c:pt idx="28">
                  <c:v>2930500</c:v>
                </c:pt>
                <c:pt idx="29">
                  <c:v>3083500</c:v>
                </c:pt>
                <c:pt idx="30">
                  <c:v>4366995</c:v>
                </c:pt>
                <c:pt idx="31">
                  <c:v>2542000</c:v>
                </c:pt>
                <c:pt idx="32">
                  <c:v>2381500</c:v>
                </c:pt>
                <c:pt idx="33">
                  <c:v>2918900</c:v>
                </c:pt>
                <c:pt idx="34">
                  <c:v>4541562</c:v>
                </c:pt>
                <c:pt idx="35">
                  <c:v>4899000</c:v>
                </c:pt>
                <c:pt idx="36">
                  <c:v>3676000</c:v>
                </c:pt>
                <c:pt idx="37">
                  <c:v>6394000</c:v>
                </c:pt>
                <c:pt idx="38">
                  <c:v>9119056.6666999999</c:v>
                </c:pt>
                <c:pt idx="39">
                  <c:v>3845950</c:v>
                </c:pt>
                <c:pt idx="40">
                  <c:v>6316526</c:v>
                </c:pt>
                <c:pt idx="41">
                  <c:v>2691400</c:v>
                </c:pt>
                <c:pt idx="42">
                  <c:v>6735000</c:v>
                </c:pt>
                <c:pt idx="43">
                  <c:v>10796690</c:v>
                </c:pt>
                <c:pt idx="44">
                  <c:v>4861750</c:v>
                </c:pt>
                <c:pt idx="45">
                  <c:v>3281800</c:v>
                </c:pt>
                <c:pt idx="46">
                  <c:v>450000</c:v>
                </c:pt>
                <c:pt idx="47">
                  <c:v>3370825</c:v>
                </c:pt>
                <c:pt idx="48">
                  <c:v>835000</c:v>
                </c:pt>
                <c:pt idx="49">
                  <c:v>2884000</c:v>
                </c:pt>
                <c:pt idx="50">
                  <c:v>11250470.6667</c:v>
                </c:pt>
                <c:pt idx="51">
                  <c:v>3844400</c:v>
                </c:pt>
                <c:pt idx="52">
                  <c:v>3645495</c:v>
                </c:pt>
                <c:pt idx="53">
                  <c:v>6505450</c:v>
                </c:pt>
                <c:pt idx="54">
                  <c:v>9116947.3333000001</c:v>
                </c:pt>
                <c:pt idx="55">
                  <c:v>10867330</c:v>
                </c:pt>
                <c:pt idx="56">
                  <c:v>337000</c:v>
                </c:pt>
                <c:pt idx="57">
                  <c:v>5393450</c:v>
                </c:pt>
                <c:pt idx="58">
                  <c:v>6219837.3333000001</c:v>
                </c:pt>
                <c:pt idx="59">
                  <c:v>340000</c:v>
                </c:pt>
                <c:pt idx="60">
                  <c:v>6274096.8181999996</c:v>
                </c:pt>
                <c:pt idx="61">
                  <c:v>6734447</c:v>
                </c:pt>
                <c:pt idx="62">
                  <c:v>7152500</c:v>
                </c:pt>
                <c:pt idx="63">
                  <c:v>5382028</c:v>
                </c:pt>
                <c:pt idx="64">
                  <c:v>2212200</c:v>
                </c:pt>
                <c:pt idx="65">
                  <c:v>9359295</c:v>
                </c:pt>
                <c:pt idx="66">
                  <c:v>14320472</c:v>
                </c:pt>
                <c:pt idx="67">
                  <c:v>650000</c:v>
                </c:pt>
                <c:pt idx="68">
                  <c:v>5498950</c:v>
                </c:pt>
                <c:pt idx="69">
                  <c:v>12286489</c:v>
                </c:pt>
                <c:pt idx="70">
                  <c:v>315000</c:v>
                </c:pt>
                <c:pt idx="71">
                  <c:v>11389179.1666</c:v>
                </c:pt>
                <c:pt idx="72">
                  <c:v>7110000</c:v>
                </c:pt>
                <c:pt idx="73">
                  <c:v>13167549.565199999</c:v>
                </c:pt>
                <c:pt idx="74">
                  <c:v>8654330.7692000009</c:v>
                </c:pt>
                <c:pt idx="75">
                  <c:v>378000</c:v>
                </c:pt>
                <c:pt idx="76">
                  <c:v>6622455</c:v>
                </c:pt>
                <c:pt idx="77">
                  <c:v>10978341</c:v>
                </c:pt>
                <c:pt idx="78">
                  <c:v>175000</c:v>
                </c:pt>
                <c:pt idx="79">
                  <c:v>12480090</c:v>
                </c:pt>
                <c:pt idx="80">
                  <c:v>9790927</c:v>
                </c:pt>
                <c:pt idx="81">
                  <c:v>677000</c:v>
                </c:pt>
                <c:pt idx="82">
                  <c:v>7543687.8570999997</c:v>
                </c:pt>
                <c:pt idx="83">
                  <c:v>12017082</c:v>
                </c:pt>
                <c:pt idx="84">
                  <c:v>5885497</c:v>
                </c:pt>
                <c:pt idx="85">
                  <c:v>6342050</c:v>
                </c:pt>
                <c:pt idx="86">
                  <c:v>505000</c:v>
                </c:pt>
                <c:pt idx="87">
                  <c:v>375000</c:v>
                </c:pt>
                <c:pt idx="88">
                  <c:v>13498235.75</c:v>
                </c:pt>
                <c:pt idx="89">
                  <c:v>9252375</c:v>
                </c:pt>
                <c:pt idx="90">
                  <c:v>10060580.555600001</c:v>
                </c:pt>
                <c:pt idx="91">
                  <c:v>8906800</c:v>
                </c:pt>
                <c:pt idx="92">
                  <c:v>6322000</c:v>
                </c:pt>
                <c:pt idx="93">
                  <c:v>305000</c:v>
                </c:pt>
                <c:pt idx="94">
                  <c:v>9533600</c:v>
                </c:pt>
                <c:pt idx="95">
                  <c:v>5949533.3333000001</c:v>
                </c:pt>
                <c:pt idx="96">
                  <c:v>9677193.8570999987</c:v>
                </c:pt>
                <c:pt idx="97">
                  <c:v>5822200</c:v>
                </c:pt>
                <c:pt idx="98">
                  <c:v>250000</c:v>
                </c:pt>
                <c:pt idx="99">
                  <c:v>7417039</c:v>
                </c:pt>
                <c:pt idx="100">
                  <c:v>225000</c:v>
                </c:pt>
                <c:pt idx="101">
                  <c:v>390000</c:v>
                </c:pt>
                <c:pt idx="102">
                  <c:v>11078330.925900001</c:v>
                </c:pt>
                <c:pt idx="103">
                  <c:v>450000</c:v>
                </c:pt>
                <c:pt idx="104">
                  <c:v>13222165</c:v>
                </c:pt>
                <c:pt idx="105">
                  <c:v>475000</c:v>
                </c:pt>
                <c:pt idx="106">
                  <c:v>4295990</c:v>
                </c:pt>
                <c:pt idx="107">
                  <c:v>11332559</c:v>
                </c:pt>
                <c:pt idx="108">
                  <c:v>15023227.777800001</c:v>
                </c:pt>
                <c:pt idx="109">
                  <c:v>862000</c:v>
                </c:pt>
                <c:pt idx="110">
                  <c:v>250000</c:v>
                </c:pt>
                <c:pt idx="111">
                  <c:v>8422915.625</c:v>
                </c:pt>
                <c:pt idx="112">
                  <c:v>10452283.3333</c:v>
                </c:pt>
                <c:pt idx="113">
                  <c:v>552000</c:v>
                </c:pt>
                <c:pt idx="114">
                  <c:v>13385304</c:v>
                </c:pt>
                <c:pt idx="115">
                  <c:v>11670924</c:v>
                </c:pt>
                <c:pt idx="116">
                  <c:v>380000</c:v>
                </c:pt>
                <c:pt idx="117">
                  <c:v>9990627.5</c:v>
                </c:pt>
                <c:pt idx="118">
                  <c:v>443000</c:v>
                </c:pt>
                <c:pt idx="119">
                  <c:v>471000</c:v>
                </c:pt>
                <c:pt idx="120">
                  <c:v>13054190</c:v>
                </c:pt>
                <c:pt idx="121">
                  <c:v>6292700</c:v>
                </c:pt>
                <c:pt idx="122">
                  <c:v>12189500</c:v>
                </c:pt>
                <c:pt idx="123">
                  <c:v>12630895</c:v>
                </c:pt>
                <c:pt idx="124">
                  <c:v>13292434.055599999</c:v>
                </c:pt>
                <c:pt idx="125">
                  <c:v>6072890.8570999997</c:v>
                </c:pt>
                <c:pt idx="126">
                  <c:v>12916250</c:v>
                </c:pt>
                <c:pt idx="127">
                  <c:v>9553357</c:v>
                </c:pt>
                <c:pt idx="128">
                  <c:v>11490090</c:v>
                </c:pt>
                <c:pt idx="129">
                  <c:v>214750</c:v>
                </c:pt>
                <c:pt idx="130">
                  <c:v>10879907.142899999</c:v>
                </c:pt>
                <c:pt idx="131">
                  <c:v>10815525</c:v>
                </c:pt>
                <c:pt idx="132">
                  <c:v>690000</c:v>
                </c:pt>
                <c:pt idx="133">
                  <c:v>8950366.6666999999</c:v>
                </c:pt>
                <c:pt idx="134">
                  <c:v>9959948.3330000006</c:v>
                </c:pt>
                <c:pt idx="135">
                  <c:v>12666000</c:v>
                </c:pt>
                <c:pt idx="136">
                  <c:v>11584033</c:v>
                </c:pt>
                <c:pt idx="137">
                  <c:v>8096150</c:v>
                </c:pt>
                <c:pt idx="138">
                  <c:v>459850</c:v>
                </c:pt>
                <c:pt idx="139">
                  <c:v>244000</c:v>
                </c:pt>
                <c:pt idx="140">
                  <c:v>16380750</c:v>
                </c:pt>
                <c:pt idx="141">
                  <c:v>8120410.3810000001</c:v>
                </c:pt>
                <c:pt idx="142">
                  <c:v>11219468.75</c:v>
                </c:pt>
                <c:pt idx="143">
                  <c:v>1020000</c:v>
                </c:pt>
                <c:pt idx="144">
                  <c:v>6879187.5</c:v>
                </c:pt>
                <c:pt idx="145">
                  <c:v>14847787.3333</c:v>
                </c:pt>
                <c:pt idx="146">
                  <c:v>7515450</c:v>
                </c:pt>
                <c:pt idx="147">
                  <c:v>285500</c:v>
                </c:pt>
                <c:pt idx="148">
                  <c:v>17041350</c:v>
                </c:pt>
                <c:pt idx="149">
                  <c:v>355000</c:v>
                </c:pt>
                <c:pt idx="150">
                  <c:v>12043245.231899999</c:v>
                </c:pt>
                <c:pt idx="151">
                  <c:v>10428330</c:v>
                </c:pt>
                <c:pt idx="152">
                  <c:v>6455350</c:v>
                </c:pt>
                <c:pt idx="153">
                  <c:v>8267351</c:v>
                </c:pt>
                <c:pt idx="154">
                  <c:v>710000</c:v>
                </c:pt>
                <c:pt idx="155">
                  <c:v>800000</c:v>
                </c:pt>
                <c:pt idx="156">
                  <c:v>8487439</c:v>
                </c:pt>
                <c:pt idx="157">
                  <c:v>11363729</c:v>
                </c:pt>
                <c:pt idx="158">
                  <c:v>744312.5</c:v>
                </c:pt>
                <c:pt idx="159">
                  <c:v>7285450</c:v>
                </c:pt>
                <c:pt idx="160">
                  <c:v>10797950</c:v>
                </c:pt>
                <c:pt idx="161">
                  <c:v>7642940</c:v>
                </c:pt>
                <c:pt idx="162">
                  <c:v>519000</c:v>
                </c:pt>
                <c:pt idx="163">
                  <c:v>299900</c:v>
                </c:pt>
                <c:pt idx="164">
                  <c:v>11359668.214299999</c:v>
                </c:pt>
                <c:pt idx="165">
                  <c:v>10354900</c:v>
                </c:pt>
                <c:pt idx="166">
                  <c:v>15676063</c:v>
                </c:pt>
                <c:pt idx="167">
                  <c:v>7179000</c:v>
                </c:pt>
                <c:pt idx="168">
                  <c:v>9962357.1428999994</c:v>
                </c:pt>
                <c:pt idx="169">
                  <c:v>11242075</c:v>
                </c:pt>
                <c:pt idx="170">
                  <c:v>11253135.948000001</c:v>
                </c:pt>
                <c:pt idx="171">
                  <c:v>16010681</c:v>
                </c:pt>
                <c:pt idx="172">
                  <c:v>14844041</c:v>
                </c:pt>
                <c:pt idx="173">
                  <c:v>7864350.8572000004</c:v>
                </c:pt>
                <c:pt idx="174">
                  <c:v>7552500</c:v>
                </c:pt>
                <c:pt idx="175">
                  <c:v>6911765</c:v>
                </c:pt>
                <c:pt idx="176">
                  <c:v>11776600</c:v>
                </c:pt>
                <c:pt idx="177">
                  <c:v>9294511.875</c:v>
                </c:pt>
                <c:pt idx="178">
                  <c:v>330000</c:v>
                </c:pt>
                <c:pt idx="179">
                  <c:v>6595306</c:v>
                </c:pt>
                <c:pt idx="180">
                  <c:v>10958109.0473</c:v>
                </c:pt>
                <c:pt idx="181">
                  <c:v>10824035.3333</c:v>
                </c:pt>
                <c:pt idx="182">
                  <c:v>464600</c:v>
                </c:pt>
                <c:pt idx="183">
                  <c:v>0</c:v>
                </c:pt>
                <c:pt idx="184">
                  <c:v>7081783.3333000001</c:v>
                </c:pt>
                <c:pt idx="185">
                  <c:v>2351956</c:v>
                </c:pt>
                <c:pt idx="186">
                  <c:v>11123510</c:v>
                </c:pt>
                <c:pt idx="187">
                  <c:v>218000</c:v>
                </c:pt>
                <c:pt idx="188">
                  <c:v>7332250</c:v>
                </c:pt>
                <c:pt idx="189">
                  <c:v>8761163.8889000006</c:v>
                </c:pt>
                <c:pt idx="190">
                  <c:v>310000</c:v>
                </c:pt>
                <c:pt idx="191">
                  <c:v>9703155.9231000002</c:v>
                </c:pt>
                <c:pt idx="192">
                  <c:v>295000</c:v>
                </c:pt>
                <c:pt idx="193">
                  <c:v>11619645.714299999</c:v>
                </c:pt>
                <c:pt idx="194">
                  <c:v>11798667</c:v>
                </c:pt>
                <c:pt idx="195">
                  <c:v>482500</c:v>
                </c:pt>
                <c:pt idx="196">
                  <c:v>391872.6985</c:v>
                </c:pt>
                <c:pt idx="197">
                  <c:v>11132375</c:v>
                </c:pt>
                <c:pt idx="198">
                  <c:v>925000</c:v>
                </c:pt>
                <c:pt idx="199">
                  <c:v>7669450</c:v>
                </c:pt>
                <c:pt idx="200">
                  <c:v>12537750</c:v>
                </c:pt>
                <c:pt idx="201">
                  <c:v>566000</c:v>
                </c:pt>
                <c:pt idx="202">
                  <c:v>12608059</c:v>
                </c:pt>
                <c:pt idx="203">
                  <c:v>13770607.5</c:v>
                </c:pt>
                <c:pt idx="204">
                  <c:v>288790</c:v>
                </c:pt>
                <c:pt idx="205">
                  <c:v>14710198</c:v>
                </c:pt>
                <c:pt idx="206">
                  <c:v>11597433.3333</c:v>
                </c:pt>
                <c:pt idx="207">
                  <c:v>493785.34129999997</c:v>
                </c:pt>
                <c:pt idx="208">
                  <c:v>8346750</c:v>
                </c:pt>
                <c:pt idx="209">
                  <c:v>395000</c:v>
                </c:pt>
                <c:pt idx="210">
                  <c:v>6273350</c:v>
                </c:pt>
                <c:pt idx="211">
                  <c:v>13942112.222199999</c:v>
                </c:pt>
                <c:pt idx="212">
                  <c:v>9379445.8333000001</c:v>
                </c:pt>
                <c:pt idx="213">
                  <c:v>642048.30669999996</c:v>
                </c:pt>
                <c:pt idx="214">
                  <c:v>4964050</c:v>
                </c:pt>
                <c:pt idx="215">
                  <c:v>9617900</c:v>
                </c:pt>
                <c:pt idx="216">
                  <c:v>6828900</c:v>
                </c:pt>
                <c:pt idx="217">
                  <c:v>392000</c:v>
                </c:pt>
                <c:pt idx="218">
                  <c:v>12760734</c:v>
                </c:pt>
                <c:pt idx="219">
                  <c:v>6946350</c:v>
                </c:pt>
                <c:pt idx="220">
                  <c:v>10753749</c:v>
                </c:pt>
                <c:pt idx="221">
                  <c:v>7508550</c:v>
                </c:pt>
                <c:pt idx="222">
                  <c:v>592500</c:v>
                </c:pt>
                <c:pt idx="223">
                  <c:v>7916399.3333000001</c:v>
                </c:pt>
                <c:pt idx="224">
                  <c:v>1340000</c:v>
                </c:pt>
                <c:pt idx="225">
                  <c:v>8097912</c:v>
                </c:pt>
                <c:pt idx="226">
                  <c:v>214100</c:v>
                </c:pt>
                <c:pt idx="227">
                  <c:v>6321850</c:v>
                </c:pt>
                <c:pt idx="228">
                  <c:v>5001100</c:v>
                </c:pt>
                <c:pt idx="229">
                  <c:v>8941876</c:v>
                </c:pt>
                <c:pt idx="230">
                  <c:v>671000</c:v>
                </c:pt>
                <c:pt idx="231">
                  <c:v>9256318.6999999993</c:v>
                </c:pt>
                <c:pt idx="232">
                  <c:v>12328765</c:v>
                </c:pt>
                <c:pt idx="233">
                  <c:v>1363650</c:v>
                </c:pt>
                <c:pt idx="234">
                  <c:v>9819850</c:v>
                </c:pt>
                <c:pt idx="235">
                  <c:v>6819600</c:v>
                </c:pt>
                <c:pt idx="236">
                  <c:v>8649712</c:v>
                </c:pt>
                <c:pt idx="237">
                  <c:v>9696240</c:v>
                </c:pt>
                <c:pt idx="238">
                  <c:v>565000</c:v>
                </c:pt>
                <c:pt idx="239">
                  <c:v>5239000</c:v>
                </c:pt>
                <c:pt idx="240">
                  <c:v>9892850</c:v>
                </c:pt>
                <c:pt idx="241">
                  <c:v>7215695</c:v>
                </c:pt>
                <c:pt idx="242">
                  <c:v>578000</c:v>
                </c:pt>
                <c:pt idx="243">
                  <c:v>8180550</c:v>
                </c:pt>
                <c:pt idx="244">
                  <c:v>5577079.5</c:v>
                </c:pt>
                <c:pt idx="245">
                  <c:v>5725000</c:v>
                </c:pt>
                <c:pt idx="246">
                  <c:v>6188481.25</c:v>
                </c:pt>
                <c:pt idx="247">
                  <c:v>425000</c:v>
                </c:pt>
                <c:pt idx="248">
                  <c:v>7876254</c:v>
                </c:pt>
                <c:pt idx="249">
                  <c:v>10085077</c:v>
                </c:pt>
                <c:pt idx="250">
                  <c:v>429900</c:v>
                </c:pt>
                <c:pt idx="251">
                  <c:v>459950</c:v>
                </c:pt>
                <c:pt idx="252">
                  <c:v>10183051</c:v>
                </c:pt>
                <c:pt idx="253">
                  <c:v>7984700</c:v>
                </c:pt>
                <c:pt idx="254">
                  <c:v>282358.3333</c:v>
                </c:pt>
                <c:pt idx="255">
                  <c:v>815000</c:v>
                </c:pt>
                <c:pt idx="256">
                  <c:v>5929300</c:v>
                </c:pt>
                <c:pt idx="257">
                  <c:v>6011830</c:v>
                </c:pt>
                <c:pt idx="258">
                  <c:v>4448715.2308</c:v>
                </c:pt>
                <c:pt idx="259">
                  <c:v>415000</c:v>
                </c:pt>
                <c:pt idx="260">
                  <c:v>6147566</c:v>
                </c:pt>
                <c:pt idx="261">
                  <c:v>455600</c:v>
                </c:pt>
                <c:pt idx="262">
                  <c:v>416904.1667</c:v>
                </c:pt>
                <c:pt idx="263">
                  <c:v>13071373.199999999</c:v>
                </c:pt>
                <c:pt idx="264">
                  <c:v>7904500</c:v>
                </c:pt>
                <c:pt idx="265">
                  <c:v>7386200</c:v>
                </c:pt>
                <c:pt idx="266">
                  <c:v>5929750</c:v>
                </c:pt>
                <c:pt idx="267">
                  <c:v>1950000</c:v>
                </c:pt>
                <c:pt idx="268">
                  <c:v>9119407</c:v>
                </c:pt>
                <c:pt idx="269">
                  <c:v>13075593</c:v>
                </c:pt>
                <c:pt idx="270">
                  <c:v>5992000</c:v>
                </c:pt>
                <c:pt idx="271">
                  <c:v>11548774.800000001</c:v>
                </c:pt>
                <c:pt idx="272">
                  <c:v>5997750</c:v>
                </c:pt>
                <c:pt idx="273">
                  <c:v>5510948</c:v>
                </c:pt>
                <c:pt idx="274">
                  <c:v>12651350</c:v>
                </c:pt>
                <c:pt idx="275">
                  <c:v>11050679.6667</c:v>
                </c:pt>
                <c:pt idx="276">
                  <c:v>5713898.7143000001</c:v>
                </c:pt>
                <c:pt idx="277">
                  <c:v>7374633.3333000001</c:v>
                </c:pt>
                <c:pt idx="278">
                  <c:v>4815630</c:v>
                </c:pt>
                <c:pt idx="279">
                  <c:v>5381400</c:v>
                </c:pt>
                <c:pt idx="280">
                  <c:v>506000</c:v>
                </c:pt>
                <c:pt idx="281">
                  <c:v>5298100</c:v>
                </c:pt>
                <c:pt idx="282">
                  <c:v>9373150</c:v>
                </c:pt>
                <c:pt idx="283">
                  <c:v>400000</c:v>
                </c:pt>
                <c:pt idx="284">
                  <c:v>9799099.9047999997</c:v>
                </c:pt>
                <c:pt idx="285">
                  <c:v>665000</c:v>
                </c:pt>
                <c:pt idx="286">
                  <c:v>3814500</c:v>
                </c:pt>
                <c:pt idx="287">
                  <c:v>14723617.4286</c:v>
                </c:pt>
                <c:pt idx="288">
                  <c:v>1025000</c:v>
                </c:pt>
                <c:pt idx="289">
                  <c:v>3097450</c:v>
                </c:pt>
                <c:pt idx="290">
                  <c:v>4540450</c:v>
                </c:pt>
                <c:pt idx="291">
                  <c:v>3166890</c:v>
                </c:pt>
                <c:pt idx="292">
                  <c:v>420000</c:v>
                </c:pt>
                <c:pt idx="293">
                  <c:v>7598610</c:v>
                </c:pt>
                <c:pt idx="294">
                  <c:v>5483100</c:v>
                </c:pt>
                <c:pt idx="295">
                  <c:v>4788950</c:v>
                </c:pt>
                <c:pt idx="296">
                  <c:v>6750412.5</c:v>
                </c:pt>
                <c:pt idx="297">
                  <c:v>4230450</c:v>
                </c:pt>
                <c:pt idx="298">
                  <c:v>372500</c:v>
                </c:pt>
                <c:pt idx="299">
                  <c:v>6297926.1110999994</c:v>
                </c:pt>
                <c:pt idx="300">
                  <c:v>425000</c:v>
                </c:pt>
                <c:pt idx="301">
                  <c:v>190000</c:v>
                </c:pt>
                <c:pt idx="302">
                  <c:v>6536379.7826000005</c:v>
                </c:pt>
                <c:pt idx="303">
                  <c:v>300000</c:v>
                </c:pt>
                <c:pt idx="304">
                  <c:v>3396500</c:v>
                </c:pt>
                <c:pt idx="305">
                  <c:v>8290500</c:v>
                </c:pt>
                <c:pt idx="306">
                  <c:v>4387085.5713999998</c:v>
                </c:pt>
                <c:pt idx="307">
                  <c:v>4361500</c:v>
                </c:pt>
                <c:pt idx="308">
                  <c:v>3037987.1965999999</c:v>
                </c:pt>
                <c:pt idx="309">
                  <c:v>8880000</c:v>
                </c:pt>
                <c:pt idx="310">
                  <c:v>5237000</c:v>
                </c:pt>
                <c:pt idx="311">
                  <c:v>761000</c:v>
                </c:pt>
                <c:pt idx="312">
                  <c:v>4417250</c:v>
                </c:pt>
                <c:pt idx="313">
                  <c:v>6366500</c:v>
                </c:pt>
                <c:pt idx="314">
                  <c:v>1007950</c:v>
                </c:pt>
                <c:pt idx="315">
                  <c:v>8073696.7143000001</c:v>
                </c:pt>
                <c:pt idx="316">
                  <c:v>5067777.5</c:v>
                </c:pt>
                <c:pt idx="317">
                  <c:v>4953000</c:v>
                </c:pt>
                <c:pt idx="318">
                  <c:v>1630256</c:v>
                </c:pt>
                <c:pt idx="319">
                  <c:v>2818350</c:v>
                </c:pt>
                <c:pt idx="320">
                  <c:v>2447500</c:v>
                </c:pt>
                <c:pt idx="321">
                  <c:v>315000</c:v>
                </c:pt>
                <c:pt idx="322">
                  <c:v>3668900</c:v>
                </c:pt>
                <c:pt idx="323">
                  <c:v>6228725</c:v>
                </c:pt>
                <c:pt idx="324">
                  <c:v>1647615</c:v>
                </c:pt>
                <c:pt idx="325">
                  <c:v>4139750</c:v>
                </c:pt>
                <c:pt idx="326">
                  <c:v>192500</c:v>
                </c:pt>
                <c:pt idx="327">
                  <c:v>234000</c:v>
                </c:pt>
                <c:pt idx="328">
                  <c:v>5191800</c:v>
                </c:pt>
                <c:pt idx="329">
                  <c:v>3219900</c:v>
                </c:pt>
                <c:pt idx="330">
                  <c:v>5276000</c:v>
                </c:pt>
                <c:pt idx="331">
                  <c:v>4781122</c:v>
                </c:pt>
                <c:pt idx="332">
                  <c:v>856000</c:v>
                </c:pt>
                <c:pt idx="333">
                  <c:v>4590962</c:v>
                </c:pt>
                <c:pt idx="334">
                  <c:v>626000</c:v>
                </c:pt>
                <c:pt idx="335">
                  <c:v>4926150</c:v>
                </c:pt>
                <c:pt idx="336">
                  <c:v>1278000</c:v>
                </c:pt>
                <c:pt idx="337">
                  <c:v>4058500</c:v>
                </c:pt>
                <c:pt idx="338">
                  <c:v>2656500</c:v>
                </c:pt>
                <c:pt idx="339">
                  <c:v>3174550</c:v>
                </c:pt>
                <c:pt idx="340">
                  <c:v>3011950</c:v>
                </c:pt>
                <c:pt idx="341">
                  <c:v>3289000</c:v>
                </c:pt>
                <c:pt idx="342">
                  <c:v>2864000</c:v>
                </c:pt>
                <c:pt idx="343">
                  <c:v>6133800</c:v>
                </c:pt>
                <c:pt idx="344">
                  <c:v>6657414.2856999999</c:v>
                </c:pt>
                <c:pt idx="345">
                  <c:v>2111411.1110999999</c:v>
                </c:pt>
                <c:pt idx="346">
                  <c:v>350000</c:v>
                </c:pt>
                <c:pt idx="347">
                  <c:v>3234500</c:v>
                </c:pt>
                <c:pt idx="348">
                  <c:v>8097700</c:v>
                </c:pt>
                <c:pt idx="349">
                  <c:v>6244450</c:v>
                </c:pt>
                <c:pt idx="350">
                  <c:v>1180000</c:v>
                </c:pt>
                <c:pt idx="351">
                  <c:v>1835000</c:v>
                </c:pt>
                <c:pt idx="352">
                  <c:v>2735600</c:v>
                </c:pt>
                <c:pt idx="353">
                  <c:v>3250000</c:v>
                </c:pt>
                <c:pt idx="354">
                  <c:v>6637330</c:v>
                </c:pt>
                <c:pt idx="355">
                  <c:v>2131500</c:v>
                </c:pt>
                <c:pt idx="356">
                  <c:v>4845884.6153999995</c:v>
                </c:pt>
                <c:pt idx="357">
                  <c:v>1607500</c:v>
                </c:pt>
                <c:pt idx="358">
                  <c:v>3857500</c:v>
                </c:pt>
                <c:pt idx="359">
                  <c:v>5208000</c:v>
                </c:pt>
                <c:pt idx="360">
                  <c:v>5038000</c:v>
                </c:pt>
                <c:pt idx="361">
                  <c:v>1583000</c:v>
                </c:pt>
                <c:pt idx="362">
                  <c:v>321000</c:v>
                </c:pt>
                <c:pt idx="363">
                  <c:v>2879400</c:v>
                </c:pt>
                <c:pt idx="364">
                  <c:v>2551771.25</c:v>
                </c:pt>
                <c:pt idx="365">
                  <c:v>2486500</c:v>
                </c:pt>
                <c:pt idx="366">
                  <c:v>2667243.75</c:v>
                </c:pt>
                <c:pt idx="367">
                  <c:v>3177500</c:v>
                </c:pt>
                <c:pt idx="368">
                  <c:v>565000</c:v>
                </c:pt>
                <c:pt idx="369">
                  <c:v>5777666.6666999999</c:v>
                </c:pt>
                <c:pt idx="370">
                  <c:v>1590000</c:v>
                </c:pt>
                <c:pt idx="371">
                  <c:v>2583823.3333000001</c:v>
                </c:pt>
                <c:pt idx="372">
                  <c:v>5178000</c:v>
                </c:pt>
                <c:pt idx="373">
                  <c:v>515000</c:v>
                </c:pt>
                <c:pt idx="374">
                  <c:v>2598350</c:v>
                </c:pt>
                <c:pt idx="375">
                  <c:v>1223000</c:v>
                </c:pt>
                <c:pt idx="376">
                  <c:v>2235000</c:v>
                </c:pt>
                <c:pt idx="377">
                  <c:v>2146625</c:v>
                </c:pt>
                <c:pt idx="378">
                  <c:v>713000</c:v>
                </c:pt>
                <c:pt idx="379">
                  <c:v>265950</c:v>
                </c:pt>
                <c:pt idx="380">
                  <c:v>1954000</c:v>
                </c:pt>
                <c:pt idx="381">
                  <c:v>665000</c:v>
                </c:pt>
                <c:pt idx="382">
                  <c:v>2278138.0833000001</c:v>
                </c:pt>
                <c:pt idx="383">
                  <c:v>4871500</c:v>
                </c:pt>
                <c:pt idx="384">
                  <c:v>1545500</c:v>
                </c:pt>
                <c:pt idx="385">
                  <c:v>1284000</c:v>
                </c:pt>
                <c:pt idx="386">
                  <c:v>4474000</c:v>
                </c:pt>
                <c:pt idx="387">
                  <c:v>1050000</c:v>
                </c:pt>
                <c:pt idx="388">
                  <c:v>3979226.8571000001</c:v>
                </c:pt>
                <c:pt idx="389">
                  <c:v>1218000</c:v>
                </c:pt>
                <c:pt idx="390">
                  <c:v>445000</c:v>
                </c:pt>
                <c:pt idx="391">
                  <c:v>1958725</c:v>
                </c:pt>
                <c:pt idx="392">
                  <c:v>460000</c:v>
                </c:pt>
                <c:pt idx="393">
                  <c:v>400000</c:v>
                </c:pt>
                <c:pt idx="394">
                  <c:v>2412333.3333000001</c:v>
                </c:pt>
                <c:pt idx="395">
                  <c:v>2793000</c:v>
                </c:pt>
                <c:pt idx="396">
                  <c:v>616000</c:v>
                </c:pt>
                <c:pt idx="397">
                  <c:v>258000</c:v>
                </c:pt>
                <c:pt idx="398">
                  <c:v>1324000</c:v>
                </c:pt>
                <c:pt idx="399">
                  <c:v>1655500</c:v>
                </c:pt>
                <c:pt idx="400">
                  <c:v>2110000</c:v>
                </c:pt>
                <c:pt idx="401">
                  <c:v>2470000</c:v>
                </c:pt>
                <c:pt idx="402">
                  <c:v>2090000</c:v>
                </c:pt>
                <c:pt idx="403">
                  <c:v>2675170</c:v>
                </c:pt>
                <c:pt idx="404">
                  <c:v>1958000</c:v>
                </c:pt>
                <c:pt idx="405">
                  <c:v>0</c:v>
                </c:pt>
                <c:pt idx="406">
                  <c:v>2426900</c:v>
                </c:pt>
                <c:pt idx="407">
                  <c:v>3432500</c:v>
                </c:pt>
                <c:pt idx="408">
                  <c:v>3512350</c:v>
                </c:pt>
                <c:pt idx="409">
                  <c:v>750000</c:v>
                </c:pt>
                <c:pt idx="410">
                  <c:v>2070500</c:v>
                </c:pt>
                <c:pt idx="411">
                  <c:v>2470000</c:v>
                </c:pt>
                <c:pt idx="412">
                  <c:v>1879000</c:v>
                </c:pt>
                <c:pt idx="413">
                  <c:v>305100</c:v>
                </c:pt>
                <c:pt idx="414">
                  <c:v>1433900</c:v>
                </c:pt>
                <c:pt idx="415">
                  <c:v>1088000</c:v>
                </c:pt>
                <c:pt idx="416">
                  <c:v>1758000</c:v>
                </c:pt>
                <c:pt idx="417">
                  <c:v>542500</c:v>
                </c:pt>
                <c:pt idx="418">
                  <c:v>1437650</c:v>
                </c:pt>
                <c:pt idx="419">
                  <c:v>1744250</c:v>
                </c:pt>
                <c:pt idx="420">
                  <c:v>974800</c:v>
                </c:pt>
                <c:pt idx="421">
                  <c:v>5688653.8462000005</c:v>
                </c:pt>
                <c:pt idx="422">
                  <c:v>1542000</c:v>
                </c:pt>
                <c:pt idx="423">
                  <c:v>605000</c:v>
                </c:pt>
                <c:pt idx="424">
                  <c:v>458000</c:v>
                </c:pt>
                <c:pt idx="425">
                  <c:v>554000</c:v>
                </c:pt>
                <c:pt idx="426">
                  <c:v>1392500</c:v>
                </c:pt>
                <c:pt idx="427">
                  <c:v>1430000</c:v>
                </c:pt>
                <c:pt idx="428">
                  <c:v>1179000</c:v>
                </c:pt>
                <c:pt idx="429">
                  <c:v>423000</c:v>
                </c:pt>
                <c:pt idx="430">
                  <c:v>1195000</c:v>
                </c:pt>
                <c:pt idx="431">
                  <c:v>676000</c:v>
                </c:pt>
                <c:pt idx="432">
                  <c:v>320000</c:v>
                </c:pt>
                <c:pt idx="433">
                  <c:v>4130995</c:v>
                </c:pt>
                <c:pt idx="434">
                  <c:v>555000</c:v>
                </c:pt>
                <c:pt idx="435">
                  <c:v>475580</c:v>
                </c:pt>
                <c:pt idx="436">
                  <c:v>1687400</c:v>
                </c:pt>
                <c:pt idx="437">
                  <c:v>410000</c:v>
                </c:pt>
                <c:pt idx="438">
                  <c:v>2479000</c:v>
                </c:pt>
                <c:pt idx="439">
                  <c:v>491500</c:v>
                </c:pt>
                <c:pt idx="440">
                  <c:v>1337000</c:v>
                </c:pt>
                <c:pt idx="441">
                  <c:v>1052500</c:v>
                </c:pt>
                <c:pt idx="442">
                  <c:v>605000</c:v>
                </c:pt>
                <c:pt idx="443">
                  <c:v>263000</c:v>
                </c:pt>
                <c:pt idx="444">
                  <c:v>1147450</c:v>
                </c:pt>
                <c:pt idx="445">
                  <c:v>2467000</c:v>
                </c:pt>
                <c:pt idx="446">
                  <c:v>1439000</c:v>
                </c:pt>
                <c:pt idx="447">
                  <c:v>242000</c:v>
                </c:pt>
                <c:pt idx="448">
                  <c:v>275000</c:v>
                </c:pt>
                <c:pt idx="449">
                  <c:v>890000</c:v>
                </c:pt>
                <c:pt idx="450">
                  <c:v>457000</c:v>
                </c:pt>
                <c:pt idx="451">
                  <c:v>1216950</c:v>
                </c:pt>
                <c:pt idx="452">
                  <c:v>606500</c:v>
                </c:pt>
                <c:pt idx="453">
                  <c:v>684680</c:v>
                </c:pt>
                <c:pt idx="454">
                  <c:v>1439326.8182000001</c:v>
                </c:pt>
                <c:pt idx="455">
                  <c:v>420000</c:v>
                </c:pt>
                <c:pt idx="456">
                  <c:v>1896450</c:v>
                </c:pt>
                <c:pt idx="457">
                  <c:v>1464750</c:v>
                </c:pt>
                <c:pt idx="458">
                  <c:v>1309333.3333000001</c:v>
                </c:pt>
                <c:pt idx="459">
                  <c:v>809000</c:v>
                </c:pt>
                <c:pt idx="460">
                  <c:v>1654000</c:v>
                </c:pt>
                <c:pt idx="461">
                  <c:v>260000</c:v>
                </c:pt>
                <c:pt idx="462">
                  <c:v>436110</c:v>
                </c:pt>
                <c:pt idx="463">
                  <c:v>1340000</c:v>
                </c:pt>
                <c:pt idx="464">
                  <c:v>505000</c:v>
                </c:pt>
                <c:pt idx="465">
                  <c:v>744000</c:v>
                </c:pt>
                <c:pt idx="466">
                  <c:v>1407450</c:v>
                </c:pt>
                <c:pt idx="467">
                  <c:v>1199000</c:v>
                </c:pt>
                <c:pt idx="468">
                  <c:v>1614000</c:v>
                </c:pt>
                <c:pt idx="469">
                  <c:v>1894000</c:v>
                </c:pt>
                <c:pt idx="470">
                  <c:v>1177500</c:v>
                </c:pt>
                <c:pt idx="471">
                  <c:v>925000</c:v>
                </c:pt>
                <c:pt idx="472">
                  <c:v>2009932</c:v>
                </c:pt>
                <c:pt idx="473">
                  <c:v>1652919.7826</c:v>
                </c:pt>
                <c:pt idx="474">
                  <c:v>977000</c:v>
                </c:pt>
                <c:pt idx="475">
                  <c:v>825000</c:v>
                </c:pt>
                <c:pt idx="476">
                  <c:v>349900</c:v>
                </c:pt>
                <c:pt idx="477">
                  <c:v>1590500</c:v>
                </c:pt>
                <c:pt idx="478">
                  <c:v>321500</c:v>
                </c:pt>
                <c:pt idx="479">
                  <c:v>0</c:v>
                </c:pt>
                <c:pt idx="480">
                  <c:v>1026300</c:v>
                </c:pt>
                <c:pt idx="481">
                  <c:v>1972000</c:v>
                </c:pt>
                <c:pt idx="482">
                  <c:v>396450</c:v>
                </c:pt>
                <c:pt idx="483">
                  <c:v>1270000</c:v>
                </c:pt>
                <c:pt idx="484">
                  <c:v>300000</c:v>
                </c:pt>
                <c:pt idx="485">
                  <c:v>575000</c:v>
                </c:pt>
                <c:pt idx="486">
                  <c:v>440000</c:v>
                </c:pt>
                <c:pt idx="487">
                  <c:v>4668000</c:v>
                </c:pt>
                <c:pt idx="488">
                  <c:v>255000</c:v>
                </c:pt>
                <c:pt idx="489">
                  <c:v>935800</c:v>
                </c:pt>
                <c:pt idx="490">
                  <c:v>472000</c:v>
                </c:pt>
                <c:pt idx="491">
                  <c:v>738190.85710000002</c:v>
                </c:pt>
                <c:pt idx="492">
                  <c:v>687000</c:v>
                </c:pt>
                <c:pt idx="493">
                  <c:v>579950</c:v>
                </c:pt>
                <c:pt idx="494">
                  <c:v>577437.5</c:v>
                </c:pt>
                <c:pt idx="495">
                  <c:v>315000</c:v>
                </c:pt>
                <c:pt idx="496">
                  <c:v>559900</c:v>
                </c:pt>
                <c:pt idx="497">
                  <c:v>643250</c:v>
                </c:pt>
                <c:pt idx="498">
                  <c:v>750000</c:v>
                </c:pt>
                <c:pt idx="499">
                  <c:v>750000</c:v>
                </c:pt>
                <c:pt idx="500">
                  <c:v>1213800</c:v>
                </c:pt>
                <c:pt idx="501">
                  <c:v>1425000</c:v>
                </c:pt>
                <c:pt idx="502">
                  <c:v>1020000</c:v>
                </c:pt>
                <c:pt idx="503">
                  <c:v>910000</c:v>
                </c:pt>
                <c:pt idx="504">
                  <c:v>345000</c:v>
                </c:pt>
                <c:pt idx="505">
                  <c:v>325000</c:v>
                </c:pt>
                <c:pt idx="506">
                  <c:v>849000</c:v>
                </c:pt>
                <c:pt idx="507">
                  <c:v>2445000</c:v>
                </c:pt>
                <c:pt idx="508">
                  <c:v>646000</c:v>
                </c:pt>
                <c:pt idx="509">
                  <c:v>700000</c:v>
                </c:pt>
                <c:pt idx="510">
                  <c:v>548000</c:v>
                </c:pt>
                <c:pt idx="511">
                  <c:v>534500</c:v>
                </c:pt>
                <c:pt idx="512">
                  <c:v>870000</c:v>
                </c:pt>
                <c:pt idx="513">
                  <c:v>0</c:v>
                </c:pt>
                <c:pt idx="514">
                  <c:v>749000</c:v>
                </c:pt>
                <c:pt idx="515">
                  <c:v>494400</c:v>
                </c:pt>
                <c:pt idx="516">
                  <c:v>400000</c:v>
                </c:pt>
                <c:pt idx="517">
                  <c:v>695000</c:v>
                </c:pt>
                <c:pt idx="518">
                  <c:v>540500</c:v>
                </c:pt>
                <c:pt idx="519">
                  <c:v>80000</c:v>
                </c:pt>
                <c:pt idx="520">
                  <c:v>1193400</c:v>
                </c:pt>
                <c:pt idx="521">
                  <c:v>675000</c:v>
                </c:pt>
                <c:pt idx="522">
                  <c:v>320000</c:v>
                </c:pt>
                <c:pt idx="523">
                  <c:v>658588</c:v>
                </c:pt>
                <c:pt idx="524">
                  <c:v>1185000</c:v>
                </c:pt>
                <c:pt idx="525">
                  <c:v>499000</c:v>
                </c:pt>
                <c:pt idx="526">
                  <c:v>390000</c:v>
                </c:pt>
                <c:pt idx="527">
                  <c:v>738000</c:v>
                </c:pt>
                <c:pt idx="528">
                  <c:v>389000</c:v>
                </c:pt>
                <c:pt idx="529">
                  <c:v>556000</c:v>
                </c:pt>
                <c:pt idx="530">
                  <c:v>648000</c:v>
                </c:pt>
                <c:pt idx="531">
                  <c:v>527500</c:v>
                </c:pt>
                <c:pt idx="532">
                  <c:v>260000</c:v>
                </c:pt>
                <c:pt idx="533">
                  <c:v>522000</c:v>
                </c:pt>
                <c:pt idx="534">
                  <c:v>341000</c:v>
                </c:pt>
                <c:pt idx="535">
                  <c:v>117833.3333</c:v>
                </c:pt>
                <c:pt idx="536">
                  <c:v>295832</c:v>
                </c:pt>
                <c:pt idx="537">
                  <c:v>715000</c:v>
                </c:pt>
                <c:pt idx="538">
                  <c:v>178650</c:v>
                </c:pt>
                <c:pt idx="539">
                  <c:v>310000</c:v>
                </c:pt>
                <c:pt idx="540">
                  <c:v>268971.875</c:v>
                </c:pt>
                <c:pt idx="541">
                  <c:v>350000</c:v>
                </c:pt>
                <c:pt idx="542">
                  <c:v>294999</c:v>
                </c:pt>
                <c:pt idx="543">
                  <c:v>475000</c:v>
                </c:pt>
                <c:pt idx="544">
                  <c:v>432500</c:v>
                </c:pt>
                <c:pt idx="545">
                  <c:v>751000</c:v>
                </c:pt>
                <c:pt idx="546">
                  <c:v>235000</c:v>
                </c:pt>
                <c:pt idx="547">
                  <c:v>0</c:v>
                </c:pt>
                <c:pt idx="548">
                  <c:v>975000</c:v>
                </c:pt>
                <c:pt idx="549">
                  <c:v>240000</c:v>
                </c:pt>
                <c:pt idx="550">
                  <c:v>550000</c:v>
                </c:pt>
                <c:pt idx="551">
                  <c:v>750000</c:v>
                </c:pt>
              </c:numCache>
            </c:numRef>
          </c:val>
          <c:extLst>
            <c:ext xmlns:c16="http://schemas.microsoft.com/office/drawing/2014/chart" uri="{C3380CC4-5D6E-409C-BE32-E72D297353CC}">
              <c16:uniqueId val="{00000001-388B-4F7D-A170-774D2ED8BDD4}"/>
            </c:ext>
          </c:extLst>
        </c:ser>
        <c:dLbls>
          <c:showLegendKey val="0"/>
          <c:showVal val="0"/>
          <c:showCatName val="0"/>
          <c:showSerName val="0"/>
          <c:showPercent val="0"/>
          <c:showBubbleSize val="0"/>
        </c:dLbls>
        <c:gapWidth val="219"/>
        <c:overlap val="-27"/>
        <c:axId val="924475727"/>
        <c:axId val="924465647"/>
      </c:barChart>
      <c:catAx>
        <c:axId val="924475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465647"/>
        <c:crosses val="autoZero"/>
        <c:auto val="1"/>
        <c:lblAlgn val="ctr"/>
        <c:lblOffset val="100"/>
        <c:noMultiLvlLbl val="0"/>
      </c:catAx>
      <c:valAx>
        <c:axId val="924465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4757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 work.csv]Price bedrooms!PivotTable14</c:name>
    <c:fmtId val="-1"/>
  </c:pivotSource>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
        <c:idx val="9"/>
        <c:spPr>
          <a:solidFill>
            <a:schemeClr val="accent1"/>
          </a:solidFill>
          <a:ln>
            <a:noFill/>
          </a:ln>
          <a:effectLst>
            <a:outerShdw blurRad="254000" sx="102000" sy="102000" algn="ctr" rotWithShape="0">
              <a:prstClr val="black">
                <a:alpha val="20000"/>
              </a:prstClr>
            </a:outerShdw>
          </a:effectLst>
        </c:spPr>
      </c:pivotFmt>
      <c:pivotFmt>
        <c:idx val="10"/>
        <c:spPr>
          <a:solidFill>
            <a:schemeClr val="accent1"/>
          </a:solidFill>
          <a:ln>
            <a:noFill/>
          </a:ln>
          <a:effectLst>
            <a:outerShdw blurRad="254000" sx="102000" sy="102000" algn="ctr" rotWithShape="0">
              <a:prstClr val="black">
                <a:alpha val="20000"/>
              </a:prstClr>
            </a:outerShdw>
          </a:effectLst>
        </c:spPr>
      </c:pivotFmt>
      <c:pivotFmt>
        <c:idx val="1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2"/>
        <c:spPr>
          <a:solidFill>
            <a:schemeClr val="accent1"/>
          </a:solidFill>
          <a:ln>
            <a:noFill/>
          </a:ln>
          <a:effectLst>
            <a:outerShdw blurRad="254000" sx="102000" sy="102000" algn="ctr" rotWithShape="0">
              <a:prstClr val="black">
                <a:alpha val="20000"/>
              </a:prstClr>
            </a:outerShdw>
          </a:effectLst>
        </c:spPr>
      </c:pivotFmt>
      <c:pivotFmt>
        <c:idx val="13"/>
        <c:spPr>
          <a:solidFill>
            <a:schemeClr val="accent1"/>
          </a:solidFill>
          <a:ln>
            <a:noFill/>
          </a:ln>
          <a:effectLst>
            <a:outerShdw blurRad="254000" sx="102000" sy="102000" algn="ctr" rotWithShape="0">
              <a:prstClr val="black">
                <a:alpha val="20000"/>
              </a:prstClr>
            </a:outerShdw>
          </a:effectLst>
        </c:spPr>
      </c:pivotFmt>
      <c:pivotFmt>
        <c:idx val="14"/>
        <c:spPr>
          <a:solidFill>
            <a:schemeClr val="accent1"/>
          </a:solidFill>
          <a:ln>
            <a:noFill/>
          </a:ln>
          <a:effectLst>
            <a:outerShdw blurRad="254000" sx="102000" sy="102000" algn="ctr" rotWithShape="0">
              <a:prstClr val="black">
                <a:alpha val="20000"/>
              </a:prstClr>
            </a:outerShdw>
          </a:effectLst>
        </c:spPr>
      </c:pivotFmt>
      <c:pivotFmt>
        <c:idx val="15"/>
        <c:spPr>
          <a:solidFill>
            <a:schemeClr val="accent1"/>
          </a:solidFill>
          <a:ln>
            <a:noFill/>
          </a:ln>
          <a:effectLst>
            <a:outerShdw blurRad="254000" sx="102000" sy="102000" algn="ctr" rotWithShape="0">
              <a:prstClr val="black">
                <a:alpha val="20000"/>
              </a:prstClr>
            </a:outerShdw>
          </a:effectLst>
        </c:spPr>
      </c:pivotFmt>
      <c:pivotFmt>
        <c:idx val="16"/>
        <c:spPr>
          <a:solidFill>
            <a:schemeClr val="accent1"/>
          </a:solidFill>
          <a:ln>
            <a:noFill/>
          </a:ln>
          <a:effectLst>
            <a:outerShdw blurRad="254000" sx="102000" sy="102000" algn="ctr" rotWithShape="0">
              <a:prstClr val="black">
                <a:alpha val="20000"/>
              </a:prstClr>
            </a:outerShdw>
          </a:effectLst>
        </c:spPr>
      </c:pivotFmt>
      <c:pivotFmt>
        <c:idx val="17"/>
        <c:spPr>
          <a:solidFill>
            <a:schemeClr val="accent1"/>
          </a:solidFill>
          <a:ln>
            <a:noFill/>
          </a:ln>
          <a:effectLst>
            <a:outerShdw blurRad="254000" sx="102000" sy="102000" algn="ctr" rotWithShape="0">
              <a:prstClr val="black">
                <a:alpha val="20000"/>
              </a:prstClr>
            </a:outerShdw>
          </a:effectLst>
        </c:spPr>
      </c:pivotFmt>
      <c:pivotFmt>
        <c:idx val="18"/>
        <c:spPr>
          <a:solidFill>
            <a:schemeClr val="accent1"/>
          </a:solidFill>
          <a:ln>
            <a:noFill/>
          </a:ln>
          <a:effectLst>
            <a:outerShdw blurRad="254000" sx="102000" sy="102000" algn="ctr" rotWithShape="0">
              <a:prstClr val="black">
                <a:alpha val="20000"/>
              </a:prstClr>
            </a:outerShdw>
          </a:effectLst>
        </c:spPr>
      </c:pivotFmt>
      <c:pivotFmt>
        <c:idx val="19"/>
        <c:spPr>
          <a:solidFill>
            <a:schemeClr val="accent1"/>
          </a:solidFill>
          <a:ln>
            <a:noFill/>
          </a:ln>
          <a:effectLst>
            <a:outerShdw blurRad="254000" sx="102000" sy="102000" algn="ctr" rotWithShape="0">
              <a:prstClr val="black">
                <a:alpha val="20000"/>
              </a:prstClr>
            </a:outerShdw>
          </a:effectLst>
        </c:spPr>
      </c:pivotFmt>
      <c:pivotFmt>
        <c:idx val="20"/>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'Price bedrooms'!$B$3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85A-45F3-BF96-0081EEDE56F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85A-45F3-BF96-0081EEDE56F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85A-45F3-BF96-0081EEDE56F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85A-45F3-BF96-0081EEDE56F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85A-45F3-BF96-0081EEDE56FE}"/>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85A-45F3-BF96-0081EEDE56FE}"/>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085A-45F3-BF96-0081EEDE56FE}"/>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085A-45F3-BF96-0081EEDE56FE}"/>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085A-45F3-BF96-0081EEDE56FE}"/>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'Price bedrooms'!$A$4:$A$13</c:f>
              <c:strCache>
                <c:ptCount val="9"/>
                <c:pt idx="0">
                  <c:v>1</c:v>
                </c:pt>
                <c:pt idx="1">
                  <c:v>2</c:v>
                </c:pt>
                <c:pt idx="2">
                  <c:v>3</c:v>
                </c:pt>
                <c:pt idx="3">
                  <c:v>4</c:v>
                </c:pt>
                <c:pt idx="4">
                  <c:v>5</c:v>
                </c:pt>
                <c:pt idx="5">
                  <c:v>6</c:v>
                </c:pt>
                <c:pt idx="6">
                  <c:v>7</c:v>
                </c:pt>
                <c:pt idx="7">
                  <c:v>8</c:v>
                </c:pt>
                <c:pt idx="8">
                  <c:v>(blank)</c:v>
                </c:pt>
              </c:strCache>
            </c:strRef>
          </c:cat>
          <c:val>
            <c:numRef>
              <c:f>'Price bedrooms'!$B$4:$B$13</c:f>
              <c:numCache>
                <c:formatCode>General</c:formatCode>
                <c:ptCount val="9"/>
                <c:pt idx="0">
                  <c:v>10447258.3333</c:v>
                </c:pt>
                <c:pt idx="1">
                  <c:v>193976985.74450001</c:v>
                </c:pt>
                <c:pt idx="2">
                  <c:v>858212750.4339</c:v>
                </c:pt>
                <c:pt idx="3">
                  <c:v>883458470.02020001</c:v>
                </c:pt>
                <c:pt idx="4">
                  <c:v>243239885</c:v>
                </c:pt>
                <c:pt idx="5">
                  <c:v>44767933.332999997</c:v>
                </c:pt>
                <c:pt idx="6">
                  <c:v>8672000</c:v>
                </c:pt>
                <c:pt idx="7">
                  <c:v>2310000</c:v>
                </c:pt>
                <c:pt idx="8">
                  <c:v>1527706.3465</c:v>
                </c:pt>
              </c:numCache>
            </c:numRef>
          </c:val>
          <c:extLst>
            <c:ext xmlns:c16="http://schemas.microsoft.com/office/drawing/2014/chart" uri="{C3380CC4-5D6E-409C-BE32-E72D297353CC}">
              <c16:uniqueId val="{00000012-085A-45F3-BF96-0081EEDE56F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 (1).csv]Sheet4!PivotTable5</c:name>
    <c:fmtId val="-1"/>
  </c:pivotSource>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22225" cap="rnd" cmpd="sng" algn="ctr">
            <a:solidFill>
              <a:schemeClr val="accent1"/>
            </a:solidFill>
            <a:round/>
          </a:ln>
          <a:effectLst/>
        </c:spPr>
        <c:marker>
          <c:symbol val="circle"/>
          <c:size val="4"/>
          <c:spPr>
            <a:solidFill>
              <a:schemeClr val="accent1"/>
            </a:solidFill>
            <a:ln w="9525" cap="flat" cmpd="sng" algn="ctr">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22225" cap="rnd" cmpd="sng" algn="ctr">
            <a:solidFill>
              <a:schemeClr val="accent1"/>
            </a:solidFill>
            <a:round/>
          </a:ln>
          <a:effectLst/>
        </c:spPr>
        <c:marker>
          <c:symbol val="circle"/>
          <c:size val="4"/>
          <c:spPr>
            <a:solidFill>
              <a:schemeClr val="accent1"/>
            </a:solidFill>
            <a:ln w="9525" cap="flat" cmpd="sng" algn="ctr">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22225" cap="rnd" cmpd="sng" algn="ctr">
            <a:solidFill>
              <a:schemeClr val="accent1"/>
            </a:solidFill>
            <a:round/>
          </a:ln>
          <a:effectLst/>
        </c:spPr>
        <c:marker>
          <c:symbol val="circle"/>
          <c:size val="4"/>
          <c:spPr>
            <a:solidFill>
              <a:schemeClr val="accent1"/>
            </a:solidFill>
            <a:ln w="9525" cap="flat" cmpd="sng" algn="ctr">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Sheet4!$B$3</c:f>
              <c:strCache>
                <c:ptCount val="1"/>
                <c:pt idx="0">
                  <c:v>Total</c:v>
                </c:pt>
              </c:strCache>
            </c:strRef>
          </c:tx>
          <c:spPr>
            <a:ln w="22225" cap="rnd" cmpd="sng" algn="ctr">
              <a:solidFill>
                <a:schemeClr val="accent1"/>
              </a:solidFill>
              <a:round/>
            </a:ln>
            <a:effectLst/>
          </c:spPr>
          <c:marker>
            <c:symbol val="circle"/>
            <c:size val="4"/>
            <c:spPr>
              <a:solidFill>
                <a:schemeClr val="accent1"/>
              </a:solidFill>
              <a:ln w="9525" cap="flat" cmpd="sng" algn="ctr">
                <a:solidFill>
                  <a:schemeClr val="accent1"/>
                </a:solidFill>
                <a:round/>
              </a:ln>
              <a:effectLst/>
            </c:spPr>
          </c:marker>
          <c:trendline>
            <c:spPr>
              <a:ln w="9525" cap="rnd">
                <a:solidFill>
                  <a:schemeClr val="accent1"/>
                </a:solidFill>
              </a:ln>
              <a:effectLst/>
            </c:spPr>
            <c:trendlineType val="linear"/>
            <c:dispRSqr val="0"/>
            <c:dispEq val="0"/>
          </c:trendline>
          <c:cat>
            <c:strRef>
              <c:f>Sheet4!$A$4:$A$119</c:f>
              <c:strCache>
                <c:ptCount val="115"/>
                <c:pt idx="0">
                  <c:v>1900</c:v>
                </c:pt>
                <c:pt idx="1">
                  <c:v>1901</c:v>
                </c:pt>
                <c:pt idx="2">
                  <c:v>1902</c:v>
                </c:pt>
                <c:pt idx="3">
                  <c:v>1903</c:v>
                </c:pt>
                <c:pt idx="4">
                  <c:v>1904</c:v>
                </c:pt>
                <c:pt idx="5">
                  <c:v>1905</c:v>
                </c:pt>
                <c:pt idx="6">
                  <c:v>1906</c:v>
                </c:pt>
                <c:pt idx="7">
                  <c:v>1907</c:v>
                </c:pt>
                <c:pt idx="8">
                  <c:v>1908</c:v>
                </c:pt>
                <c:pt idx="9">
                  <c:v>1909</c:v>
                </c:pt>
                <c:pt idx="10">
                  <c:v>1910</c:v>
                </c:pt>
                <c:pt idx="11">
                  <c:v>1911</c:v>
                </c:pt>
                <c:pt idx="12">
                  <c:v>1912</c:v>
                </c:pt>
                <c:pt idx="13">
                  <c:v>1913</c:v>
                </c:pt>
                <c:pt idx="14">
                  <c:v>1914</c:v>
                </c:pt>
                <c:pt idx="15">
                  <c:v>1915</c:v>
                </c:pt>
                <c:pt idx="16">
                  <c:v>1916</c:v>
                </c:pt>
                <c:pt idx="17">
                  <c:v>1917</c:v>
                </c:pt>
                <c:pt idx="18">
                  <c:v>1918</c:v>
                </c:pt>
                <c:pt idx="19">
                  <c:v>1919</c:v>
                </c:pt>
                <c:pt idx="20">
                  <c:v>1920</c:v>
                </c:pt>
                <c:pt idx="21">
                  <c:v>1921</c:v>
                </c:pt>
                <c:pt idx="22">
                  <c:v>1922</c:v>
                </c:pt>
                <c:pt idx="23">
                  <c:v>1923</c:v>
                </c:pt>
                <c:pt idx="24">
                  <c:v>1924</c:v>
                </c:pt>
                <c:pt idx="25">
                  <c:v>1925</c:v>
                </c:pt>
                <c:pt idx="26">
                  <c:v>1926</c:v>
                </c:pt>
                <c:pt idx="27">
                  <c:v>1927</c:v>
                </c:pt>
                <c:pt idx="28">
                  <c:v>1928</c:v>
                </c:pt>
                <c:pt idx="29">
                  <c:v>1929</c:v>
                </c:pt>
                <c:pt idx="30">
                  <c:v>1930</c:v>
                </c:pt>
                <c:pt idx="31">
                  <c:v>1931</c:v>
                </c:pt>
                <c:pt idx="32">
                  <c:v>1932</c:v>
                </c:pt>
                <c:pt idx="33">
                  <c:v>1933</c:v>
                </c:pt>
                <c:pt idx="34">
                  <c:v>1934</c:v>
                </c:pt>
                <c:pt idx="35">
                  <c:v>1935</c:v>
                </c:pt>
                <c:pt idx="36">
                  <c:v>1936</c:v>
                </c:pt>
                <c:pt idx="37">
                  <c:v>1937</c:v>
                </c:pt>
                <c:pt idx="38">
                  <c:v>1938</c:v>
                </c:pt>
                <c:pt idx="39">
                  <c:v>1939</c:v>
                </c:pt>
                <c:pt idx="40">
                  <c:v>1940</c:v>
                </c:pt>
                <c:pt idx="41">
                  <c:v>1941</c:v>
                </c:pt>
                <c:pt idx="42">
                  <c:v>1942</c:v>
                </c:pt>
                <c:pt idx="43">
                  <c:v>1943</c:v>
                </c:pt>
                <c:pt idx="44">
                  <c:v>1944</c:v>
                </c:pt>
                <c:pt idx="45">
                  <c:v>1945</c:v>
                </c:pt>
                <c:pt idx="46">
                  <c:v>1946</c:v>
                </c:pt>
                <c:pt idx="47">
                  <c:v>1947</c:v>
                </c:pt>
                <c:pt idx="48">
                  <c:v>1948</c:v>
                </c:pt>
                <c:pt idx="49">
                  <c:v>1949</c:v>
                </c:pt>
                <c:pt idx="50">
                  <c:v>1950</c:v>
                </c:pt>
                <c:pt idx="51">
                  <c:v>1951</c:v>
                </c:pt>
                <c:pt idx="52">
                  <c:v>1952</c:v>
                </c:pt>
                <c:pt idx="53">
                  <c:v>1953</c:v>
                </c:pt>
                <c:pt idx="54">
                  <c:v>1954</c:v>
                </c:pt>
                <c:pt idx="55">
                  <c:v>1955</c:v>
                </c:pt>
                <c:pt idx="56">
                  <c:v>1956</c:v>
                </c:pt>
                <c:pt idx="57">
                  <c:v>1957</c:v>
                </c:pt>
                <c:pt idx="58">
                  <c:v>1958</c:v>
                </c:pt>
                <c:pt idx="59">
                  <c:v>1959</c:v>
                </c:pt>
                <c:pt idx="60">
                  <c:v>1960</c:v>
                </c:pt>
                <c:pt idx="61">
                  <c:v>1961</c:v>
                </c:pt>
                <c:pt idx="62">
                  <c:v>1962</c:v>
                </c:pt>
                <c:pt idx="63">
                  <c:v>1963</c:v>
                </c:pt>
                <c:pt idx="64">
                  <c:v>1964</c:v>
                </c:pt>
                <c:pt idx="65">
                  <c:v>1965</c:v>
                </c:pt>
                <c:pt idx="66">
                  <c:v>1966</c:v>
                </c:pt>
                <c:pt idx="67">
                  <c:v>1967</c:v>
                </c:pt>
                <c:pt idx="68">
                  <c:v>1968</c:v>
                </c:pt>
                <c:pt idx="69">
                  <c:v>1969</c:v>
                </c:pt>
                <c:pt idx="70">
                  <c:v>1970</c:v>
                </c:pt>
                <c:pt idx="71">
                  <c:v>1971</c:v>
                </c:pt>
                <c:pt idx="72">
                  <c:v>1972</c:v>
                </c:pt>
                <c:pt idx="73">
                  <c:v>1973</c:v>
                </c:pt>
                <c:pt idx="74">
                  <c:v>1974</c:v>
                </c:pt>
                <c:pt idx="75">
                  <c:v>1975</c:v>
                </c:pt>
                <c:pt idx="76">
                  <c:v>1976</c:v>
                </c:pt>
                <c:pt idx="77">
                  <c:v>1977</c:v>
                </c:pt>
                <c:pt idx="78">
                  <c:v>1978</c:v>
                </c:pt>
                <c:pt idx="79">
                  <c:v>1979</c:v>
                </c:pt>
                <c:pt idx="80">
                  <c:v>1980</c:v>
                </c:pt>
                <c:pt idx="81">
                  <c:v>1981</c:v>
                </c:pt>
                <c:pt idx="82">
                  <c:v>1982</c:v>
                </c:pt>
                <c:pt idx="83">
                  <c:v>1983</c:v>
                </c:pt>
                <c:pt idx="84">
                  <c:v>1984</c:v>
                </c:pt>
                <c:pt idx="85">
                  <c:v>1985</c:v>
                </c:pt>
                <c:pt idx="86">
                  <c:v>1986</c:v>
                </c:pt>
                <c:pt idx="87">
                  <c:v>1987</c:v>
                </c:pt>
                <c:pt idx="88">
                  <c:v>1988</c:v>
                </c:pt>
                <c:pt idx="89">
                  <c:v>1989</c:v>
                </c:pt>
                <c:pt idx="90">
                  <c:v>1990</c:v>
                </c:pt>
                <c:pt idx="91">
                  <c:v>1991</c:v>
                </c:pt>
                <c:pt idx="92">
                  <c:v>1992</c:v>
                </c:pt>
                <c:pt idx="93">
                  <c:v>1993</c:v>
                </c:pt>
                <c:pt idx="94">
                  <c:v>1994</c:v>
                </c:pt>
                <c:pt idx="95">
                  <c:v>1995</c:v>
                </c:pt>
                <c:pt idx="96">
                  <c:v>1996</c:v>
                </c:pt>
                <c:pt idx="97">
                  <c:v>1997</c:v>
                </c:pt>
                <c:pt idx="98">
                  <c:v>1998</c:v>
                </c:pt>
                <c:pt idx="99">
                  <c:v>1999</c:v>
                </c:pt>
                <c:pt idx="100">
                  <c:v>2000</c:v>
                </c:pt>
                <c:pt idx="101">
                  <c:v>2001</c:v>
                </c:pt>
                <c:pt idx="102">
                  <c:v>2002</c:v>
                </c:pt>
                <c:pt idx="103">
                  <c:v>2003</c:v>
                </c:pt>
                <c:pt idx="104">
                  <c:v>2004</c:v>
                </c:pt>
                <c:pt idx="105">
                  <c:v>2005</c:v>
                </c:pt>
                <c:pt idx="106">
                  <c:v>2006</c:v>
                </c:pt>
                <c:pt idx="107">
                  <c:v>2007</c:v>
                </c:pt>
                <c:pt idx="108">
                  <c:v>2008</c:v>
                </c:pt>
                <c:pt idx="109">
                  <c:v>2009</c:v>
                </c:pt>
                <c:pt idx="110">
                  <c:v>2010</c:v>
                </c:pt>
                <c:pt idx="111">
                  <c:v>2011</c:v>
                </c:pt>
                <c:pt idx="112">
                  <c:v>2012</c:v>
                </c:pt>
                <c:pt idx="113">
                  <c:v>2013</c:v>
                </c:pt>
                <c:pt idx="114">
                  <c:v>2014</c:v>
                </c:pt>
              </c:strCache>
            </c:strRef>
          </c:cat>
          <c:val>
            <c:numRef>
              <c:f>Sheet4!$B$4:$B$119</c:f>
              <c:numCache>
                <c:formatCode>General</c:formatCode>
                <c:ptCount val="115"/>
                <c:pt idx="0">
                  <c:v>13557000</c:v>
                </c:pt>
                <c:pt idx="1">
                  <c:v>4555145</c:v>
                </c:pt>
                <c:pt idx="2">
                  <c:v>7807250</c:v>
                </c:pt>
                <c:pt idx="3">
                  <c:v>4631100</c:v>
                </c:pt>
                <c:pt idx="4">
                  <c:v>4097400</c:v>
                </c:pt>
                <c:pt idx="5">
                  <c:v>12431002</c:v>
                </c:pt>
                <c:pt idx="6">
                  <c:v>13863232.5</c:v>
                </c:pt>
                <c:pt idx="7">
                  <c:v>7000600</c:v>
                </c:pt>
                <c:pt idx="8">
                  <c:v>8448500</c:v>
                </c:pt>
                <c:pt idx="9">
                  <c:v>16008600</c:v>
                </c:pt>
                <c:pt idx="10">
                  <c:v>15156100.75</c:v>
                </c:pt>
                <c:pt idx="11">
                  <c:v>8150750</c:v>
                </c:pt>
                <c:pt idx="12">
                  <c:v>10963055</c:v>
                </c:pt>
                <c:pt idx="13">
                  <c:v>7072400</c:v>
                </c:pt>
                <c:pt idx="14">
                  <c:v>7143600</c:v>
                </c:pt>
                <c:pt idx="15">
                  <c:v>3718000</c:v>
                </c:pt>
                <c:pt idx="16">
                  <c:v>8846000</c:v>
                </c:pt>
                <c:pt idx="17">
                  <c:v>7092000</c:v>
                </c:pt>
                <c:pt idx="18">
                  <c:v>11004000</c:v>
                </c:pt>
                <c:pt idx="19">
                  <c:v>12393314.102200001</c:v>
                </c:pt>
                <c:pt idx="20">
                  <c:v>7558481</c:v>
                </c:pt>
                <c:pt idx="21">
                  <c:v>10551600</c:v>
                </c:pt>
                <c:pt idx="22">
                  <c:v>7813107.1429000003</c:v>
                </c:pt>
                <c:pt idx="23">
                  <c:v>10566752.925899999</c:v>
                </c:pt>
                <c:pt idx="24">
                  <c:v>16131025</c:v>
                </c:pt>
                <c:pt idx="25">
                  <c:v>15384900</c:v>
                </c:pt>
                <c:pt idx="26">
                  <c:v>30198660.833300002</c:v>
                </c:pt>
                <c:pt idx="27">
                  <c:v>15677400</c:v>
                </c:pt>
                <c:pt idx="28">
                  <c:v>17862770.512900002</c:v>
                </c:pt>
                <c:pt idx="29">
                  <c:v>8598500</c:v>
                </c:pt>
                <c:pt idx="30">
                  <c:v>12107278.857100001</c:v>
                </c:pt>
                <c:pt idx="31">
                  <c:v>8579050</c:v>
                </c:pt>
                <c:pt idx="32">
                  <c:v>3603500</c:v>
                </c:pt>
                <c:pt idx="33">
                  <c:v>2480000</c:v>
                </c:pt>
                <c:pt idx="34">
                  <c:v>3527000</c:v>
                </c:pt>
                <c:pt idx="35">
                  <c:v>5486000</c:v>
                </c:pt>
                <c:pt idx="36">
                  <c:v>2755500</c:v>
                </c:pt>
                <c:pt idx="37">
                  <c:v>17204375</c:v>
                </c:pt>
                <c:pt idx="38">
                  <c:v>4265084.6153999995</c:v>
                </c:pt>
                <c:pt idx="39">
                  <c:v>10981633</c:v>
                </c:pt>
                <c:pt idx="40">
                  <c:v>25551104</c:v>
                </c:pt>
                <c:pt idx="41">
                  <c:v>11804213.888900001</c:v>
                </c:pt>
                <c:pt idx="42">
                  <c:v>15588520.065200001</c:v>
                </c:pt>
                <c:pt idx="43">
                  <c:v>11635253.800000001</c:v>
                </c:pt>
                <c:pt idx="44">
                  <c:v>5984402.0833000001</c:v>
                </c:pt>
                <c:pt idx="45">
                  <c:v>9445633.3333999999</c:v>
                </c:pt>
                <c:pt idx="46">
                  <c:v>10948508.888900001</c:v>
                </c:pt>
                <c:pt idx="47">
                  <c:v>25568037.547599997</c:v>
                </c:pt>
                <c:pt idx="48">
                  <c:v>23568910.722199999</c:v>
                </c:pt>
                <c:pt idx="49">
                  <c:v>10473200</c:v>
                </c:pt>
                <c:pt idx="50">
                  <c:v>17849924.5953</c:v>
                </c:pt>
                <c:pt idx="51">
                  <c:v>19426588.571400002</c:v>
                </c:pt>
                <c:pt idx="52">
                  <c:v>25817030</c:v>
                </c:pt>
                <c:pt idx="53">
                  <c:v>14427033.3333</c:v>
                </c:pt>
                <c:pt idx="54">
                  <c:v>27728529</c:v>
                </c:pt>
                <c:pt idx="55">
                  <c:v>18701523.666700002</c:v>
                </c:pt>
                <c:pt idx="56">
                  <c:v>30965718.055599999</c:v>
                </c:pt>
                <c:pt idx="57">
                  <c:v>16585316.6667</c:v>
                </c:pt>
                <c:pt idx="58">
                  <c:v>22866457.945099998</c:v>
                </c:pt>
                <c:pt idx="59">
                  <c:v>28128612.5</c:v>
                </c:pt>
                <c:pt idx="60">
                  <c:v>19738300</c:v>
                </c:pt>
                <c:pt idx="61">
                  <c:v>15556651.9048</c:v>
                </c:pt>
                <c:pt idx="62">
                  <c:v>25079625</c:v>
                </c:pt>
                <c:pt idx="63">
                  <c:v>21889012.5</c:v>
                </c:pt>
                <c:pt idx="64">
                  <c:v>13395683.3333</c:v>
                </c:pt>
                <c:pt idx="65">
                  <c:v>19452070</c:v>
                </c:pt>
                <c:pt idx="66">
                  <c:v>21220225</c:v>
                </c:pt>
                <c:pt idx="67">
                  <c:v>31813108.333299998</c:v>
                </c:pt>
                <c:pt idx="68">
                  <c:v>27044013.5</c:v>
                </c:pt>
                <c:pt idx="69">
                  <c:v>22413838.065399997</c:v>
                </c:pt>
                <c:pt idx="70">
                  <c:v>11688524</c:v>
                </c:pt>
                <c:pt idx="71">
                  <c:v>3756098.6666999999</c:v>
                </c:pt>
                <c:pt idx="72">
                  <c:v>18812371.7777</c:v>
                </c:pt>
                <c:pt idx="73">
                  <c:v>20188044.761899997</c:v>
                </c:pt>
                <c:pt idx="74">
                  <c:v>12557983.3333</c:v>
                </c:pt>
                <c:pt idx="75">
                  <c:v>16224950</c:v>
                </c:pt>
                <c:pt idx="76">
                  <c:v>23653143.190399997</c:v>
                </c:pt>
                <c:pt idx="77">
                  <c:v>38211391.130900003</c:v>
                </c:pt>
                <c:pt idx="78">
                  <c:v>44753428</c:v>
                </c:pt>
                <c:pt idx="79">
                  <c:v>25648092</c:v>
                </c:pt>
                <c:pt idx="80">
                  <c:v>13529600</c:v>
                </c:pt>
                <c:pt idx="81">
                  <c:v>18568226</c:v>
                </c:pt>
                <c:pt idx="82">
                  <c:v>12361886.111099999</c:v>
                </c:pt>
                <c:pt idx="83">
                  <c:v>28764074.541599996</c:v>
                </c:pt>
                <c:pt idx="84">
                  <c:v>21928454.833299998</c:v>
                </c:pt>
                <c:pt idx="85">
                  <c:v>26458275</c:v>
                </c:pt>
                <c:pt idx="86">
                  <c:v>21057488</c:v>
                </c:pt>
                <c:pt idx="87">
                  <c:v>37664273.021800004</c:v>
                </c:pt>
                <c:pt idx="88">
                  <c:v>27126994.761899997</c:v>
                </c:pt>
                <c:pt idx="89">
                  <c:v>42690999</c:v>
                </c:pt>
                <c:pt idx="90">
                  <c:v>33967343.518200003</c:v>
                </c:pt>
                <c:pt idx="91">
                  <c:v>26469807.638899997</c:v>
                </c:pt>
                <c:pt idx="92">
                  <c:v>46150845.714299999</c:v>
                </c:pt>
                <c:pt idx="93">
                  <c:v>25146296.964299999</c:v>
                </c:pt>
                <c:pt idx="94">
                  <c:v>24116996.5</c:v>
                </c:pt>
                <c:pt idx="95">
                  <c:v>17749298.620700002</c:v>
                </c:pt>
                <c:pt idx="96">
                  <c:v>23369400</c:v>
                </c:pt>
                <c:pt idx="97">
                  <c:v>25593521.440200001</c:v>
                </c:pt>
                <c:pt idx="98">
                  <c:v>26078600</c:v>
                </c:pt>
                <c:pt idx="99">
                  <c:v>33693220</c:v>
                </c:pt>
                <c:pt idx="100">
                  <c:v>30576438.833300002</c:v>
                </c:pt>
                <c:pt idx="101">
                  <c:v>47740242.571400002</c:v>
                </c:pt>
                <c:pt idx="102">
                  <c:v>24381490</c:v>
                </c:pt>
                <c:pt idx="103">
                  <c:v>51082183.475899994</c:v>
                </c:pt>
                <c:pt idx="104">
                  <c:v>54455291.666699998</c:v>
                </c:pt>
                <c:pt idx="105">
                  <c:v>55267112.186100006</c:v>
                </c:pt>
                <c:pt idx="106">
                  <c:v>58096715</c:v>
                </c:pt>
                <c:pt idx="107">
                  <c:v>46552126</c:v>
                </c:pt>
                <c:pt idx="108">
                  <c:v>49526174</c:v>
                </c:pt>
                <c:pt idx="109">
                  <c:v>23241453.2009</c:v>
                </c:pt>
                <c:pt idx="110">
                  <c:v>14774273</c:v>
                </c:pt>
                <c:pt idx="111">
                  <c:v>9728933.3333000001</c:v>
                </c:pt>
                <c:pt idx="112">
                  <c:v>13742574.6667</c:v>
                </c:pt>
                <c:pt idx="113">
                  <c:v>32870397.807700001</c:v>
                </c:pt>
                <c:pt idx="114">
                  <c:v>43726563.166699998</c:v>
                </c:pt>
              </c:numCache>
            </c:numRef>
          </c:val>
          <c:smooth val="0"/>
          <c:extLst>
            <c:ext xmlns:c16="http://schemas.microsoft.com/office/drawing/2014/chart" uri="{C3380CC4-5D6E-409C-BE32-E72D297353CC}">
              <c16:uniqueId val="{00000001-8F2A-499A-9498-AD3CC7738830}"/>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marker val="1"/>
        <c:smooth val="0"/>
        <c:axId val="872424015"/>
        <c:axId val="872422575"/>
      </c:lineChart>
      <c:catAx>
        <c:axId val="872424015"/>
        <c:scaling>
          <c:orientation val="minMax"/>
        </c:scaling>
        <c:delete val="0"/>
        <c:axPos val="b"/>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72422575"/>
        <c:crosses val="autoZero"/>
        <c:auto val="1"/>
        <c:lblAlgn val="ctr"/>
        <c:lblOffset val="100"/>
        <c:noMultiLvlLbl val="0"/>
      </c:catAx>
      <c:valAx>
        <c:axId val="872422575"/>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72424015"/>
        <c:crosses val="autoZero"/>
        <c:crossBetween val="between"/>
      </c:valAx>
      <c:spPr>
        <a:gradFill>
          <a:gsLst>
            <a:gs pos="100000">
              <a:schemeClr val="lt1">
                <a:lumMod val="95000"/>
              </a:schemeClr>
            </a:gs>
            <a:gs pos="0">
              <a:schemeClr val="lt1"/>
            </a:gs>
          </a:gsLst>
          <a:lin ang="5400000" scaled="0"/>
        </a:grad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Adr19</b:Tag>
    <b:SourceType>JournalArticle</b:SourceType>
    <b:Guid>{46235F0A-EADB-447E-8E7B-C03BB62C5AEB}</b:Guid>
    <b:Title>Dataset search: a survey</b:Title>
    <b:Year>2019</b:Year>
    <b:Author>
      <b:Author>
        <b:NameList>
          <b:Person>
            <b:Last>Adriane Chapman</b:Last>
            <b:First>Elena</b:First>
            <b:Middle>Simperl, Laura Koesten, George Konstantinidis, Luis-Daniel Ibáñez, Emilia Kacprzak &amp; Paul Groth</b:Middle>
          </b:Person>
        </b:NameList>
      </b:Author>
    </b:Author>
    <b:JournalName> The VLDB Journal </b:JournalName>
    <b:Pages>251–272</b:Pages>
    <b:Volume>29</b:Volume>
    <b:Issue>Special Issue Paper</b:Issue>
    <b:RefOrder>1</b:RefOrder>
  </b:Source>
  <b:Source>
    <b:Tag>Mur09</b:Tag>
    <b:SourceType>JournalArticle</b:SourceType>
    <b:Guid>{543CA1F9-1992-44C1-B072-BCBEEB8CEBAD}</b:Guid>
    <b:Author>
      <b:Author>
        <b:NameList>
          <b:Person>
            <b:Last>Murray J. Fisher</b:Last>
            <b:First>Andrea</b:First>
            <b:Middle>P. Marshall</b:Middle>
          </b:Person>
        </b:NameList>
      </b:Author>
    </b:Author>
    <b:Title>Understanding descriptive statistics</b:Title>
    <b:JournalName>Australian Critical Care</b:JournalName>
    <b:Year>2009</b:Year>
    <b:Pages> 93-97</b:Pages>
    <b:Volume>22</b:Volume>
    <b:Issue>2</b:Issue>
    <b:RefOrder>2</b:RefOrder>
  </b:Source>
  <b:Source>
    <b:Tag>Ali19</b:Tag>
    <b:SourceType>JournalArticle</b:SourceType>
    <b:Guid>{8FCC6FAA-3449-4751-BC7D-F65152313103}</b:Guid>
    <b:Title>Descriptive Statistics, Measures of Central Tendency, Dispersion, Correlation and Regression</b:Title>
    <b:JournalName>Airway</b:JournalName>
    <b:Year>2019</b:Year>
    <b:Pages>120-125</b:Pages>
    <b:Volume>2</b:Volume>
    <b:Issue>3</b:Issue>
    <b:Author>
      <b:Author>
        <b:NameList>
          <b:Person>
            <b:Last>Ali</b:Last>
            <b:First>Zulfiqar</b:First>
          </b:Person>
          <b:Person>
            <b:Last>Bhaskar</b:Last>
            <b:First>S</b:First>
            <b:Middle>Bala</b:Middle>
          </b:Person>
        </b:NameList>
      </b:Author>
    </b:Author>
    <b:RefOrder>3</b:RefOrder>
  </b:Source>
  <b:Source>
    <b:Tag>SuY08</b:Tag>
    <b:SourceType>JournalArticle</b:SourceType>
    <b:Guid>{B55A7C31-51E0-4AAD-A508-B515F417196C}</b:Guid>
    <b:Author>
      <b:Author>
        <b:NameList>
          <b:Person>
            <b:Last>Su</b:Last>
            <b:First>Yu-Sung</b:First>
          </b:Person>
        </b:NameList>
      </b:Author>
    </b:Author>
    <b:Title>It’s easy to produce chartjunk using Microsoft®Excel 2007 but hard to make good graphs</b:Title>
    <b:JournalName>Elsevier:Computational Statistics &amp; Data Analysis</b:JournalName>
    <b:Year>2008</b:Year>
    <b:Pages>4594-4601</b:Pages>
    <b:Volume>52</b:Volume>
    <b:Issue>10</b:Issue>
    <b:PeriodicalTitle>It’s easy to produce chartjunk using Microsoft®Excel 2007 but hard to make good graphs</b:PeriodicalTitle>
    <b:RefOrder>4</b:RefOrder>
  </b:Source>
  <b:Source>
    <b:Tag>HoK12</b:Tag>
    <b:SourceType>JournalArticle</b:SourceType>
    <b:Guid>{2DCA9568-3076-419B-B3BB-24B4AEE57D49}</b:Guid>
    <b:Author>
      <b:Author>
        <b:NameList>
          <b:Person>
            <b:Last>Ho</b:Last>
            <b:First>K</b:First>
            <b:Middle>M</b:Middle>
          </b:Person>
        </b:NameList>
      </b:Author>
    </b:Author>
    <b:Title>Scatter plot and correlation coefficient</b:Title>
    <b:JournalName>ProQuest</b:JournalName>
    <b:Year>2012</b:Year>
    <b:Volume>40</b:Volume>
    <b:Issue>4</b:Issue>
    <b:RefOrder>10</b:RefOrder>
  </b:Source>
  <b:Source>
    <b:Tag>Gar02</b:Tag>
    <b:SourceType>Book</b:SourceType>
    <b:Guid>{6DC44C0B-5C1E-451F-843F-C8404E30CEE4}</b:Guid>
    <b:Title>The 106 Common Mistakes Homebuyers Make (and How to Avoid Them)</b:Title>
    <b:Year>2002</b:Year>
    <b:Author>
      <b:Author>
        <b:NameList>
          <b:Person>
            <b:Last>Eldred</b:Last>
            <b:First>Gary</b:First>
            <b:Middle>W.</b:Middle>
          </b:Person>
        </b:NameList>
      </b:Author>
    </b:Author>
    <b:Publisher>John Wiley &amp; Sons</b:Publisher>
    <b:Edition>2</b:Edition>
    <b:RefOrder>5</b:RefOrder>
  </b:Source>
  <b:Source>
    <b:Tag>Lee23</b:Tag>
    <b:SourceType>JournalArticle</b:SourceType>
    <b:Guid>{115FE49A-E477-4A7C-BA48-7AA35E44F7D1}</b:Guid>
    <b:Title>What factors drive house prices in the USA?</b:Title>
    <b:Year>2023</b:Year>
    <b:Author>
      <b:Author>
        <b:NameList>
          <b:Person>
            <b:Last>Lee</b:Last>
            <b:First>Jinwoong</b:First>
          </b:Person>
        </b:NameList>
      </b:Author>
    </b:Author>
    <b:JournalName>Empirical Economics</b:JournalName>
    <b:Pages>2533–2556</b:Pages>
    <b:Volume>66</b:Volume>
    <b:DOI>https://doi.org/10.1007/s00181-023-02533-4</b:DOI>
    <b:RefOrder>6</b:RefOrder>
  </b:Source>
  <b:Source>
    <b:Tag>Dew24</b:Tag>
    <b:SourceType>JournalArticle</b:SourceType>
    <b:Guid>{C11676F4-D433-487D-8056-5D21D32567FA}</b:Guid>
    <b:Author>
      <b:Author>
        <b:NameList>
          <b:Person>
            <b:Last>Rahardja</b:Last>
            <b:First>Dewi</b:First>
          </b:Person>
        </b:NameList>
      </b:Author>
    </b:Author>
    <b:Title>Advantages and disadvantages comparison of time-series forecast</b:Title>
    <b:JournalName>Journal of Statistics &amp; Management Systems</b:JournalName>
    <b:Year>2024</b:Year>
    <b:Pages>769–784</b:Pages>
    <b:Volume>27</b:Volume>
    <b:Issue>4</b:Issue>
    <b:RefOrder>7</b:RefOrder>
  </b:Source>
  <b:Source>
    <b:Tag>Jac02</b:Tag>
    <b:SourceType>Report</b:SourceType>
    <b:Guid>{50A49047-3AD3-4115-9EE3-BE1868A772E0}</b:Guid>
    <b:Author>
      <b:Author>
        <b:NameList>
          <b:Person>
            <b:Last>Jackson</b:Last>
            <b:First>Joyce</b:First>
          </b:Person>
        </b:NameList>
      </b:Author>
    </b:Author>
    <b:Title>Data Mining; A Conceptual Overview</b:Title>
    <b:JournalName>CAIS</b:JournalName>
    <b:Year>2002</b:Year>
    <b:Publisher>CAIS</b:Publisher>
    <b:DOI>https://doi.org/10.17705/1CAIS.00819</b:DOI>
    <b:RefOrder>8</b:RefOrder>
  </b:Source>
  <b:Source>
    <b:Tag>Don02</b:Tag>
    <b:SourceType>JournalArticle</b:SourceType>
    <b:Guid>{B06329D1-4B12-4447-9130-04ED3F5E66CA}</b:Guid>
    <b:Title>Predicting home sale prices: A review of existing methods and illustration of data stream methods for improved performance</b:Title>
    <b:Year>2002</b:Year>
    <b:Author>
      <b:Author>
        <b:NameList>
          <b:Person>
            <b:Last>Donghui Shi</b:Last>
            <b:First>Jian</b:First>
            <b:Middle>Guan, Jozef Zurada</b:Middle>
          </b:Person>
        </b:NameList>
      </b:Author>
    </b:Author>
    <b:JournalName>WIRES</b:JournalName>
    <b:Volume>12</b:Volume>
    <b:Issue>2</b:Issue>
    <b:DOI> https://doi.org/10.1002/widm.1435</b:DOI>
    <b:RefOrder>9</b:RefOrder>
  </b:Source>
</b:Sources>
</file>

<file path=customXml/itemProps1.xml><?xml version="1.0" encoding="utf-8"?>
<ds:datastoreItem xmlns:ds="http://schemas.openxmlformats.org/officeDocument/2006/customXml" ds:itemID="{067C1A9D-3B9A-4CDF-9D0C-FF0D01C95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3282</Words>
  <Characters>18713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raduacris.uk@gmail.com</dc:creator>
  <cp:keywords/>
  <dc:description/>
  <cp:lastModifiedBy>raduacris.uk@gmail.com</cp:lastModifiedBy>
  <cp:revision>106</cp:revision>
  <dcterms:created xsi:type="dcterms:W3CDTF">2024-11-12T18:49:00Z</dcterms:created>
  <dcterms:modified xsi:type="dcterms:W3CDTF">2024-11-16T16:37:00Z</dcterms:modified>
</cp:coreProperties>
</file>