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8EAADB" w:themeColor="accent1" w:themeTint="99"/>
  <w:body>
    <w:p w14:paraId="7BFBA16A" w14:textId="4A43EC25" w:rsidR="00D17074" w:rsidRDefault="00D17074"/>
    <w:p w14:paraId="2AC7124C" w14:textId="05751C47" w:rsidR="00D17074" w:rsidRDefault="00D17074">
      <w:r>
        <w:rPr>
          <w:noProof/>
        </w:rPr>
        <w:drawing>
          <wp:inline distT="0" distB="0" distL="0" distR="0" wp14:anchorId="78CA7973" wp14:editId="0AE954FA">
            <wp:extent cx="575310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lesstdavid_0.jpg"/>
                    <pic:cNvPicPr/>
                  </pic:nvPicPr>
                  <pic:blipFill>
                    <a:blip r:embed="rId7">
                      <a:extLst>
                        <a:ext uri="{28A0092B-C50C-407E-A947-70E740481C1C}">
                          <a14:useLocalDpi xmlns:a14="http://schemas.microsoft.com/office/drawing/2010/main" val="0"/>
                        </a:ext>
                      </a:extLst>
                    </a:blip>
                    <a:stretch>
                      <a:fillRect/>
                    </a:stretch>
                  </pic:blipFill>
                  <pic:spPr>
                    <a:xfrm>
                      <a:off x="0" y="0"/>
                      <a:ext cx="5753100" cy="2571750"/>
                    </a:xfrm>
                    <a:prstGeom prst="rect">
                      <a:avLst/>
                    </a:prstGeom>
                  </pic:spPr>
                </pic:pic>
              </a:graphicData>
            </a:graphic>
          </wp:inline>
        </w:drawing>
      </w:r>
    </w:p>
    <w:p w14:paraId="77FD44C3" w14:textId="346DBCD5" w:rsidR="00D17074" w:rsidRDefault="00D17074">
      <w:pPr>
        <w:rPr>
          <w:sz w:val="36"/>
          <w:szCs w:val="36"/>
        </w:rPr>
      </w:pPr>
    </w:p>
    <w:p w14:paraId="70F21230" w14:textId="1F3AD447" w:rsidR="00D17074" w:rsidRDefault="00161B78" w:rsidP="00462B00">
      <w:pPr>
        <w:jc w:val="center"/>
        <w:rPr>
          <w:sz w:val="36"/>
          <w:szCs w:val="36"/>
        </w:rPr>
      </w:pPr>
      <w:r>
        <w:rPr>
          <w:sz w:val="36"/>
          <w:szCs w:val="36"/>
        </w:rPr>
        <w:t>Student name…………………………………………………</w:t>
      </w:r>
      <w:r w:rsidR="00462B00">
        <w:rPr>
          <w:sz w:val="36"/>
          <w:szCs w:val="36"/>
        </w:rPr>
        <w:t xml:space="preserve">Ionut </w:t>
      </w:r>
      <w:proofErr w:type="spellStart"/>
      <w:r w:rsidR="00462B00">
        <w:rPr>
          <w:sz w:val="36"/>
          <w:szCs w:val="36"/>
        </w:rPr>
        <w:t>Broasca</w:t>
      </w:r>
      <w:proofErr w:type="spellEnd"/>
    </w:p>
    <w:p w14:paraId="0897B237" w14:textId="6F1D7BD8" w:rsidR="00462B00" w:rsidRDefault="00161B78" w:rsidP="00462B00">
      <w:pPr>
        <w:jc w:val="center"/>
        <w:rPr>
          <w:sz w:val="36"/>
          <w:szCs w:val="36"/>
        </w:rPr>
      </w:pPr>
      <w:r>
        <w:rPr>
          <w:sz w:val="36"/>
          <w:szCs w:val="36"/>
        </w:rPr>
        <w:t>Student number …………………………………………………….</w:t>
      </w:r>
      <w:r w:rsidR="00462B00">
        <w:rPr>
          <w:sz w:val="36"/>
          <w:szCs w:val="36"/>
        </w:rPr>
        <w:t>1908327</w:t>
      </w:r>
    </w:p>
    <w:p w14:paraId="2028DAEB" w14:textId="463AC638" w:rsidR="00462B00" w:rsidRDefault="00161B78" w:rsidP="00462B00">
      <w:pPr>
        <w:jc w:val="center"/>
        <w:rPr>
          <w:sz w:val="36"/>
          <w:szCs w:val="36"/>
        </w:rPr>
      </w:pPr>
      <w:r>
        <w:rPr>
          <w:sz w:val="36"/>
          <w:szCs w:val="36"/>
        </w:rPr>
        <w:t>Lecturer’s name ………………………………………</w:t>
      </w:r>
      <w:proofErr w:type="gramStart"/>
      <w:r>
        <w:rPr>
          <w:sz w:val="36"/>
          <w:szCs w:val="36"/>
        </w:rPr>
        <w:t>….</w:t>
      </w:r>
      <w:r w:rsidR="00462B00">
        <w:rPr>
          <w:sz w:val="36"/>
          <w:szCs w:val="36"/>
        </w:rPr>
        <w:t>Benedict</w:t>
      </w:r>
      <w:proofErr w:type="gramEnd"/>
      <w:r w:rsidR="00462B00">
        <w:rPr>
          <w:sz w:val="36"/>
          <w:szCs w:val="36"/>
        </w:rPr>
        <w:t xml:space="preserve"> Maher </w:t>
      </w:r>
    </w:p>
    <w:p w14:paraId="2449264B" w14:textId="6A63A4B4" w:rsidR="00462B00" w:rsidRDefault="00161B78" w:rsidP="00462B00">
      <w:pPr>
        <w:jc w:val="center"/>
        <w:rPr>
          <w:sz w:val="36"/>
          <w:szCs w:val="36"/>
        </w:rPr>
      </w:pPr>
      <w:r>
        <w:rPr>
          <w:sz w:val="36"/>
          <w:szCs w:val="36"/>
        </w:rPr>
        <w:t>Module name ……</w:t>
      </w:r>
      <w:r w:rsidR="00462B00">
        <w:rPr>
          <w:sz w:val="36"/>
          <w:szCs w:val="36"/>
        </w:rPr>
        <w:t xml:space="preserve">Effective Team Working &amp; Communication </w:t>
      </w:r>
    </w:p>
    <w:p w14:paraId="10355005" w14:textId="77777777" w:rsidR="004D64F7" w:rsidRDefault="00161B78" w:rsidP="004D64F7">
      <w:pPr>
        <w:jc w:val="center"/>
        <w:rPr>
          <w:sz w:val="36"/>
          <w:szCs w:val="36"/>
        </w:rPr>
      </w:pPr>
      <w:r>
        <w:rPr>
          <w:sz w:val="36"/>
          <w:szCs w:val="36"/>
        </w:rPr>
        <w:t>Module code ……</w:t>
      </w:r>
      <w:proofErr w:type="gramStart"/>
      <w:r>
        <w:rPr>
          <w:sz w:val="36"/>
          <w:szCs w:val="36"/>
        </w:rPr>
        <w:t>…..</w:t>
      </w:r>
      <w:proofErr w:type="gramEnd"/>
      <w:r>
        <w:rPr>
          <w:sz w:val="36"/>
          <w:szCs w:val="36"/>
        </w:rPr>
        <w:t>…………………………………..</w:t>
      </w:r>
      <w:r w:rsidR="00462B00">
        <w:rPr>
          <w:sz w:val="36"/>
          <w:szCs w:val="36"/>
        </w:rPr>
        <w:t>BMSW4002_LO</w:t>
      </w:r>
      <w:r w:rsidR="004D64F7">
        <w:rPr>
          <w:sz w:val="36"/>
          <w:szCs w:val="36"/>
        </w:rPr>
        <w:t>N</w:t>
      </w:r>
    </w:p>
    <w:p w14:paraId="3385AB18" w14:textId="77777777" w:rsidR="004D64F7" w:rsidRDefault="004D64F7" w:rsidP="004D64F7">
      <w:pPr>
        <w:jc w:val="center"/>
        <w:rPr>
          <w:sz w:val="36"/>
          <w:szCs w:val="36"/>
        </w:rPr>
      </w:pPr>
    </w:p>
    <w:p w14:paraId="151DDBF5" w14:textId="77777777" w:rsidR="004D64F7" w:rsidRDefault="004D64F7" w:rsidP="004D64F7">
      <w:pPr>
        <w:jc w:val="center"/>
        <w:rPr>
          <w:sz w:val="36"/>
          <w:szCs w:val="36"/>
        </w:rPr>
      </w:pPr>
    </w:p>
    <w:p w14:paraId="57AF212E" w14:textId="77777777" w:rsidR="004D64F7" w:rsidRDefault="004D64F7" w:rsidP="004D64F7">
      <w:pPr>
        <w:jc w:val="center"/>
        <w:rPr>
          <w:sz w:val="36"/>
          <w:szCs w:val="36"/>
        </w:rPr>
      </w:pPr>
    </w:p>
    <w:p w14:paraId="23B312A3" w14:textId="77777777" w:rsidR="004D64F7" w:rsidRDefault="004D64F7" w:rsidP="004D64F7">
      <w:pPr>
        <w:jc w:val="center"/>
        <w:rPr>
          <w:sz w:val="36"/>
          <w:szCs w:val="36"/>
        </w:rPr>
      </w:pPr>
    </w:p>
    <w:p w14:paraId="26130548" w14:textId="77777777" w:rsidR="004D64F7" w:rsidRDefault="004D64F7" w:rsidP="004D64F7">
      <w:pPr>
        <w:jc w:val="center"/>
        <w:rPr>
          <w:sz w:val="36"/>
          <w:szCs w:val="36"/>
        </w:rPr>
      </w:pPr>
    </w:p>
    <w:p w14:paraId="1E75F981" w14:textId="77777777" w:rsidR="004D64F7" w:rsidRDefault="004D64F7" w:rsidP="004D64F7">
      <w:pPr>
        <w:jc w:val="center"/>
        <w:rPr>
          <w:sz w:val="36"/>
          <w:szCs w:val="36"/>
        </w:rPr>
      </w:pPr>
    </w:p>
    <w:p w14:paraId="0111C7E7" w14:textId="77777777" w:rsidR="004D64F7" w:rsidRDefault="004D64F7" w:rsidP="004D64F7">
      <w:pPr>
        <w:jc w:val="center"/>
        <w:rPr>
          <w:sz w:val="36"/>
          <w:szCs w:val="36"/>
        </w:rPr>
      </w:pPr>
    </w:p>
    <w:p w14:paraId="712CE09F" w14:textId="77777777" w:rsidR="004D64F7" w:rsidRDefault="004D64F7" w:rsidP="004D64F7">
      <w:pPr>
        <w:jc w:val="center"/>
        <w:rPr>
          <w:sz w:val="36"/>
          <w:szCs w:val="36"/>
        </w:rPr>
      </w:pPr>
    </w:p>
    <w:p w14:paraId="72C7FAA8" w14:textId="0B3966FC" w:rsidR="004D64F7" w:rsidRDefault="004D64F7" w:rsidP="004D64F7">
      <w:pPr>
        <w:jc w:val="center"/>
        <w:rPr>
          <w:color w:val="1F3864" w:themeColor="accent1" w:themeShade="80"/>
          <w:sz w:val="56"/>
          <w:szCs w:val="56"/>
        </w:rPr>
      </w:pPr>
      <w:r w:rsidRPr="004D64F7">
        <w:rPr>
          <w:color w:val="1F3864" w:themeColor="accent1" w:themeShade="80"/>
          <w:sz w:val="56"/>
          <w:szCs w:val="56"/>
        </w:rPr>
        <w:lastRenderedPageBreak/>
        <w:t xml:space="preserve">Table of Contents </w:t>
      </w:r>
    </w:p>
    <w:p w14:paraId="34309103" w14:textId="4637F429" w:rsidR="004D64F7" w:rsidRDefault="004D64F7" w:rsidP="004D64F7">
      <w:pPr>
        <w:rPr>
          <w:color w:val="1F3864" w:themeColor="accent1" w:themeShade="80"/>
          <w:sz w:val="36"/>
          <w:szCs w:val="36"/>
        </w:rPr>
      </w:pPr>
    </w:p>
    <w:p w14:paraId="6B9E9B17" w14:textId="35C21578" w:rsidR="004D64F7" w:rsidRDefault="004D64F7" w:rsidP="004D64F7">
      <w:pPr>
        <w:rPr>
          <w:color w:val="1F3864" w:themeColor="accent1" w:themeShade="80"/>
          <w:sz w:val="36"/>
          <w:szCs w:val="36"/>
        </w:rPr>
      </w:pPr>
      <w:r>
        <w:rPr>
          <w:color w:val="1F3864" w:themeColor="accent1" w:themeShade="80"/>
          <w:sz w:val="36"/>
          <w:szCs w:val="36"/>
        </w:rPr>
        <w:t>Introduction</w:t>
      </w:r>
      <w:r w:rsidR="00F06ED6">
        <w:rPr>
          <w:color w:val="1F3864" w:themeColor="accent1" w:themeShade="80"/>
          <w:sz w:val="36"/>
          <w:szCs w:val="36"/>
        </w:rPr>
        <w:t xml:space="preserve"> </w:t>
      </w:r>
      <w:r>
        <w:rPr>
          <w:color w:val="1F3864" w:themeColor="accent1" w:themeShade="80"/>
          <w:sz w:val="36"/>
          <w:szCs w:val="36"/>
        </w:rPr>
        <w:t>……………………………………………………</w:t>
      </w:r>
      <w:r w:rsidR="00827E0F">
        <w:rPr>
          <w:color w:val="1F3864" w:themeColor="accent1" w:themeShade="80"/>
          <w:sz w:val="36"/>
          <w:szCs w:val="36"/>
        </w:rPr>
        <w:t>.</w:t>
      </w:r>
      <w:r>
        <w:rPr>
          <w:color w:val="1F3864" w:themeColor="accent1" w:themeShade="80"/>
          <w:sz w:val="36"/>
          <w:szCs w:val="36"/>
        </w:rPr>
        <w:t>... page 3</w:t>
      </w:r>
    </w:p>
    <w:p w14:paraId="3596C0D3" w14:textId="3AE8D506" w:rsidR="00A0311E" w:rsidRDefault="00A0311E" w:rsidP="004D64F7">
      <w:pPr>
        <w:rPr>
          <w:color w:val="1F3864" w:themeColor="accent1" w:themeShade="80"/>
          <w:sz w:val="36"/>
          <w:szCs w:val="36"/>
        </w:rPr>
      </w:pPr>
      <w:r>
        <w:rPr>
          <w:color w:val="1F3864" w:themeColor="accent1" w:themeShade="80"/>
          <w:sz w:val="36"/>
          <w:szCs w:val="36"/>
        </w:rPr>
        <w:t>Effective Communication…………………………………</w:t>
      </w:r>
      <w:r w:rsidR="00827E0F">
        <w:rPr>
          <w:color w:val="1F3864" w:themeColor="accent1" w:themeShade="80"/>
          <w:sz w:val="36"/>
          <w:szCs w:val="36"/>
        </w:rPr>
        <w:t>.</w:t>
      </w:r>
      <w:r>
        <w:rPr>
          <w:color w:val="1F3864" w:themeColor="accent1" w:themeShade="80"/>
          <w:sz w:val="36"/>
          <w:szCs w:val="36"/>
        </w:rPr>
        <w:t>… page</w:t>
      </w:r>
      <w:r w:rsidR="00827E0F">
        <w:rPr>
          <w:color w:val="1F3864" w:themeColor="accent1" w:themeShade="80"/>
          <w:sz w:val="36"/>
          <w:szCs w:val="36"/>
        </w:rPr>
        <w:t xml:space="preserve"> 3-4</w:t>
      </w:r>
    </w:p>
    <w:p w14:paraId="05C8080E" w14:textId="4B413B81" w:rsidR="004D64F7" w:rsidRDefault="004D64F7" w:rsidP="004D64F7">
      <w:pPr>
        <w:rPr>
          <w:color w:val="1F3864" w:themeColor="accent1" w:themeShade="80"/>
          <w:sz w:val="36"/>
          <w:szCs w:val="36"/>
        </w:rPr>
      </w:pPr>
      <w:r>
        <w:rPr>
          <w:color w:val="1F3864" w:themeColor="accent1" w:themeShade="80"/>
          <w:sz w:val="36"/>
          <w:szCs w:val="36"/>
        </w:rPr>
        <w:t>Types of Communication</w:t>
      </w:r>
      <w:r w:rsidR="00A0311E">
        <w:rPr>
          <w:color w:val="1F3864" w:themeColor="accent1" w:themeShade="80"/>
          <w:sz w:val="36"/>
          <w:szCs w:val="36"/>
        </w:rPr>
        <w:t>.</w:t>
      </w:r>
      <w:r w:rsidR="00F06ED6">
        <w:rPr>
          <w:color w:val="1F3864" w:themeColor="accent1" w:themeShade="80"/>
          <w:sz w:val="36"/>
          <w:szCs w:val="36"/>
        </w:rPr>
        <w:t>…………………………………</w:t>
      </w:r>
      <w:r w:rsidR="00827E0F">
        <w:rPr>
          <w:color w:val="1F3864" w:themeColor="accent1" w:themeShade="80"/>
          <w:sz w:val="36"/>
          <w:szCs w:val="36"/>
        </w:rPr>
        <w:t>..</w:t>
      </w:r>
      <w:r w:rsidR="00F06ED6">
        <w:rPr>
          <w:color w:val="1F3864" w:themeColor="accent1" w:themeShade="80"/>
          <w:sz w:val="36"/>
          <w:szCs w:val="36"/>
        </w:rPr>
        <w:t xml:space="preserve">. page </w:t>
      </w:r>
      <w:r w:rsidR="00827E0F">
        <w:rPr>
          <w:color w:val="1F3864" w:themeColor="accent1" w:themeShade="80"/>
          <w:sz w:val="36"/>
          <w:szCs w:val="36"/>
        </w:rPr>
        <w:t>5-6</w:t>
      </w:r>
    </w:p>
    <w:p w14:paraId="4E5DC65D" w14:textId="4B9B87F6" w:rsidR="00163BEF" w:rsidRDefault="00163BEF" w:rsidP="004D64F7">
      <w:pPr>
        <w:rPr>
          <w:color w:val="1F3864" w:themeColor="accent1" w:themeShade="80"/>
          <w:sz w:val="36"/>
          <w:szCs w:val="36"/>
        </w:rPr>
      </w:pPr>
      <w:r>
        <w:rPr>
          <w:color w:val="1F3864" w:themeColor="accent1" w:themeShade="80"/>
          <w:sz w:val="36"/>
          <w:szCs w:val="36"/>
        </w:rPr>
        <w:t>Verbal Communication ……………………………</w:t>
      </w:r>
      <w:r w:rsidR="00827E0F">
        <w:rPr>
          <w:color w:val="1F3864" w:themeColor="accent1" w:themeShade="80"/>
          <w:sz w:val="36"/>
          <w:szCs w:val="36"/>
        </w:rPr>
        <w:t>.</w:t>
      </w:r>
      <w:r>
        <w:rPr>
          <w:color w:val="1F3864" w:themeColor="accent1" w:themeShade="80"/>
          <w:sz w:val="36"/>
          <w:szCs w:val="36"/>
        </w:rPr>
        <w:t>………… page</w:t>
      </w:r>
      <w:r w:rsidR="00827E0F">
        <w:rPr>
          <w:color w:val="1F3864" w:themeColor="accent1" w:themeShade="80"/>
          <w:sz w:val="36"/>
          <w:szCs w:val="36"/>
        </w:rPr>
        <w:t>7-8</w:t>
      </w:r>
    </w:p>
    <w:p w14:paraId="66BAF8A2" w14:textId="6449DDA5" w:rsidR="00A0311E" w:rsidRDefault="00A0311E" w:rsidP="004D64F7">
      <w:pPr>
        <w:rPr>
          <w:color w:val="1F3864" w:themeColor="accent1" w:themeShade="80"/>
          <w:sz w:val="36"/>
          <w:szCs w:val="36"/>
        </w:rPr>
      </w:pPr>
      <w:r>
        <w:rPr>
          <w:color w:val="1F3864" w:themeColor="accent1" w:themeShade="80"/>
          <w:sz w:val="36"/>
          <w:szCs w:val="36"/>
        </w:rPr>
        <w:t>Non-Verbal Communication ……………………</w:t>
      </w:r>
      <w:proofErr w:type="gramStart"/>
      <w:r>
        <w:rPr>
          <w:color w:val="1F3864" w:themeColor="accent1" w:themeShade="80"/>
          <w:sz w:val="36"/>
          <w:szCs w:val="36"/>
        </w:rPr>
        <w:t>…</w:t>
      </w:r>
      <w:r w:rsidR="00827E0F">
        <w:rPr>
          <w:color w:val="1F3864" w:themeColor="accent1" w:themeShade="80"/>
          <w:sz w:val="36"/>
          <w:szCs w:val="36"/>
        </w:rPr>
        <w:t>..</w:t>
      </w:r>
      <w:proofErr w:type="gramEnd"/>
      <w:r>
        <w:rPr>
          <w:color w:val="1F3864" w:themeColor="accent1" w:themeShade="80"/>
          <w:sz w:val="36"/>
          <w:szCs w:val="36"/>
        </w:rPr>
        <w:t>…….. page</w:t>
      </w:r>
      <w:r w:rsidR="00827E0F">
        <w:rPr>
          <w:color w:val="1F3864" w:themeColor="accent1" w:themeShade="80"/>
          <w:sz w:val="36"/>
          <w:szCs w:val="36"/>
        </w:rPr>
        <w:t xml:space="preserve"> 8</w:t>
      </w:r>
    </w:p>
    <w:p w14:paraId="6F807985" w14:textId="431CD4C1" w:rsidR="00A0311E" w:rsidRDefault="00A0311E" w:rsidP="004D64F7">
      <w:pPr>
        <w:rPr>
          <w:color w:val="1F3864" w:themeColor="accent1" w:themeShade="80"/>
          <w:sz w:val="36"/>
          <w:szCs w:val="36"/>
        </w:rPr>
      </w:pPr>
      <w:r>
        <w:rPr>
          <w:color w:val="1F3864" w:themeColor="accent1" w:themeShade="80"/>
          <w:sz w:val="36"/>
          <w:szCs w:val="36"/>
        </w:rPr>
        <w:t>Formal and Informal Communication…………………. page</w:t>
      </w:r>
      <w:r w:rsidR="00827E0F">
        <w:rPr>
          <w:color w:val="1F3864" w:themeColor="accent1" w:themeShade="80"/>
          <w:sz w:val="36"/>
          <w:szCs w:val="36"/>
        </w:rPr>
        <w:t xml:space="preserve"> 9-11</w:t>
      </w:r>
    </w:p>
    <w:p w14:paraId="33D854E2" w14:textId="20CD6E52" w:rsidR="00A0311E" w:rsidRDefault="00A0311E" w:rsidP="004D64F7">
      <w:pPr>
        <w:rPr>
          <w:color w:val="1F3864" w:themeColor="accent1" w:themeShade="80"/>
          <w:sz w:val="36"/>
          <w:szCs w:val="36"/>
        </w:rPr>
      </w:pPr>
      <w:r>
        <w:rPr>
          <w:color w:val="1F3864" w:themeColor="accent1" w:themeShade="80"/>
          <w:sz w:val="36"/>
          <w:szCs w:val="36"/>
        </w:rPr>
        <w:t>Methods of successful Communication……………</w:t>
      </w:r>
      <w:r w:rsidR="00827E0F">
        <w:rPr>
          <w:color w:val="1F3864" w:themeColor="accent1" w:themeShade="80"/>
          <w:sz w:val="36"/>
          <w:szCs w:val="36"/>
        </w:rPr>
        <w:t>.</w:t>
      </w:r>
      <w:r>
        <w:rPr>
          <w:color w:val="1F3864" w:themeColor="accent1" w:themeShade="80"/>
          <w:sz w:val="36"/>
          <w:szCs w:val="36"/>
        </w:rPr>
        <w:t>… page</w:t>
      </w:r>
      <w:r w:rsidR="00827E0F">
        <w:rPr>
          <w:color w:val="1F3864" w:themeColor="accent1" w:themeShade="80"/>
          <w:sz w:val="36"/>
          <w:szCs w:val="36"/>
        </w:rPr>
        <w:t xml:space="preserve"> 12-13</w:t>
      </w:r>
    </w:p>
    <w:p w14:paraId="6FCDB0F1" w14:textId="15FDDAB4" w:rsidR="00A0311E" w:rsidRDefault="00A0311E" w:rsidP="004D64F7">
      <w:pPr>
        <w:rPr>
          <w:color w:val="1F3864" w:themeColor="accent1" w:themeShade="80"/>
          <w:sz w:val="36"/>
          <w:szCs w:val="36"/>
        </w:rPr>
      </w:pPr>
      <w:r>
        <w:rPr>
          <w:color w:val="1F3864" w:themeColor="accent1" w:themeShade="80"/>
          <w:sz w:val="36"/>
          <w:szCs w:val="36"/>
        </w:rPr>
        <w:t xml:space="preserve">Conclusion …………………………………………………………. </w:t>
      </w:r>
      <w:r w:rsidR="00827E0F">
        <w:rPr>
          <w:color w:val="1F3864" w:themeColor="accent1" w:themeShade="80"/>
          <w:sz w:val="36"/>
          <w:szCs w:val="36"/>
        </w:rPr>
        <w:t>p</w:t>
      </w:r>
      <w:r>
        <w:rPr>
          <w:color w:val="1F3864" w:themeColor="accent1" w:themeShade="80"/>
          <w:sz w:val="36"/>
          <w:szCs w:val="36"/>
        </w:rPr>
        <w:t>age</w:t>
      </w:r>
      <w:r w:rsidR="00827E0F">
        <w:rPr>
          <w:color w:val="1F3864" w:themeColor="accent1" w:themeShade="80"/>
          <w:sz w:val="36"/>
          <w:szCs w:val="36"/>
        </w:rPr>
        <w:t xml:space="preserve"> 14</w:t>
      </w:r>
    </w:p>
    <w:p w14:paraId="5D74BEF9" w14:textId="40AC3555" w:rsidR="00A0311E" w:rsidRDefault="00A0311E" w:rsidP="004D64F7">
      <w:pPr>
        <w:rPr>
          <w:color w:val="1F3864" w:themeColor="accent1" w:themeShade="80"/>
          <w:sz w:val="36"/>
          <w:szCs w:val="36"/>
        </w:rPr>
      </w:pPr>
      <w:proofErr w:type="spellStart"/>
      <w:r>
        <w:rPr>
          <w:color w:val="1F3864" w:themeColor="accent1" w:themeShade="80"/>
          <w:sz w:val="36"/>
          <w:szCs w:val="36"/>
        </w:rPr>
        <w:t>Refereces</w:t>
      </w:r>
      <w:proofErr w:type="spellEnd"/>
      <w:r>
        <w:rPr>
          <w:color w:val="1F3864" w:themeColor="accent1" w:themeShade="80"/>
          <w:sz w:val="36"/>
          <w:szCs w:val="36"/>
        </w:rPr>
        <w:t xml:space="preserve"> …………………………………………………………… page</w:t>
      </w:r>
      <w:r w:rsidR="00827E0F">
        <w:rPr>
          <w:color w:val="1F3864" w:themeColor="accent1" w:themeShade="80"/>
          <w:sz w:val="36"/>
          <w:szCs w:val="36"/>
        </w:rPr>
        <w:t xml:space="preserve"> 14-15</w:t>
      </w:r>
    </w:p>
    <w:p w14:paraId="13505FAD" w14:textId="77777777" w:rsidR="00A0311E" w:rsidRDefault="00A0311E" w:rsidP="004D64F7">
      <w:pPr>
        <w:rPr>
          <w:color w:val="1F3864" w:themeColor="accent1" w:themeShade="80"/>
          <w:sz w:val="36"/>
          <w:szCs w:val="36"/>
        </w:rPr>
      </w:pPr>
    </w:p>
    <w:p w14:paraId="3ED03F29" w14:textId="77777777" w:rsidR="00F06ED6" w:rsidRPr="004D64F7" w:rsidRDefault="00F06ED6" w:rsidP="004D64F7">
      <w:pPr>
        <w:rPr>
          <w:color w:val="1F3864" w:themeColor="accent1" w:themeShade="80"/>
          <w:sz w:val="36"/>
          <w:szCs w:val="36"/>
        </w:rPr>
      </w:pPr>
    </w:p>
    <w:p w14:paraId="66DC24B8" w14:textId="3E7AC44E" w:rsidR="004D64F7" w:rsidRPr="004D64F7" w:rsidRDefault="004D64F7" w:rsidP="004D64F7">
      <w:pPr>
        <w:jc w:val="both"/>
        <w:rPr>
          <w:sz w:val="36"/>
          <w:szCs w:val="36"/>
        </w:rPr>
      </w:pPr>
      <w:r>
        <w:rPr>
          <w:sz w:val="56"/>
          <w:szCs w:val="56"/>
        </w:rPr>
        <w:br w:type="page"/>
      </w:r>
    </w:p>
    <w:p w14:paraId="2A4055FC" w14:textId="7CE7E228" w:rsidR="00462B00" w:rsidRPr="00161B78" w:rsidRDefault="0020342B" w:rsidP="004D64F7">
      <w:pPr>
        <w:jc w:val="center"/>
        <w:rPr>
          <w:sz w:val="36"/>
          <w:szCs w:val="36"/>
        </w:rPr>
      </w:pPr>
      <w:r w:rsidRPr="0020342B">
        <w:rPr>
          <w:sz w:val="56"/>
          <w:szCs w:val="56"/>
        </w:rPr>
        <w:lastRenderedPageBreak/>
        <w:t>Introduction</w:t>
      </w:r>
    </w:p>
    <w:p w14:paraId="0A37F00B" w14:textId="77777777" w:rsidR="00F61AE6" w:rsidRDefault="00A57254" w:rsidP="00F61AE6">
      <w:pPr>
        <w:rPr>
          <w:color w:val="1F3864" w:themeColor="accent1" w:themeShade="80"/>
          <w:sz w:val="32"/>
          <w:szCs w:val="32"/>
        </w:rPr>
      </w:pPr>
      <w:r>
        <w:rPr>
          <w:color w:val="002060"/>
          <w:sz w:val="32"/>
          <w:szCs w:val="32"/>
        </w:rPr>
        <w:t xml:space="preserve">Communication is the process of passing information and understanding from one person to another. In simple words it is a process of </w:t>
      </w:r>
      <w:proofErr w:type="spellStart"/>
      <w:r>
        <w:rPr>
          <w:color w:val="002060"/>
          <w:sz w:val="32"/>
          <w:szCs w:val="32"/>
        </w:rPr>
        <w:t>transmiting</w:t>
      </w:r>
      <w:proofErr w:type="spellEnd"/>
      <w:r>
        <w:rPr>
          <w:color w:val="002060"/>
          <w:sz w:val="32"/>
          <w:szCs w:val="32"/>
        </w:rPr>
        <w:t xml:space="preserve"> and sharing ideas, opinions, facts, values etc. from one person to another or one organization to another. </w:t>
      </w:r>
      <w:r w:rsidR="00F61AE6">
        <w:rPr>
          <w:color w:val="1F3864" w:themeColor="accent1" w:themeShade="80"/>
          <w:sz w:val="32"/>
          <w:szCs w:val="32"/>
        </w:rPr>
        <w:t xml:space="preserve">In a seminal research by Mehrabian (1981) we can see a percentage of types of communication </w:t>
      </w:r>
      <w:proofErr w:type="gramStart"/>
      <w:r w:rsidR="00F61AE6">
        <w:rPr>
          <w:color w:val="1F3864" w:themeColor="accent1" w:themeShade="80"/>
          <w:sz w:val="32"/>
          <w:szCs w:val="32"/>
        </w:rPr>
        <w:t>used :</w:t>
      </w:r>
      <w:proofErr w:type="gramEnd"/>
    </w:p>
    <w:p w14:paraId="1F008AAC" w14:textId="77777777" w:rsidR="00F61AE6" w:rsidRDefault="00F61AE6" w:rsidP="00F61AE6">
      <w:pPr>
        <w:pStyle w:val="ListParagraph"/>
        <w:numPr>
          <w:ilvl w:val="0"/>
          <w:numId w:val="1"/>
        </w:numPr>
        <w:rPr>
          <w:color w:val="1F3864" w:themeColor="accent1" w:themeShade="80"/>
          <w:sz w:val="32"/>
          <w:szCs w:val="32"/>
        </w:rPr>
      </w:pPr>
      <w:r w:rsidRPr="00814ACE">
        <w:rPr>
          <w:color w:val="1F3864" w:themeColor="accent1" w:themeShade="80"/>
          <w:sz w:val="32"/>
          <w:szCs w:val="32"/>
        </w:rPr>
        <w:t>7% from verbal cues (words)</w:t>
      </w:r>
    </w:p>
    <w:p w14:paraId="72D4B68F" w14:textId="77777777" w:rsidR="00F61AE6" w:rsidRDefault="00F61AE6" w:rsidP="00F61AE6">
      <w:pPr>
        <w:pStyle w:val="ListParagraph"/>
        <w:numPr>
          <w:ilvl w:val="0"/>
          <w:numId w:val="1"/>
        </w:numPr>
        <w:rPr>
          <w:color w:val="1F3864" w:themeColor="accent1" w:themeShade="80"/>
          <w:sz w:val="32"/>
          <w:szCs w:val="32"/>
        </w:rPr>
      </w:pPr>
      <w:r>
        <w:rPr>
          <w:color w:val="1F3864" w:themeColor="accent1" w:themeShade="80"/>
          <w:sz w:val="32"/>
          <w:szCs w:val="32"/>
        </w:rPr>
        <w:t>38% from vocal cues (volume, pitch, rhythm)</w:t>
      </w:r>
    </w:p>
    <w:p w14:paraId="32ECD238" w14:textId="0D7320A1" w:rsidR="00DC4FB1" w:rsidRDefault="00F61AE6" w:rsidP="00DC4FB1">
      <w:pPr>
        <w:pStyle w:val="ListParagraph"/>
        <w:numPr>
          <w:ilvl w:val="0"/>
          <w:numId w:val="1"/>
        </w:numPr>
        <w:rPr>
          <w:color w:val="1F3864" w:themeColor="accent1" w:themeShade="80"/>
          <w:sz w:val="32"/>
          <w:szCs w:val="32"/>
        </w:rPr>
      </w:pPr>
      <w:r>
        <w:rPr>
          <w:color w:val="1F3864" w:themeColor="accent1" w:themeShade="80"/>
          <w:sz w:val="32"/>
          <w:szCs w:val="32"/>
        </w:rPr>
        <w:t>55% from facial expressions (smiling, frowning, etc.) and other body movements (arms crossed, eye contact etc.</w:t>
      </w:r>
      <w:r w:rsidR="00DC4FB1">
        <w:rPr>
          <w:color w:val="1F3864" w:themeColor="accent1" w:themeShade="80"/>
          <w:sz w:val="32"/>
          <w:szCs w:val="32"/>
        </w:rPr>
        <w:t xml:space="preserve">) </w:t>
      </w:r>
    </w:p>
    <w:p w14:paraId="14B77D7C" w14:textId="5E55ABFA" w:rsidR="00A0311E" w:rsidRDefault="00A0311E" w:rsidP="00A0311E">
      <w:pPr>
        <w:pStyle w:val="ListParagraph"/>
        <w:rPr>
          <w:color w:val="1F3864" w:themeColor="accent1" w:themeShade="80"/>
          <w:sz w:val="32"/>
          <w:szCs w:val="32"/>
        </w:rPr>
      </w:pPr>
    </w:p>
    <w:p w14:paraId="17B37CED" w14:textId="5BCC412D" w:rsidR="00A0311E" w:rsidRDefault="00A0311E" w:rsidP="00A0311E">
      <w:pPr>
        <w:pStyle w:val="ListParagraph"/>
        <w:rPr>
          <w:color w:val="1F3864" w:themeColor="accent1" w:themeShade="80"/>
          <w:sz w:val="32"/>
          <w:szCs w:val="32"/>
        </w:rPr>
      </w:pPr>
    </w:p>
    <w:p w14:paraId="45ED3436" w14:textId="742A5B80" w:rsidR="00A0311E" w:rsidRDefault="00E055F9" w:rsidP="00A0311E">
      <w:pPr>
        <w:pStyle w:val="ListParagraph"/>
        <w:rPr>
          <w:color w:val="1F3864" w:themeColor="accent1" w:themeShade="80"/>
          <w:sz w:val="56"/>
          <w:szCs w:val="56"/>
        </w:rPr>
      </w:pPr>
      <w:r>
        <w:rPr>
          <w:color w:val="1F3864" w:themeColor="accent1" w:themeShade="80"/>
          <w:sz w:val="56"/>
          <w:szCs w:val="56"/>
        </w:rPr>
        <w:t>Effective Communication</w:t>
      </w:r>
    </w:p>
    <w:p w14:paraId="1805450C" w14:textId="1D36A777" w:rsidR="00E055F9" w:rsidRDefault="00E055F9" w:rsidP="00A0311E">
      <w:pPr>
        <w:pStyle w:val="ListParagraph"/>
        <w:rPr>
          <w:color w:val="1F3864" w:themeColor="accent1" w:themeShade="80"/>
          <w:sz w:val="32"/>
          <w:szCs w:val="32"/>
        </w:rPr>
      </w:pPr>
    </w:p>
    <w:p w14:paraId="61E9D3AB" w14:textId="77777777" w:rsidR="00FA7C19" w:rsidRDefault="00E055F9" w:rsidP="004D620C">
      <w:pPr>
        <w:pStyle w:val="ListParagraph"/>
        <w:rPr>
          <w:color w:val="1F3864" w:themeColor="accent1" w:themeShade="80"/>
          <w:sz w:val="32"/>
          <w:szCs w:val="32"/>
        </w:rPr>
      </w:pPr>
      <w:r w:rsidRPr="004D620C">
        <w:rPr>
          <w:color w:val="1F3864" w:themeColor="accent1" w:themeShade="80"/>
          <w:sz w:val="32"/>
          <w:szCs w:val="32"/>
        </w:rPr>
        <w:t xml:space="preserve">Effective Communication and Teamwork is fundamental for the conveyance of excellent, safe patient consideration. Correspondence disappointments are an amazingly basic reason for unintentional patient mischief. The intricacy of therapeutic consideration, combined with the characteristic impediments of human execution, make it basically significant that clinicians have institutionalized specialized devices, make a domain where people can shout out and express concerns, and offer "basic language" to caution colleagues to perilous circumstances. Very habitually, compelling correspondence is circumstance or character subordinate. Other high dependability areas, for example, business avionics, have demonstrated that the selection of institutionalized instruments and practices is a successful procedure in improving cooperation and lessening hazard. </w:t>
      </w:r>
    </w:p>
    <w:p w14:paraId="54C34C5B" w14:textId="0307EBB3" w:rsidR="00E055F9" w:rsidRDefault="00E055F9" w:rsidP="004D620C">
      <w:pPr>
        <w:pStyle w:val="ListParagraph"/>
        <w:rPr>
          <w:color w:val="1F3864" w:themeColor="accent1" w:themeShade="80"/>
          <w:sz w:val="32"/>
          <w:szCs w:val="32"/>
        </w:rPr>
      </w:pPr>
      <w:bookmarkStart w:id="0" w:name="_GoBack"/>
      <w:bookmarkEnd w:id="0"/>
      <w:r w:rsidRPr="004D620C">
        <w:rPr>
          <w:color w:val="1F3864" w:themeColor="accent1" w:themeShade="80"/>
          <w:sz w:val="32"/>
          <w:szCs w:val="32"/>
        </w:rPr>
        <w:lastRenderedPageBreak/>
        <w:t xml:space="preserve">We depict our progressing persistent security execution utilizing this methodology inside Kaiser Permanente, a non-benefit American social insurance framework </w:t>
      </w:r>
      <w:proofErr w:type="gramStart"/>
      <w:r w:rsidRPr="004D620C">
        <w:rPr>
          <w:color w:val="1F3864" w:themeColor="accent1" w:themeShade="80"/>
          <w:sz w:val="32"/>
          <w:szCs w:val="32"/>
        </w:rPr>
        <w:t>giving consideration to</w:t>
      </w:r>
      <w:proofErr w:type="gramEnd"/>
      <w:r w:rsidRPr="004D620C">
        <w:rPr>
          <w:color w:val="1F3864" w:themeColor="accent1" w:themeShade="80"/>
          <w:sz w:val="32"/>
          <w:szCs w:val="32"/>
        </w:rPr>
        <w:t xml:space="preserve"> 8.3 million patients. We portray explicit clinical involvement with the utilization of careful briefings, properties of high unwavering quality perinatal consideration, the estimation of basic occasion preparing and reproduction, and advantages of an institutionalized correspondence process being taken care of by patients moved from medical clinics to gifted nursing offices. Also, exercises learned as to compelling procedures in accomplishing social change, proof of improving the nature of the workplace, practice move methodologies, basic achievement factors, and the advancing techniques for exhibiting the advantage of such work are portrayed.</w:t>
      </w:r>
    </w:p>
    <w:p w14:paraId="2B1AFB3F" w14:textId="45255C0E" w:rsidR="00827E0F" w:rsidRDefault="00827E0F" w:rsidP="004D620C">
      <w:pPr>
        <w:pStyle w:val="ListParagraph"/>
        <w:rPr>
          <w:color w:val="1F3864" w:themeColor="accent1" w:themeShade="80"/>
          <w:sz w:val="32"/>
          <w:szCs w:val="32"/>
        </w:rPr>
      </w:pPr>
    </w:p>
    <w:p w14:paraId="45495975" w14:textId="29F9A536" w:rsidR="00827E0F" w:rsidRDefault="00827E0F" w:rsidP="004D620C">
      <w:pPr>
        <w:pStyle w:val="ListParagraph"/>
        <w:rPr>
          <w:color w:val="1F3864" w:themeColor="accent1" w:themeShade="80"/>
          <w:sz w:val="32"/>
          <w:szCs w:val="32"/>
        </w:rPr>
      </w:pPr>
    </w:p>
    <w:p w14:paraId="6943DBEF" w14:textId="77777777" w:rsidR="00827E0F" w:rsidRPr="004D620C" w:rsidRDefault="00827E0F" w:rsidP="004D620C">
      <w:pPr>
        <w:pStyle w:val="ListParagraph"/>
        <w:rPr>
          <w:color w:val="1F3864" w:themeColor="accent1" w:themeShade="80"/>
          <w:sz w:val="36"/>
          <w:szCs w:val="36"/>
        </w:rPr>
      </w:pPr>
    </w:p>
    <w:p w14:paraId="1B5A70C4" w14:textId="77A4DB07" w:rsidR="00E055F9" w:rsidRDefault="00E055F9" w:rsidP="004D620C">
      <w:pPr>
        <w:pStyle w:val="ListParagraph"/>
        <w:rPr>
          <w:color w:val="1F3864" w:themeColor="accent1" w:themeShade="80"/>
          <w:sz w:val="32"/>
          <w:szCs w:val="32"/>
        </w:rPr>
      </w:pPr>
    </w:p>
    <w:p w14:paraId="0A7394DB" w14:textId="0F224C09" w:rsidR="00E055F9" w:rsidRDefault="00E055F9" w:rsidP="00E055F9">
      <w:pPr>
        <w:pStyle w:val="ListParagraph"/>
        <w:jc w:val="center"/>
        <w:rPr>
          <w:color w:val="1F3864" w:themeColor="accent1" w:themeShade="80"/>
          <w:sz w:val="32"/>
          <w:szCs w:val="32"/>
        </w:rPr>
      </w:pPr>
    </w:p>
    <w:p w14:paraId="15829F55" w14:textId="30AA3C0C" w:rsidR="00E055F9" w:rsidRPr="004D620C" w:rsidRDefault="00E055F9" w:rsidP="004D620C">
      <w:pPr>
        <w:rPr>
          <w:color w:val="1F3864" w:themeColor="accent1" w:themeShade="80"/>
          <w:sz w:val="32"/>
          <w:szCs w:val="32"/>
        </w:rPr>
      </w:pPr>
      <w:r>
        <w:rPr>
          <w:noProof/>
        </w:rPr>
        <w:drawing>
          <wp:inline distT="0" distB="0" distL="0" distR="0" wp14:anchorId="0DCE658A" wp14:editId="3C0ABD2B">
            <wp:extent cx="5562600" cy="2981325"/>
            <wp:effectExtent l="0" t="0" r="0" b="952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hc-2004-October-13-suppl 1-i85-F1.lar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34253" cy="3019728"/>
                    </a:xfrm>
                    <a:prstGeom prst="rect">
                      <a:avLst/>
                    </a:prstGeom>
                  </pic:spPr>
                </pic:pic>
              </a:graphicData>
            </a:graphic>
          </wp:inline>
        </w:drawing>
      </w:r>
    </w:p>
    <w:p w14:paraId="7252F9A5" w14:textId="6FD7D9A8" w:rsidR="00063FDF" w:rsidRDefault="00063FDF" w:rsidP="00063FDF">
      <w:pPr>
        <w:pStyle w:val="ListParagraph"/>
        <w:rPr>
          <w:color w:val="1F3864" w:themeColor="accent1" w:themeShade="80"/>
          <w:sz w:val="32"/>
          <w:szCs w:val="32"/>
        </w:rPr>
      </w:pPr>
    </w:p>
    <w:p w14:paraId="46C5F7BE" w14:textId="33BE1BA6" w:rsidR="00E055F9" w:rsidRDefault="00E055F9" w:rsidP="00063FDF">
      <w:pPr>
        <w:pStyle w:val="ListParagraph"/>
        <w:rPr>
          <w:color w:val="1F3864" w:themeColor="accent1" w:themeShade="80"/>
          <w:sz w:val="32"/>
          <w:szCs w:val="32"/>
        </w:rPr>
      </w:pPr>
    </w:p>
    <w:p w14:paraId="1F37912A" w14:textId="77777777" w:rsidR="00E055F9" w:rsidRDefault="00E055F9" w:rsidP="00063FDF">
      <w:pPr>
        <w:pStyle w:val="ListParagraph"/>
        <w:rPr>
          <w:color w:val="1F3864" w:themeColor="accent1" w:themeShade="80"/>
          <w:sz w:val="32"/>
          <w:szCs w:val="32"/>
        </w:rPr>
      </w:pPr>
    </w:p>
    <w:p w14:paraId="5AC864DC" w14:textId="54D23771" w:rsidR="00063FDF" w:rsidRDefault="00063FDF" w:rsidP="00063FDF">
      <w:pPr>
        <w:pStyle w:val="ListParagraph"/>
        <w:rPr>
          <w:color w:val="1F3864" w:themeColor="accent1" w:themeShade="80"/>
          <w:sz w:val="32"/>
          <w:szCs w:val="32"/>
        </w:rPr>
      </w:pPr>
    </w:p>
    <w:p w14:paraId="1FA5DCFE" w14:textId="77777777" w:rsidR="00063FDF" w:rsidRDefault="00063FDF" w:rsidP="00063FDF">
      <w:pPr>
        <w:pStyle w:val="ListParagraph"/>
        <w:rPr>
          <w:color w:val="1F3864" w:themeColor="accent1" w:themeShade="80"/>
          <w:sz w:val="32"/>
          <w:szCs w:val="32"/>
        </w:rPr>
      </w:pPr>
    </w:p>
    <w:p w14:paraId="14759F15" w14:textId="77777777" w:rsidR="00063FDF" w:rsidRPr="00063FDF" w:rsidRDefault="00063FDF" w:rsidP="004D620C">
      <w:pPr>
        <w:ind w:left="360"/>
        <w:jc w:val="center"/>
        <w:rPr>
          <w:color w:val="1F3864" w:themeColor="accent1" w:themeShade="80"/>
          <w:sz w:val="32"/>
          <w:szCs w:val="32"/>
        </w:rPr>
      </w:pPr>
      <w:r w:rsidRPr="00063FDF">
        <w:rPr>
          <w:color w:val="1F3864" w:themeColor="accent1" w:themeShade="80"/>
          <w:sz w:val="56"/>
          <w:szCs w:val="56"/>
        </w:rPr>
        <w:t>Types of Communication</w:t>
      </w:r>
    </w:p>
    <w:p w14:paraId="7F649834" w14:textId="77777777" w:rsidR="00063FDF" w:rsidRDefault="00063FDF" w:rsidP="00063FDF">
      <w:pPr>
        <w:pStyle w:val="ListParagraph"/>
        <w:rPr>
          <w:color w:val="1F3864" w:themeColor="accent1" w:themeShade="80"/>
          <w:sz w:val="36"/>
          <w:szCs w:val="36"/>
        </w:rPr>
      </w:pPr>
    </w:p>
    <w:p w14:paraId="3A6D3995" w14:textId="51301034" w:rsidR="00063FDF" w:rsidRPr="00063FDF" w:rsidRDefault="00063FDF" w:rsidP="00063FDF">
      <w:pPr>
        <w:ind w:left="360"/>
        <w:rPr>
          <w:color w:val="1F3864" w:themeColor="accent1" w:themeShade="80"/>
          <w:sz w:val="32"/>
          <w:szCs w:val="32"/>
        </w:rPr>
      </w:pPr>
      <w:r w:rsidRPr="004D620C">
        <w:rPr>
          <w:color w:val="1F3864" w:themeColor="accent1" w:themeShade="80"/>
          <w:sz w:val="32"/>
          <w:szCs w:val="32"/>
        </w:rPr>
        <w:t>Communication have four main types which I will describe you below. To mastering all types of communication you must to understand the importance of every type I will present you</w:t>
      </w:r>
    </w:p>
    <w:p w14:paraId="13E70032" w14:textId="1FFF36F6" w:rsidR="00063FDF" w:rsidRDefault="00063FDF" w:rsidP="00063FDF">
      <w:pPr>
        <w:rPr>
          <w:color w:val="1F3864" w:themeColor="accent1" w:themeShade="80"/>
          <w:sz w:val="32"/>
          <w:szCs w:val="32"/>
        </w:rPr>
      </w:pPr>
    </w:p>
    <w:p w14:paraId="1CEC4912" w14:textId="28601504" w:rsidR="00063FDF" w:rsidRDefault="00063FDF" w:rsidP="00063FDF">
      <w:pPr>
        <w:rPr>
          <w:color w:val="1F3864" w:themeColor="accent1" w:themeShade="80"/>
          <w:sz w:val="32"/>
          <w:szCs w:val="32"/>
        </w:rPr>
      </w:pPr>
      <w:r>
        <w:rPr>
          <w:noProof/>
          <w:color w:val="4472C4" w:themeColor="accent1"/>
          <w:sz w:val="56"/>
          <w:szCs w:val="56"/>
        </w:rPr>
        <w:drawing>
          <wp:inline distT="0" distB="0" distL="0" distR="0" wp14:anchorId="09130430" wp14:editId="39944EB9">
            <wp:extent cx="5715000" cy="4714875"/>
            <wp:effectExtent l="0" t="0" r="0"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ypes-of-Communication-Chart.png"/>
                    <pic:cNvPicPr/>
                  </pic:nvPicPr>
                  <pic:blipFill>
                    <a:blip r:embed="rId9">
                      <a:extLst>
                        <a:ext uri="{28A0092B-C50C-407E-A947-70E740481C1C}">
                          <a14:useLocalDpi xmlns:a14="http://schemas.microsoft.com/office/drawing/2010/main" val="0"/>
                        </a:ext>
                      </a:extLst>
                    </a:blip>
                    <a:stretch>
                      <a:fillRect/>
                    </a:stretch>
                  </pic:blipFill>
                  <pic:spPr>
                    <a:xfrm>
                      <a:off x="0" y="0"/>
                      <a:ext cx="5715000" cy="4714875"/>
                    </a:xfrm>
                    <a:prstGeom prst="rect">
                      <a:avLst/>
                    </a:prstGeom>
                  </pic:spPr>
                </pic:pic>
              </a:graphicData>
            </a:graphic>
          </wp:inline>
        </w:drawing>
      </w:r>
    </w:p>
    <w:p w14:paraId="59479233" w14:textId="29C08CCA" w:rsidR="00063FDF" w:rsidRDefault="00063FDF" w:rsidP="00063FDF">
      <w:pPr>
        <w:rPr>
          <w:color w:val="1F3864" w:themeColor="accent1" w:themeShade="80"/>
          <w:sz w:val="32"/>
          <w:szCs w:val="32"/>
        </w:rPr>
      </w:pPr>
    </w:p>
    <w:p w14:paraId="5AE5E830" w14:textId="77777777" w:rsidR="00063FDF" w:rsidRPr="00063FDF" w:rsidRDefault="00063FDF" w:rsidP="00063FDF">
      <w:pPr>
        <w:rPr>
          <w:color w:val="1F3864" w:themeColor="accent1" w:themeShade="80"/>
          <w:sz w:val="32"/>
          <w:szCs w:val="32"/>
        </w:rPr>
      </w:pPr>
    </w:p>
    <w:p w14:paraId="171D45BA" w14:textId="77777777" w:rsidR="00DC4FB1" w:rsidRPr="00DC4FB1" w:rsidRDefault="00DC4FB1" w:rsidP="00DC4FB1">
      <w:pPr>
        <w:ind w:left="360"/>
        <w:rPr>
          <w:color w:val="1F3864" w:themeColor="accent1" w:themeShade="80"/>
          <w:sz w:val="32"/>
          <w:szCs w:val="32"/>
        </w:rPr>
      </w:pPr>
    </w:p>
    <w:p w14:paraId="3FC95EF1" w14:textId="77777777" w:rsidR="00063FDF" w:rsidRDefault="00063FDF" w:rsidP="00DC4FB1">
      <w:pPr>
        <w:tabs>
          <w:tab w:val="left" w:pos="1935"/>
        </w:tabs>
        <w:rPr>
          <w:color w:val="1F3864" w:themeColor="accent1" w:themeShade="80"/>
          <w:sz w:val="56"/>
          <w:szCs w:val="56"/>
        </w:rPr>
      </w:pPr>
    </w:p>
    <w:p w14:paraId="132A9921" w14:textId="77777777" w:rsidR="00063FDF" w:rsidRPr="004D620C" w:rsidRDefault="00DC4FB1" w:rsidP="00DC4FB1">
      <w:pPr>
        <w:tabs>
          <w:tab w:val="left" w:pos="1935"/>
        </w:tabs>
        <w:rPr>
          <w:color w:val="1F3864" w:themeColor="accent1" w:themeShade="80"/>
          <w:sz w:val="32"/>
          <w:szCs w:val="32"/>
        </w:rPr>
      </w:pPr>
      <w:r w:rsidRPr="004D620C">
        <w:rPr>
          <w:color w:val="1F3864" w:themeColor="accent1" w:themeShade="80"/>
          <w:sz w:val="32"/>
          <w:szCs w:val="32"/>
        </w:rPr>
        <w:t>Here I will show you some types of communication channels:</w:t>
      </w:r>
    </w:p>
    <w:p w14:paraId="6D43C5FD" w14:textId="6F61BA07" w:rsidR="00DC4FB1" w:rsidRDefault="00DC4FB1" w:rsidP="00DC4FB1">
      <w:pPr>
        <w:tabs>
          <w:tab w:val="left" w:pos="1935"/>
        </w:tabs>
        <w:rPr>
          <w:color w:val="1F3864" w:themeColor="accent1" w:themeShade="80"/>
          <w:sz w:val="36"/>
          <w:szCs w:val="36"/>
        </w:rPr>
      </w:pPr>
      <w:r w:rsidRPr="00063FDF">
        <w:rPr>
          <w:color w:val="1F3864" w:themeColor="accent1" w:themeShade="80"/>
          <w:sz w:val="36"/>
          <w:szCs w:val="36"/>
        </w:rPr>
        <w:t xml:space="preserve"> </w:t>
      </w:r>
    </w:p>
    <w:p w14:paraId="1EEB7B37" w14:textId="1467DBA3" w:rsidR="00063FDF" w:rsidRDefault="00063FDF" w:rsidP="00DC4FB1">
      <w:pPr>
        <w:tabs>
          <w:tab w:val="left" w:pos="1935"/>
        </w:tabs>
        <w:rPr>
          <w:color w:val="1F3864" w:themeColor="accent1" w:themeShade="80"/>
          <w:sz w:val="36"/>
          <w:szCs w:val="36"/>
        </w:rPr>
      </w:pPr>
      <w:r>
        <w:rPr>
          <w:noProof/>
          <w:color w:val="4472C4" w:themeColor="accent1"/>
          <w:sz w:val="36"/>
          <w:szCs w:val="36"/>
        </w:rPr>
        <w:drawing>
          <wp:inline distT="0" distB="0" distL="0" distR="0" wp14:anchorId="13752136" wp14:editId="4944F562">
            <wp:extent cx="5695950" cy="2771775"/>
            <wp:effectExtent l="0" t="0" r="0" b="9525"/>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5695950" cy="2771775"/>
                    </a:xfrm>
                    <a:prstGeom prst="rect">
                      <a:avLst/>
                    </a:prstGeom>
                  </pic:spPr>
                </pic:pic>
              </a:graphicData>
            </a:graphic>
          </wp:inline>
        </w:drawing>
      </w:r>
    </w:p>
    <w:p w14:paraId="4351FB8E" w14:textId="145F3C0F" w:rsidR="00063FDF" w:rsidRDefault="00063FDF" w:rsidP="00DC4FB1">
      <w:pPr>
        <w:tabs>
          <w:tab w:val="left" w:pos="1935"/>
        </w:tabs>
        <w:rPr>
          <w:color w:val="1F3864" w:themeColor="accent1" w:themeShade="80"/>
          <w:sz w:val="36"/>
          <w:szCs w:val="36"/>
        </w:rPr>
      </w:pPr>
      <w:r>
        <w:rPr>
          <w:noProof/>
          <w:color w:val="4472C4" w:themeColor="accent1"/>
          <w:sz w:val="36"/>
          <w:szCs w:val="36"/>
        </w:rPr>
        <w:drawing>
          <wp:anchor distT="0" distB="0" distL="114300" distR="114300" simplePos="0" relativeHeight="251658240" behindDoc="0" locked="0" layoutInCell="1" allowOverlap="1" wp14:anchorId="5D68782B" wp14:editId="6A7CE34D">
            <wp:simplePos x="0" y="0"/>
            <wp:positionH relativeFrom="margin">
              <wp:align>left</wp:align>
            </wp:positionH>
            <wp:positionV relativeFrom="paragraph">
              <wp:posOffset>404495</wp:posOffset>
            </wp:positionV>
            <wp:extent cx="5724525" cy="3019425"/>
            <wp:effectExtent l="0" t="0" r="9525" b="9525"/>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los-Model.gif"/>
                    <pic:cNvPicPr/>
                  </pic:nvPicPr>
                  <pic:blipFill>
                    <a:blip r:embed="rId11">
                      <a:extLst>
                        <a:ext uri="{28A0092B-C50C-407E-A947-70E740481C1C}">
                          <a14:useLocalDpi xmlns:a14="http://schemas.microsoft.com/office/drawing/2010/main" val="0"/>
                        </a:ext>
                      </a:extLst>
                    </a:blip>
                    <a:stretch>
                      <a:fillRect/>
                    </a:stretch>
                  </pic:blipFill>
                  <pic:spPr>
                    <a:xfrm>
                      <a:off x="0" y="0"/>
                      <a:ext cx="5724525" cy="3019425"/>
                    </a:xfrm>
                    <a:prstGeom prst="rect">
                      <a:avLst/>
                    </a:prstGeom>
                  </pic:spPr>
                </pic:pic>
              </a:graphicData>
            </a:graphic>
            <wp14:sizeRelH relativeFrom="margin">
              <wp14:pctWidth>0</wp14:pctWidth>
            </wp14:sizeRelH>
            <wp14:sizeRelV relativeFrom="margin">
              <wp14:pctHeight>0</wp14:pctHeight>
            </wp14:sizeRelV>
          </wp:anchor>
        </w:drawing>
      </w:r>
    </w:p>
    <w:p w14:paraId="1A19C218" w14:textId="1F86E07F" w:rsidR="00063FDF" w:rsidRPr="00063FDF" w:rsidRDefault="00063FDF" w:rsidP="00DC4FB1">
      <w:pPr>
        <w:tabs>
          <w:tab w:val="left" w:pos="1935"/>
        </w:tabs>
        <w:rPr>
          <w:color w:val="1F3864" w:themeColor="accent1" w:themeShade="80"/>
          <w:sz w:val="36"/>
          <w:szCs w:val="36"/>
        </w:rPr>
      </w:pPr>
      <w:r>
        <w:rPr>
          <w:color w:val="1F3864" w:themeColor="accent1" w:themeShade="80"/>
          <w:sz w:val="36"/>
          <w:szCs w:val="36"/>
        </w:rPr>
        <w:br w:type="textWrapping" w:clear="all"/>
      </w:r>
    </w:p>
    <w:p w14:paraId="1A3FA8F6" w14:textId="77777777" w:rsidR="00063FDF" w:rsidRDefault="00063FDF" w:rsidP="00063FDF">
      <w:pPr>
        <w:tabs>
          <w:tab w:val="left" w:pos="1935"/>
        </w:tabs>
        <w:rPr>
          <w:sz w:val="56"/>
          <w:szCs w:val="56"/>
        </w:rPr>
      </w:pPr>
    </w:p>
    <w:p w14:paraId="4A1E6D50" w14:textId="77777777" w:rsidR="00063FDF" w:rsidRDefault="00063FDF" w:rsidP="00063FDF">
      <w:pPr>
        <w:tabs>
          <w:tab w:val="left" w:pos="1935"/>
        </w:tabs>
        <w:rPr>
          <w:sz w:val="56"/>
          <w:szCs w:val="56"/>
        </w:rPr>
      </w:pPr>
    </w:p>
    <w:p w14:paraId="125DA5AD" w14:textId="174195D9" w:rsidR="00A57254" w:rsidRPr="00063FDF" w:rsidRDefault="00D209D7" w:rsidP="00063FDF">
      <w:pPr>
        <w:tabs>
          <w:tab w:val="left" w:pos="1935"/>
        </w:tabs>
        <w:rPr>
          <w:sz w:val="36"/>
          <w:szCs w:val="36"/>
        </w:rPr>
      </w:pPr>
      <w:r w:rsidRPr="00D209D7">
        <w:rPr>
          <w:color w:val="002060"/>
          <w:sz w:val="52"/>
          <w:szCs w:val="52"/>
        </w:rPr>
        <w:t>Verbal and Nonverbal communication</w:t>
      </w:r>
    </w:p>
    <w:p w14:paraId="629FDF27" w14:textId="77777777" w:rsidR="00D209D7" w:rsidRPr="00D209D7" w:rsidRDefault="00A57254" w:rsidP="00A57254">
      <w:pPr>
        <w:rPr>
          <w:b/>
          <w:bCs/>
          <w:color w:val="002060"/>
          <w:sz w:val="40"/>
          <w:szCs w:val="40"/>
        </w:rPr>
      </w:pPr>
      <w:r w:rsidRPr="00D209D7">
        <w:rPr>
          <w:b/>
          <w:bCs/>
          <w:color w:val="002060"/>
          <w:sz w:val="40"/>
          <w:szCs w:val="40"/>
        </w:rPr>
        <w:t>Verbal communication</w:t>
      </w:r>
    </w:p>
    <w:p w14:paraId="2DA9A88D" w14:textId="4000328B" w:rsidR="00A57254" w:rsidRDefault="00A57254" w:rsidP="00A57254">
      <w:pPr>
        <w:rPr>
          <w:color w:val="002060"/>
          <w:sz w:val="32"/>
          <w:szCs w:val="32"/>
        </w:rPr>
      </w:pPr>
      <w:r>
        <w:rPr>
          <w:color w:val="002060"/>
          <w:sz w:val="32"/>
          <w:szCs w:val="32"/>
        </w:rPr>
        <w:t xml:space="preserve"> is one of the most used way to share ideas, projects, problems etc. in the world. In that area of communication team members must to learn very quickly the process of understanding and transmitting a message, if that it is not present can create a misunderstanding between team members and ruin the main purpose of the team. Normally every newbie team member must to learn how to interact with the team for good of the team. Wheelan, Davidson &amp; </w:t>
      </w:r>
      <w:proofErr w:type="spellStart"/>
      <w:r>
        <w:rPr>
          <w:color w:val="002060"/>
          <w:sz w:val="32"/>
          <w:szCs w:val="32"/>
        </w:rPr>
        <w:t>Tilin</w:t>
      </w:r>
      <w:proofErr w:type="spellEnd"/>
      <w:r>
        <w:rPr>
          <w:color w:val="002060"/>
          <w:sz w:val="32"/>
          <w:szCs w:val="32"/>
        </w:rPr>
        <w:t xml:space="preserve"> (2003) develop a system to classify the analyse of verbal interactions named Group Development Observation System (GDOS) and they separate that system in eight types of verbal interactions between a team member and the rest of the group:</w:t>
      </w:r>
    </w:p>
    <w:p w14:paraId="60B406BB" w14:textId="51B24E54" w:rsidR="00A57254" w:rsidRDefault="00A57254" w:rsidP="00A57254">
      <w:pPr>
        <w:rPr>
          <w:color w:val="002060"/>
          <w:sz w:val="32"/>
          <w:szCs w:val="32"/>
        </w:rPr>
      </w:pPr>
      <w:r w:rsidRPr="00A57254">
        <w:rPr>
          <w:b/>
          <w:bCs/>
          <w:i/>
          <w:iCs/>
          <w:color w:val="002060"/>
          <w:sz w:val="32"/>
          <w:szCs w:val="32"/>
        </w:rPr>
        <w:t>Dependency statements</w:t>
      </w:r>
      <w:r>
        <w:rPr>
          <w:i/>
          <w:iCs/>
          <w:color w:val="002060"/>
          <w:sz w:val="32"/>
          <w:szCs w:val="32"/>
        </w:rPr>
        <w:t xml:space="preserve"> </w:t>
      </w:r>
      <w:r>
        <w:rPr>
          <w:color w:val="002060"/>
          <w:sz w:val="32"/>
          <w:szCs w:val="32"/>
        </w:rPr>
        <w:t>are those who need help and support from the leader of the group to be qualify for in the group.</w:t>
      </w:r>
    </w:p>
    <w:p w14:paraId="75732825" w14:textId="4FBE46E3" w:rsidR="00A57254" w:rsidRPr="0028033D" w:rsidRDefault="00A57254" w:rsidP="00A57254">
      <w:pPr>
        <w:rPr>
          <w:color w:val="002060"/>
          <w:sz w:val="32"/>
          <w:szCs w:val="32"/>
        </w:rPr>
      </w:pPr>
      <w:proofErr w:type="spellStart"/>
      <w:r w:rsidRPr="00A57254">
        <w:rPr>
          <w:b/>
          <w:bCs/>
          <w:i/>
          <w:iCs/>
          <w:color w:val="002060"/>
          <w:sz w:val="32"/>
          <w:szCs w:val="32"/>
        </w:rPr>
        <w:t>Counterdependency</w:t>
      </w:r>
      <w:proofErr w:type="spellEnd"/>
      <w:r w:rsidRPr="00A57254">
        <w:rPr>
          <w:b/>
          <w:bCs/>
          <w:i/>
          <w:iCs/>
          <w:color w:val="002060"/>
          <w:sz w:val="32"/>
          <w:szCs w:val="32"/>
        </w:rPr>
        <w:t xml:space="preserve"> statements</w:t>
      </w:r>
      <w:r>
        <w:rPr>
          <w:i/>
          <w:iCs/>
          <w:color w:val="002060"/>
          <w:sz w:val="32"/>
          <w:szCs w:val="32"/>
        </w:rPr>
        <w:t xml:space="preserve"> </w:t>
      </w:r>
      <w:r w:rsidRPr="0028033D">
        <w:rPr>
          <w:color w:val="002060"/>
          <w:sz w:val="32"/>
          <w:szCs w:val="32"/>
        </w:rPr>
        <w:t>is a team member who refuse to take advice from the team leader or the group and to be on his own decision</w:t>
      </w:r>
      <w:r>
        <w:rPr>
          <w:color w:val="002060"/>
          <w:sz w:val="32"/>
          <w:szCs w:val="32"/>
        </w:rPr>
        <w:t>.</w:t>
      </w:r>
      <w:r w:rsidRPr="0028033D">
        <w:rPr>
          <w:color w:val="002060"/>
          <w:sz w:val="32"/>
          <w:szCs w:val="32"/>
        </w:rPr>
        <w:t xml:space="preserve"> </w:t>
      </w:r>
    </w:p>
    <w:p w14:paraId="5DD80914" w14:textId="02C4B772" w:rsidR="00A57254" w:rsidRDefault="00A57254" w:rsidP="00A57254">
      <w:pPr>
        <w:rPr>
          <w:color w:val="002060"/>
          <w:sz w:val="32"/>
          <w:szCs w:val="32"/>
        </w:rPr>
      </w:pPr>
      <w:r w:rsidRPr="00A57254">
        <w:rPr>
          <w:b/>
          <w:bCs/>
          <w:i/>
          <w:iCs/>
          <w:color w:val="002060"/>
          <w:sz w:val="32"/>
          <w:szCs w:val="32"/>
        </w:rPr>
        <w:t>Fight statements</w:t>
      </w:r>
      <w:r>
        <w:rPr>
          <w:i/>
          <w:iCs/>
          <w:color w:val="002060"/>
          <w:sz w:val="32"/>
          <w:szCs w:val="32"/>
        </w:rPr>
        <w:t xml:space="preserve"> </w:t>
      </w:r>
      <w:r>
        <w:rPr>
          <w:color w:val="002060"/>
          <w:sz w:val="32"/>
          <w:szCs w:val="32"/>
        </w:rPr>
        <w:t>they think opposite and counteracts with other arguments even those are worst then of the rest of the group.</w:t>
      </w:r>
    </w:p>
    <w:p w14:paraId="43E12500" w14:textId="2708417A" w:rsidR="00A57254" w:rsidRDefault="00A57254" w:rsidP="00A57254">
      <w:pPr>
        <w:rPr>
          <w:color w:val="002060"/>
          <w:sz w:val="32"/>
          <w:szCs w:val="32"/>
        </w:rPr>
      </w:pPr>
      <w:r w:rsidRPr="00A57254">
        <w:rPr>
          <w:b/>
          <w:bCs/>
          <w:i/>
          <w:iCs/>
          <w:color w:val="002060"/>
          <w:sz w:val="32"/>
          <w:szCs w:val="32"/>
        </w:rPr>
        <w:t>Flight statements</w:t>
      </w:r>
      <w:r>
        <w:rPr>
          <w:i/>
          <w:iCs/>
          <w:color w:val="002060"/>
          <w:sz w:val="32"/>
          <w:szCs w:val="32"/>
        </w:rPr>
        <w:t xml:space="preserve"> </w:t>
      </w:r>
      <w:r>
        <w:rPr>
          <w:color w:val="002060"/>
          <w:sz w:val="32"/>
          <w:szCs w:val="32"/>
        </w:rPr>
        <w:t xml:space="preserve">is the team member who it is in a group but never work and support the rest of the team. </w:t>
      </w:r>
    </w:p>
    <w:p w14:paraId="2F553795" w14:textId="42508B99" w:rsidR="00A57254" w:rsidRDefault="00A57254" w:rsidP="00A57254">
      <w:pPr>
        <w:rPr>
          <w:color w:val="002060"/>
          <w:sz w:val="32"/>
          <w:szCs w:val="32"/>
        </w:rPr>
      </w:pPr>
      <w:r w:rsidRPr="00A57254">
        <w:rPr>
          <w:b/>
          <w:bCs/>
          <w:i/>
          <w:iCs/>
          <w:color w:val="002060"/>
          <w:sz w:val="32"/>
          <w:szCs w:val="32"/>
        </w:rPr>
        <w:t>Pairing statements</w:t>
      </w:r>
      <w:r>
        <w:rPr>
          <w:i/>
          <w:iCs/>
          <w:color w:val="002060"/>
          <w:sz w:val="32"/>
          <w:szCs w:val="32"/>
        </w:rPr>
        <w:t xml:space="preserve"> </w:t>
      </w:r>
      <w:r>
        <w:rPr>
          <w:color w:val="002060"/>
          <w:sz w:val="32"/>
          <w:szCs w:val="32"/>
        </w:rPr>
        <w:t>always will be helpful and positive like a real team worker agreeing and supporting the group.</w:t>
      </w:r>
    </w:p>
    <w:p w14:paraId="73422D03" w14:textId="0DCB10CF" w:rsidR="00A57254" w:rsidRDefault="00A57254" w:rsidP="00A57254">
      <w:pPr>
        <w:rPr>
          <w:color w:val="002060"/>
          <w:sz w:val="32"/>
          <w:szCs w:val="32"/>
        </w:rPr>
      </w:pPr>
      <w:r w:rsidRPr="00A57254">
        <w:rPr>
          <w:b/>
          <w:bCs/>
          <w:i/>
          <w:iCs/>
          <w:color w:val="002060"/>
          <w:sz w:val="32"/>
          <w:szCs w:val="32"/>
        </w:rPr>
        <w:lastRenderedPageBreak/>
        <w:t xml:space="preserve">Work statements </w:t>
      </w:r>
      <w:r>
        <w:rPr>
          <w:color w:val="002060"/>
          <w:sz w:val="32"/>
          <w:szCs w:val="32"/>
        </w:rPr>
        <w:t>are like a bee working hard without questions and arguments reaching the group goal.</w:t>
      </w:r>
    </w:p>
    <w:p w14:paraId="4CC5BCC8" w14:textId="6773A2D3" w:rsidR="00A57254" w:rsidRDefault="00A57254" w:rsidP="00A57254">
      <w:pPr>
        <w:rPr>
          <w:i/>
          <w:iCs/>
          <w:color w:val="002060"/>
          <w:sz w:val="32"/>
          <w:szCs w:val="32"/>
        </w:rPr>
      </w:pPr>
      <w:proofErr w:type="spellStart"/>
      <w:r w:rsidRPr="00A57254">
        <w:rPr>
          <w:b/>
          <w:bCs/>
          <w:i/>
          <w:iCs/>
          <w:color w:val="002060"/>
          <w:sz w:val="32"/>
          <w:szCs w:val="32"/>
        </w:rPr>
        <w:t>Unscorable</w:t>
      </w:r>
      <w:proofErr w:type="spellEnd"/>
      <w:r w:rsidRPr="00A57254">
        <w:rPr>
          <w:b/>
          <w:bCs/>
          <w:i/>
          <w:iCs/>
          <w:color w:val="002060"/>
          <w:sz w:val="32"/>
          <w:szCs w:val="32"/>
        </w:rPr>
        <w:t xml:space="preserve"> statements </w:t>
      </w:r>
      <w:r w:rsidRPr="00A57254">
        <w:rPr>
          <w:color w:val="002060"/>
          <w:sz w:val="32"/>
          <w:szCs w:val="32"/>
        </w:rPr>
        <w:t>include lack of activity, stupidity and unfinished work for the goal settled by the group and the leade</w:t>
      </w:r>
      <w:r w:rsidR="00D209D7">
        <w:rPr>
          <w:color w:val="002060"/>
          <w:sz w:val="32"/>
          <w:szCs w:val="32"/>
        </w:rPr>
        <w:t>r.</w:t>
      </w:r>
    </w:p>
    <w:p w14:paraId="3C60F5C3" w14:textId="77777777" w:rsidR="00D209D7" w:rsidRDefault="00D209D7" w:rsidP="00A57254">
      <w:pPr>
        <w:rPr>
          <w:i/>
          <w:iCs/>
          <w:color w:val="002060"/>
          <w:sz w:val="32"/>
          <w:szCs w:val="32"/>
        </w:rPr>
      </w:pPr>
    </w:p>
    <w:p w14:paraId="65C5D240" w14:textId="6B7ECF98" w:rsidR="0020342B" w:rsidRDefault="00D604C0" w:rsidP="00D604C0">
      <w:pPr>
        <w:jc w:val="center"/>
        <w:rPr>
          <w:color w:val="1F3864" w:themeColor="accent1" w:themeShade="80"/>
          <w:sz w:val="56"/>
          <w:szCs w:val="56"/>
        </w:rPr>
      </w:pPr>
      <w:r>
        <w:rPr>
          <w:color w:val="1F3864" w:themeColor="accent1" w:themeShade="80"/>
          <w:sz w:val="56"/>
          <w:szCs w:val="56"/>
        </w:rPr>
        <w:t>Nonverbal communication</w:t>
      </w:r>
    </w:p>
    <w:p w14:paraId="7AEEE956" w14:textId="77777777" w:rsidR="00D604C0" w:rsidRPr="00D604C0" w:rsidRDefault="00D604C0" w:rsidP="00D604C0">
      <w:pPr>
        <w:jc w:val="center"/>
        <w:rPr>
          <w:color w:val="1F3864" w:themeColor="accent1" w:themeShade="80"/>
          <w:sz w:val="56"/>
          <w:szCs w:val="56"/>
        </w:rPr>
      </w:pPr>
    </w:p>
    <w:p w14:paraId="0036D644" w14:textId="26DBDB4A" w:rsidR="00D604C0" w:rsidRPr="006B1A2A" w:rsidRDefault="00A57254" w:rsidP="00D604C0">
      <w:pPr>
        <w:rPr>
          <w:color w:val="1F3864" w:themeColor="accent1" w:themeShade="80"/>
          <w:sz w:val="32"/>
          <w:szCs w:val="32"/>
        </w:rPr>
      </w:pPr>
      <w:r w:rsidRPr="006B1A2A">
        <w:rPr>
          <w:color w:val="1F3864" w:themeColor="accent1" w:themeShade="80"/>
          <w:sz w:val="32"/>
          <w:szCs w:val="32"/>
        </w:rPr>
        <w:t>Non</w:t>
      </w:r>
      <w:r w:rsidR="00D604C0" w:rsidRPr="006B1A2A">
        <w:rPr>
          <w:color w:val="1F3864" w:themeColor="accent1" w:themeShade="80"/>
          <w:sz w:val="32"/>
          <w:szCs w:val="32"/>
        </w:rPr>
        <w:t>verbal</w:t>
      </w:r>
      <w:r w:rsidRPr="006B1A2A">
        <w:rPr>
          <w:color w:val="1F3864" w:themeColor="accent1" w:themeShade="80"/>
          <w:sz w:val="32"/>
          <w:szCs w:val="32"/>
        </w:rPr>
        <w:t xml:space="preserve"> Communication it is different by the verbal communication but very important for the message you want to delivery. The way when you want to delivery a message must to </w:t>
      </w:r>
      <w:proofErr w:type="gramStart"/>
      <w:r w:rsidRPr="006B1A2A">
        <w:rPr>
          <w:color w:val="1F3864" w:themeColor="accent1" w:themeShade="80"/>
          <w:sz w:val="32"/>
          <w:szCs w:val="32"/>
        </w:rPr>
        <w:t>contain</w:t>
      </w:r>
      <w:r w:rsidR="0067653D" w:rsidRPr="006B1A2A">
        <w:rPr>
          <w:color w:val="1F3864" w:themeColor="accent1" w:themeShade="80"/>
          <w:sz w:val="32"/>
          <w:szCs w:val="32"/>
        </w:rPr>
        <w:t>:</w:t>
      </w:r>
      <w:proofErr w:type="gramEnd"/>
      <w:r w:rsidR="0067653D" w:rsidRPr="006B1A2A">
        <w:rPr>
          <w:color w:val="1F3864" w:themeColor="accent1" w:themeShade="80"/>
          <w:sz w:val="32"/>
          <w:szCs w:val="32"/>
        </w:rPr>
        <w:t xml:space="preserve"> face expression, eye contact or hands gesture who works subconsciously and make the receiver to understand more accurate the message delivered. </w:t>
      </w:r>
      <w:r w:rsidR="0026048F" w:rsidRPr="006B1A2A">
        <w:rPr>
          <w:color w:val="1F3864" w:themeColor="accent1" w:themeShade="80"/>
          <w:sz w:val="32"/>
          <w:szCs w:val="32"/>
        </w:rPr>
        <w:t xml:space="preserve">Like in the book of Malcolm Gladwell (2005) the message is not every time understood properly by the receiver and for a perfect meaning the sender </w:t>
      </w:r>
      <w:proofErr w:type="gramStart"/>
      <w:r w:rsidR="0026048F" w:rsidRPr="006B1A2A">
        <w:rPr>
          <w:color w:val="1F3864" w:themeColor="accent1" w:themeShade="80"/>
          <w:sz w:val="32"/>
          <w:szCs w:val="32"/>
        </w:rPr>
        <w:t>use</w:t>
      </w:r>
      <w:proofErr w:type="gramEnd"/>
      <w:r w:rsidR="0026048F" w:rsidRPr="006B1A2A">
        <w:rPr>
          <w:color w:val="1F3864" w:themeColor="accent1" w:themeShade="80"/>
          <w:sz w:val="32"/>
          <w:szCs w:val="32"/>
        </w:rPr>
        <w:t xml:space="preserve"> nonverbal communication and set the priorities of that message being understood very well. The importance of nonverbal communication is settled by how humans use to inform each other about what they concern and what they taught so </w:t>
      </w:r>
      <w:proofErr w:type="gramStart"/>
      <w:r w:rsidR="0026048F" w:rsidRPr="006B1A2A">
        <w:rPr>
          <w:color w:val="1F3864" w:themeColor="accent1" w:themeShade="80"/>
          <w:sz w:val="32"/>
          <w:szCs w:val="32"/>
        </w:rPr>
        <w:t>basically</w:t>
      </w:r>
      <w:proofErr w:type="gramEnd"/>
      <w:r w:rsidR="0026048F" w:rsidRPr="006B1A2A">
        <w:rPr>
          <w:color w:val="1F3864" w:themeColor="accent1" w:themeShade="80"/>
          <w:sz w:val="32"/>
          <w:szCs w:val="32"/>
        </w:rPr>
        <w:t xml:space="preserve"> we use more nonverbal communication then verbal</w:t>
      </w:r>
      <w:bookmarkStart w:id="1" w:name="_Hlk27139354"/>
      <w:r w:rsidR="00F61AE6" w:rsidRPr="006B1A2A">
        <w:rPr>
          <w:color w:val="1F3864" w:themeColor="accent1" w:themeShade="80"/>
          <w:sz w:val="32"/>
          <w:szCs w:val="32"/>
        </w:rPr>
        <w:t>.</w:t>
      </w:r>
      <w:bookmarkEnd w:id="1"/>
      <w:r w:rsidR="00D604C0" w:rsidRPr="006B1A2A">
        <w:rPr>
          <w:color w:val="002060"/>
          <w:sz w:val="32"/>
          <w:szCs w:val="32"/>
        </w:rPr>
        <w:t xml:space="preserve"> </w:t>
      </w:r>
      <w:r w:rsidR="00D604C0" w:rsidRPr="006B1A2A">
        <w:rPr>
          <w:color w:val="1F3864" w:themeColor="accent1" w:themeShade="80"/>
          <w:sz w:val="32"/>
          <w:szCs w:val="32"/>
        </w:rPr>
        <w:t xml:space="preserve">In a seminal research by </w:t>
      </w:r>
      <w:bookmarkStart w:id="2" w:name="_Hlk28099244"/>
      <w:r w:rsidR="00D604C0" w:rsidRPr="006B1A2A">
        <w:rPr>
          <w:color w:val="1F3864" w:themeColor="accent1" w:themeShade="80"/>
          <w:sz w:val="32"/>
          <w:szCs w:val="32"/>
        </w:rPr>
        <w:t xml:space="preserve">Mehrabian (1981) </w:t>
      </w:r>
      <w:bookmarkEnd w:id="2"/>
      <w:r w:rsidR="00D604C0" w:rsidRPr="006B1A2A">
        <w:rPr>
          <w:color w:val="1F3864" w:themeColor="accent1" w:themeShade="80"/>
          <w:sz w:val="32"/>
          <w:szCs w:val="32"/>
        </w:rPr>
        <w:t>we can see a percentage of types of communication:</w:t>
      </w:r>
    </w:p>
    <w:p w14:paraId="52C68CE6" w14:textId="77777777" w:rsidR="00D604C0" w:rsidRPr="006B1A2A" w:rsidRDefault="00D604C0" w:rsidP="00D604C0">
      <w:pPr>
        <w:pStyle w:val="ListParagraph"/>
        <w:numPr>
          <w:ilvl w:val="0"/>
          <w:numId w:val="1"/>
        </w:numPr>
        <w:rPr>
          <w:color w:val="1F3864" w:themeColor="accent1" w:themeShade="80"/>
          <w:sz w:val="32"/>
          <w:szCs w:val="32"/>
        </w:rPr>
      </w:pPr>
      <w:r w:rsidRPr="006B1A2A">
        <w:rPr>
          <w:color w:val="1F3864" w:themeColor="accent1" w:themeShade="80"/>
          <w:sz w:val="32"/>
          <w:szCs w:val="32"/>
        </w:rPr>
        <w:t>7% from verbal cues (words)</w:t>
      </w:r>
    </w:p>
    <w:p w14:paraId="2618351D" w14:textId="77777777" w:rsidR="00D604C0" w:rsidRPr="006B1A2A" w:rsidRDefault="00D604C0" w:rsidP="00D604C0">
      <w:pPr>
        <w:pStyle w:val="ListParagraph"/>
        <w:numPr>
          <w:ilvl w:val="0"/>
          <w:numId w:val="1"/>
        </w:numPr>
        <w:rPr>
          <w:color w:val="1F3864" w:themeColor="accent1" w:themeShade="80"/>
          <w:sz w:val="32"/>
          <w:szCs w:val="32"/>
        </w:rPr>
      </w:pPr>
      <w:r w:rsidRPr="006B1A2A">
        <w:rPr>
          <w:color w:val="1F3864" w:themeColor="accent1" w:themeShade="80"/>
          <w:sz w:val="32"/>
          <w:szCs w:val="32"/>
        </w:rPr>
        <w:t>38% from vocal cues (volume, pitch, rhythm)</w:t>
      </w:r>
    </w:p>
    <w:p w14:paraId="567A5479" w14:textId="476BC58C" w:rsidR="00D604C0" w:rsidRPr="006B1A2A" w:rsidRDefault="00D604C0" w:rsidP="00D604C0">
      <w:pPr>
        <w:pStyle w:val="ListParagraph"/>
        <w:numPr>
          <w:ilvl w:val="0"/>
          <w:numId w:val="1"/>
        </w:numPr>
        <w:rPr>
          <w:color w:val="1F3864" w:themeColor="accent1" w:themeShade="80"/>
          <w:sz w:val="32"/>
          <w:szCs w:val="32"/>
        </w:rPr>
      </w:pPr>
      <w:r w:rsidRPr="006B1A2A">
        <w:rPr>
          <w:color w:val="1F3864" w:themeColor="accent1" w:themeShade="80"/>
          <w:sz w:val="32"/>
          <w:szCs w:val="32"/>
        </w:rPr>
        <w:t xml:space="preserve">55% from facial expressions (smiling, frowning, etc.) and other body movements (arms crossed, eye contact etc.). </w:t>
      </w:r>
    </w:p>
    <w:p w14:paraId="15C685F9" w14:textId="2E0799CC" w:rsidR="004D64F7" w:rsidRPr="006B1A2A" w:rsidRDefault="00D604C0" w:rsidP="00D604C0">
      <w:pPr>
        <w:pStyle w:val="ListParagraph"/>
        <w:rPr>
          <w:color w:val="1F3864" w:themeColor="accent1" w:themeShade="80"/>
          <w:sz w:val="32"/>
          <w:szCs w:val="32"/>
        </w:rPr>
      </w:pPr>
      <w:r w:rsidRPr="006B1A2A">
        <w:rPr>
          <w:color w:val="1F3864" w:themeColor="accent1" w:themeShade="80"/>
          <w:sz w:val="32"/>
          <w:szCs w:val="32"/>
        </w:rPr>
        <w:t>N</w:t>
      </w:r>
      <w:r w:rsidR="00814ACE" w:rsidRPr="006B1A2A">
        <w:rPr>
          <w:color w:val="1F3864" w:themeColor="accent1" w:themeShade="80"/>
          <w:sz w:val="32"/>
          <w:szCs w:val="32"/>
        </w:rPr>
        <w:t xml:space="preserve">onverbal communication help for a better understanding but also helps the sender to continue fluently his conversation increasing his </w:t>
      </w:r>
      <w:r w:rsidR="00F61AE6" w:rsidRPr="006B1A2A">
        <w:rPr>
          <w:color w:val="1F3864" w:themeColor="accent1" w:themeShade="80"/>
          <w:sz w:val="32"/>
          <w:szCs w:val="32"/>
        </w:rPr>
        <w:t>self</w:t>
      </w:r>
      <w:r w:rsidRPr="006B1A2A">
        <w:rPr>
          <w:color w:val="1F3864" w:themeColor="accent1" w:themeShade="80"/>
          <w:sz w:val="32"/>
          <w:szCs w:val="32"/>
        </w:rPr>
        <w:t>-</w:t>
      </w:r>
      <w:r w:rsidR="00F61AE6" w:rsidRPr="006B1A2A">
        <w:rPr>
          <w:color w:val="1F3864" w:themeColor="accent1" w:themeShade="80"/>
          <w:sz w:val="32"/>
          <w:szCs w:val="32"/>
        </w:rPr>
        <w:t xml:space="preserve">confidence for a better speech </w:t>
      </w:r>
      <w:bookmarkStart w:id="3" w:name="_Hlk28099357"/>
      <w:r w:rsidR="00161B78" w:rsidRPr="006B1A2A">
        <w:rPr>
          <w:color w:val="1F3864" w:themeColor="accent1" w:themeShade="80"/>
          <w:sz w:val="32"/>
          <w:szCs w:val="32"/>
        </w:rPr>
        <w:t>(Goleman, 2006)</w:t>
      </w:r>
      <w:bookmarkEnd w:id="3"/>
      <w:r w:rsidR="00161B78" w:rsidRPr="006B1A2A">
        <w:rPr>
          <w:color w:val="1F3864" w:themeColor="accent1" w:themeShade="80"/>
          <w:sz w:val="32"/>
          <w:szCs w:val="32"/>
        </w:rPr>
        <w:t>.</w:t>
      </w:r>
    </w:p>
    <w:p w14:paraId="4433CF59" w14:textId="4A095A46" w:rsidR="003E6078" w:rsidRDefault="004D64F7">
      <w:pPr>
        <w:rPr>
          <w:color w:val="1F3864" w:themeColor="accent1" w:themeShade="80"/>
          <w:sz w:val="32"/>
          <w:szCs w:val="32"/>
        </w:rPr>
      </w:pPr>
      <w:r>
        <w:rPr>
          <w:color w:val="1F3864" w:themeColor="accent1" w:themeShade="80"/>
          <w:sz w:val="32"/>
          <w:szCs w:val="32"/>
        </w:rPr>
        <w:lastRenderedPageBreak/>
        <w:br w:type="page"/>
      </w:r>
    </w:p>
    <w:p w14:paraId="63D91C39" w14:textId="664BB218" w:rsidR="00063FDF" w:rsidRDefault="00063FDF" w:rsidP="004E76FA">
      <w:pPr>
        <w:jc w:val="center"/>
        <w:rPr>
          <w:color w:val="1F3864" w:themeColor="accent1" w:themeShade="80"/>
          <w:sz w:val="56"/>
          <w:szCs w:val="56"/>
        </w:rPr>
      </w:pPr>
      <w:r>
        <w:rPr>
          <w:color w:val="1F3864" w:themeColor="accent1" w:themeShade="80"/>
          <w:sz w:val="56"/>
          <w:szCs w:val="56"/>
        </w:rPr>
        <w:lastRenderedPageBreak/>
        <w:t>Formal and Informal communication</w:t>
      </w:r>
    </w:p>
    <w:p w14:paraId="1AFF19FB" w14:textId="47AF0E15" w:rsidR="00063FDF" w:rsidRPr="006B4D17" w:rsidRDefault="006B4D17" w:rsidP="006B4D17">
      <w:pPr>
        <w:rPr>
          <w:color w:val="1F3864" w:themeColor="accent1" w:themeShade="80"/>
          <w:sz w:val="44"/>
          <w:szCs w:val="44"/>
        </w:rPr>
      </w:pPr>
      <w:r>
        <w:rPr>
          <w:color w:val="1F3864" w:themeColor="accent1" w:themeShade="80"/>
          <w:sz w:val="44"/>
          <w:szCs w:val="44"/>
        </w:rPr>
        <w:t>Formal Communication</w:t>
      </w:r>
    </w:p>
    <w:p w14:paraId="0C5BC70C" w14:textId="01B4B3BB" w:rsidR="007A7158" w:rsidRPr="004E76FA" w:rsidRDefault="007A7158" w:rsidP="007A7158">
      <w:pPr>
        <w:rPr>
          <w:color w:val="1F3864" w:themeColor="accent1" w:themeShade="80"/>
          <w:sz w:val="32"/>
          <w:szCs w:val="32"/>
        </w:rPr>
      </w:pPr>
      <w:r w:rsidRPr="004E76FA">
        <w:rPr>
          <w:color w:val="1F3864" w:themeColor="accent1" w:themeShade="80"/>
          <w:sz w:val="32"/>
          <w:szCs w:val="32"/>
        </w:rPr>
        <w:t xml:space="preserve">Formal communication channels are perceived authoritatively by the association. Guidance and data are passed descending and upward along these channels </w:t>
      </w:r>
      <w:bookmarkStart w:id="4" w:name="_Hlk28099758"/>
      <w:r w:rsidRPr="004E76FA">
        <w:rPr>
          <w:color w:val="1F3864" w:themeColor="accent1" w:themeShade="80"/>
          <w:sz w:val="32"/>
          <w:szCs w:val="32"/>
        </w:rPr>
        <w:t xml:space="preserve">(Anderson and </w:t>
      </w:r>
      <w:proofErr w:type="spellStart"/>
      <w:r w:rsidRPr="004E76FA">
        <w:rPr>
          <w:color w:val="1F3864" w:themeColor="accent1" w:themeShade="80"/>
          <w:sz w:val="32"/>
          <w:szCs w:val="32"/>
        </w:rPr>
        <w:t>Narus</w:t>
      </w:r>
      <w:proofErr w:type="spellEnd"/>
      <w:r w:rsidRPr="004E76FA">
        <w:rPr>
          <w:color w:val="1F3864" w:themeColor="accent1" w:themeShade="80"/>
          <w:sz w:val="32"/>
          <w:szCs w:val="32"/>
        </w:rPr>
        <w:t>, 1984).</w:t>
      </w:r>
      <w:bookmarkEnd w:id="4"/>
      <w:r w:rsidRPr="004E76FA">
        <w:rPr>
          <w:color w:val="1F3864" w:themeColor="accent1" w:themeShade="80"/>
          <w:sz w:val="32"/>
          <w:szCs w:val="32"/>
        </w:rPr>
        <w:t xml:space="preserve"> Data in an association given by the proper correspondence makes directors' exercises simpler (</w:t>
      </w:r>
      <w:proofErr w:type="spellStart"/>
      <w:r w:rsidRPr="004E76FA">
        <w:rPr>
          <w:color w:val="1F3864" w:themeColor="accent1" w:themeShade="80"/>
          <w:sz w:val="32"/>
          <w:szCs w:val="32"/>
        </w:rPr>
        <w:t>Litterst</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Eyo</w:t>
      </w:r>
      <w:proofErr w:type="spellEnd"/>
      <w:r w:rsidRPr="004E76FA">
        <w:rPr>
          <w:color w:val="1F3864" w:themeColor="accent1" w:themeShade="80"/>
          <w:sz w:val="32"/>
          <w:szCs w:val="32"/>
        </w:rPr>
        <w:t>, 1982). Formal correspondence pursues the proper structure or pecking order of the association (</w:t>
      </w:r>
      <w:proofErr w:type="spellStart"/>
      <w:r w:rsidRPr="004E76FA">
        <w:rPr>
          <w:color w:val="1F3864" w:themeColor="accent1" w:themeShade="80"/>
          <w:sz w:val="32"/>
          <w:szCs w:val="32"/>
        </w:rPr>
        <w:t>Guffy</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Rhoddes</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Rogin</w:t>
      </w:r>
      <w:proofErr w:type="spellEnd"/>
      <w:r w:rsidRPr="004E76FA">
        <w:rPr>
          <w:color w:val="1F3864" w:themeColor="accent1" w:themeShade="80"/>
          <w:sz w:val="32"/>
          <w:szCs w:val="32"/>
        </w:rPr>
        <w:t xml:space="preserve">, 2005). </w:t>
      </w:r>
    </w:p>
    <w:p w14:paraId="766DC259" w14:textId="2C20A3A8" w:rsidR="007A7158" w:rsidRPr="004E76FA" w:rsidRDefault="007A7158" w:rsidP="007A7158">
      <w:pPr>
        <w:rPr>
          <w:color w:val="1F3864" w:themeColor="accent1" w:themeShade="80"/>
          <w:sz w:val="32"/>
          <w:szCs w:val="32"/>
        </w:rPr>
      </w:pPr>
      <w:r w:rsidRPr="004E76FA">
        <w:rPr>
          <w:color w:val="1F3864" w:themeColor="accent1" w:themeShade="80"/>
          <w:sz w:val="32"/>
          <w:szCs w:val="32"/>
        </w:rPr>
        <w:t>It very well may be upward, descending, or side-to-side headings of correspondences. Cost (1997) characterized formal communication as how much data about employment is transmitted by an association to its part and among the individuals from an association. By knowing the conventional outline of an association, a lot of the nature of the correspondence streams inside the association is unsurprising (</w:t>
      </w:r>
      <w:proofErr w:type="spellStart"/>
      <w:r w:rsidRPr="004E76FA">
        <w:rPr>
          <w:color w:val="1F3864" w:themeColor="accent1" w:themeShade="80"/>
          <w:sz w:val="32"/>
          <w:szCs w:val="32"/>
        </w:rPr>
        <w:t>Evertt</w:t>
      </w:r>
      <w:proofErr w:type="spellEnd"/>
      <w:r w:rsidRPr="004E76FA">
        <w:rPr>
          <w:color w:val="1F3864" w:themeColor="accent1" w:themeShade="80"/>
          <w:sz w:val="32"/>
          <w:szCs w:val="32"/>
        </w:rPr>
        <w:t xml:space="preserve"> and Rekha, 1976). </w:t>
      </w:r>
    </w:p>
    <w:p w14:paraId="480EE893" w14:textId="00441DD7" w:rsidR="006B4D17" w:rsidRDefault="007A7158" w:rsidP="007A7158">
      <w:pPr>
        <w:rPr>
          <w:color w:val="1F3864" w:themeColor="accent1" w:themeShade="80"/>
          <w:sz w:val="32"/>
          <w:szCs w:val="32"/>
        </w:rPr>
      </w:pPr>
      <w:r w:rsidRPr="004E76FA">
        <w:rPr>
          <w:color w:val="1F3864" w:themeColor="accent1" w:themeShade="80"/>
          <w:sz w:val="32"/>
          <w:szCs w:val="32"/>
        </w:rPr>
        <w:t>Formal correspondence has for some time been considered as the subject of research. Writing recommended that formal correspondence is identified with efficiency (</w:t>
      </w:r>
      <w:proofErr w:type="spellStart"/>
      <w:r w:rsidRPr="004E76FA">
        <w:rPr>
          <w:color w:val="1F3864" w:themeColor="accent1" w:themeShade="80"/>
          <w:sz w:val="32"/>
          <w:szCs w:val="32"/>
        </w:rPr>
        <w:t>Litterst</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Eyo</w:t>
      </w:r>
      <w:proofErr w:type="spellEnd"/>
      <w:r w:rsidRPr="004E76FA">
        <w:rPr>
          <w:color w:val="1F3864" w:themeColor="accent1" w:themeShade="80"/>
          <w:sz w:val="32"/>
          <w:szCs w:val="32"/>
        </w:rPr>
        <w:t xml:space="preserve">, 1982), work </w:t>
      </w:r>
      <w:proofErr w:type="spellStart"/>
      <w:r w:rsidRPr="004E76FA">
        <w:rPr>
          <w:color w:val="1F3864" w:themeColor="accent1" w:themeShade="80"/>
          <w:sz w:val="32"/>
          <w:szCs w:val="32"/>
        </w:rPr>
        <w:t>fulfillment</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Holtzhausen</w:t>
      </w:r>
      <w:proofErr w:type="spellEnd"/>
      <w:r w:rsidRPr="004E76FA">
        <w:rPr>
          <w:color w:val="1F3864" w:themeColor="accent1" w:themeShade="80"/>
          <w:sz w:val="32"/>
          <w:szCs w:val="32"/>
        </w:rPr>
        <w:t>, 2002), diminishes coordination costs (Sine, Mitsuhashi, and Kirsch, 2006), diminish struggle, strengthen trust and generally speaking fulfilment (</w:t>
      </w:r>
      <w:proofErr w:type="spellStart"/>
      <w:r w:rsidRPr="004E76FA">
        <w:rPr>
          <w:color w:val="1F3864" w:themeColor="accent1" w:themeShade="80"/>
          <w:sz w:val="32"/>
          <w:szCs w:val="32"/>
        </w:rPr>
        <w:t>Chio</w:t>
      </w:r>
      <w:proofErr w:type="spellEnd"/>
      <w:r w:rsidRPr="004E76FA">
        <w:rPr>
          <w:color w:val="1F3864" w:themeColor="accent1" w:themeShade="80"/>
          <w:sz w:val="32"/>
          <w:szCs w:val="32"/>
        </w:rPr>
        <w:t xml:space="preserve">, Hsieh, and Yang, 2004), lastly diminish the negative impacts of bits of gossip which lead to acquiring </w:t>
      </w:r>
      <w:proofErr w:type="spellStart"/>
      <w:r w:rsidRPr="004E76FA">
        <w:rPr>
          <w:color w:val="1F3864" w:themeColor="accent1" w:themeShade="80"/>
          <w:sz w:val="32"/>
          <w:szCs w:val="32"/>
        </w:rPr>
        <w:t>fulfillment</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Difonzo</w:t>
      </w:r>
      <w:proofErr w:type="spellEnd"/>
      <w:r w:rsidRPr="004E76FA">
        <w:rPr>
          <w:color w:val="1F3864" w:themeColor="accent1" w:themeShade="80"/>
          <w:sz w:val="32"/>
          <w:szCs w:val="32"/>
        </w:rPr>
        <w:t xml:space="preserve"> and Bordia, 2000).</w:t>
      </w:r>
    </w:p>
    <w:p w14:paraId="50396D8A" w14:textId="462C15F5" w:rsidR="0012132B" w:rsidRDefault="0012132B" w:rsidP="007A7158">
      <w:pPr>
        <w:rPr>
          <w:color w:val="1F3864" w:themeColor="accent1" w:themeShade="80"/>
          <w:sz w:val="32"/>
          <w:szCs w:val="32"/>
        </w:rPr>
      </w:pPr>
    </w:p>
    <w:p w14:paraId="24534387" w14:textId="29525E9F" w:rsidR="0012132B" w:rsidRDefault="0012132B" w:rsidP="007A7158">
      <w:pPr>
        <w:rPr>
          <w:color w:val="1F3864" w:themeColor="accent1" w:themeShade="80"/>
          <w:sz w:val="32"/>
          <w:szCs w:val="32"/>
        </w:rPr>
      </w:pPr>
    </w:p>
    <w:p w14:paraId="5804C5AA" w14:textId="4A1FE4AC" w:rsidR="0012132B" w:rsidRDefault="0012132B" w:rsidP="007A7158">
      <w:pPr>
        <w:rPr>
          <w:color w:val="1F3864" w:themeColor="accent1" w:themeShade="80"/>
          <w:sz w:val="32"/>
          <w:szCs w:val="32"/>
        </w:rPr>
      </w:pPr>
    </w:p>
    <w:p w14:paraId="44947320" w14:textId="77777777" w:rsidR="0012132B" w:rsidRPr="004E76FA" w:rsidRDefault="0012132B" w:rsidP="007A7158">
      <w:pPr>
        <w:rPr>
          <w:color w:val="1F3864" w:themeColor="accent1" w:themeShade="80"/>
          <w:sz w:val="32"/>
          <w:szCs w:val="32"/>
        </w:rPr>
      </w:pPr>
    </w:p>
    <w:p w14:paraId="75AA672F" w14:textId="3E22A9EA" w:rsidR="006B4D17" w:rsidRPr="006B4D17" w:rsidRDefault="006B4D17" w:rsidP="007A7158">
      <w:pPr>
        <w:rPr>
          <w:color w:val="1F3864" w:themeColor="accent1" w:themeShade="80"/>
          <w:sz w:val="44"/>
          <w:szCs w:val="44"/>
        </w:rPr>
      </w:pPr>
      <w:r>
        <w:rPr>
          <w:color w:val="1F3864" w:themeColor="accent1" w:themeShade="80"/>
          <w:sz w:val="44"/>
          <w:szCs w:val="44"/>
        </w:rPr>
        <w:lastRenderedPageBreak/>
        <w:t>Informal Communication</w:t>
      </w:r>
    </w:p>
    <w:p w14:paraId="0D888686" w14:textId="77777777" w:rsidR="0012132B" w:rsidRDefault="007A7158" w:rsidP="007A7158">
      <w:pPr>
        <w:rPr>
          <w:color w:val="1F3864" w:themeColor="accent1" w:themeShade="80"/>
          <w:sz w:val="32"/>
          <w:szCs w:val="32"/>
        </w:rPr>
      </w:pPr>
      <w:r w:rsidRPr="004E76FA">
        <w:rPr>
          <w:color w:val="1F3864" w:themeColor="accent1" w:themeShade="80"/>
          <w:sz w:val="32"/>
          <w:szCs w:val="32"/>
        </w:rPr>
        <w:t xml:space="preserve">Just as the </w:t>
      </w:r>
      <w:proofErr w:type="spellStart"/>
      <w:r w:rsidRPr="004E76FA">
        <w:rPr>
          <w:color w:val="1F3864" w:themeColor="accent1" w:themeShade="80"/>
          <w:sz w:val="32"/>
          <w:szCs w:val="32"/>
        </w:rPr>
        <w:t>fromal</w:t>
      </w:r>
      <w:proofErr w:type="spellEnd"/>
      <w:r w:rsidRPr="004E76FA">
        <w:rPr>
          <w:color w:val="1F3864" w:themeColor="accent1" w:themeShade="80"/>
          <w:sz w:val="32"/>
          <w:szCs w:val="32"/>
        </w:rPr>
        <w:t xml:space="preserve"> communication, informal communication likewise assumes an inescapable job in an authoritative life (Crampton, Hodge, and Mishra, 1998). As per Homans (1951), presence of casual framework in an association is unavoidable in light of the fact that workers oppose being treated as unfortunate chore, and they cooperate as entire, carrying with them their own issues and purposes that offer ascent to unconstrained conduct that look to control their state of work (</w:t>
      </w:r>
      <w:proofErr w:type="spellStart"/>
      <w:r w:rsidRPr="004E76FA">
        <w:rPr>
          <w:color w:val="1F3864" w:themeColor="accent1" w:themeShade="80"/>
          <w:sz w:val="32"/>
          <w:szCs w:val="32"/>
        </w:rPr>
        <w:t>Ogaard</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Marnburg</w:t>
      </w:r>
      <w:proofErr w:type="spellEnd"/>
      <w:r w:rsidRPr="004E76FA">
        <w:rPr>
          <w:color w:val="1F3864" w:themeColor="accent1" w:themeShade="80"/>
          <w:sz w:val="32"/>
          <w:szCs w:val="32"/>
        </w:rPr>
        <w:t>, and Larsen, 2008, p. 2). Associates during their communications find their comparative mentalities, sentiments, and values and subsequently they become familiar and mates to one another, which bring about turning out to be companions (</w:t>
      </w:r>
      <w:proofErr w:type="spellStart"/>
      <w:r w:rsidRPr="004E76FA">
        <w:rPr>
          <w:color w:val="1F3864" w:themeColor="accent1" w:themeShade="80"/>
          <w:sz w:val="32"/>
          <w:szCs w:val="32"/>
        </w:rPr>
        <w:t>Hargie</w:t>
      </w:r>
      <w:proofErr w:type="spellEnd"/>
      <w:r w:rsidRPr="004E76FA">
        <w:rPr>
          <w:color w:val="1F3864" w:themeColor="accent1" w:themeShade="80"/>
          <w:sz w:val="32"/>
          <w:szCs w:val="32"/>
        </w:rPr>
        <w:t xml:space="preserve">, Dickson, and Nelson, 2003). Casual correspondence depends on social relationship among individuals (Anderson and </w:t>
      </w:r>
      <w:proofErr w:type="spellStart"/>
      <w:r w:rsidRPr="004E76FA">
        <w:rPr>
          <w:color w:val="1F3864" w:themeColor="accent1" w:themeShade="80"/>
          <w:sz w:val="32"/>
          <w:szCs w:val="32"/>
        </w:rPr>
        <w:t>Narus</w:t>
      </w:r>
      <w:proofErr w:type="spellEnd"/>
      <w:r w:rsidRPr="004E76FA">
        <w:rPr>
          <w:color w:val="1F3864" w:themeColor="accent1" w:themeShade="80"/>
          <w:sz w:val="32"/>
          <w:szCs w:val="32"/>
        </w:rPr>
        <w:t xml:space="preserve">, 1984; </w:t>
      </w:r>
      <w:proofErr w:type="spellStart"/>
      <w:r w:rsidRPr="004E76FA">
        <w:rPr>
          <w:color w:val="1F3864" w:themeColor="accent1" w:themeShade="80"/>
          <w:sz w:val="32"/>
          <w:szCs w:val="32"/>
        </w:rPr>
        <w:t>Litterst</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Eyo</w:t>
      </w:r>
      <w:proofErr w:type="spellEnd"/>
      <w:r w:rsidRPr="004E76FA">
        <w:rPr>
          <w:color w:val="1F3864" w:themeColor="accent1" w:themeShade="80"/>
          <w:sz w:val="32"/>
          <w:szCs w:val="32"/>
        </w:rPr>
        <w:t xml:space="preserve">, 1982; </w:t>
      </w:r>
      <w:proofErr w:type="spellStart"/>
      <w:r w:rsidRPr="004E76FA">
        <w:rPr>
          <w:color w:val="1F3864" w:themeColor="accent1" w:themeShade="80"/>
          <w:sz w:val="32"/>
          <w:szCs w:val="32"/>
        </w:rPr>
        <w:t>Guffy</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Rhoddes</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Rogin</w:t>
      </w:r>
      <w:proofErr w:type="spellEnd"/>
      <w:r w:rsidRPr="004E76FA">
        <w:rPr>
          <w:color w:val="1F3864" w:themeColor="accent1" w:themeShade="80"/>
          <w:sz w:val="32"/>
          <w:szCs w:val="32"/>
        </w:rPr>
        <w:t>, 2005). In particular, the inception of casual correspondence is "workers' private purposes" while the establishment of formal correspondence should serve the "reasons for the partnership" (</w:t>
      </w:r>
      <w:proofErr w:type="spellStart"/>
      <w:r w:rsidRPr="004E76FA">
        <w:rPr>
          <w:color w:val="1F3864" w:themeColor="accent1" w:themeShade="80"/>
          <w:sz w:val="32"/>
          <w:szCs w:val="32"/>
        </w:rPr>
        <w:t>Ogaard</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Marnburg</w:t>
      </w:r>
      <w:proofErr w:type="spellEnd"/>
      <w:r w:rsidRPr="004E76FA">
        <w:rPr>
          <w:color w:val="1F3864" w:themeColor="accent1" w:themeShade="80"/>
          <w:sz w:val="32"/>
          <w:szCs w:val="32"/>
        </w:rPr>
        <w:t xml:space="preserve">, and Larsen, 2008). By having casual correspondence, representatives can talk about their issues, frames of mind, work, and whatever they like, which at that point lead to </w:t>
      </w:r>
      <w:proofErr w:type="spellStart"/>
      <w:r w:rsidRPr="004E76FA">
        <w:rPr>
          <w:color w:val="1F3864" w:themeColor="accent1" w:themeShade="80"/>
          <w:sz w:val="32"/>
          <w:szCs w:val="32"/>
        </w:rPr>
        <w:t>fulfillment</w:t>
      </w:r>
      <w:proofErr w:type="spellEnd"/>
      <w:r w:rsidRPr="004E76FA">
        <w:rPr>
          <w:color w:val="1F3864" w:themeColor="accent1" w:themeShade="80"/>
          <w:sz w:val="32"/>
          <w:szCs w:val="32"/>
        </w:rPr>
        <w:t>. Also, is exceptional that casual correspondence would be a superb wellspring of data about workers' good what's more, issues that help directors to lead workers effectively (</w:t>
      </w:r>
      <w:proofErr w:type="spellStart"/>
      <w:r w:rsidRPr="004E76FA">
        <w:rPr>
          <w:color w:val="1F3864" w:themeColor="accent1" w:themeShade="80"/>
          <w:sz w:val="32"/>
          <w:szCs w:val="32"/>
        </w:rPr>
        <w:t>Guffy</w:t>
      </w:r>
      <w:proofErr w:type="spellEnd"/>
      <w:r w:rsidRPr="004E76FA">
        <w:rPr>
          <w:color w:val="1F3864" w:themeColor="accent1" w:themeShade="80"/>
          <w:sz w:val="32"/>
          <w:szCs w:val="32"/>
        </w:rPr>
        <w:t xml:space="preserve">, </w:t>
      </w:r>
      <w:proofErr w:type="spellStart"/>
      <w:r w:rsidRPr="004E76FA">
        <w:rPr>
          <w:color w:val="1F3864" w:themeColor="accent1" w:themeShade="80"/>
          <w:sz w:val="32"/>
          <w:szCs w:val="32"/>
        </w:rPr>
        <w:t>Rhoddes</w:t>
      </w:r>
      <w:proofErr w:type="spellEnd"/>
      <w:r w:rsidRPr="004E76FA">
        <w:rPr>
          <w:color w:val="1F3864" w:themeColor="accent1" w:themeShade="80"/>
          <w:sz w:val="32"/>
          <w:szCs w:val="32"/>
        </w:rPr>
        <w:t xml:space="preserve">, and </w:t>
      </w:r>
      <w:proofErr w:type="spellStart"/>
      <w:r w:rsidRPr="004E76FA">
        <w:rPr>
          <w:color w:val="1F3864" w:themeColor="accent1" w:themeShade="80"/>
          <w:sz w:val="32"/>
          <w:szCs w:val="32"/>
        </w:rPr>
        <w:t>Rogin</w:t>
      </w:r>
      <w:proofErr w:type="spellEnd"/>
      <w:r w:rsidRPr="004E76FA">
        <w:rPr>
          <w:color w:val="1F3864" w:themeColor="accent1" w:themeShade="80"/>
          <w:sz w:val="32"/>
          <w:szCs w:val="32"/>
        </w:rPr>
        <w:t xml:space="preserve">, 2005). </w:t>
      </w:r>
      <w:proofErr w:type="spellStart"/>
      <w:r w:rsidRPr="004E76FA">
        <w:rPr>
          <w:color w:val="1F3864" w:themeColor="accent1" w:themeShade="80"/>
          <w:sz w:val="32"/>
          <w:szCs w:val="32"/>
        </w:rPr>
        <w:t>Gilsdorf</w:t>
      </w:r>
      <w:proofErr w:type="spellEnd"/>
      <w:r w:rsidRPr="004E76FA">
        <w:rPr>
          <w:color w:val="1F3864" w:themeColor="accent1" w:themeShade="80"/>
          <w:sz w:val="32"/>
          <w:szCs w:val="32"/>
        </w:rPr>
        <w:t xml:space="preserve"> (1998) and Daniels, Speaker, and Papa (1997) noticed that casual channels of correspondence, for example, grapevine and tattle regularly fill the holes that conventional correspondence neglects to address. They articulated that, data that is transmitted through a conventional framework is either deficient or equivocal and casual framework generally remunerates these shortcomings.</w:t>
      </w:r>
    </w:p>
    <w:p w14:paraId="60325506" w14:textId="5EA8D1E1" w:rsidR="003E6078" w:rsidRPr="004E76FA" w:rsidRDefault="007A7158" w:rsidP="007A7158">
      <w:pPr>
        <w:rPr>
          <w:color w:val="1F3864" w:themeColor="accent1" w:themeShade="80"/>
          <w:sz w:val="32"/>
          <w:szCs w:val="32"/>
        </w:rPr>
      </w:pPr>
      <w:r w:rsidRPr="004E76FA">
        <w:rPr>
          <w:color w:val="1F3864" w:themeColor="accent1" w:themeShade="80"/>
          <w:sz w:val="32"/>
          <w:szCs w:val="32"/>
        </w:rPr>
        <w:lastRenderedPageBreak/>
        <w:t xml:space="preserve"> Be that as it may, when representatives are not acquiring adequate data through the conventional channels, at that point they depend on casual channels (</w:t>
      </w:r>
      <w:proofErr w:type="spellStart"/>
      <w:r w:rsidRPr="004E76FA">
        <w:rPr>
          <w:color w:val="1F3864" w:themeColor="accent1" w:themeShade="80"/>
          <w:sz w:val="32"/>
          <w:szCs w:val="32"/>
        </w:rPr>
        <w:t>Gray</w:t>
      </w:r>
      <w:proofErr w:type="spellEnd"/>
      <w:r w:rsidRPr="004E76FA">
        <w:rPr>
          <w:color w:val="1F3864" w:themeColor="accent1" w:themeShade="80"/>
          <w:sz w:val="32"/>
          <w:szCs w:val="32"/>
        </w:rPr>
        <w:t xml:space="preserve"> and Laidlaw, 2002). Crampton, Hodge, what's more, Mishra (1998) condensed that when representatives feel undermined, uncertain, under pressure, and at whatever point a pending change exists, and eventually, when correspondence from the administration is restricted, workers </w:t>
      </w:r>
      <w:proofErr w:type="gramStart"/>
      <w:r w:rsidRPr="004E76FA">
        <w:rPr>
          <w:color w:val="1F3864" w:themeColor="accent1" w:themeShade="80"/>
          <w:sz w:val="32"/>
          <w:szCs w:val="32"/>
        </w:rPr>
        <w:t>are seen as</w:t>
      </w:r>
      <w:proofErr w:type="gramEnd"/>
      <w:r w:rsidRPr="004E76FA">
        <w:rPr>
          <w:color w:val="1F3864" w:themeColor="accent1" w:themeShade="80"/>
          <w:sz w:val="32"/>
          <w:szCs w:val="32"/>
        </w:rPr>
        <w:t xml:space="preserve"> depending more on grapevine. Thusly, casual correspondence should legitimately influence on correspondence </w:t>
      </w:r>
      <w:proofErr w:type="spellStart"/>
      <w:r w:rsidRPr="004E76FA">
        <w:rPr>
          <w:color w:val="1F3864" w:themeColor="accent1" w:themeShade="80"/>
          <w:sz w:val="32"/>
          <w:szCs w:val="32"/>
        </w:rPr>
        <w:t>fulfillment</w:t>
      </w:r>
      <w:proofErr w:type="spellEnd"/>
      <w:r w:rsidRPr="004E76FA">
        <w:rPr>
          <w:color w:val="1F3864" w:themeColor="accent1" w:themeShade="80"/>
          <w:sz w:val="32"/>
          <w:szCs w:val="32"/>
        </w:rPr>
        <w:t xml:space="preserve"> since the most significant job of casual correspondence is to satisfy the workers' instructive needs.</w:t>
      </w:r>
    </w:p>
    <w:p w14:paraId="127A3E2D" w14:textId="13496928" w:rsidR="003E6078" w:rsidRDefault="003E6078" w:rsidP="00D97543">
      <w:pPr>
        <w:jc w:val="center"/>
        <w:rPr>
          <w:color w:val="1F3864" w:themeColor="accent1" w:themeShade="80"/>
          <w:sz w:val="32"/>
          <w:szCs w:val="32"/>
        </w:rPr>
      </w:pPr>
      <w:r>
        <w:rPr>
          <w:color w:val="1F3864" w:themeColor="accent1" w:themeShade="80"/>
          <w:sz w:val="32"/>
          <w:szCs w:val="32"/>
        </w:rPr>
        <w:br w:type="page"/>
      </w:r>
      <w:r w:rsidR="00D97543" w:rsidRPr="00D97543">
        <w:rPr>
          <w:color w:val="1F3864" w:themeColor="accent1" w:themeShade="80"/>
          <w:sz w:val="48"/>
          <w:szCs w:val="48"/>
        </w:rPr>
        <w:lastRenderedPageBreak/>
        <w:t>Methods of successful communication</w:t>
      </w:r>
    </w:p>
    <w:p w14:paraId="7CF8E795" w14:textId="4051FF0A" w:rsidR="00D97543" w:rsidRPr="004E76FA" w:rsidRDefault="00D97543">
      <w:pPr>
        <w:rPr>
          <w:color w:val="1F3864" w:themeColor="accent1" w:themeShade="80"/>
          <w:sz w:val="32"/>
          <w:szCs w:val="32"/>
        </w:rPr>
      </w:pPr>
      <w:r w:rsidRPr="004E76FA">
        <w:rPr>
          <w:color w:val="1F3864" w:themeColor="accent1" w:themeShade="80"/>
          <w:sz w:val="32"/>
          <w:szCs w:val="32"/>
        </w:rPr>
        <w:t>On bellow I will present you two examples of successful methods in communication:</w:t>
      </w:r>
    </w:p>
    <w:p w14:paraId="75392C56" w14:textId="77777777" w:rsidR="00D97543" w:rsidRDefault="00D97543">
      <w:pPr>
        <w:rPr>
          <w:color w:val="1F3864" w:themeColor="accent1" w:themeShade="80"/>
          <w:sz w:val="36"/>
          <w:szCs w:val="36"/>
        </w:rPr>
      </w:pPr>
      <w:r w:rsidRPr="00D97543">
        <w:rPr>
          <w:b/>
          <w:bCs/>
          <w:color w:val="1F3864" w:themeColor="accent1" w:themeShade="80"/>
          <w:sz w:val="36"/>
          <w:szCs w:val="36"/>
        </w:rPr>
        <w:t>In aviation</w:t>
      </w:r>
      <w:r>
        <w:rPr>
          <w:color w:val="1F3864" w:themeColor="accent1" w:themeShade="80"/>
          <w:sz w:val="36"/>
          <w:szCs w:val="36"/>
        </w:rPr>
        <w:t>:</w:t>
      </w:r>
    </w:p>
    <w:p w14:paraId="58162352" w14:textId="77777777" w:rsidR="00D97543" w:rsidRPr="004E76FA" w:rsidRDefault="00D97543">
      <w:pPr>
        <w:rPr>
          <w:color w:val="1F3864" w:themeColor="accent1" w:themeShade="80"/>
          <w:sz w:val="32"/>
          <w:szCs w:val="32"/>
        </w:rPr>
      </w:pPr>
      <w:r w:rsidRPr="004E76FA">
        <w:rPr>
          <w:color w:val="1F3864" w:themeColor="accent1" w:themeShade="80"/>
          <w:sz w:val="32"/>
          <w:szCs w:val="32"/>
        </w:rPr>
        <w:t xml:space="preserve">  Assessments recommend that every year </w:t>
      </w:r>
      <w:proofErr w:type="gramStart"/>
      <w:r w:rsidRPr="004E76FA">
        <w:rPr>
          <w:color w:val="1F3864" w:themeColor="accent1" w:themeShade="80"/>
          <w:sz w:val="32"/>
          <w:szCs w:val="32"/>
        </w:rPr>
        <w:t>a large number of</w:t>
      </w:r>
      <w:proofErr w:type="gramEnd"/>
      <w:r w:rsidRPr="004E76FA">
        <w:rPr>
          <w:color w:val="1F3864" w:themeColor="accent1" w:themeShade="80"/>
          <w:sz w:val="32"/>
          <w:szCs w:val="32"/>
        </w:rPr>
        <w:t xml:space="preserve"> feathered creatures, prevalently Neotropical moving larks, slam into correspondence towers. To decide the relative impact chances that distinctive evening time Federal Aviation Administration (FAA) correspondence tower deterrent lighting frameworks posture to night‐migrating feathered creatures, we contrasted fatalities at towers and various frameworks: white strobe lights just; red strobe‐like lights just; red, blazing, brilliant lights just; and red, strobe‐like lights joined with non‐flashing, steady‐burning, red lights. Avian casualty information used to look at these pinnacle light frameworks were gathered all the while in Michigan on 20 successive days during early morning hours during top warbler movement at 24 towers in May and September 2005 (absolute = 40 days). Twenty‐one towers were 116–146 m over the ground level (AGL), and three were ≥305 m AGL. During the two 20‐day example time frames, we found a mean of 3.7 fowls under 116–146 m AGL towers furnished with just red or white glimmering obstacle lights, while towers with non‐flashing/steady‐burning lights notwithstanding the blazing lights were answerable for 13.0 fatalities per season.</w:t>
      </w:r>
    </w:p>
    <w:p w14:paraId="668ABB2F" w14:textId="733BDCE7" w:rsidR="004E76FA" w:rsidRDefault="00D97543">
      <w:pPr>
        <w:rPr>
          <w:color w:val="1F3864" w:themeColor="accent1" w:themeShade="80"/>
          <w:sz w:val="32"/>
          <w:szCs w:val="32"/>
        </w:rPr>
      </w:pPr>
      <w:r w:rsidRPr="004E76FA">
        <w:rPr>
          <w:color w:val="1F3864" w:themeColor="accent1" w:themeShade="80"/>
          <w:sz w:val="32"/>
          <w:szCs w:val="32"/>
        </w:rPr>
        <w:t xml:space="preserve"> Kruskal‐Wallis test, ANOVA, Student's t test, and various correlations techniques verified that towers lit around evening time with just glimmering lights were associated with altogether less avian fatalities than towers lit with frameworks that incorporated the FAA "the norm" lighting framework (i.e., a blend of red, blazing lights and red, non‐flashing lights). There were no huge contrasts in casualty rates among towers lit with red strobes, white strobes, and red, glowing, blazing lights. Results from related investigations at similar towers in </w:t>
      </w:r>
      <w:r w:rsidRPr="004E76FA">
        <w:rPr>
          <w:color w:val="1F3864" w:themeColor="accent1" w:themeShade="80"/>
          <w:sz w:val="32"/>
          <w:szCs w:val="32"/>
        </w:rPr>
        <w:lastRenderedPageBreak/>
        <w:t>May and September 2004 and September 2003 give auxiliary help to these discoveries. Our outcomes propose that avian fatalities can be diminished, maybe by 50–71%, at guyed correspondence towers by expelling non‐flashing/steady‐burning red lights. Our lighting change proposition can be cultivated at insignificant expense on existing towers, and such changes on new or existing towers extraordinarily decrease the expense of tower activity. Expelling non‐flashing lights from towers is one of the best and monetarily possible methods for accomplishing a huge decrease in avian fatalities at existing correspondence towers</w:t>
      </w:r>
      <w:r w:rsidR="004E76FA">
        <w:rPr>
          <w:color w:val="1F3864" w:themeColor="accent1" w:themeShade="80"/>
          <w:sz w:val="32"/>
          <w:szCs w:val="32"/>
        </w:rPr>
        <w:t>.</w:t>
      </w:r>
    </w:p>
    <w:p w14:paraId="59B19514" w14:textId="75DE26FD" w:rsidR="004D64F7" w:rsidRPr="004E76FA" w:rsidRDefault="00B70E3D">
      <w:pPr>
        <w:rPr>
          <w:color w:val="1F3864" w:themeColor="accent1" w:themeShade="80"/>
          <w:sz w:val="32"/>
          <w:szCs w:val="32"/>
        </w:rPr>
      </w:pPr>
      <w:r w:rsidRPr="004D620C">
        <w:rPr>
          <w:b/>
          <w:bCs/>
          <w:color w:val="1F3864" w:themeColor="accent1" w:themeShade="80"/>
          <w:sz w:val="36"/>
          <w:szCs w:val="36"/>
        </w:rPr>
        <w:t xml:space="preserve">In hospital: </w:t>
      </w:r>
    </w:p>
    <w:p w14:paraId="18D8002E" w14:textId="77777777" w:rsidR="004E76FA" w:rsidRDefault="00B70E3D" w:rsidP="004E76FA">
      <w:pPr>
        <w:rPr>
          <w:color w:val="1F3864" w:themeColor="accent1" w:themeShade="80"/>
          <w:sz w:val="36"/>
          <w:szCs w:val="36"/>
        </w:rPr>
      </w:pPr>
      <w:r w:rsidRPr="004E76FA">
        <w:rPr>
          <w:color w:val="1F3864" w:themeColor="accent1" w:themeShade="80"/>
          <w:sz w:val="32"/>
          <w:szCs w:val="32"/>
        </w:rPr>
        <w:t xml:space="preserve">Compelling medical attendant patient correspondence is a basic part of human services. Time to impart, be that as it may, is restricted and dependent upon remaining task at hand requests. Little is thought about how attendants deal with this 'absence of time' when thinking about patients with formative inability and complex correspondence needs, who commonly convey at a moderate </w:t>
      </w:r>
      <w:proofErr w:type="spellStart"/>
      <w:r w:rsidRPr="004E76FA">
        <w:rPr>
          <w:color w:val="1F3864" w:themeColor="accent1" w:themeShade="80"/>
          <w:sz w:val="32"/>
          <w:szCs w:val="32"/>
        </w:rPr>
        <w:t>rate.In</w:t>
      </w:r>
      <w:proofErr w:type="spellEnd"/>
      <w:r w:rsidRPr="004E76FA">
        <w:rPr>
          <w:color w:val="1F3864" w:themeColor="accent1" w:themeShade="80"/>
          <w:sz w:val="32"/>
          <w:szCs w:val="32"/>
        </w:rPr>
        <w:t xml:space="preserve"> 2009, 15 emergency clinic medical nurses from a scope of wards in two metropolitan clinics took part in interviews about hindrances to and techniques for effective correspondence with patients with formative incapacity and complex correspondence needs in medical clinic. The information </w:t>
      </w:r>
      <w:proofErr w:type="gramStart"/>
      <w:r w:rsidRPr="004E76FA">
        <w:rPr>
          <w:color w:val="1F3864" w:themeColor="accent1" w:themeShade="80"/>
          <w:sz w:val="32"/>
          <w:szCs w:val="32"/>
        </w:rPr>
        <w:t>were</w:t>
      </w:r>
      <w:proofErr w:type="gramEnd"/>
      <w:r w:rsidRPr="004E76FA">
        <w:rPr>
          <w:color w:val="1F3864" w:themeColor="accent1" w:themeShade="80"/>
          <w:sz w:val="32"/>
          <w:szCs w:val="32"/>
        </w:rPr>
        <w:t xml:space="preserve"> broke down utilizing account request approach and the tales checked with the members.</w:t>
      </w:r>
      <w:r w:rsidRPr="004E76FA">
        <w:t xml:space="preserve"> </w:t>
      </w:r>
      <w:r w:rsidRPr="004E76FA">
        <w:rPr>
          <w:color w:val="1F3864" w:themeColor="accent1" w:themeShade="80"/>
          <w:sz w:val="32"/>
          <w:szCs w:val="32"/>
        </w:rPr>
        <w:t>Attendants distinguished 'time' as a boundary and a facilitator to fruitful correspondence. Time as a hindrance was connected specifically to maintaining a strategic distance from direct correspondence and leaning toward that family or paid carers imparted for the benefit of the patient. Time as a facilitator was identified with esteeming correspondence, contributing additional time, and to applying a</w:t>
      </w:r>
      <w:r w:rsidR="004E76FA">
        <w:rPr>
          <w:color w:val="1F3864" w:themeColor="accent1" w:themeShade="80"/>
          <w:sz w:val="36"/>
          <w:szCs w:val="36"/>
        </w:rPr>
        <w:t xml:space="preserve"> </w:t>
      </w:r>
      <w:r w:rsidRPr="004E76FA">
        <w:rPr>
          <w:color w:val="1F3864" w:themeColor="accent1" w:themeShade="80"/>
          <w:sz w:val="32"/>
          <w:szCs w:val="32"/>
        </w:rPr>
        <w:t>scope of versatile correspondence techniques to build up effective correspondence.</w:t>
      </w:r>
    </w:p>
    <w:p w14:paraId="109FD32B" w14:textId="2DE08195" w:rsidR="004D620C" w:rsidRPr="004E76FA" w:rsidRDefault="004D620C" w:rsidP="004E76FA">
      <w:pPr>
        <w:jc w:val="center"/>
        <w:rPr>
          <w:color w:val="1F3864" w:themeColor="accent1" w:themeShade="80"/>
          <w:sz w:val="44"/>
          <w:szCs w:val="44"/>
        </w:rPr>
      </w:pPr>
      <w:r w:rsidRPr="004E76FA">
        <w:rPr>
          <w:color w:val="1F3864" w:themeColor="accent1" w:themeShade="80"/>
          <w:sz w:val="56"/>
          <w:szCs w:val="56"/>
        </w:rPr>
        <w:lastRenderedPageBreak/>
        <w:t>Conclusion</w:t>
      </w:r>
    </w:p>
    <w:p w14:paraId="14803590" w14:textId="318BB064" w:rsidR="004D620C" w:rsidRDefault="004D620C" w:rsidP="004D620C">
      <w:pPr>
        <w:jc w:val="center"/>
        <w:rPr>
          <w:color w:val="1F3864" w:themeColor="accent1" w:themeShade="80"/>
          <w:sz w:val="36"/>
          <w:szCs w:val="36"/>
        </w:rPr>
      </w:pPr>
      <w:r>
        <w:rPr>
          <w:color w:val="1F3864" w:themeColor="accent1" w:themeShade="80"/>
          <w:sz w:val="36"/>
          <w:szCs w:val="36"/>
        </w:rPr>
        <w:t>The purpose of communication is very important for everyone in this world and connect us like a web without it everything in this world will not function and chaos will take over, so is very important for us to learn and master those skills to lead, communicate and accomplish every task with no other obstacles.</w:t>
      </w:r>
    </w:p>
    <w:p w14:paraId="1FBDCB68" w14:textId="4F311F7C" w:rsidR="004E76FA" w:rsidRDefault="004E76FA" w:rsidP="004D620C">
      <w:pPr>
        <w:jc w:val="center"/>
        <w:rPr>
          <w:color w:val="1F3864" w:themeColor="accent1" w:themeShade="80"/>
          <w:sz w:val="36"/>
          <w:szCs w:val="36"/>
        </w:rPr>
      </w:pPr>
    </w:p>
    <w:p w14:paraId="2A91B58F" w14:textId="77777777" w:rsidR="004E76FA" w:rsidRPr="004D620C" w:rsidRDefault="004E76FA" w:rsidP="004D620C">
      <w:pPr>
        <w:jc w:val="center"/>
        <w:rPr>
          <w:color w:val="1F3864" w:themeColor="accent1" w:themeShade="80"/>
          <w:sz w:val="36"/>
          <w:szCs w:val="36"/>
        </w:rPr>
      </w:pPr>
    </w:p>
    <w:p w14:paraId="09A4CD6F" w14:textId="202B6251" w:rsidR="00161B78" w:rsidRPr="00F84BBB" w:rsidRDefault="004D64F7" w:rsidP="004D64F7">
      <w:pPr>
        <w:jc w:val="center"/>
        <w:rPr>
          <w:color w:val="2F5496" w:themeColor="accent1" w:themeShade="BF"/>
          <w:sz w:val="56"/>
          <w:szCs w:val="56"/>
        </w:rPr>
      </w:pPr>
      <w:r w:rsidRPr="00F84BBB">
        <w:rPr>
          <w:color w:val="2F5496" w:themeColor="accent1" w:themeShade="BF"/>
          <w:sz w:val="56"/>
          <w:szCs w:val="56"/>
        </w:rPr>
        <w:t>References</w:t>
      </w:r>
    </w:p>
    <w:p w14:paraId="3852B0A5" w14:textId="77777777" w:rsidR="00827E0F" w:rsidRPr="00F55F56" w:rsidRDefault="00827E0F" w:rsidP="00B23A81">
      <w:pPr>
        <w:rPr>
          <w:color w:val="2F5496" w:themeColor="accent1" w:themeShade="BF"/>
          <w:sz w:val="28"/>
          <w:szCs w:val="28"/>
        </w:rPr>
      </w:pPr>
    </w:p>
    <w:p w14:paraId="574F892D" w14:textId="77777777" w:rsidR="00827E0F" w:rsidRPr="00F55F56" w:rsidRDefault="00827E0F" w:rsidP="00B23A81">
      <w:pPr>
        <w:rPr>
          <w:color w:val="2F5496" w:themeColor="accent1" w:themeShade="BF"/>
          <w:sz w:val="32"/>
          <w:szCs w:val="32"/>
        </w:rPr>
      </w:pPr>
    </w:p>
    <w:p w14:paraId="214E5805" w14:textId="77777777" w:rsidR="00827E0F" w:rsidRPr="00827E0F" w:rsidRDefault="00827E0F" w:rsidP="0012132B">
      <w:pPr>
        <w:pStyle w:val="Heading3"/>
        <w:rPr>
          <w:rFonts w:asciiTheme="minorHAnsi" w:hAnsiTheme="minorHAnsi" w:cstheme="minorHAnsi"/>
          <w:b w:val="0"/>
          <w:bCs w:val="0"/>
          <w:color w:val="2F5496" w:themeColor="accent1" w:themeShade="BF"/>
          <w:sz w:val="32"/>
          <w:szCs w:val="32"/>
        </w:rPr>
      </w:pPr>
      <w:r w:rsidRPr="00F84BBB">
        <w:rPr>
          <w:rFonts w:asciiTheme="minorHAnsi" w:hAnsiTheme="minorHAnsi" w:cstheme="minorHAnsi"/>
          <w:b w:val="0"/>
          <w:bCs w:val="0"/>
          <w:color w:val="2F5496" w:themeColor="accent1" w:themeShade="BF"/>
          <w:sz w:val="32"/>
          <w:szCs w:val="32"/>
        </w:rPr>
        <w:t xml:space="preserve">(Anderson and </w:t>
      </w:r>
      <w:proofErr w:type="spellStart"/>
      <w:r w:rsidRPr="00F84BBB">
        <w:rPr>
          <w:rFonts w:asciiTheme="minorHAnsi" w:hAnsiTheme="minorHAnsi" w:cstheme="minorHAnsi"/>
          <w:b w:val="0"/>
          <w:bCs w:val="0"/>
          <w:color w:val="2F5496" w:themeColor="accent1" w:themeShade="BF"/>
          <w:sz w:val="32"/>
          <w:szCs w:val="32"/>
        </w:rPr>
        <w:t>Narus</w:t>
      </w:r>
      <w:proofErr w:type="spellEnd"/>
      <w:r w:rsidRPr="00F84BBB">
        <w:rPr>
          <w:rFonts w:asciiTheme="minorHAnsi" w:hAnsiTheme="minorHAnsi" w:cstheme="minorHAnsi"/>
          <w:b w:val="0"/>
          <w:bCs w:val="0"/>
          <w:color w:val="2F5496" w:themeColor="accent1" w:themeShade="BF"/>
          <w:sz w:val="32"/>
          <w:szCs w:val="32"/>
        </w:rPr>
        <w:t>, 1984).</w:t>
      </w:r>
      <w:r w:rsidRPr="00F84BBB">
        <w:rPr>
          <w:rFonts w:asciiTheme="minorHAnsi" w:eastAsia="Times New Roman" w:hAnsiTheme="minorHAnsi" w:cstheme="minorHAnsi"/>
          <w:b w:val="0"/>
          <w:bCs w:val="0"/>
          <w:color w:val="2F5496" w:themeColor="accent1" w:themeShade="BF"/>
          <w:sz w:val="32"/>
          <w:szCs w:val="32"/>
          <w:lang w:val="en"/>
        </w:rPr>
        <w:t xml:space="preserve"> </w:t>
      </w:r>
      <w:r w:rsidRPr="00F84BBB">
        <w:rPr>
          <w:rFonts w:asciiTheme="minorHAnsi" w:eastAsia="Times New Roman" w:hAnsiTheme="minorHAnsi" w:cstheme="minorHAnsi"/>
          <w:b w:val="0"/>
          <w:bCs w:val="0"/>
          <w:i/>
          <w:iCs/>
          <w:color w:val="2F5496" w:themeColor="accent1" w:themeShade="BF"/>
          <w:sz w:val="32"/>
          <w:szCs w:val="32"/>
          <w:lang w:val="en"/>
        </w:rPr>
        <w:t>Organizational Citizenship Behavior in Concern of Communication Satisfaction: The Role of the Formal and Informal Communication</w:t>
      </w:r>
      <w:r w:rsidRPr="00F84BBB">
        <w:rPr>
          <w:rFonts w:asciiTheme="minorHAnsi" w:eastAsia="Times New Roman" w:hAnsiTheme="minorHAnsi" w:cstheme="minorHAnsi"/>
          <w:b w:val="0"/>
          <w:bCs w:val="0"/>
          <w:i/>
          <w:iCs/>
          <w:color w:val="2F5496" w:themeColor="accent1" w:themeShade="BF"/>
          <w:sz w:val="32"/>
          <w:szCs w:val="32"/>
          <w:lang w:val="en"/>
        </w:rPr>
        <w:t xml:space="preserve"> </w:t>
      </w:r>
      <w:r w:rsidRPr="00F84BBB">
        <w:rPr>
          <w:rFonts w:asciiTheme="minorHAnsi" w:eastAsia="Times New Roman" w:hAnsiTheme="minorHAnsi" w:cstheme="minorHAnsi"/>
          <w:b w:val="0"/>
          <w:bCs w:val="0"/>
          <w:color w:val="2F5496" w:themeColor="accent1" w:themeShade="BF"/>
          <w:sz w:val="32"/>
          <w:szCs w:val="32"/>
          <w:lang w:val="en"/>
        </w:rPr>
        <w:t xml:space="preserve">[Online] Available at: </w:t>
      </w:r>
      <w:hyperlink r:id="rId12" w:history="1">
        <w:r w:rsidRPr="00F84BBB">
          <w:rPr>
            <w:rStyle w:val="Hyperlink"/>
            <w:color w:val="2F5496" w:themeColor="accent1" w:themeShade="BF"/>
          </w:rPr>
          <w:t>https://resources.saylor.org/wwwresources/archived/site/wp-content/uploads/2013/01/BUS209-2.2.2-OrganizationalCitizenshipBehavior.pdf</w:t>
        </w:r>
      </w:hyperlink>
      <w:r>
        <w:rPr>
          <w:color w:val="2F5496" w:themeColor="accent1" w:themeShade="BF"/>
        </w:rPr>
        <w:t xml:space="preserve"> </w:t>
      </w:r>
      <w:r w:rsidRPr="00827E0F">
        <w:rPr>
          <w:rFonts w:asciiTheme="minorHAnsi" w:hAnsiTheme="minorHAnsi" w:cstheme="minorHAnsi"/>
          <w:b w:val="0"/>
          <w:bCs w:val="0"/>
          <w:color w:val="2F5496" w:themeColor="accent1" w:themeShade="BF"/>
          <w:sz w:val="32"/>
          <w:szCs w:val="32"/>
        </w:rPr>
        <w:t>(Accessed:</w:t>
      </w:r>
      <w:r>
        <w:rPr>
          <w:color w:val="2F5496" w:themeColor="accent1" w:themeShade="BF"/>
        </w:rPr>
        <w:t xml:space="preserve"> </w:t>
      </w:r>
      <w:r>
        <w:rPr>
          <w:rFonts w:asciiTheme="minorHAnsi" w:hAnsiTheme="minorHAnsi" w:cstheme="minorHAnsi"/>
          <w:b w:val="0"/>
          <w:bCs w:val="0"/>
          <w:color w:val="2F5496" w:themeColor="accent1" w:themeShade="BF"/>
          <w:sz w:val="32"/>
          <w:szCs w:val="32"/>
        </w:rPr>
        <w:t>17 December 2019)</w:t>
      </w:r>
    </w:p>
    <w:p w14:paraId="55937508" w14:textId="4E0FD308" w:rsidR="00827E0F" w:rsidRDefault="00827E0F" w:rsidP="00B23A81">
      <w:pPr>
        <w:rPr>
          <w:color w:val="2F5496" w:themeColor="accent1" w:themeShade="BF"/>
          <w:sz w:val="32"/>
          <w:szCs w:val="32"/>
        </w:rPr>
      </w:pPr>
      <w:r w:rsidRPr="004E76FA">
        <w:rPr>
          <w:color w:val="1F3864" w:themeColor="accent1" w:themeShade="80"/>
          <w:sz w:val="32"/>
          <w:szCs w:val="32"/>
        </w:rPr>
        <w:t>(Crampton, Hodge, and Mishra, 1998).</w:t>
      </w:r>
      <w:r w:rsidRPr="006B2015">
        <w:rPr>
          <w:rFonts w:eastAsia="Times New Roman" w:cstheme="minorHAnsi"/>
          <w:b/>
          <w:bCs/>
          <w:i/>
          <w:iCs/>
          <w:color w:val="1F3864" w:themeColor="accent1" w:themeShade="80"/>
          <w:sz w:val="32"/>
          <w:szCs w:val="32"/>
          <w:lang w:val="en"/>
        </w:rPr>
        <w:t xml:space="preserve"> </w:t>
      </w:r>
      <w:r w:rsidRPr="006B2015">
        <w:rPr>
          <w:rFonts w:eastAsia="Times New Roman" w:cstheme="minorHAnsi"/>
          <w:i/>
          <w:iCs/>
          <w:color w:val="1F3864" w:themeColor="accent1" w:themeShade="80"/>
          <w:sz w:val="32"/>
          <w:szCs w:val="32"/>
          <w:lang w:val="en"/>
        </w:rPr>
        <w:t xml:space="preserve">Organizational Citizenship Behavior in Concern of Communication Satisfaction: The Role of the Formal and Informal Communication </w:t>
      </w:r>
      <w:r w:rsidRPr="006B2015">
        <w:rPr>
          <w:rFonts w:eastAsia="Times New Roman" w:cstheme="minorHAnsi"/>
          <w:color w:val="1F3864" w:themeColor="accent1" w:themeShade="80"/>
          <w:sz w:val="32"/>
          <w:szCs w:val="32"/>
          <w:lang w:val="en"/>
        </w:rPr>
        <w:t>[Online] Available at:</w:t>
      </w:r>
      <w:r w:rsidRPr="0012132B">
        <w:t xml:space="preserve"> </w:t>
      </w:r>
      <w:hyperlink r:id="rId13" w:history="1">
        <w:r w:rsidRPr="006B2015">
          <w:rPr>
            <w:rStyle w:val="Hyperlink"/>
            <w:b/>
            <w:bCs/>
            <w:sz w:val="28"/>
            <w:szCs w:val="28"/>
          </w:rPr>
          <w:t>https://resources.saylor.org/wwwresources/archived/site/wp-content/uploads/2013/01/BUS209-2.2.2-OrganizationalCitizenshipBehavior.pdf</w:t>
        </w:r>
      </w:hyperlink>
      <w:r>
        <w:rPr>
          <w:b/>
          <w:bCs/>
          <w:sz w:val="28"/>
          <w:szCs w:val="28"/>
        </w:rPr>
        <w:t xml:space="preserve"> </w:t>
      </w:r>
      <w:r w:rsidRPr="00F55F56">
        <w:rPr>
          <w:color w:val="2F5496" w:themeColor="accent1" w:themeShade="BF"/>
          <w:sz w:val="32"/>
          <w:szCs w:val="32"/>
        </w:rPr>
        <w:t>(Accessed: 14 December 2019)</w:t>
      </w:r>
    </w:p>
    <w:p w14:paraId="501FB10C" w14:textId="77777777" w:rsidR="00827E0F" w:rsidRDefault="00827E0F" w:rsidP="00B23A81">
      <w:pPr>
        <w:rPr>
          <w:color w:val="2F5496" w:themeColor="accent1" w:themeShade="BF"/>
          <w:sz w:val="32"/>
          <w:szCs w:val="32"/>
        </w:rPr>
      </w:pPr>
    </w:p>
    <w:p w14:paraId="14FD9D1C" w14:textId="0707CADF" w:rsidR="00827E0F" w:rsidRDefault="00827E0F" w:rsidP="006B1A2A">
      <w:pPr>
        <w:rPr>
          <w:rFonts w:ascii="Arial" w:hAnsi="Arial" w:cs="Arial"/>
          <w:i/>
          <w:iCs/>
          <w:color w:val="2F5496" w:themeColor="accent1" w:themeShade="BF"/>
          <w:sz w:val="28"/>
          <w:szCs w:val="28"/>
          <w:shd w:val="clear" w:color="auto" w:fill="FFFFFF"/>
        </w:rPr>
      </w:pPr>
      <w:r w:rsidRPr="00F84BBB">
        <w:rPr>
          <w:color w:val="2F5496" w:themeColor="accent1" w:themeShade="BF"/>
          <w:sz w:val="32"/>
          <w:szCs w:val="32"/>
        </w:rPr>
        <w:t>(Goleman, 2006</w:t>
      </w:r>
      <w:r w:rsidRPr="00F84BBB">
        <w:rPr>
          <w:color w:val="2F5496" w:themeColor="accent1" w:themeShade="BF"/>
          <w:sz w:val="32"/>
          <w:szCs w:val="32"/>
        </w:rPr>
        <w:t xml:space="preserve">) </w:t>
      </w:r>
      <w:r w:rsidRPr="00F84BBB">
        <w:rPr>
          <w:rFonts w:ascii="Arial" w:hAnsi="Arial" w:cs="Arial"/>
          <w:color w:val="2F5496" w:themeColor="accent1" w:themeShade="BF"/>
          <w:sz w:val="28"/>
          <w:szCs w:val="28"/>
          <w:shd w:val="clear" w:color="auto" w:fill="FFFFFF"/>
        </w:rPr>
        <w:t>[</w:t>
      </w:r>
      <w:proofErr w:type="gramStart"/>
      <w:r w:rsidRPr="00F84BBB">
        <w:rPr>
          <w:rFonts w:ascii="Arial" w:hAnsi="Arial" w:cs="Arial"/>
          <w:color w:val="2F5496" w:themeColor="accent1" w:themeShade="BF"/>
          <w:sz w:val="28"/>
          <w:szCs w:val="28"/>
          <w:shd w:val="clear" w:color="auto" w:fill="FFFFFF"/>
        </w:rPr>
        <w:t>1]</w:t>
      </w:r>
      <w:proofErr w:type="spellStart"/>
      <w:r w:rsidRPr="00F84BBB">
        <w:rPr>
          <w:rFonts w:ascii="Arial" w:hAnsi="Arial" w:cs="Arial"/>
          <w:color w:val="2F5496" w:themeColor="accent1" w:themeShade="BF"/>
          <w:sz w:val="28"/>
          <w:szCs w:val="28"/>
          <w:shd w:val="clear" w:color="auto" w:fill="FFFFFF"/>
        </w:rPr>
        <w:t>Maund</w:t>
      </w:r>
      <w:proofErr w:type="spellEnd"/>
      <w:proofErr w:type="gramEnd"/>
      <w:r w:rsidRPr="00F84BBB">
        <w:rPr>
          <w:rFonts w:ascii="Arial" w:hAnsi="Arial" w:cs="Arial"/>
          <w:color w:val="2F5496" w:themeColor="accent1" w:themeShade="BF"/>
          <w:sz w:val="28"/>
          <w:szCs w:val="28"/>
          <w:shd w:val="clear" w:color="auto" w:fill="FFFFFF"/>
        </w:rPr>
        <w:t xml:space="preserve">, Shriek, </w:t>
      </w:r>
      <w:proofErr w:type="spellStart"/>
      <w:r w:rsidRPr="00F84BBB">
        <w:rPr>
          <w:rFonts w:ascii="Arial" w:hAnsi="Arial" w:cs="Arial"/>
          <w:color w:val="2F5496" w:themeColor="accent1" w:themeShade="BF"/>
          <w:sz w:val="28"/>
          <w:szCs w:val="28"/>
          <w:shd w:val="clear" w:color="auto" w:fill="FFFFFF"/>
        </w:rPr>
        <w:t>Tinkler</w:t>
      </w:r>
      <w:proofErr w:type="spellEnd"/>
      <w:r w:rsidRPr="00F84BBB">
        <w:rPr>
          <w:rFonts w:ascii="Arial" w:hAnsi="Arial" w:cs="Arial"/>
          <w:color w:val="2F5496" w:themeColor="accent1" w:themeShade="BF"/>
          <w:sz w:val="28"/>
          <w:szCs w:val="28"/>
          <w:shd w:val="clear" w:color="auto" w:fill="FFFFFF"/>
        </w:rPr>
        <w:t>, A. 2017. </w:t>
      </w:r>
      <w:r w:rsidRPr="00F84BBB">
        <w:rPr>
          <w:rFonts w:ascii="Arial" w:hAnsi="Arial" w:cs="Arial"/>
          <w:i/>
          <w:iCs/>
          <w:color w:val="2F5496" w:themeColor="accent1" w:themeShade="BF"/>
          <w:sz w:val="28"/>
          <w:szCs w:val="28"/>
          <w:shd w:val="clear" w:color="auto" w:fill="FFFFFF"/>
        </w:rPr>
        <w:t>Certificate in Higher Education: Skills for the Workplace Student Yearbook</w:t>
      </w:r>
      <w:r w:rsidRPr="00F84BBB">
        <w:rPr>
          <w:rFonts w:ascii="Arial" w:hAnsi="Arial" w:cs="Arial"/>
          <w:color w:val="2F5496" w:themeColor="accent1" w:themeShade="BF"/>
          <w:sz w:val="28"/>
          <w:szCs w:val="28"/>
          <w:shd w:val="clear" w:color="auto" w:fill="FFFFFF"/>
        </w:rPr>
        <w:t>.</w:t>
      </w:r>
      <w:r w:rsidRPr="00F84BBB">
        <w:rPr>
          <w:rFonts w:ascii="Arial" w:hAnsi="Arial" w:cs="Arial"/>
          <w:i/>
          <w:iCs/>
          <w:color w:val="2F5496" w:themeColor="accent1" w:themeShade="BF"/>
          <w:sz w:val="28"/>
          <w:szCs w:val="28"/>
          <w:shd w:val="clear" w:color="auto" w:fill="FFFFFF"/>
        </w:rPr>
        <w:t xml:space="preserve"> </w:t>
      </w:r>
    </w:p>
    <w:p w14:paraId="50FE7D0A" w14:textId="77777777" w:rsidR="00827E0F" w:rsidRDefault="00827E0F" w:rsidP="006B1A2A">
      <w:pPr>
        <w:rPr>
          <w:rFonts w:ascii="Arial" w:hAnsi="Arial" w:cs="Arial"/>
          <w:i/>
          <w:iCs/>
          <w:color w:val="2F5496" w:themeColor="accent1" w:themeShade="BF"/>
          <w:sz w:val="28"/>
          <w:szCs w:val="28"/>
          <w:shd w:val="clear" w:color="auto" w:fill="FFFFFF"/>
        </w:rPr>
      </w:pPr>
    </w:p>
    <w:p w14:paraId="6080EF8C" w14:textId="1E8DB066" w:rsidR="00827E0F" w:rsidRDefault="00827E0F" w:rsidP="0012132B">
      <w:pPr>
        <w:pStyle w:val="Heading3"/>
        <w:rPr>
          <w:rFonts w:asciiTheme="minorHAnsi" w:hAnsiTheme="minorHAnsi" w:cstheme="minorHAnsi"/>
          <w:b w:val="0"/>
          <w:bCs w:val="0"/>
          <w:color w:val="2F5496" w:themeColor="accent1" w:themeShade="BF"/>
          <w:sz w:val="32"/>
          <w:szCs w:val="32"/>
        </w:rPr>
      </w:pPr>
      <w:r w:rsidRPr="00F84BBB">
        <w:rPr>
          <w:rFonts w:asciiTheme="minorHAnsi" w:hAnsiTheme="minorHAnsi" w:cstheme="minorHAnsi"/>
          <w:b w:val="0"/>
          <w:bCs w:val="0"/>
          <w:color w:val="2F5496" w:themeColor="accent1" w:themeShade="BF"/>
          <w:sz w:val="32"/>
          <w:szCs w:val="32"/>
        </w:rPr>
        <w:t>(</w:t>
      </w:r>
      <w:proofErr w:type="spellStart"/>
      <w:r w:rsidRPr="00F84BBB">
        <w:rPr>
          <w:rFonts w:asciiTheme="minorHAnsi" w:hAnsiTheme="minorHAnsi" w:cstheme="minorHAnsi"/>
          <w:b w:val="0"/>
          <w:bCs w:val="0"/>
          <w:color w:val="2F5496" w:themeColor="accent1" w:themeShade="BF"/>
          <w:sz w:val="32"/>
          <w:szCs w:val="32"/>
        </w:rPr>
        <w:t>Ogaard</w:t>
      </w:r>
      <w:proofErr w:type="spellEnd"/>
      <w:r w:rsidRPr="00F84BBB">
        <w:rPr>
          <w:rFonts w:asciiTheme="minorHAnsi" w:hAnsiTheme="minorHAnsi" w:cstheme="minorHAnsi"/>
          <w:b w:val="0"/>
          <w:bCs w:val="0"/>
          <w:color w:val="2F5496" w:themeColor="accent1" w:themeShade="BF"/>
          <w:sz w:val="32"/>
          <w:szCs w:val="32"/>
        </w:rPr>
        <w:t xml:space="preserve">, </w:t>
      </w:r>
      <w:proofErr w:type="spellStart"/>
      <w:r w:rsidRPr="00F84BBB">
        <w:rPr>
          <w:rFonts w:asciiTheme="minorHAnsi" w:hAnsiTheme="minorHAnsi" w:cstheme="minorHAnsi"/>
          <w:b w:val="0"/>
          <w:bCs w:val="0"/>
          <w:color w:val="2F5496" w:themeColor="accent1" w:themeShade="BF"/>
          <w:sz w:val="32"/>
          <w:szCs w:val="32"/>
        </w:rPr>
        <w:t>Marnburg</w:t>
      </w:r>
      <w:proofErr w:type="spellEnd"/>
      <w:r w:rsidRPr="00F84BBB">
        <w:rPr>
          <w:rFonts w:asciiTheme="minorHAnsi" w:hAnsiTheme="minorHAnsi" w:cstheme="minorHAnsi"/>
          <w:b w:val="0"/>
          <w:bCs w:val="0"/>
          <w:color w:val="2F5496" w:themeColor="accent1" w:themeShade="BF"/>
          <w:sz w:val="32"/>
          <w:szCs w:val="32"/>
        </w:rPr>
        <w:t>, and Larsen, 2008, p. 2).</w:t>
      </w:r>
      <w:r w:rsidRPr="00F84BBB">
        <w:rPr>
          <w:rFonts w:eastAsia="Times New Roman" w:cstheme="minorHAnsi"/>
          <w:b w:val="0"/>
          <w:bCs w:val="0"/>
          <w:i/>
          <w:iCs/>
          <w:color w:val="2F5496" w:themeColor="accent1" w:themeShade="BF"/>
          <w:sz w:val="32"/>
          <w:szCs w:val="32"/>
          <w:lang w:val="en"/>
        </w:rPr>
        <w:t xml:space="preserve"> </w:t>
      </w:r>
      <w:r w:rsidRPr="00F84BBB">
        <w:rPr>
          <w:rFonts w:asciiTheme="minorHAnsi" w:eastAsia="Times New Roman" w:hAnsiTheme="minorHAnsi" w:cstheme="minorHAnsi"/>
          <w:b w:val="0"/>
          <w:bCs w:val="0"/>
          <w:i/>
          <w:iCs/>
          <w:color w:val="2F5496" w:themeColor="accent1" w:themeShade="BF"/>
          <w:sz w:val="32"/>
          <w:szCs w:val="32"/>
          <w:lang w:val="en"/>
        </w:rPr>
        <w:t xml:space="preserve">Organizational Citizenship Behavior in Concern of Communication Satisfaction: The Role of the Formal and Informal Communication </w:t>
      </w:r>
      <w:r w:rsidRPr="00F84BBB">
        <w:rPr>
          <w:rFonts w:asciiTheme="minorHAnsi" w:eastAsia="Times New Roman" w:hAnsiTheme="minorHAnsi" w:cstheme="minorHAnsi"/>
          <w:b w:val="0"/>
          <w:bCs w:val="0"/>
          <w:color w:val="2F5496" w:themeColor="accent1" w:themeShade="BF"/>
          <w:sz w:val="32"/>
          <w:szCs w:val="32"/>
          <w:lang w:val="en"/>
        </w:rPr>
        <w:t>[Online] Available at:</w:t>
      </w:r>
      <w:r w:rsidRPr="00F84BBB">
        <w:rPr>
          <w:color w:val="2F5496" w:themeColor="accent1" w:themeShade="BF"/>
        </w:rPr>
        <w:t xml:space="preserve"> </w:t>
      </w:r>
      <w:hyperlink r:id="rId14" w:history="1">
        <w:r w:rsidRPr="00F84BBB">
          <w:rPr>
            <w:rStyle w:val="Hyperlink"/>
            <w:color w:val="2F5496" w:themeColor="accent1" w:themeShade="BF"/>
          </w:rPr>
          <w:t>https://resources.saylor.org/wwwresources/archived/site/wp-content/uploads/2013/01/BUS209-2.2.2-OrganizationalCitizenshipBehavior.pdf</w:t>
        </w:r>
      </w:hyperlink>
      <w:r>
        <w:rPr>
          <w:b w:val="0"/>
          <w:bCs w:val="0"/>
          <w:color w:val="2F5496" w:themeColor="accent1" w:themeShade="BF"/>
        </w:rPr>
        <w:t xml:space="preserve"> </w:t>
      </w:r>
      <w:r w:rsidRPr="00F55F56">
        <w:rPr>
          <w:rFonts w:asciiTheme="minorHAnsi" w:hAnsiTheme="minorHAnsi" w:cstheme="minorHAnsi"/>
          <w:b w:val="0"/>
          <w:bCs w:val="0"/>
          <w:color w:val="2F5496" w:themeColor="accent1" w:themeShade="BF"/>
          <w:sz w:val="32"/>
          <w:szCs w:val="32"/>
        </w:rPr>
        <w:t>(Accessed: 13 December 2019)</w:t>
      </w:r>
    </w:p>
    <w:p w14:paraId="3CB50183" w14:textId="77777777" w:rsidR="00827E0F" w:rsidRDefault="00827E0F" w:rsidP="0012132B">
      <w:pPr>
        <w:pStyle w:val="Heading3"/>
        <w:rPr>
          <w:rFonts w:asciiTheme="minorHAnsi" w:hAnsiTheme="minorHAnsi" w:cstheme="minorHAnsi"/>
          <w:b w:val="0"/>
          <w:bCs w:val="0"/>
          <w:color w:val="2F5496" w:themeColor="accent1" w:themeShade="BF"/>
          <w:sz w:val="32"/>
          <w:szCs w:val="32"/>
        </w:rPr>
      </w:pPr>
    </w:p>
    <w:p w14:paraId="4D72A66D" w14:textId="6388384F" w:rsidR="00827E0F" w:rsidRDefault="00827E0F" w:rsidP="00B23A81">
      <w:pPr>
        <w:rPr>
          <w:rFonts w:cstheme="minorHAnsi"/>
          <w:color w:val="2F5496" w:themeColor="accent1" w:themeShade="BF"/>
          <w:sz w:val="32"/>
          <w:szCs w:val="32"/>
          <w:shd w:val="clear" w:color="auto" w:fill="FFFFFF"/>
        </w:rPr>
      </w:pPr>
      <w:proofErr w:type="spellStart"/>
      <w:proofErr w:type="gramStart"/>
      <w:r w:rsidRPr="00F55F56">
        <w:rPr>
          <w:rFonts w:cstheme="minorHAnsi"/>
          <w:color w:val="2F5496" w:themeColor="accent1" w:themeShade="BF"/>
          <w:sz w:val="32"/>
          <w:szCs w:val="32"/>
          <w:shd w:val="clear" w:color="auto" w:fill="FFFFFF"/>
        </w:rPr>
        <w:t>Gehring,kerlinger</w:t>
      </w:r>
      <w:proofErr w:type="spellEnd"/>
      <w:proofErr w:type="gramEnd"/>
      <w:r w:rsidRPr="00F55F56">
        <w:rPr>
          <w:rFonts w:cstheme="minorHAnsi"/>
          <w:color w:val="2F5496" w:themeColor="accent1" w:themeShade="BF"/>
          <w:sz w:val="32"/>
          <w:szCs w:val="32"/>
          <w:shd w:val="clear" w:color="auto" w:fill="FFFFFF"/>
        </w:rPr>
        <w:t xml:space="preserve">, </w:t>
      </w:r>
      <w:proofErr w:type="spellStart"/>
      <w:r w:rsidRPr="00F55F56">
        <w:rPr>
          <w:rFonts w:cstheme="minorHAnsi"/>
          <w:color w:val="2F5496" w:themeColor="accent1" w:themeShade="BF"/>
          <w:sz w:val="32"/>
          <w:szCs w:val="32"/>
          <w:shd w:val="clear" w:color="auto" w:fill="FFFFFF"/>
        </w:rPr>
        <w:t>manville</w:t>
      </w:r>
      <w:proofErr w:type="spellEnd"/>
      <w:r w:rsidRPr="00F55F56">
        <w:rPr>
          <w:rFonts w:cstheme="minorHAnsi"/>
          <w:color w:val="2F5496" w:themeColor="accent1" w:themeShade="BF"/>
          <w:sz w:val="32"/>
          <w:szCs w:val="32"/>
          <w:shd w:val="clear" w:color="auto" w:fill="FFFFFF"/>
        </w:rPr>
        <w:t xml:space="preserve"> ii, J.,.P.,.A.M. 2009. Ecological Society of America. [Online]</w:t>
      </w:r>
      <w:r w:rsidRPr="00F55F56">
        <w:rPr>
          <w:rFonts w:cstheme="minorHAnsi"/>
          <w:color w:val="2F5496" w:themeColor="accent1" w:themeShade="BF"/>
          <w:sz w:val="32"/>
          <w:szCs w:val="32"/>
          <w:shd w:val="clear" w:color="auto" w:fill="FFFFFF"/>
        </w:rPr>
        <w:t xml:space="preserve"> </w:t>
      </w:r>
      <w:r w:rsidRPr="00F55F56">
        <w:rPr>
          <w:rFonts w:cstheme="minorHAnsi"/>
          <w:color w:val="2F5496" w:themeColor="accent1" w:themeShade="BF"/>
          <w:sz w:val="32"/>
          <w:szCs w:val="32"/>
          <w:shd w:val="clear" w:color="auto" w:fill="FFFFFF"/>
        </w:rPr>
        <w:t xml:space="preserve">Available </w:t>
      </w:r>
      <w:r w:rsidRPr="00F55F56">
        <w:rPr>
          <w:rFonts w:cstheme="minorHAnsi"/>
          <w:color w:val="2F5496" w:themeColor="accent1" w:themeShade="BF"/>
          <w:sz w:val="32"/>
          <w:szCs w:val="32"/>
          <w:shd w:val="clear" w:color="auto" w:fill="FFFFFF"/>
        </w:rPr>
        <w:t>at</w:t>
      </w:r>
      <w:r w:rsidRPr="00F55F56">
        <w:rPr>
          <w:rFonts w:cstheme="minorHAnsi"/>
          <w:color w:val="2F5496" w:themeColor="accent1" w:themeShade="BF"/>
          <w:sz w:val="32"/>
          <w:szCs w:val="32"/>
          <w:shd w:val="clear" w:color="auto" w:fill="FFFFFF"/>
        </w:rPr>
        <w:t>:</w:t>
      </w:r>
      <w:r w:rsidRPr="00F55F56">
        <w:rPr>
          <w:rFonts w:ascii="Segoe UI" w:hAnsi="Segoe UI" w:cs="Segoe UI"/>
          <w:color w:val="2F5496" w:themeColor="accent1" w:themeShade="BF"/>
          <w:sz w:val="32"/>
          <w:szCs w:val="32"/>
          <w:shd w:val="clear" w:color="auto" w:fill="FFFFFF"/>
        </w:rPr>
        <w:t xml:space="preserve"> </w:t>
      </w:r>
      <w:hyperlink r:id="rId15" w:history="1">
        <w:r w:rsidRPr="00DF1840">
          <w:rPr>
            <w:rStyle w:val="Hyperlink"/>
            <w:rFonts w:ascii="Segoe UI" w:hAnsi="Segoe UI" w:cs="Segoe UI"/>
            <w:shd w:val="clear" w:color="auto" w:fill="FFFFFF"/>
          </w:rPr>
          <w:t>https://esajournals.onlinelibrary.wiley.com/doi/abs/10.1890/07-1708.1</w:t>
        </w:r>
      </w:hyperlink>
      <w:r>
        <w:rPr>
          <w:rFonts w:ascii="Segoe UI" w:hAnsi="Segoe UI" w:cs="Segoe UI"/>
          <w:color w:val="212529"/>
          <w:shd w:val="clear" w:color="auto" w:fill="FFFFFF"/>
        </w:rPr>
        <w:t xml:space="preserve"> </w:t>
      </w:r>
      <w:r w:rsidRPr="00F55F56">
        <w:rPr>
          <w:rFonts w:cstheme="minorHAnsi"/>
          <w:color w:val="2F5496" w:themeColor="accent1" w:themeShade="BF"/>
          <w:sz w:val="32"/>
          <w:szCs w:val="32"/>
          <w:shd w:val="clear" w:color="auto" w:fill="FFFFFF"/>
        </w:rPr>
        <w:t>(Accessed: 24 December 2019)</w:t>
      </w:r>
    </w:p>
    <w:p w14:paraId="7BE51619" w14:textId="77777777" w:rsidR="00827E0F" w:rsidRPr="00F84BBB" w:rsidRDefault="00827E0F" w:rsidP="00B23A81">
      <w:pPr>
        <w:rPr>
          <w:rFonts w:cstheme="minorHAnsi"/>
          <w:color w:val="2F5496" w:themeColor="accent1" w:themeShade="BF"/>
          <w:sz w:val="32"/>
          <w:szCs w:val="32"/>
        </w:rPr>
      </w:pPr>
    </w:p>
    <w:p w14:paraId="426771E6" w14:textId="6AD7FCB6" w:rsidR="00827E0F" w:rsidRDefault="00827E0F" w:rsidP="00B23A81">
      <w:pPr>
        <w:rPr>
          <w:color w:val="2F5496" w:themeColor="accent1" w:themeShade="BF"/>
          <w:sz w:val="32"/>
          <w:szCs w:val="32"/>
        </w:rPr>
      </w:pPr>
      <w:r w:rsidRPr="00F55F56">
        <w:rPr>
          <w:rStyle w:val="Strong"/>
          <w:rFonts w:cstheme="minorHAnsi"/>
          <w:color w:val="2F5496" w:themeColor="accent1" w:themeShade="BF"/>
          <w:sz w:val="32"/>
          <w:szCs w:val="32"/>
          <w:shd w:val="clear" w:color="auto" w:fill="FFFFFF"/>
        </w:rPr>
        <w:t> </w:t>
      </w:r>
      <w:r w:rsidRPr="00F55F56">
        <w:rPr>
          <w:rStyle w:val="selectable"/>
          <w:rFonts w:cstheme="minorHAnsi"/>
          <w:color w:val="2F5496" w:themeColor="accent1" w:themeShade="BF"/>
          <w:sz w:val="32"/>
          <w:szCs w:val="32"/>
          <w:shd w:val="clear" w:color="auto" w:fill="FFFFFF"/>
        </w:rPr>
        <w:t>Hemsley, B., Balandin, S. and Worrall, L. (2019). </w:t>
      </w:r>
      <w:r w:rsidRPr="00F55F56">
        <w:rPr>
          <w:rStyle w:val="selectable"/>
          <w:rFonts w:cstheme="minorHAnsi"/>
          <w:i/>
          <w:iCs/>
          <w:color w:val="2F5496" w:themeColor="accent1" w:themeShade="BF"/>
          <w:sz w:val="32"/>
          <w:szCs w:val="32"/>
          <w:shd w:val="clear" w:color="auto" w:fill="FFFFFF"/>
        </w:rPr>
        <w:t>Nursing the patient with complex communication needs: time as a barrier and a facilitator to successful communication in hospital</w:t>
      </w:r>
      <w:r w:rsidRPr="00F55F56">
        <w:rPr>
          <w:rStyle w:val="selectable"/>
          <w:rFonts w:cstheme="minorHAnsi"/>
          <w:color w:val="2F5496" w:themeColor="accent1" w:themeShade="BF"/>
          <w:sz w:val="32"/>
          <w:szCs w:val="32"/>
          <w:shd w:val="clear" w:color="auto" w:fill="FFFFFF"/>
        </w:rPr>
        <w:t>.</w:t>
      </w:r>
      <w:r w:rsidRPr="00F55F56">
        <w:rPr>
          <w:rStyle w:val="selectable"/>
          <w:rFonts w:cstheme="minorHAnsi"/>
          <w:color w:val="2F5496" w:themeColor="accent1" w:themeShade="BF"/>
          <w:sz w:val="32"/>
          <w:szCs w:val="32"/>
          <w:shd w:val="clear" w:color="auto" w:fill="FFFFFF"/>
        </w:rPr>
        <w:t xml:space="preserve"> [Online] Available at:</w:t>
      </w:r>
      <w:r w:rsidRPr="00F55F56">
        <w:rPr>
          <w:rStyle w:val="selectable"/>
          <w:rFonts w:cstheme="minorHAnsi"/>
          <w:color w:val="2F5496" w:themeColor="accent1" w:themeShade="BF"/>
          <w:sz w:val="28"/>
          <w:szCs w:val="28"/>
          <w:shd w:val="clear" w:color="auto" w:fill="FFFFFF"/>
        </w:rPr>
        <w:t xml:space="preserve"> </w:t>
      </w:r>
      <w:hyperlink r:id="rId16" w:history="1">
        <w:r w:rsidRPr="00F84BBB">
          <w:rPr>
            <w:rStyle w:val="Hyperlink"/>
            <w:sz w:val="28"/>
            <w:szCs w:val="28"/>
          </w:rPr>
          <w:t>https://onlinelibrary.wiley.com/doi/abs/10.1111/j.1365-2648.2011.05722.x</w:t>
        </w:r>
      </w:hyperlink>
      <w:r>
        <w:rPr>
          <w:sz w:val="28"/>
          <w:szCs w:val="28"/>
        </w:rPr>
        <w:t xml:space="preserve"> </w:t>
      </w:r>
      <w:r w:rsidRPr="00F55F56">
        <w:rPr>
          <w:color w:val="2F5496" w:themeColor="accent1" w:themeShade="BF"/>
          <w:sz w:val="32"/>
          <w:szCs w:val="32"/>
        </w:rPr>
        <w:t>(Accessed: 19 December 2019)</w:t>
      </w:r>
    </w:p>
    <w:p w14:paraId="7B06CCC6" w14:textId="77777777" w:rsidR="00827E0F" w:rsidRDefault="00827E0F" w:rsidP="00B23A81">
      <w:pPr>
        <w:rPr>
          <w:color w:val="2F5496" w:themeColor="accent1" w:themeShade="BF"/>
          <w:sz w:val="32"/>
          <w:szCs w:val="32"/>
        </w:rPr>
      </w:pPr>
    </w:p>
    <w:p w14:paraId="15895747" w14:textId="77777777" w:rsidR="00827E0F" w:rsidRDefault="00827E0F" w:rsidP="006B1A2A">
      <w:pPr>
        <w:rPr>
          <w:rFonts w:ascii="Arial" w:hAnsi="Arial" w:cs="Arial"/>
          <w:color w:val="2F5496" w:themeColor="accent1" w:themeShade="BF"/>
          <w:sz w:val="28"/>
          <w:szCs w:val="28"/>
          <w:shd w:val="clear" w:color="auto" w:fill="FFFFFF"/>
        </w:rPr>
      </w:pPr>
      <w:r w:rsidRPr="00F84BBB">
        <w:rPr>
          <w:color w:val="2F5496" w:themeColor="accent1" w:themeShade="BF"/>
          <w:sz w:val="32"/>
          <w:szCs w:val="32"/>
        </w:rPr>
        <w:t>Malcolm Gladwell (2005)</w:t>
      </w:r>
      <w:r w:rsidRPr="00F84BBB">
        <w:rPr>
          <w:rFonts w:ascii="Arial" w:hAnsi="Arial" w:cs="Arial"/>
          <w:color w:val="2F5496" w:themeColor="accent1" w:themeShade="BF"/>
          <w:sz w:val="28"/>
          <w:szCs w:val="28"/>
          <w:shd w:val="clear" w:color="auto" w:fill="FFFFFF"/>
        </w:rPr>
        <w:t xml:space="preserve"> </w:t>
      </w:r>
      <w:r w:rsidRPr="00F84BBB">
        <w:rPr>
          <w:rFonts w:ascii="Arial" w:hAnsi="Arial" w:cs="Arial"/>
          <w:color w:val="2F5496" w:themeColor="accent1" w:themeShade="BF"/>
          <w:sz w:val="28"/>
          <w:szCs w:val="28"/>
          <w:shd w:val="clear" w:color="auto" w:fill="FFFFFF"/>
        </w:rPr>
        <w:t>[</w:t>
      </w:r>
      <w:proofErr w:type="gramStart"/>
      <w:r w:rsidRPr="00F84BBB">
        <w:rPr>
          <w:rFonts w:ascii="Arial" w:hAnsi="Arial" w:cs="Arial"/>
          <w:color w:val="2F5496" w:themeColor="accent1" w:themeShade="BF"/>
          <w:sz w:val="28"/>
          <w:szCs w:val="28"/>
          <w:shd w:val="clear" w:color="auto" w:fill="FFFFFF"/>
        </w:rPr>
        <w:t>1]</w:t>
      </w:r>
      <w:proofErr w:type="spellStart"/>
      <w:r w:rsidRPr="00F84BBB">
        <w:rPr>
          <w:rFonts w:ascii="Arial" w:hAnsi="Arial" w:cs="Arial"/>
          <w:color w:val="2F5496" w:themeColor="accent1" w:themeShade="BF"/>
          <w:sz w:val="28"/>
          <w:szCs w:val="28"/>
          <w:shd w:val="clear" w:color="auto" w:fill="FFFFFF"/>
        </w:rPr>
        <w:t>Maund</w:t>
      </w:r>
      <w:proofErr w:type="spellEnd"/>
      <w:proofErr w:type="gramEnd"/>
      <w:r w:rsidRPr="00F84BBB">
        <w:rPr>
          <w:rFonts w:ascii="Arial" w:hAnsi="Arial" w:cs="Arial"/>
          <w:color w:val="2F5496" w:themeColor="accent1" w:themeShade="BF"/>
          <w:sz w:val="28"/>
          <w:szCs w:val="28"/>
          <w:shd w:val="clear" w:color="auto" w:fill="FFFFFF"/>
        </w:rPr>
        <w:t xml:space="preserve">, Shriek, </w:t>
      </w:r>
      <w:proofErr w:type="spellStart"/>
      <w:r w:rsidRPr="00F84BBB">
        <w:rPr>
          <w:rFonts w:ascii="Arial" w:hAnsi="Arial" w:cs="Arial"/>
          <w:color w:val="2F5496" w:themeColor="accent1" w:themeShade="BF"/>
          <w:sz w:val="28"/>
          <w:szCs w:val="28"/>
          <w:shd w:val="clear" w:color="auto" w:fill="FFFFFF"/>
        </w:rPr>
        <w:t>Tinkler</w:t>
      </w:r>
      <w:proofErr w:type="spellEnd"/>
      <w:r w:rsidRPr="00F84BBB">
        <w:rPr>
          <w:rFonts w:ascii="Arial" w:hAnsi="Arial" w:cs="Arial"/>
          <w:color w:val="2F5496" w:themeColor="accent1" w:themeShade="BF"/>
          <w:sz w:val="28"/>
          <w:szCs w:val="28"/>
          <w:shd w:val="clear" w:color="auto" w:fill="FFFFFF"/>
        </w:rPr>
        <w:t>, A. 2017. </w:t>
      </w:r>
      <w:r w:rsidRPr="00F84BBB">
        <w:rPr>
          <w:rFonts w:ascii="Arial" w:hAnsi="Arial" w:cs="Arial"/>
          <w:i/>
          <w:iCs/>
          <w:color w:val="2F5496" w:themeColor="accent1" w:themeShade="BF"/>
          <w:sz w:val="28"/>
          <w:szCs w:val="28"/>
          <w:shd w:val="clear" w:color="auto" w:fill="FFFFFF"/>
        </w:rPr>
        <w:t>Certificate in Higher Education: Skills for the Workplace Student Yearbook</w:t>
      </w:r>
      <w:r w:rsidRPr="00F84BBB">
        <w:rPr>
          <w:rFonts w:ascii="Arial" w:hAnsi="Arial" w:cs="Arial"/>
          <w:color w:val="2F5496" w:themeColor="accent1" w:themeShade="BF"/>
          <w:sz w:val="28"/>
          <w:szCs w:val="28"/>
          <w:shd w:val="clear" w:color="auto" w:fill="FFFFFF"/>
        </w:rPr>
        <w:t>.</w:t>
      </w:r>
    </w:p>
    <w:p w14:paraId="50E606A6" w14:textId="4EEAAF1B" w:rsidR="00827E0F" w:rsidRDefault="00827E0F" w:rsidP="006B1A2A">
      <w:pPr>
        <w:rPr>
          <w:rFonts w:ascii="Arial" w:hAnsi="Arial" w:cs="Arial"/>
          <w:color w:val="2F5496" w:themeColor="accent1" w:themeShade="BF"/>
          <w:sz w:val="28"/>
          <w:szCs w:val="28"/>
          <w:shd w:val="clear" w:color="auto" w:fill="FFFFFF"/>
        </w:rPr>
      </w:pPr>
      <w:r w:rsidRPr="00F84BBB">
        <w:rPr>
          <w:color w:val="2F5496" w:themeColor="accent1" w:themeShade="BF"/>
          <w:sz w:val="32"/>
          <w:szCs w:val="32"/>
        </w:rPr>
        <w:t>Mehrabian (1981</w:t>
      </w:r>
      <w:proofErr w:type="gramStart"/>
      <w:r w:rsidRPr="00F84BBB">
        <w:rPr>
          <w:color w:val="2F5496" w:themeColor="accent1" w:themeShade="BF"/>
          <w:sz w:val="32"/>
          <w:szCs w:val="32"/>
        </w:rPr>
        <w:t>)</w:t>
      </w:r>
      <w:r w:rsidRPr="00F84BBB">
        <w:rPr>
          <w:color w:val="2F5496" w:themeColor="accent1" w:themeShade="BF"/>
          <w:sz w:val="32"/>
          <w:szCs w:val="32"/>
        </w:rPr>
        <w:t xml:space="preserve"> </w:t>
      </w:r>
      <w:r w:rsidRPr="00F84BBB">
        <w:rPr>
          <w:rFonts w:ascii="Arial" w:hAnsi="Arial" w:cs="Arial"/>
          <w:color w:val="2F5496" w:themeColor="accent1" w:themeShade="BF"/>
          <w:sz w:val="28"/>
          <w:szCs w:val="28"/>
          <w:shd w:val="clear" w:color="auto" w:fill="FFFFFF"/>
        </w:rPr>
        <w:t xml:space="preserve"> </w:t>
      </w:r>
      <w:bookmarkStart w:id="5" w:name="_Hlk28099372"/>
      <w:r w:rsidRPr="00F84BBB">
        <w:rPr>
          <w:rFonts w:ascii="Arial" w:hAnsi="Arial" w:cs="Arial"/>
          <w:color w:val="2F5496" w:themeColor="accent1" w:themeShade="BF"/>
          <w:sz w:val="28"/>
          <w:szCs w:val="28"/>
          <w:shd w:val="clear" w:color="auto" w:fill="FFFFFF"/>
        </w:rPr>
        <w:t>[</w:t>
      </w:r>
      <w:proofErr w:type="gramEnd"/>
      <w:r w:rsidRPr="00F84BBB">
        <w:rPr>
          <w:rFonts w:ascii="Arial" w:hAnsi="Arial" w:cs="Arial"/>
          <w:color w:val="2F5496" w:themeColor="accent1" w:themeShade="BF"/>
          <w:sz w:val="28"/>
          <w:szCs w:val="28"/>
          <w:shd w:val="clear" w:color="auto" w:fill="FFFFFF"/>
        </w:rPr>
        <w:t>1]</w:t>
      </w:r>
      <w:proofErr w:type="spellStart"/>
      <w:r w:rsidRPr="00F84BBB">
        <w:rPr>
          <w:rFonts w:ascii="Arial" w:hAnsi="Arial" w:cs="Arial"/>
          <w:color w:val="2F5496" w:themeColor="accent1" w:themeShade="BF"/>
          <w:sz w:val="28"/>
          <w:szCs w:val="28"/>
          <w:shd w:val="clear" w:color="auto" w:fill="FFFFFF"/>
        </w:rPr>
        <w:t>Maund</w:t>
      </w:r>
      <w:proofErr w:type="spellEnd"/>
      <w:r w:rsidRPr="00F84BBB">
        <w:rPr>
          <w:rFonts w:ascii="Arial" w:hAnsi="Arial" w:cs="Arial"/>
          <w:color w:val="2F5496" w:themeColor="accent1" w:themeShade="BF"/>
          <w:sz w:val="28"/>
          <w:szCs w:val="28"/>
          <w:shd w:val="clear" w:color="auto" w:fill="FFFFFF"/>
        </w:rPr>
        <w:t xml:space="preserve">, Shriek, </w:t>
      </w:r>
      <w:proofErr w:type="spellStart"/>
      <w:r w:rsidRPr="00F84BBB">
        <w:rPr>
          <w:rFonts w:ascii="Arial" w:hAnsi="Arial" w:cs="Arial"/>
          <w:color w:val="2F5496" w:themeColor="accent1" w:themeShade="BF"/>
          <w:sz w:val="28"/>
          <w:szCs w:val="28"/>
          <w:shd w:val="clear" w:color="auto" w:fill="FFFFFF"/>
        </w:rPr>
        <w:t>Tinkler</w:t>
      </w:r>
      <w:proofErr w:type="spellEnd"/>
      <w:r w:rsidRPr="00F84BBB">
        <w:rPr>
          <w:rFonts w:ascii="Arial" w:hAnsi="Arial" w:cs="Arial"/>
          <w:color w:val="2F5496" w:themeColor="accent1" w:themeShade="BF"/>
          <w:sz w:val="28"/>
          <w:szCs w:val="28"/>
          <w:shd w:val="clear" w:color="auto" w:fill="FFFFFF"/>
        </w:rPr>
        <w:t>, A. 2017. </w:t>
      </w:r>
      <w:r w:rsidRPr="00F84BBB">
        <w:rPr>
          <w:rFonts w:ascii="Arial" w:hAnsi="Arial" w:cs="Arial"/>
          <w:i/>
          <w:iCs/>
          <w:color w:val="2F5496" w:themeColor="accent1" w:themeShade="BF"/>
          <w:sz w:val="28"/>
          <w:szCs w:val="28"/>
          <w:shd w:val="clear" w:color="auto" w:fill="FFFFFF"/>
        </w:rPr>
        <w:t>Certificate in Higher Education: Skills for the Workplace Student Yearbook</w:t>
      </w:r>
      <w:bookmarkEnd w:id="5"/>
      <w:r w:rsidRPr="00F84BBB">
        <w:rPr>
          <w:rFonts w:ascii="Arial" w:hAnsi="Arial" w:cs="Arial"/>
          <w:color w:val="2F5496" w:themeColor="accent1" w:themeShade="BF"/>
          <w:sz w:val="28"/>
          <w:szCs w:val="28"/>
          <w:shd w:val="clear" w:color="auto" w:fill="FFFFFF"/>
        </w:rPr>
        <w:t>.</w:t>
      </w:r>
    </w:p>
    <w:p w14:paraId="1C4C7D4C" w14:textId="77777777" w:rsidR="00827E0F" w:rsidRDefault="00827E0F" w:rsidP="006B1A2A">
      <w:pPr>
        <w:rPr>
          <w:rFonts w:ascii="Arial" w:hAnsi="Arial" w:cs="Arial"/>
          <w:color w:val="2F5496" w:themeColor="accent1" w:themeShade="BF"/>
          <w:sz w:val="28"/>
          <w:szCs w:val="28"/>
          <w:shd w:val="clear" w:color="auto" w:fill="FFFFFF"/>
        </w:rPr>
      </w:pPr>
    </w:p>
    <w:p w14:paraId="2399EF90" w14:textId="77777777" w:rsidR="00827E0F" w:rsidRDefault="00827E0F" w:rsidP="00B23A81">
      <w:pPr>
        <w:rPr>
          <w:rFonts w:ascii="Arial" w:hAnsi="Arial" w:cs="Arial"/>
          <w:color w:val="2F5496" w:themeColor="accent1" w:themeShade="BF"/>
          <w:sz w:val="28"/>
          <w:szCs w:val="28"/>
          <w:shd w:val="clear" w:color="auto" w:fill="FFFFFF"/>
        </w:rPr>
      </w:pPr>
      <w:r w:rsidRPr="00F84BBB">
        <w:rPr>
          <w:color w:val="2F5496" w:themeColor="accent1" w:themeShade="BF"/>
          <w:sz w:val="32"/>
          <w:szCs w:val="32"/>
        </w:rPr>
        <w:t xml:space="preserve">Wheelan, Davidson &amp; </w:t>
      </w:r>
      <w:proofErr w:type="spellStart"/>
      <w:r w:rsidRPr="00F84BBB">
        <w:rPr>
          <w:color w:val="2F5496" w:themeColor="accent1" w:themeShade="BF"/>
          <w:sz w:val="32"/>
          <w:szCs w:val="32"/>
        </w:rPr>
        <w:t>Tilin</w:t>
      </w:r>
      <w:proofErr w:type="spellEnd"/>
      <w:r w:rsidRPr="00F84BBB">
        <w:rPr>
          <w:color w:val="2F5496" w:themeColor="accent1" w:themeShade="BF"/>
          <w:sz w:val="32"/>
          <w:szCs w:val="32"/>
        </w:rPr>
        <w:t xml:space="preserve"> (2003)</w:t>
      </w:r>
      <w:r w:rsidRPr="00F84BBB">
        <w:rPr>
          <w:color w:val="2F5496" w:themeColor="accent1" w:themeShade="BF"/>
          <w:sz w:val="32"/>
          <w:szCs w:val="32"/>
        </w:rPr>
        <w:t xml:space="preserve"> </w:t>
      </w:r>
      <w:r w:rsidRPr="00F84BBB">
        <w:rPr>
          <w:rFonts w:ascii="Arial" w:hAnsi="Arial" w:cs="Arial"/>
          <w:color w:val="2F5496" w:themeColor="accent1" w:themeShade="BF"/>
          <w:sz w:val="28"/>
          <w:szCs w:val="28"/>
          <w:shd w:val="clear" w:color="auto" w:fill="FFFFFF"/>
        </w:rPr>
        <w:t>[</w:t>
      </w:r>
      <w:proofErr w:type="gramStart"/>
      <w:r w:rsidRPr="00F84BBB">
        <w:rPr>
          <w:rFonts w:ascii="Arial" w:hAnsi="Arial" w:cs="Arial"/>
          <w:color w:val="2F5496" w:themeColor="accent1" w:themeShade="BF"/>
          <w:sz w:val="28"/>
          <w:szCs w:val="28"/>
          <w:shd w:val="clear" w:color="auto" w:fill="FFFFFF"/>
        </w:rPr>
        <w:t>1]</w:t>
      </w:r>
      <w:proofErr w:type="spellStart"/>
      <w:r w:rsidRPr="00F84BBB">
        <w:rPr>
          <w:rFonts w:ascii="Arial" w:hAnsi="Arial" w:cs="Arial"/>
          <w:color w:val="2F5496" w:themeColor="accent1" w:themeShade="BF"/>
          <w:sz w:val="28"/>
          <w:szCs w:val="28"/>
          <w:shd w:val="clear" w:color="auto" w:fill="FFFFFF"/>
        </w:rPr>
        <w:t>Maund</w:t>
      </w:r>
      <w:proofErr w:type="spellEnd"/>
      <w:proofErr w:type="gramEnd"/>
      <w:r w:rsidRPr="00F84BBB">
        <w:rPr>
          <w:rFonts w:ascii="Arial" w:hAnsi="Arial" w:cs="Arial"/>
          <w:color w:val="2F5496" w:themeColor="accent1" w:themeShade="BF"/>
          <w:sz w:val="28"/>
          <w:szCs w:val="28"/>
          <w:shd w:val="clear" w:color="auto" w:fill="FFFFFF"/>
        </w:rPr>
        <w:t xml:space="preserve">, Shriek, </w:t>
      </w:r>
      <w:proofErr w:type="spellStart"/>
      <w:r w:rsidRPr="00F84BBB">
        <w:rPr>
          <w:rFonts w:ascii="Arial" w:hAnsi="Arial" w:cs="Arial"/>
          <w:color w:val="2F5496" w:themeColor="accent1" w:themeShade="BF"/>
          <w:sz w:val="28"/>
          <w:szCs w:val="28"/>
          <w:shd w:val="clear" w:color="auto" w:fill="FFFFFF"/>
        </w:rPr>
        <w:t>Tinkler</w:t>
      </w:r>
      <w:proofErr w:type="spellEnd"/>
      <w:r w:rsidRPr="00F84BBB">
        <w:rPr>
          <w:rFonts w:ascii="Arial" w:hAnsi="Arial" w:cs="Arial"/>
          <w:color w:val="2F5496" w:themeColor="accent1" w:themeShade="BF"/>
          <w:sz w:val="28"/>
          <w:szCs w:val="28"/>
          <w:shd w:val="clear" w:color="auto" w:fill="FFFFFF"/>
        </w:rPr>
        <w:t>, A. 2017. </w:t>
      </w:r>
      <w:r w:rsidRPr="00F84BBB">
        <w:rPr>
          <w:rFonts w:ascii="Arial" w:hAnsi="Arial" w:cs="Arial"/>
          <w:i/>
          <w:iCs/>
          <w:color w:val="2F5496" w:themeColor="accent1" w:themeShade="BF"/>
          <w:sz w:val="28"/>
          <w:szCs w:val="28"/>
          <w:shd w:val="clear" w:color="auto" w:fill="FFFFFF"/>
        </w:rPr>
        <w:t>Certificate in Higher Education: Skills for the Workplace Student Yearbook</w:t>
      </w:r>
      <w:r w:rsidRPr="00F84BBB">
        <w:rPr>
          <w:rFonts w:ascii="Arial" w:hAnsi="Arial" w:cs="Arial"/>
          <w:color w:val="2F5496" w:themeColor="accent1" w:themeShade="BF"/>
          <w:sz w:val="28"/>
          <w:szCs w:val="28"/>
          <w:shd w:val="clear" w:color="auto" w:fill="FFFFFF"/>
        </w:rPr>
        <w:t>.</w:t>
      </w:r>
    </w:p>
    <w:sectPr w:rsidR="00827E0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49E71" w14:textId="77777777" w:rsidR="008F53BF" w:rsidRDefault="008F53BF" w:rsidP="00D17074">
      <w:pPr>
        <w:spacing w:after="0" w:line="240" w:lineRule="auto"/>
      </w:pPr>
      <w:r>
        <w:separator/>
      </w:r>
    </w:p>
  </w:endnote>
  <w:endnote w:type="continuationSeparator" w:id="0">
    <w:p w14:paraId="61C4E83E" w14:textId="77777777" w:rsidR="008F53BF" w:rsidRDefault="008F53BF" w:rsidP="00D17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5712517"/>
      <w:docPartObj>
        <w:docPartGallery w:val="Page Numbers (Bottom of Page)"/>
        <w:docPartUnique/>
      </w:docPartObj>
    </w:sdtPr>
    <w:sdtEndPr>
      <w:rPr>
        <w:noProof/>
      </w:rPr>
    </w:sdtEndPr>
    <w:sdtContent>
      <w:p w14:paraId="07C8DDF9" w14:textId="323F2EEC" w:rsidR="004E76FA" w:rsidRDefault="004E76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BB7C7" w14:textId="77777777" w:rsidR="004E76FA" w:rsidRDefault="004E7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24892" w14:textId="77777777" w:rsidR="008F53BF" w:rsidRDefault="008F53BF" w:rsidP="00D17074">
      <w:pPr>
        <w:spacing w:after="0" w:line="240" w:lineRule="auto"/>
      </w:pPr>
      <w:r>
        <w:separator/>
      </w:r>
    </w:p>
  </w:footnote>
  <w:footnote w:type="continuationSeparator" w:id="0">
    <w:p w14:paraId="415742E9" w14:textId="77777777" w:rsidR="008F53BF" w:rsidRDefault="008F53BF" w:rsidP="00D17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20DA4"/>
    <w:multiLevelType w:val="hybridMultilevel"/>
    <w:tmpl w:val="05F2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74"/>
    <w:rsid w:val="00063FDF"/>
    <w:rsid w:val="0012132B"/>
    <w:rsid w:val="00161B78"/>
    <w:rsid w:val="00163BEF"/>
    <w:rsid w:val="0020342B"/>
    <w:rsid w:val="0026048F"/>
    <w:rsid w:val="003E6078"/>
    <w:rsid w:val="00403F78"/>
    <w:rsid w:val="00462B00"/>
    <w:rsid w:val="004D620C"/>
    <w:rsid w:val="004D64F7"/>
    <w:rsid w:val="004E6E97"/>
    <w:rsid w:val="004E76FA"/>
    <w:rsid w:val="0067653D"/>
    <w:rsid w:val="006B1A2A"/>
    <w:rsid w:val="006B2015"/>
    <w:rsid w:val="006B4D17"/>
    <w:rsid w:val="007A7158"/>
    <w:rsid w:val="00814ACE"/>
    <w:rsid w:val="00827E0F"/>
    <w:rsid w:val="008F53BF"/>
    <w:rsid w:val="00A0311E"/>
    <w:rsid w:val="00A57254"/>
    <w:rsid w:val="00B23A81"/>
    <w:rsid w:val="00B70E3D"/>
    <w:rsid w:val="00BE0E2B"/>
    <w:rsid w:val="00C00F14"/>
    <w:rsid w:val="00C508EE"/>
    <w:rsid w:val="00C9505A"/>
    <w:rsid w:val="00CD2E16"/>
    <w:rsid w:val="00D17074"/>
    <w:rsid w:val="00D209D7"/>
    <w:rsid w:val="00D604C0"/>
    <w:rsid w:val="00D97543"/>
    <w:rsid w:val="00D97CD6"/>
    <w:rsid w:val="00DC4FB1"/>
    <w:rsid w:val="00E055F9"/>
    <w:rsid w:val="00F06ED6"/>
    <w:rsid w:val="00F55F56"/>
    <w:rsid w:val="00F61AE6"/>
    <w:rsid w:val="00F7430F"/>
    <w:rsid w:val="00F84BBB"/>
    <w:rsid w:val="00FA7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C69A"/>
  <w15:chartTrackingRefBased/>
  <w15:docId w15:val="{121BBCCA-1BCD-4607-B833-3CA9BA0F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12132B"/>
    <w:pPr>
      <w:spacing w:before="100" w:beforeAutospacing="1" w:after="100" w:afterAutospacing="1" w:line="240" w:lineRule="auto"/>
      <w:outlineLvl w:val="2"/>
    </w:pPr>
    <w:rPr>
      <w:rFonts w:ascii="Times New Roman" w:eastAsiaTheme="minorEastAsia"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074"/>
  </w:style>
  <w:style w:type="paragraph" w:styleId="Footer">
    <w:name w:val="footer"/>
    <w:basedOn w:val="Normal"/>
    <w:link w:val="FooterChar"/>
    <w:uiPriority w:val="99"/>
    <w:unhideWhenUsed/>
    <w:rsid w:val="00D170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074"/>
  </w:style>
  <w:style w:type="paragraph" w:styleId="ListParagraph">
    <w:name w:val="List Paragraph"/>
    <w:basedOn w:val="Normal"/>
    <w:uiPriority w:val="34"/>
    <w:qFormat/>
    <w:rsid w:val="00814ACE"/>
    <w:pPr>
      <w:ind w:left="720"/>
      <w:contextualSpacing/>
    </w:pPr>
  </w:style>
  <w:style w:type="character" w:customStyle="1" w:styleId="Heading3Char">
    <w:name w:val="Heading 3 Char"/>
    <w:basedOn w:val="DefaultParagraphFont"/>
    <w:link w:val="Heading3"/>
    <w:uiPriority w:val="9"/>
    <w:rsid w:val="0012132B"/>
    <w:rPr>
      <w:rFonts w:ascii="Times New Roman" w:eastAsiaTheme="minorEastAsia" w:hAnsi="Times New Roman" w:cs="Times New Roman"/>
      <w:b/>
      <w:bCs/>
      <w:sz w:val="27"/>
      <w:szCs w:val="27"/>
      <w:lang w:eastAsia="en-GB"/>
    </w:rPr>
  </w:style>
  <w:style w:type="character" w:styleId="Hyperlink">
    <w:name w:val="Hyperlink"/>
    <w:basedOn w:val="DefaultParagraphFont"/>
    <w:uiPriority w:val="99"/>
    <w:unhideWhenUsed/>
    <w:rsid w:val="0012132B"/>
    <w:rPr>
      <w:color w:val="0000FF"/>
      <w:u w:val="single"/>
    </w:rPr>
  </w:style>
  <w:style w:type="character" w:styleId="Strong">
    <w:name w:val="Strong"/>
    <w:basedOn w:val="DefaultParagraphFont"/>
    <w:uiPriority w:val="22"/>
    <w:qFormat/>
    <w:rsid w:val="006B2015"/>
    <w:rPr>
      <w:b/>
      <w:bCs/>
    </w:rPr>
  </w:style>
  <w:style w:type="character" w:customStyle="1" w:styleId="selectable">
    <w:name w:val="selectable"/>
    <w:basedOn w:val="DefaultParagraphFont"/>
    <w:rsid w:val="006B2015"/>
  </w:style>
  <w:style w:type="character" w:styleId="UnresolvedMention">
    <w:name w:val="Unresolved Mention"/>
    <w:basedOn w:val="DefaultParagraphFont"/>
    <w:uiPriority w:val="99"/>
    <w:semiHidden/>
    <w:unhideWhenUsed/>
    <w:rsid w:val="00F55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esources.saylor.org/wwwresources/archived/site/wp-content/uploads/2013/01/BUS209-2.2.2-OrganizationalCitizenshipBehavior.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resources.saylor.org/wwwresources/archived/site/wp-content/uploads/2013/01/BUS209-2.2.2-OrganizationalCitizenshipBehavior.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nlinelibrary.wiley.com/doi/abs/10.1111/j.1365-2648.2011.05722.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hyperlink" Target="https://esajournals.onlinelibrary.wiley.com/doi/abs/10.1890/07-1708.1"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esources.saylor.org/wwwresources/archived/site/wp-content/uploads/2013/01/BUS209-2.2.2-OrganizationalCitizenshipBehavi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8086</TotalTime>
  <Pages>16</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bro</dc:creator>
  <cp:keywords/>
  <dc:description/>
  <cp:lastModifiedBy>ionut bro</cp:lastModifiedBy>
  <cp:revision>6</cp:revision>
  <dcterms:created xsi:type="dcterms:W3CDTF">2019-12-04T18:13:00Z</dcterms:created>
  <dcterms:modified xsi:type="dcterms:W3CDTF">2019-12-24T18:04:00Z</dcterms:modified>
</cp:coreProperties>
</file>