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1FF6B1" w14:textId="18791DFF" w:rsidR="00665697" w:rsidRPr="00044E8A" w:rsidRDefault="00665697" w:rsidP="00665697">
      <w:pPr>
        <w:pStyle w:val="ListParagraph"/>
        <w:spacing w:line="360" w:lineRule="auto"/>
        <w:jc w:val="center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  <w:r w:rsidRPr="00044E8A">
        <w:rPr>
          <w:rFonts w:asciiTheme="minorBidi" w:hAnsiTheme="minorBidi"/>
          <w:b/>
          <w:bCs/>
          <w:color w:val="156082" w:themeColor="accent1"/>
          <w:sz w:val="28"/>
          <w:szCs w:val="28"/>
        </w:rPr>
        <w:t>Report Extract (Marketing)</w:t>
      </w:r>
      <w:r>
        <w:rPr>
          <w:rFonts w:asciiTheme="minorBidi" w:hAnsiTheme="minorBidi"/>
          <w:b/>
          <w:bCs/>
          <w:color w:val="156082" w:themeColor="accent1"/>
          <w:sz w:val="28"/>
          <w:szCs w:val="28"/>
        </w:rPr>
        <w:t>: Work</w:t>
      </w:r>
      <w:r w:rsidR="0070174A">
        <w:rPr>
          <w:rFonts w:asciiTheme="minorBidi" w:hAnsiTheme="minorBidi"/>
          <w:b/>
          <w:bCs/>
          <w:color w:val="156082" w:themeColor="accent1"/>
          <w:sz w:val="28"/>
          <w:szCs w:val="28"/>
        </w:rPr>
        <w:t xml:space="preserve"> </w:t>
      </w:r>
      <w:r>
        <w:rPr>
          <w:rFonts w:asciiTheme="minorBidi" w:hAnsiTheme="minorBidi"/>
          <w:b/>
          <w:bCs/>
          <w:color w:val="156082" w:themeColor="accent1"/>
          <w:sz w:val="28"/>
          <w:szCs w:val="28"/>
        </w:rPr>
        <w:t>Sheets</w:t>
      </w:r>
    </w:p>
    <w:p w14:paraId="1947C26A" w14:textId="0B824266" w:rsidR="00665697" w:rsidRPr="00044E8A" w:rsidRDefault="00665697" w:rsidP="00665697">
      <w:pPr>
        <w:pStyle w:val="ListParagraph"/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  <w:r>
        <w:rPr>
          <w:rFonts w:asciiTheme="minorBidi" w:hAnsiTheme="minorBidi"/>
          <w:color w:val="156082" w:themeColor="accent1"/>
          <w:sz w:val="28"/>
          <w:szCs w:val="28"/>
        </w:rPr>
        <w:t>According to</w:t>
      </w:r>
      <w:r>
        <w:rPr>
          <w:rFonts w:asciiTheme="minorBidi" w:hAnsiTheme="minorBidi"/>
          <w:color w:val="156082" w:themeColor="accent1"/>
          <w:sz w:val="28"/>
          <w:szCs w:val="28"/>
        </w:rPr>
        <w:t>_____________________________________</w:t>
      </w:r>
      <w:r>
        <w:rPr>
          <w:rFonts w:asciiTheme="minorBidi" w:hAnsiTheme="minorBidi"/>
          <w:color w:val="156082" w:themeColor="accent1"/>
          <w:sz w:val="28"/>
          <w:szCs w:val="28"/>
        </w:rPr>
        <w:t xml:space="preserve"> m</w:t>
      </w:r>
      <w:r w:rsidRPr="00044E8A">
        <w:rPr>
          <w:rFonts w:asciiTheme="minorBidi" w:hAnsiTheme="minorBidi"/>
          <w:color w:val="156082" w:themeColor="accent1"/>
          <w:sz w:val="28"/>
          <w:szCs w:val="28"/>
        </w:rPr>
        <w:t>arketing plays a central role in shaping how organisations understand and respond to customer needs, with effective strategies often grounded in clear value propositions</w:t>
      </w:r>
      <w:r>
        <w:rPr>
          <w:rFonts w:asciiTheme="minorBidi" w:hAnsiTheme="minorBidi"/>
          <w:color w:val="156082" w:themeColor="accent1"/>
          <w:sz w:val="28"/>
          <w:szCs w:val="28"/>
        </w:rPr>
        <w:t xml:space="preserve">. </w:t>
      </w:r>
      <w:r w:rsidRPr="00044E8A">
        <w:rPr>
          <w:rFonts w:asciiTheme="minorBidi" w:hAnsiTheme="minorBidi"/>
          <w:color w:val="156082" w:themeColor="accent1"/>
          <w:sz w:val="28"/>
          <w:szCs w:val="28"/>
        </w:rPr>
        <w:t>Recent research</w:t>
      </w:r>
      <w:r>
        <w:rPr>
          <w:rFonts w:asciiTheme="minorBidi" w:hAnsiTheme="minorBidi"/>
          <w:color w:val="156082" w:themeColor="accent1"/>
          <w:sz w:val="28"/>
          <w:szCs w:val="28"/>
        </w:rPr>
        <w:t xml:space="preserve"> </w:t>
      </w:r>
      <w:proofErr w:type="spellStart"/>
      <w:r>
        <w:rPr>
          <w:rFonts w:asciiTheme="minorBidi" w:hAnsiTheme="minorBidi"/>
          <w:color w:val="156082" w:themeColor="accent1"/>
          <w:sz w:val="28"/>
          <w:szCs w:val="28"/>
        </w:rPr>
        <w:t>by</w:t>
      </w:r>
      <w:r>
        <w:rPr>
          <w:rFonts w:asciiTheme="minorBidi" w:hAnsiTheme="minorBidi"/>
          <w:color w:val="156082" w:themeColor="accent1"/>
          <w:sz w:val="28"/>
          <w:szCs w:val="28"/>
        </w:rPr>
        <w:t>____________________________________</w:t>
      </w:r>
      <w:r w:rsidRPr="00044E8A">
        <w:rPr>
          <w:rFonts w:asciiTheme="minorBidi" w:hAnsiTheme="minorBidi"/>
          <w:color w:val="156082" w:themeColor="accent1"/>
          <w:sz w:val="28"/>
          <w:szCs w:val="28"/>
        </w:rPr>
        <w:t>highlights</w:t>
      </w:r>
      <w:proofErr w:type="spellEnd"/>
      <w:r w:rsidRPr="00044E8A">
        <w:rPr>
          <w:rFonts w:asciiTheme="minorBidi" w:hAnsiTheme="minorBidi"/>
          <w:color w:val="156082" w:themeColor="accent1"/>
          <w:sz w:val="28"/>
          <w:szCs w:val="28"/>
        </w:rPr>
        <w:t xml:space="preserve"> that digital engagement has become a critical driver of consumer behaviour, particularly through personalised content and data</w:t>
      </w:r>
      <w:r w:rsidRPr="00044E8A">
        <w:rPr>
          <w:rFonts w:asciiTheme="minorBidi" w:hAnsiTheme="minorBidi"/>
          <w:color w:val="156082" w:themeColor="accent1"/>
          <w:sz w:val="28"/>
          <w:szCs w:val="28"/>
        </w:rPr>
        <w:noBreakHyphen/>
        <w:t>driven decision</w:t>
      </w:r>
      <w:r w:rsidRPr="00044E8A">
        <w:rPr>
          <w:rFonts w:asciiTheme="minorBidi" w:hAnsiTheme="minorBidi"/>
          <w:color w:val="156082" w:themeColor="accent1"/>
          <w:sz w:val="28"/>
          <w:szCs w:val="28"/>
        </w:rPr>
        <w:noBreakHyphen/>
        <w:t>making</w:t>
      </w:r>
      <w:r>
        <w:rPr>
          <w:rFonts w:asciiTheme="minorBidi" w:hAnsiTheme="minorBidi"/>
          <w:color w:val="156082" w:themeColor="accent1"/>
          <w:sz w:val="28"/>
          <w:szCs w:val="28"/>
        </w:rPr>
        <w:t xml:space="preserve">. </w:t>
      </w:r>
      <w:r w:rsidRPr="00044E8A">
        <w:rPr>
          <w:rFonts w:asciiTheme="minorBidi" w:hAnsiTheme="minorBidi"/>
          <w:color w:val="156082" w:themeColor="accent1"/>
          <w:sz w:val="28"/>
          <w:szCs w:val="28"/>
        </w:rPr>
        <w:t>Credible industry guidance also emphasises that strong brand positioning relies on consistent messaging across multiple touchpoints, supported by evidence</w:t>
      </w:r>
      <w:r w:rsidRPr="00044E8A">
        <w:rPr>
          <w:rFonts w:asciiTheme="minorBidi" w:hAnsiTheme="minorBidi"/>
          <w:color w:val="156082" w:themeColor="accent1"/>
          <w:sz w:val="28"/>
          <w:szCs w:val="28"/>
        </w:rPr>
        <w:noBreakHyphen/>
        <w:t>based insights into audience expectations</w:t>
      </w:r>
      <w:r>
        <w:rPr>
          <w:rFonts w:asciiTheme="minorBidi" w:hAnsiTheme="minorBidi"/>
          <w:color w:val="156082" w:themeColor="accent1"/>
          <w:sz w:val="28"/>
          <w:szCs w:val="28"/>
        </w:rPr>
        <w:t>__________________________________________.</w:t>
      </w:r>
      <w:r w:rsidRPr="00044E8A">
        <w:rPr>
          <w:rFonts w:asciiTheme="minorBidi" w:hAnsiTheme="minorBidi"/>
          <w:color w:val="156082" w:themeColor="accent1"/>
          <w:sz w:val="28"/>
          <w:szCs w:val="28"/>
        </w:rPr>
        <w:t>Furthermore, organisational reports suggest that integrated marketing approaches</w:t>
      </w:r>
      <w:r>
        <w:rPr>
          <w:rFonts w:asciiTheme="minorBidi" w:hAnsiTheme="minorBidi"/>
          <w:color w:val="156082" w:themeColor="accent1"/>
          <w:sz w:val="28"/>
          <w:szCs w:val="28"/>
        </w:rPr>
        <w:t xml:space="preserve">, </w:t>
      </w:r>
      <w:r w:rsidRPr="00044E8A">
        <w:rPr>
          <w:rFonts w:asciiTheme="minorBidi" w:hAnsiTheme="minorBidi"/>
          <w:color w:val="156082" w:themeColor="accent1"/>
          <w:sz w:val="28"/>
          <w:szCs w:val="28"/>
        </w:rPr>
        <w:t>combining analytics, customer feedback, and cross</w:t>
      </w:r>
      <w:r w:rsidRPr="00044E8A">
        <w:rPr>
          <w:rFonts w:asciiTheme="minorBidi" w:hAnsiTheme="minorBidi"/>
          <w:color w:val="156082" w:themeColor="accent1"/>
          <w:sz w:val="28"/>
          <w:szCs w:val="28"/>
        </w:rPr>
        <w:noBreakHyphen/>
        <w:t>department collaboration</w:t>
      </w:r>
      <w:r>
        <w:rPr>
          <w:rFonts w:asciiTheme="minorBidi" w:hAnsiTheme="minorBidi"/>
          <w:color w:val="156082" w:themeColor="accent1"/>
          <w:sz w:val="28"/>
          <w:szCs w:val="28"/>
        </w:rPr>
        <w:t xml:space="preserve">, </w:t>
      </w:r>
      <w:r w:rsidRPr="00044E8A">
        <w:rPr>
          <w:rFonts w:asciiTheme="minorBidi" w:hAnsiTheme="minorBidi"/>
          <w:color w:val="156082" w:themeColor="accent1"/>
          <w:sz w:val="28"/>
          <w:szCs w:val="28"/>
        </w:rPr>
        <w:t>lead to more sustainable long</w:t>
      </w:r>
      <w:r w:rsidRPr="00044E8A">
        <w:rPr>
          <w:rFonts w:asciiTheme="minorBidi" w:hAnsiTheme="minorBidi"/>
          <w:color w:val="156082" w:themeColor="accent1"/>
          <w:sz w:val="28"/>
          <w:szCs w:val="28"/>
        </w:rPr>
        <w:noBreakHyphen/>
        <w:t>term growth</w:t>
      </w:r>
      <w:r>
        <w:rPr>
          <w:rFonts w:asciiTheme="minorBidi" w:hAnsiTheme="minorBidi"/>
          <w:color w:val="156082" w:themeColor="accent1"/>
          <w:sz w:val="28"/>
          <w:szCs w:val="28"/>
        </w:rPr>
        <w:t>_______________________________________________</w:t>
      </w:r>
    </w:p>
    <w:p w14:paraId="70FA1560" w14:textId="77777777" w:rsidR="00665697" w:rsidRDefault="00665697" w:rsidP="00665697"/>
    <w:p w14:paraId="4512FEE8" w14:textId="77777777" w:rsidR="00665697" w:rsidRDefault="00665697" w:rsidP="00665697"/>
    <w:p w14:paraId="04C9EE04" w14:textId="77777777" w:rsidR="00665697" w:rsidRDefault="00665697" w:rsidP="00665697"/>
    <w:p w14:paraId="51BCB9DD" w14:textId="77777777" w:rsidR="00665697" w:rsidRDefault="00665697" w:rsidP="00665697"/>
    <w:p w14:paraId="503325C8" w14:textId="77777777" w:rsidR="00665697" w:rsidRDefault="00665697" w:rsidP="00665697"/>
    <w:p w14:paraId="553D42F8" w14:textId="77777777" w:rsidR="00665697" w:rsidRDefault="00665697" w:rsidP="00665697"/>
    <w:p w14:paraId="2A3F11B7" w14:textId="77777777" w:rsidR="00665697" w:rsidRDefault="00665697" w:rsidP="00665697"/>
    <w:p w14:paraId="5097695A" w14:textId="77777777" w:rsidR="00665697" w:rsidRDefault="00665697" w:rsidP="00665697"/>
    <w:p w14:paraId="5BB193A9" w14:textId="77777777" w:rsidR="00665697" w:rsidRDefault="00665697" w:rsidP="00665697"/>
    <w:p w14:paraId="109EEF75" w14:textId="77777777" w:rsidR="00665697" w:rsidRDefault="00665697" w:rsidP="00665697"/>
    <w:p w14:paraId="06855C21" w14:textId="4483EFAA" w:rsidR="00726A92" w:rsidRDefault="00665697" w:rsidP="00665697">
      <w:pPr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  <w:r w:rsidRPr="00F51680">
        <w:rPr>
          <w:rFonts w:asciiTheme="minorBidi" w:hAnsiTheme="minorBidi"/>
          <w:b/>
          <w:bCs/>
          <w:color w:val="156082" w:themeColor="accent1"/>
          <w:sz w:val="28"/>
          <w:szCs w:val="28"/>
        </w:rPr>
        <w:lastRenderedPageBreak/>
        <w:t>Reference List</w:t>
      </w:r>
      <w:r>
        <w:rPr>
          <w:rFonts w:asciiTheme="minorBidi" w:hAnsiTheme="minorBidi"/>
          <w:b/>
          <w:bCs/>
          <w:color w:val="156082" w:themeColor="accent1"/>
          <w:sz w:val="28"/>
          <w:szCs w:val="28"/>
        </w:rPr>
        <w:t xml:space="preserve"> </w:t>
      </w:r>
    </w:p>
    <w:p w14:paraId="1DFD796C" w14:textId="7E034465" w:rsidR="00665697" w:rsidRPr="00665697" w:rsidRDefault="00665697" w:rsidP="00665697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  <w:r>
        <w:rPr>
          <w:rFonts w:asciiTheme="minorBidi" w:hAnsiTheme="minorBidi"/>
          <w:b/>
          <w:bCs/>
          <w:color w:val="156082" w:themeColor="accent1"/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D87C4F">
        <w:rPr>
          <w:rFonts w:asciiTheme="minorBidi" w:hAnsiTheme="minorBidi"/>
          <w:b/>
          <w:bCs/>
          <w:color w:val="156082" w:themeColor="accent1"/>
          <w:sz w:val="28"/>
          <w:szCs w:val="28"/>
        </w:rPr>
        <w:t>_____________________________________________________</w:t>
      </w:r>
    </w:p>
    <w:p w14:paraId="57D43924" w14:textId="3ECC1415" w:rsidR="00665697" w:rsidRPr="0032697C" w:rsidRDefault="00665697" w:rsidP="00665697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  <w:r>
        <w:rPr>
          <w:rFonts w:asciiTheme="minorBidi" w:hAnsiTheme="minorBidi"/>
          <w:b/>
          <w:bCs/>
          <w:color w:val="156082" w:themeColor="accent1"/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3A10920" w14:textId="27C4CFE9" w:rsidR="00665697" w:rsidRDefault="00665697" w:rsidP="00665697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  <w:r>
        <w:rPr>
          <w:rFonts w:asciiTheme="minorBidi" w:hAnsiTheme="minorBidi"/>
          <w:b/>
          <w:bCs/>
          <w:color w:val="156082" w:themeColor="accent1"/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hyperlink r:id="rId5" w:history="1">
        <w:r w:rsidRPr="002C3108">
          <w:rPr>
            <w:rStyle w:val="Hyperlink"/>
            <w:rFonts w:asciiTheme="minorBidi" w:hAnsiTheme="minorBidi"/>
            <w:sz w:val="28"/>
            <w:szCs w:val="28"/>
          </w:rPr>
          <w:t>https://www.marketingweek.com/brand-positioning-effective</w:t>
        </w:r>
      </w:hyperlink>
      <w:r>
        <w:t xml:space="preserve"> </w:t>
      </w:r>
      <w:r>
        <w:rPr>
          <w:rFonts w:asciiTheme="minorBidi" w:hAnsiTheme="minorBidi"/>
          <w:b/>
          <w:bCs/>
          <w:color w:val="156082" w:themeColor="accent1"/>
          <w:sz w:val="28"/>
          <w:szCs w:val="28"/>
        </w:rPr>
        <w:t>_____________________________________________________</w:t>
      </w:r>
    </w:p>
    <w:p w14:paraId="53E7CB71" w14:textId="302093B4" w:rsidR="00665697" w:rsidRDefault="00665697" w:rsidP="00665697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  <w:r>
        <w:rPr>
          <w:rFonts w:asciiTheme="minorBidi" w:hAnsiTheme="minorBidi"/>
          <w:b/>
          <w:bCs/>
          <w:color w:val="156082" w:themeColor="accent1"/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1B0E24">
        <w:rPr>
          <w:rFonts w:asciiTheme="minorBidi" w:hAnsiTheme="minorBidi"/>
          <w:b/>
          <w:bCs/>
          <w:color w:val="156082" w:themeColor="accent1"/>
          <w:sz w:val="28"/>
          <w:szCs w:val="28"/>
        </w:rPr>
        <w:t>_______________________________________________________________________________________</w:t>
      </w:r>
      <w:r>
        <w:rPr>
          <w:rFonts w:asciiTheme="minorBidi" w:hAnsiTheme="minorBidi"/>
          <w:color w:val="156082" w:themeColor="accent1"/>
          <w:sz w:val="28"/>
          <w:szCs w:val="28"/>
        </w:rPr>
        <w:t xml:space="preserve">https:doi.356748492837 </w:t>
      </w:r>
    </w:p>
    <w:p w14:paraId="0D78E0BB" w14:textId="1AC0AB81" w:rsidR="00665697" w:rsidRPr="00665697" w:rsidRDefault="00665697" w:rsidP="00665697">
      <w:pPr>
        <w:pStyle w:val="ListParagraph"/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</w:p>
    <w:sectPr w:rsidR="00665697" w:rsidRPr="006656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200CE8"/>
    <w:multiLevelType w:val="hybridMultilevel"/>
    <w:tmpl w:val="C0AAEEA6"/>
    <w:lvl w:ilvl="0" w:tplc="2C8EBBCA">
      <w:start w:val="1"/>
      <w:numFmt w:val="decimal"/>
      <w:lvlText w:val="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B44466"/>
    <w:multiLevelType w:val="multilevel"/>
    <w:tmpl w:val="5B763F4C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asciiTheme="minorBidi" w:eastAsiaTheme="minorEastAsia" w:hAnsiTheme="minorBidi" w:cstheme="minorBidi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22566722">
    <w:abstractNumId w:val="1"/>
  </w:num>
  <w:num w:numId="2" w16cid:durableId="20267115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5697"/>
    <w:rsid w:val="0003583A"/>
    <w:rsid w:val="001B0E24"/>
    <w:rsid w:val="00591828"/>
    <w:rsid w:val="00665697"/>
    <w:rsid w:val="0070174A"/>
    <w:rsid w:val="00726A92"/>
    <w:rsid w:val="00995682"/>
    <w:rsid w:val="00BC259F"/>
    <w:rsid w:val="00D87C4F"/>
    <w:rsid w:val="00ED7AF5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21C3AA"/>
  <w15:chartTrackingRefBased/>
  <w15:docId w15:val="{6A0CBF76-5499-44AE-9DC2-DB2B2884B3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5697"/>
  </w:style>
  <w:style w:type="paragraph" w:styleId="Heading1">
    <w:name w:val="heading 1"/>
    <w:basedOn w:val="Normal"/>
    <w:next w:val="Normal"/>
    <w:link w:val="Heading1Char"/>
    <w:uiPriority w:val="9"/>
    <w:qFormat/>
    <w:rsid w:val="006656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56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56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56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56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56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56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56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56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56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56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56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56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56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56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56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56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56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56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56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56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56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56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56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56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56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56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56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569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6569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569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marketingweek.com/brand-positioning-effectiv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374</Words>
  <Characters>2133</Characters>
  <Application>Microsoft Office Word</Application>
  <DocSecurity>0</DocSecurity>
  <Lines>17</Lines>
  <Paragraphs>5</Paragraphs>
  <ScaleCrop>false</ScaleCrop>
  <Company>University of Wales Trinity Saint David</Company>
  <LinksUpToDate>false</LinksUpToDate>
  <CharactersWithSpaces>2502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4</cp:revision>
  <dcterms:created xsi:type="dcterms:W3CDTF">2026-07-10T15:54:00Z</dcterms:created>
  <dcterms:modified xsi:type="dcterms:W3CDTF">2026-07-10T16:37:00Z</dcterms:modified>
</cp:coreProperties>
</file>