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Default="005A6A33"/>
    <w:p w:rsidR="007A6079" w:rsidRDefault="007A6079" w:rsidP="007A6079">
      <w:pPr>
        <w:rPr>
          <w:rFonts w:ascii="Arial" w:hAnsi="Arial" w:cs="Arial"/>
        </w:rPr>
      </w:pPr>
    </w:p>
    <w:p w:rsidR="007A6079" w:rsidRDefault="007A6079" w:rsidP="007A6079">
      <w:pPr>
        <w:rPr>
          <w:rFonts w:ascii="Arial" w:hAnsi="Arial" w:cs="Arial"/>
        </w:rPr>
      </w:pPr>
    </w:p>
    <w:p w:rsidR="007A6079" w:rsidRDefault="007A6079" w:rsidP="007A6079">
      <w:pPr>
        <w:rPr>
          <w:rFonts w:ascii="Arial" w:hAnsi="Arial" w:cs="Arial"/>
        </w:rPr>
      </w:pPr>
    </w:p>
    <w:p w:rsidR="007A6079" w:rsidRDefault="007A6079" w:rsidP="007A6079">
      <w:pPr>
        <w:ind w:left="1440" w:firstLine="720"/>
        <w:rPr>
          <w:rFonts w:ascii="Arial" w:hAnsi="Arial" w:cs="Arial"/>
        </w:rPr>
      </w:pPr>
      <w:r>
        <w:rPr>
          <w:rFonts w:ascii="Arial" w:hAnsi="Arial" w:cs="Arial"/>
          <w:noProof/>
          <w:sz w:val="18"/>
          <w:szCs w:val="18"/>
          <w:lang w:eastAsia="en-GB"/>
        </w:rPr>
        <w:drawing>
          <wp:inline distT="0" distB="0" distL="0" distR="0">
            <wp:extent cx="3200400" cy="2400300"/>
            <wp:effectExtent l="19050" t="0" r="0" b="0"/>
            <wp:docPr id="1" name="Picture 1" descr="microch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crochip.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vanish/>
          <w:color w:val="0000FF"/>
          <w:sz w:val="27"/>
          <w:szCs w:val="27"/>
          <w:lang w:eastAsia="en-GB"/>
        </w:rPr>
        <w:drawing>
          <wp:inline distT="0" distB="0" distL="0" distR="0">
            <wp:extent cx="2466975" cy="1847850"/>
            <wp:effectExtent l="19050" t="0" r="9525" b="0"/>
            <wp:docPr id="2" name="rg_hi" descr="http://t2.gstatic.com/images?q=tbn:ANd9GcSPnURvtM6pCx0DHg0AyU6X73MhdUI41ZKE6NRz0Oc-SUiYYt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SPnURvtM6pCx0DHg0AyU6X73MhdUI41ZKE6NRz0Oc-SUiYYttT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079" w:rsidRDefault="007A6079" w:rsidP="007A6079">
      <w:pPr>
        <w:rPr>
          <w:rFonts w:ascii="Arial" w:hAnsi="Arial" w:cs="Arial"/>
        </w:rPr>
      </w:pPr>
    </w:p>
    <w:p w:rsidR="007A6079" w:rsidRDefault="007A6079" w:rsidP="007A6079">
      <w:pPr>
        <w:rPr>
          <w:rFonts w:ascii="Arial" w:hAnsi="Arial" w:cs="Arial"/>
        </w:rPr>
      </w:pPr>
    </w:p>
    <w:p w:rsidR="007A6079" w:rsidRDefault="007A6079" w:rsidP="007A6079">
      <w:pPr>
        <w:rPr>
          <w:rFonts w:ascii="Arial" w:hAnsi="Arial" w:cs="Arial"/>
        </w:rPr>
      </w:pPr>
    </w:p>
    <w:p w:rsidR="007A6079" w:rsidRDefault="007A6079" w:rsidP="007A6079">
      <w:pPr>
        <w:rPr>
          <w:rFonts w:ascii="Arial" w:hAnsi="Arial" w:cs="Arial"/>
        </w:rPr>
      </w:pPr>
    </w:p>
    <w:p w:rsidR="007A6079" w:rsidRDefault="007A6079" w:rsidP="007A6079">
      <w:pPr>
        <w:jc w:val="center"/>
        <w:rPr>
          <w:rFonts w:ascii="Arial" w:hAnsi="Arial" w:cs="Arial"/>
          <w:b/>
          <w:sz w:val="40"/>
          <w:szCs w:val="40"/>
        </w:rPr>
      </w:pPr>
    </w:p>
    <w:p w:rsidR="007A6079" w:rsidRDefault="007A6079" w:rsidP="007A6079">
      <w:pPr>
        <w:spacing w:line="360" w:lineRule="auto"/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sz w:val="52"/>
          <w:szCs w:val="52"/>
        </w:rPr>
        <w:t>Microchips plc</w:t>
      </w:r>
    </w:p>
    <w:p w:rsidR="007A6079" w:rsidRDefault="007A6079" w:rsidP="007A6079">
      <w:pPr>
        <w:spacing w:line="360" w:lineRule="auto"/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sz w:val="52"/>
          <w:szCs w:val="52"/>
        </w:rPr>
        <w:t xml:space="preserve">Financial Performance Report </w:t>
      </w:r>
    </w:p>
    <w:p w:rsidR="007A6079" w:rsidRDefault="007A6079" w:rsidP="007A6079">
      <w:pPr>
        <w:spacing w:line="360" w:lineRule="auto"/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sz w:val="52"/>
          <w:szCs w:val="52"/>
        </w:rPr>
        <w:t>Key Financial Ratios 2006-2009</w:t>
      </w:r>
    </w:p>
    <w:p w:rsidR="007A6079" w:rsidRDefault="007A6079" w:rsidP="007A6079">
      <w:pPr>
        <w:jc w:val="center"/>
        <w:rPr>
          <w:rFonts w:ascii="Arial" w:hAnsi="Arial" w:cs="Arial"/>
        </w:rPr>
      </w:pPr>
    </w:p>
    <w:p w:rsidR="007A6079" w:rsidRDefault="007A6079" w:rsidP="007A6079">
      <w:pPr>
        <w:jc w:val="center"/>
        <w:rPr>
          <w:rFonts w:ascii="Arial" w:hAnsi="Arial" w:cs="Arial"/>
        </w:rPr>
      </w:pPr>
    </w:p>
    <w:p w:rsidR="007A6079" w:rsidRDefault="007A6079" w:rsidP="007A6079">
      <w:pPr>
        <w:jc w:val="center"/>
        <w:rPr>
          <w:rFonts w:ascii="Arial" w:hAnsi="Arial" w:cs="Arial"/>
        </w:rPr>
      </w:pPr>
    </w:p>
    <w:p w:rsidR="007A6079" w:rsidRDefault="007A6079" w:rsidP="007A6079">
      <w:pPr>
        <w:jc w:val="center"/>
        <w:rPr>
          <w:rFonts w:ascii="Arial" w:hAnsi="Arial" w:cs="Arial"/>
        </w:rPr>
      </w:pPr>
    </w:p>
    <w:p w:rsidR="007A6079" w:rsidRDefault="007A6079" w:rsidP="007A6079">
      <w:pPr>
        <w:jc w:val="center"/>
        <w:rPr>
          <w:rFonts w:ascii="Arial" w:hAnsi="Arial" w:cs="Arial"/>
        </w:rPr>
      </w:pPr>
    </w:p>
    <w:p w:rsidR="007A6079" w:rsidRDefault="007A6079" w:rsidP="007A6079">
      <w:pPr>
        <w:jc w:val="center"/>
        <w:rPr>
          <w:rFonts w:ascii="Arial" w:hAnsi="Arial" w:cs="Arial"/>
        </w:rPr>
      </w:pPr>
    </w:p>
    <w:p w:rsidR="007A6079" w:rsidRDefault="007A6079" w:rsidP="007A6079">
      <w:pPr>
        <w:jc w:val="center"/>
        <w:rPr>
          <w:rFonts w:ascii="Arial" w:hAnsi="Arial" w:cs="Arial"/>
        </w:rPr>
      </w:pPr>
    </w:p>
    <w:p w:rsidR="007A6079" w:rsidRDefault="007A6079" w:rsidP="007A6079">
      <w:pPr>
        <w:jc w:val="center"/>
        <w:rPr>
          <w:rFonts w:ascii="Arial" w:hAnsi="Arial" w:cs="Arial"/>
        </w:rPr>
      </w:pPr>
    </w:p>
    <w:p w:rsidR="007A6079" w:rsidRDefault="007A6079" w:rsidP="007A6079">
      <w:pPr>
        <w:jc w:val="center"/>
        <w:rPr>
          <w:rFonts w:ascii="Arial" w:hAnsi="Arial" w:cs="Arial"/>
        </w:rPr>
      </w:pPr>
    </w:p>
    <w:p w:rsidR="007A6079" w:rsidRDefault="007A6079" w:rsidP="007A6079">
      <w:pPr>
        <w:jc w:val="center"/>
        <w:rPr>
          <w:rFonts w:ascii="Arial" w:hAnsi="Arial" w:cs="Arial"/>
        </w:rPr>
      </w:pPr>
    </w:p>
    <w:p w:rsidR="007A6079" w:rsidRDefault="007A6079" w:rsidP="007A6079">
      <w:pPr>
        <w:ind w:right="-874"/>
        <w:jc w:val="center"/>
        <w:rPr>
          <w:rFonts w:ascii="Arial" w:hAnsi="Arial" w:cs="Arial"/>
        </w:rPr>
      </w:pPr>
    </w:p>
    <w:p w:rsidR="007A6079" w:rsidRDefault="007A6079" w:rsidP="007A6079">
      <w:pPr>
        <w:jc w:val="center"/>
        <w:rPr>
          <w:rFonts w:ascii="Arial" w:hAnsi="Arial" w:cs="Arial"/>
        </w:rPr>
      </w:pPr>
    </w:p>
    <w:p w:rsidR="007A6079" w:rsidRDefault="007A6079" w:rsidP="007A6079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Created On: 17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January, 2011</w:t>
      </w:r>
    </w:p>
    <w:p w:rsidR="007A6079" w:rsidRDefault="007A6079" w:rsidP="007A6079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Author: Gareth Lewis</w:t>
      </w:r>
    </w:p>
    <w:p w:rsidR="007A6079" w:rsidRDefault="007A6079" w:rsidP="007A6079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Prepared For: The Board of Directors of Microchips plc</w:t>
      </w:r>
    </w:p>
    <w:p w:rsidR="007A6079" w:rsidRDefault="007A6079" w:rsidP="007A6079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Version: v1.0</w:t>
      </w:r>
    </w:p>
    <w:p w:rsidR="007A6079" w:rsidRDefault="007A6079" w:rsidP="007A6079">
      <w:pPr>
        <w:rPr>
          <w:rFonts w:ascii="Arial" w:hAnsi="Arial" w:cs="Arial"/>
          <w:b/>
        </w:rPr>
        <w:sectPr w:rsidR="007A6079">
          <w:pgSz w:w="11906" w:h="16838"/>
          <w:pgMar w:top="1440" w:right="1797" w:bottom="1440" w:left="1797" w:header="709" w:footer="709" w:gutter="0"/>
          <w:cols w:space="720"/>
        </w:sectPr>
      </w:pPr>
    </w:p>
    <w:p w:rsidR="007A6079" w:rsidRDefault="007A6079" w:rsidP="007A6079">
      <w:pPr>
        <w:rPr>
          <w:rFonts w:ascii="Arial" w:hAnsi="Arial" w:cs="Arial"/>
          <w:b/>
          <w:sz w:val="32"/>
          <w:szCs w:val="32"/>
        </w:rPr>
      </w:pPr>
    </w:p>
    <w:p w:rsidR="007A6079" w:rsidRDefault="007A6079" w:rsidP="007A6079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Contents</w:t>
      </w:r>
    </w:p>
    <w:p w:rsidR="007A6079" w:rsidRDefault="007A6079" w:rsidP="007A6079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88"/>
        <w:gridCol w:w="1034"/>
      </w:tblGrid>
      <w:tr w:rsidR="007A6079" w:rsidTr="007A6079"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A6079" w:rsidRDefault="007A607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Section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A6079" w:rsidRDefault="007A607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Page</w:t>
            </w:r>
          </w:p>
        </w:tc>
      </w:tr>
      <w:tr w:rsidR="007A6079" w:rsidTr="007A6079"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79" w:rsidRDefault="007A607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Contents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79" w:rsidRDefault="007A60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</w:tr>
      <w:tr w:rsidR="007A6079" w:rsidTr="007A6079"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79" w:rsidRDefault="007A607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Executive Summary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79" w:rsidRDefault="007A60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</w:tr>
      <w:tr w:rsidR="007A6079" w:rsidTr="007A6079"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79" w:rsidRDefault="007A6079" w:rsidP="008B6448">
            <w:pPr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Introduction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1.1 Overview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1.2 Background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1.3 Objectives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1.4 Benefits</w:t>
            </w:r>
          </w:p>
          <w:p w:rsidR="007A6079" w:rsidRDefault="007A607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1.5 Exclusion to Scope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79" w:rsidRDefault="007A60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4-5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A6079" w:rsidTr="007A6079"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79" w:rsidRDefault="007A607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2.0 Analysis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2.1 Profitability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2.2 Liquidity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2.3 Efficiency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2.4 Investment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2.5 Gearing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79" w:rsidRDefault="007A60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6-25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7A6079" w:rsidTr="007A6079"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79" w:rsidRDefault="007A607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3.0 Conclusion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3.1 Profitability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3.2 Liquidity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3.3 Efficiency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3.4 Investment</w:t>
            </w:r>
          </w:p>
          <w:p w:rsidR="007A6079" w:rsidRDefault="007A607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3.5 Gearing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79" w:rsidRDefault="007A60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26-31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7A6079" w:rsidTr="007A6079"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79" w:rsidRDefault="007A607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4.0 Recommendations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4.1 Profitability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4.2 Liquidity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4.3 Efficiency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4.4 Investment</w:t>
            </w:r>
          </w:p>
          <w:p w:rsidR="007A6079" w:rsidRDefault="007A607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4.5 Gearing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79" w:rsidRDefault="007A60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32-37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7A6079" w:rsidTr="007A6079"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79" w:rsidRDefault="007A607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5.0 References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79" w:rsidRDefault="007A60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38</w:t>
            </w:r>
          </w:p>
        </w:tc>
      </w:tr>
      <w:tr w:rsidR="007A6079" w:rsidTr="007A6079">
        <w:tc>
          <w:tcPr>
            <w:tcW w:w="7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79" w:rsidRDefault="007A607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6.0 Appendix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6.1 Microchips plc Financial Data</w:t>
            </w:r>
          </w:p>
          <w:p w:rsidR="007A6079" w:rsidRDefault="007A60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6.2 Further Financial Information – Sales, Profit &amp; Fixed Assets</w:t>
            </w:r>
          </w:p>
          <w:p w:rsidR="007A6079" w:rsidRDefault="007A607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6.2 Additional Financial Information - Comparators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079" w:rsidRDefault="007A607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39-41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  <w:p w:rsidR="007A6079" w:rsidRDefault="007A60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</w:tbl>
    <w:p w:rsidR="007A6079" w:rsidRDefault="007A6079" w:rsidP="007A6079">
      <w:pPr>
        <w:rPr>
          <w:rFonts w:ascii="Arial" w:hAnsi="Arial" w:cs="Arial"/>
        </w:rPr>
      </w:pPr>
    </w:p>
    <w:p w:rsidR="007A6079" w:rsidRDefault="007A6079" w:rsidP="007A6079">
      <w:pPr>
        <w:rPr>
          <w:rFonts w:ascii="Arial" w:hAnsi="Arial" w:cs="Arial"/>
          <w:b/>
          <w:sz w:val="32"/>
          <w:szCs w:val="32"/>
        </w:rPr>
      </w:pPr>
    </w:p>
    <w:p w:rsidR="007A6079" w:rsidRDefault="007A6079" w:rsidP="007A6079">
      <w:pPr>
        <w:rPr>
          <w:rFonts w:ascii="Arial" w:hAnsi="Arial" w:cs="Arial"/>
          <w:b/>
          <w:sz w:val="32"/>
          <w:szCs w:val="32"/>
        </w:rPr>
      </w:pPr>
    </w:p>
    <w:p w:rsidR="007A6079" w:rsidRDefault="007A6079" w:rsidP="007A6079">
      <w:pPr>
        <w:rPr>
          <w:rFonts w:ascii="Arial" w:hAnsi="Arial" w:cs="Arial"/>
          <w:b/>
          <w:sz w:val="32"/>
          <w:szCs w:val="32"/>
        </w:rPr>
      </w:pPr>
    </w:p>
    <w:p w:rsidR="007A6079" w:rsidRDefault="007A6079" w:rsidP="007A6079">
      <w:pPr>
        <w:rPr>
          <w:rFonts w:ascii="Arial" w:hAnsi="Arial" w:cs="Arial"/>
          <w:b/>
          <w:sz w:val="32"/>
          <w:szCs w:val="32"/>
        </w:rPr>
      </w:pPr>
    </w:p>
    <w:p w:rsidR="007A6079" w:rsidRDefault="007A6079" w:rsidP="007A6079">
      <w:pPr>
        <w:rPr>
          <w:rFonts w:ascii="Arial" w:hAnsi="Arial" w:cs="Arial"/>
          <w:b/>
          <w:sz w:val="32"/>
          <w:szCs w:val="32"/>
        </w:rPr>
      </w:pPr>
    </w:p>
    <w:p w:rsidR="007A6079" w:rsidRDefault="007A6079" w:rsidP="007A6079">
      <w:pPr>
        <w:rPr>
          <w:rFonts w:ascii="Arial" w:hAnsi="Arial" w:cs="Arial"/>
          <w:b/>
          <w:sz w:val="32"/>
          <w:szCs w:val="32"/>
        </w:rPr>
      </w:pPr>
    </w:p>
    <w:p w:rsidR="007A6079" w:rsidRDefault="007A6079" w:rsidP="007A6079">
      <w:pPr>
        <w:rPr>
          <w:rFonts w:ascii="Arial" w:hAnsi="Arial" w:cs="Arial"/>
          <w:b/>
          <w:sz w:val="32"/>
          <w:szCs w:val="32"/>
        </w:rPr>
      </w:pPr>
    </w:p>
    <w:p w:rsidR="007A6079" w:rsidRDefault="007A6079" w:rsidP="007A6079">
      <w:pPr>
        <w:rPr>
          <w:rFonts w:ascii="Arial" w:hAnsi="Arial" w:cs="Arial"/>
          <w:b/>
          <w:sz w:val="32"/>
          <w:szCs w:val="32"/>
        </w:rPr>
      </w:pPr>
    </w:p>
    <w:p w:rsidR="007A6079" w:rsidRDefault="007A6079" w:rsidP="007A6079">
      <w:pPr>
        <w:rPr>
          <w:rFonts w:ascii="Arial" w:hAnsi="Arial" w:cs="Arial"/>
          <w:b/>
          <w:sz w:val="32"/>
          <w:szCs w:val="32"/>
        </w:rPr>
      </w:pPr>
    </w:p>
    <w:p w:rsidR="007A6079" w:rsidRDefault="007A6079" w:rsidP="007A6079">
      <w:pPr>
        <w:rPr>
          <w:rFonts w:ascii="Arial" w:hAnsi="Arial" w:cs="Arial"/>
          <w:b/>
          <w:sz w:val="32"/>
          <w:szCs w:val="32"/>
        </w:rPr>
      </w:pPr>
    </w:p>
    <w:p w:rsidR="007A6079" w:rsidRDefault="007A6079" w:rsidP="007A6079">
      <w:pPr>
        <w:rPr>
          <w:rFonts w:ascii="Arial" w:hAnsi="Arial" w:cs="Arial"/>
          <w:b/>
          <w:sz w:val="32"/>
          <w:szCs w:val="32"/>
        </w:rPr>
      </w:pPr>
    </w:p>
    <w:p w:rsidR="007A6079" w:rsidRDefault="007A6079" w:rsidP="007A6079">
      <w:pPr>
        <w:rPr>
          <w:rFonts w:ascii="Arial" w:hAnsi="Arial" w:cs="Arial"/>
        </w:rPr>
      </w:pPr>
      <w:r>
        <w:rPr>
          <w:rFonts w:ascii="Arial" w:hAnsi="Arial" w:cs="Arial"/>
          <w:b/>
          <w:sz w:val="32"/>
          <w:szCs w:val="32"/>
        </w:rPr>
        <w:t>Executive Summary</w:t>
      </w:r>
    </w:p>
    <w:p w:rsidR="007A6079" w:rsidRDefault="007A6079" w:rsidP="007A6079">
      <w:pPr>
        <w:spacing w:line="360" w:lineRule="auto"/>
        <w:rPr>
          <w:rFonts w:ascii="Arial" w:hAnsi="Arial" w:cs="Arial"/>
        </w:rPr>
      </w:pPr>
    </w:p>
    <w:p w:rsidR="007A6079" w:rsidRDefault="007A6079" w:rsidP="007A6079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An analysis of the financial performance of Microchips plc over the four year period from 2006 to 2009 covering the five, key areas of profitability, liquidity, efficiency, investment, and gearing.</w:t>
      </w:r>
    </w:p>
    <w:p w:rsidR="007A6079" w:rsidRDefault="007A6079" w:rsidP="007A6079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Absolute sales increasing by 20.67% but rate of sales growth declining year on year.</w:t>
      </w:r>
    </w:p>
    <w:p w:rsidR="007A6079" w:rsidRDefault="007A6079" w:rsidP="007A6079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Gross Profits falling year on year as sales growth rate declines and Cost of Sales base increases.</w:t>
      </w:r>
    </w:p>
    <w:p w:rsidR="007A6079" w:rsidRDefault="007A6079" w:rsidP="007A6079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COS rising through increases in materials and wages, whist overheads remain stable in cash terms.</w:t>
      </w:r>
    </w:p>
    <w:p w:rsidR="007A6079" w:rsidRDefault="007A6079" w:rsidP="007A6079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Increasing capital employed and rising fixed assets year on year, despite declining sales growth rates and falling profits. </w:t>
      </w:r>
    </w:p>
    <w:p w:rsidR="007A6079" w:rsidRDefault="007A6079" w:rsidP="007A6079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Increases in assets in preparation for future expansion, changes in product range, or changes in the technology and means of production. </w:t>
      </w:r>
    </w:p>
    <w:p w:rsidR="007A6079" w:rsidRDefault="007A6079" w:rsidP="007A6079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Rising levels of inventory on hand through either increases in materials for new product ranges; increases in obsolete stock as sales growth declines; poor ordering, purchasing and stock management; poor relationships with suppliers and lack of just in time supply. </w:t>
      </w:r>
    </w:p>
    <w:p w:rsidR="007A6079" w:rsidRDefault="007A6079" w:rsidP="007A6079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Inefficient management of debtors and creditors to make Microchips plc a net provider of short term credit.</w:t>
      </w:r>
    </w:p>
    <w:p w:rsidR="007A6079" w:rsidRDefault="007A6079" w:rsidP="007A6079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Increase in bank borrowings year on year with a dramatic increase 2009-2009 with a rise to high gearing with 74%. Finance obtained to fund future growth, change in product range (existing products at the end of their life cycle) or change in means of production. </w:t>
      </w:r>
    </w:p>
    <w:p w:rsidR="007A6079" w:rsidRDefault="007A6079" w:rsidP="007A6079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Confidence in future financial performance as evidenced by rising average share price and P/E Ratio.</w:t>
      </w:r>
    </w:p>
    <w:p w:rsidR="007A6079" w:rsidRDefault="007A6079" w:rsidP="007A6079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Comparisons made to a similar sized competitor and the business sector norm to make ratios more meaningful.</w:t>
      </w:r>
    </w:p>
    <w:p w:rsidR="007A6079" w:rsidRDefault="007A6079" w:rsidP="007A6079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Recommendations suggested to drive the future financial performance of Microchips plc. Areas requiring further investigation also highlighted. </w:t>
      </w:r>
    </w:p>
    <w:p w:rsidR="007A6079" w:rsidRDefault="007A6079" w:rsidP="007A6079">
      <w:pPr>
        <w:rPr>
          <w:rFonts w:ascii="Arial" w:hAnsi="Arial" w:cs="Arial"/>
        </w:rPr>
      </w:pPr>
    </w:p>
    <w:p w:rsidR="007A6079" w:rsidRDefault="007A6079" w:rsidP="007A6079">
      <w:pPr>
        <w:rPr>
          <w:rFonts w:ascii="Arial" w:hAnsi="Arial" w:cs="Arial"/>
        </w:rPr>
      </w:pPr>
    </w:p>
    <w:p w:rsidR="007A6079" w:rsidRDefault="007A6079" w:rsidP="007A6079">
      <w:pPr>
        <w:rPr>
          <w:rFonts w:ascii="Arial" w:hAnsi="Arial" w:cs="Arial"/>
        </w:rPr>
      </w:pPr>
    </w:p>
    <w:p w:rsidR="007A6079" w:rsidRDefault="007A6079" w:rsidP="007A6079">
      <w:pPr>
        <w:spacing w:line="360" w:lineRule="auto"/>
        <w:ind w:right="-86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1.0 Introduction</w:t>
      </w:r>
    </w:p>
    <w:p w:rsidR="007A6079" w:rsidRDefault="007A6079" w:rsidP="007A6079">
      <w:pPr>
        <w:spacing w:line="360" w:lineRule="auto"/>
        <w:ind w:right="-868"/>
        <w:rPr>
          <w:rFonts w:ascii="Arial" w:hAnsi="Arial" w:cs="Arial"/>
          <w:b/>
        </w:rPr>
      </w:pPr>
    </w:p>
    <w:p w:rsidR="007A6079" w:rsidRDefault="007A6079" w:rsidP="007A6079">
      <w:pPr>
        <w:spacing w:line="360" w:lineRule="auto"/>
        <w:ind w:right="-868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1.1 Overview</w:t>
      </w:r>
    </w:p>
    <w:p w:rsidR="007A6079" w:rsidRDefault="007A6079" w:rsidP="007A607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Board of Directors have requested a report on the financial performance of Microchips plc, based on the last four years of results (2006-2009). Financial performance will also be compared to a similar sized competitor and the business sector norm.</w:t>
      </w:r>
    </w:p>
    <w:p w:rsidR="007A6079" w:rsidRDefault="007A6079" w:rsidP="007A6079">
      <w:pPr>
        <w:spacing w:line="360" w:lineRule="auto"/>
        <w:rPr>
          <w:rFonts w:ascii="Arial" w:hAnsi="Arial" w:cs="Arial"/>
        </w:rPr>
      </w:pPr>
    </w:p>
    <w:p w:rsidR="007A6079" w:rsidRDefault="007A6079" w:rsidP="007A607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1.2 Background</w:t>
      </w:r>
    </w:p>
    <w:p w:rsidR="007A6079" w:rsidRDefault="007A6079" w:rsidP="007A6079">
      <w:pPr>
        <w:spacing w:line="360" w:lineRule="auto"/>
        <w:ind w:right="-868"/>
        <w:rPr>
          <w:rFonts w:ascii="Arial" w:hAnsi="Arial" w:cs="Arial"/>
        </w:rPr>
      </w:pPr>
      <w:r>
        <w:rPr>
          <w:rFonts w:ascii="Arial" w:hAnsi="Arial" w:cs="Arial"/>
        </w:rPr>
        <w:t>Microchips plc is a manufacturing business which produces electronics components for sale to the audio-visual industry. The last four years (2006-2009) have seen an average turnover figure of €16.7 million, and a bottom-line profit average of €290,250.</w:t>
      </w:r>
    </w:p>
    <w:p w:rsidR="007A6079" w:rsidRDefault="007A6079" w:rsidP="007A6079">
      <w:pPr>
        <w:spacing w:line="360" w:lineRule="auto"/>
        <w:ind w:right="-868"/>
        <w:rPr>
          <w:rFonts w:ascii="Arial" w:hAnsi="Arial" w:cs="Arial"/>
        </w:rPr>
      </w:pPr>
      <w:r>
        <w:rPr>
          <w:rFonts w:ascii="Arial" w:hAnsi="Arial" w:cs="Arial"/>
        </w:rPr>
        <w:t>Turnover has grown from €15 million on 2006 to €18.1 million in 2009 (20.67% increase).</w:t>
      </w:r>
    </w:p>
    <w:p w:rsidR="007A6079" w:rsidRDefault="007A6079" w:rsidP="007A6079">
      <w:pPr>
        <w:spacing w:line="360" w:lineRule="auto"/>
        <w:rPr>
          <w:rFonts w:ascii="Arial" w:hAnsi="Arial" w:cs="Arial"/>
        </w:rPr>
      </w:pPr>
    </w:p>
    <w:p w:rsidR="007A6079" w:rsidRDefault="007A6079" w:rsidP="007A607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1.3 Objectives</w:t>
      </w:r>
    </w:p>
    <w:p w:rsidR="007A6079" w:rsidRDefault="007A6079" w:rsidP="007A6079">
      <w:pPr>
        <w:spacing w:line="360" w:lineRule="auto"/>
        <w:ind w:right="-868"/>
        <w:rPr>
          <w:rFonts w:ascii="Arial" w:hAnsi="Arial" w:cs="Arial"/>
        </w:rPr>
      </w:pPr>
      <w:r>
        <w:rPr>
          <w:rFonts w:ascii="Arial" w:hAnsi="Arial" w:cs="Arial"/>
        </w:rPr>
        <w:t>This report analyses the financial performance of Microchips plc between 2006 and 2009 inclusive. It aims to offer a comprehensive analysis on the financial performance of the organisation in five key areas (Profitability, Liquidity, Efficiency, Investment, and Gearing). Comments on comparative performance against the results for a similar sized competitor and the business sector norm will also be provided. The report makes recommendations to improve future financial performance and also highlights any areas that require further investigation.</w:t>
      </w:r>
    </w:p>
    <w:p w:rsidR="007A6079" w:rsidRDefault="007A6079" w:rsidP="007A6079">
      <w:pPr>
        <w:spacing w:line="360" w:lineRule="auto"/>
        <w:rPr>
          <w:rFonts w:ascii="Arial" w:hAnsi="Arial" w:cs="Arial"/>
          <w:b/>
        </w:rPr>
      </w:pPr>
    </w:p>
    <w:p w:rsidR="007A6079" w:rsidRDefault="007A6079" w:rsidP="007A6079">
      <w:pPr>
        <w:spacing w:line="360" w:lineRule="auto"/>
        <w:ind w:right="-868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1.4 Benefits</w:t>
      </w:r>
    </w:p>
    <w:p w:rsidR="007A6079" w:rsidRDefault="007A6079" w:rsidP="007A6079">
      <w:pPr>
        <w:spacing w:line="360" w:lineRule="auto"/>
        <w:ind w:right="-868"/>
        <w:rPr>
          <w:rFonts w:ascii="Arial" w:hAnsi="Arial" w:cs="Arial"/>
        </w:rPr>
      </w:pPr>
      <w:r>
        <w:rPr>
          <w:rFonts w:ascii="Arial" w:hAnsi="Arial" w:cs="Arial"/>
        </w:rPr>
        <w:t xml:space="preserve">The recommendations and analysis provided by this report will allow the Board of Directors to make decisions on the future of Microchips plc to improve financial performance and benefit shareholders. </w:t>
      </w:r>
    </w:p>
    <w:p w:rsidR="007A6079" w:rsidRDefault="007A6079" w:rsidP="007A6079">
      <w:pPr>
        <w:spacing w:line="360" w:lineRule="auto"/>
        <w:ind w:right="-868"/>
        <w:rPr>
          <w:rFonts w:ascii="Arial" w:hAnsi="Arial" w:cs="Arial"/>
        </w:rPr>
      </w:pPr>
    </w:p>
    <w:p w:rsidR="007A6079" w:rsidRDefault="007A6079" w:rsidP="007A6079">
      <w:pPr>
        <w:spacing w:line="360" w:lineRule="auto"/>
        <w:ind w:right="-868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1.5 Exclusion to Scope</w:t>
      </w:r>
    </w:p>
    <w:p w:rsidR="007A6079" w:rsidRDefault="007A6079" w:rsidP="007A6079">
      <w:pPr>
        <w:spacing w:line="360" w:lineRule="auto"/>
        <w:ind w:right="-868"/>
      </w:pPr>
      <w:r>
        <w:rPr>
          <w:rFonts w:ascii="Arial" w:hAnsi="Arial" w:cs="Arial"/>
        </w:rPr>
        <w:t>The balance sheets, profit and loss accounts and cash flow statements have not been made available. All analysis is made from the information provided – Microchips plc Financial Data (Ratios), Further Financial Information (Sales, Profit, Fixed Assets) and Additional Financial Information – Comparators (see Appendix 6.1, 6.2 and 6.3).</w:t>
      </w:r>
    </w:p>
    <w:sectPr w:rsidR="007A6079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210AF"/>
    <w:multiLevelType w:val="hybridMultilevel"/>
    <w:tmpl w:val="6DD894EC"/>
    <w:lvl w:ilvl="0" w:tplc="6B52AF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F21CC5"/>
    <w:multiLevelType w:val="multilevel"/>
    <w:tmpl w:val="D2ACC3AE"/>
    <w:lvl w:ilvl="0">
      <w:start w:val="1"/>
      <w:numFmt w:val="decimal"/>
      <w:lvlText w:val="%1.0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7A6079"/>
    <w:rsid w:val="0049450E"/>
    <w:rsid w:val="005A6A33"/>
    <w:rsid w:val="007A6079"/>
    <w:rsid w:val="00C46A54"/>
    <w:rsid w:val="00DF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07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60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079"/>
    <w:rPr>
      <w:rFonts w:ascii="Tahoma" w:eastAsia="MS Mincho" w:hAnsi="Tahoma" w:cs="Tahoma"/>
      <w:sz w:val="16"/>
      <w:szCs w:val="16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t2.gstatic.com/images?q=tbn:ANd9GcSPnURvtM6pCx0DHg0AyU6X73MhdUI41ZKE6NRz0Oc-SUiYYtt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newlaunches.com/microchip.jp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687</Words>
  <Characters>3921</Characters>
  <Application>Microsoft Office Word</Application>
  <DocSecurity>0</DocSecurity>
  <Lines>32</Lines>
  <Paragraphs>9</Paragraphs>
  <ScaleCrop>false</ScaleCrop>
  <Company>Swansea Metropolitan University</Company>
  <LinksUpToDate>false</LinksUpToDate>
  <CharactersWithSpaces>4599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2</cp:revision>
  <dcterms:created xsi:type="dcterms:W3CDTF">2013-10-15T10:13:00Z</dcterms:created>
  <dcterms:modified xsi:type="dcterms:W3CDTF">2013-10-15T10:13:00Z</dcterms:modified>
</cp:coreProperties>
</file>