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C3C78" w14:textId="77777777" w:rsidR="001527B5" w:rsidRPr="002B6768" w:rsidRDefault="001527B5" w:rsidP="001527B5">
      <w:pPr>
        <w:spacing w:line="480" w:lineRule="auto"/>
        <w:jc w:val="center"/>
        <w:rPr>
          <w:rFonts w:ascii="Arial" w:hAnsi="Arial" w:cs="Arial"/>
          <w:sz w:val="24"/>
          <w:szCs w:val="24"/>
        </w:rPr>
      </w:pPr>
    </w:p>
    <w:p w14:paraId="07D88F27" w14:textId="77777777" w:rsidR="001527B5" w:rsidRPr="00A772A9" w:rsidRDefault="001527B5" w:rsidP="001527B5">
      <w:pPr>
        <w:pStyle w:val="Heading1"/>
        <w:rPr>
          <w:rFonts w:ascii="Arial" w:hAnsi="Arial" w:cs="Arial"/>
          <w:b/>
          <w:bCs/>
          <w:sz w:val="22"/>
          <w:szCs w:val="22"/>
        </w:rPr>
      </w:pPr>
      <w:bookmarkStart w:id="0" w:name="_Toc71302273"/>
      <w:r w:rsidRPr="00A772A9">
        <w:rPr>
          <w:rFonts w:ascii="Arial" w:hAnsi="Arial" w:cs="Arial"/>
          <w:b/>
          <w:bCs/>
          <w:sz w:val="22"/>
          <w:szCs w:val="22"/>
        </w:rPr>
        <w:t xml:space="preserve">3. Chapter Three: </w:t>
      </w:r>
      <w:bookmarkEnd w:id="0"/>
      <w:r w:rsidRPr="00A772A9">
        <w:rPr>
          <w:rFonts w:ascii="Arial" w:hAnsi="Arial" w:cs="Arial"/>
          <w:b/>
          <w:bCs/>
          <w:sz w:val="22"/>
          <w:szCs w:val="22"/>
        </w:rPr>
        <w:t>Methodology</w:t>
      </w:r>
    </w:p>
    <w:p w14:paraId="19F8908E" w14:textId="77777777" w:rsidR="001527B5" w:rsidRPr="00A772A9" w:rsidRDefault="001527B5" w:rsidP="001527B5">
      <w:pPr>
        <w:pStyle w:val="Heading2"/>
        <w:rPr>
          <w:rFonts w:ascii="Arial" w:hAnsi="Arial" w:cs="Arial"/>
          <w:sz w:val="22"/>
          <w:szCs w:val="22"/>
        </w:rPr>
      </w:pPr>
      <w:bookmarkStart w:id="1" w:name="_Toc71302274"/>
      <w:r w:rsidRPr="00A772A9">
        <w:rPr>
          <w:rFonts w:ascii="Arial" w:hAnsi="Arial" w:cs="Arial"/>
          <w:b/>
          <w:bCs/>
          <w:sz w:val="22"/>
          <w:szCs w:val="22"/>
        </w:rPr>
        <w:t>3.1 Introduction</w:t>
      </w:r>
      <w:bookmarkEnd w:id="1"/>
    </w:p>
    <w:p w14:paraId="6FCE52B4" w14:textId="77777777" w:rsidR="001527B5" w:rsidRPr="00A772A9" w:rsidRDefault="001527B5" w:rsidP="001527B5">
      <w:pPr>
        <w:pStyle w:val="PlainText"/>
        <w:rPr>
          <w:rFonts w:ascii="Arial" w:hAnsi="Arial" w:cs="Arial"/>
          <w:kern w:val="0"/>
          <w:szCs w:val="22"/>
        </w:rPr>
      </w:pPr>
      <w:r w:rsidRPr="00A772A9">
        <w:rPr>
          <w:rFonts w:ascii="Arial" w:hAnsi="Arial" w:cs="Arial"/>
          <w:szCs w:val="22"/>
        </w:rPr>
        <w:t>In the context of education, research is a complex and methodical process of inquiry that is defined by the meticulous examination, critical analysis, and methodical investigation of phenomena with the goals of promoting intellectual development, expanding knowledge, and enhancing the understanding of various disciplines among specialists. R</w:t>
      </w:r>
      <w:r w:rsidRPr="00A772A9">
        <w:rPr>
          <w:rFonts w:ascii="Arial" w:hAnsi="Arial" w:cs="Arial"/>
          <w:kern w:val="0"/>
          <w:szCs w:val="22"/>
        </w:rPr>
        <w:t xml:space="preserve">esearch can be </w:t>
      </w:r>
      <w:r w:rsidRPr="00A772A9">
        <w:rPr>
          <w:rFonts w:ascii="Arial" w:hAnsi="Arial" w:cs="Arial"/>
          <w:szCs w:val="22"/>
        </w:rPr>
        <w:t>defined</w:t>
      </w:r>
      <w:r w:rsidRPr="00A772A9">
        <w:rPr>
          <w:rFonts w:ascii="Arial" w:hAnsi="Arial" w:cs="Arial"/>
          <w:kern w:val="0"/>
          <w:szCs w:val="22"/>
        </w:rPr>
        <w:t xml:space="preserve"> as a comprehensive inquiry into the unknown, as articulated by </w:t>
      </w:r>
      <w:r w:rsidRPr="00A772A9">
        <w:rPr>
          <w:rFonts w:ascii="Arial" w:hAnsi="Arial" w:cs="Arial"/>
          <w:szCs w:val="22"/>
        </w:rPr>
        <w:t>‘</w:t>
      </w:r>
      <w:r w:rsidRPr="00A772A9">
        <w:rPr>
          <w:rFonts w:ascii="Arial" w:hAnsi="Arial" w:cs="Arial"/>
          <w:kern w:val="0"/>
          <w:szCs w:val="22"/>
        </w:rPr>
        <w:t>Creswell</w:t>
      </w:r>
      <w:r w:rsidRPr="00A772A9">
        <w:rPr>
          <w:rFonts w:ascii="Arial" w:hAnsi="Arial" w:cs="Arial"/>
          <w:szCs w:val="22"/>
        </w:rPr>
        <w:t>, (2014),</w:t>
      </w:r>
      <w:r w:rsidRPr="00A772A9">
        <w:rPr>
          <w:rFonts w:ascii="Arial" w:hAnsi="Arial" w:cs="Arial"/>
          <w:kern w:val="0"/>
          <w:szCs w:val="22"/>
        </w:rPr>
        <w:t xml:space="preserve"> research is a thorough investigation into the unknown in which various methodologies are used in a methodical manner to find, analyse, and understand aspects to push the boundaries of knowledge.</w:t>
      </w:r>
    </w:p>
    <w:p w14:paraId="5947A94B" w14:textId="77777777" w:rsidR="001527B5" w:rsidRPr="00A772A9" w:rsidRDefault="001527B5" w:rsidP="001527B5">
      <w:pPr>
        <w:pStyle w:val="PlainText"/>
        <w:rPr>
          <w:rFonts w:ascii="Arial" w:hAnsi="Arial" w:cs="Arial"/>
          <w:szCs w:val="22"/>
          <w:shd w:val="clear" w:color="auto" w:fill="FFFFFF"/>
        </w:rPr>
      </w:pPr>
      <w:r w:rsidRPr="00A772A9">
        <w:rPr>
          <w:rFonts w:ascii="Arial" w:hAnsi="Arial" w:cs="Arial"/>
          <w:szCs w:val="22"/>
          <w:shd w:val="clear" w:color="auto" w:fill="FFFFFF"/>
        </w:rPr>
        <w:t xml:space="preserve">Typically, research is done to either develop or test a theory. Deductive research can incorporate a qualitative approach; for instance, individual or focus group interviews can be used to refine hypotheses for testing (Cooper &amp; Endacott, (2007). </w:t>
      </w:r>
    </w:p>
    <w:p w14:paraId="2D367D49" w14:textId="77777777" w:rsidR="001527B5" w:rsidRPr="00A772A9" w:rsidRDefault="001527B5" w:rsidP="001527B5">
      <w:pPr>
        <w:spacing w:line="480" w:lineRule="auto"/>
        <w:jc w:val="both"/>
        <w:rPr>
          <w:rFonts w:ascii="Arial" w:hAnsi="Arial" w:cs="Arial"/>
        </w:rPr>
      </w:pPr>
      <w:r w:rsidRPr="00A772A9">
        <w:rPr>
          <w:rFonts w:ascii="Arial" w:hAnsi="Arial" w:cs="Arial"/>
        </w:rPr>
        <w:t>The method of primary research will be examined using the research onion created by Saunders et al (2016) and will provide guidance during the process of research and will support the researcher in the process of identification and explanation of the chosen research strategy for this dissertation.</w:t>
      </w:r>
    </w:p>
    <w:p w14:paraId="1E712799" w14:textId="77777777" w:rsidR="001527B5" w:rsidRPr="00A772A9" w:rsidRDefault="001527B5" w:rsidP="001527B5">
      <w:pPr>
        <w:spacing w:line="480" w:lineRule="auto"/>
        <w:jc w:val="both"/>
        <w:rPr>
          <w:rFonts w:ascii="Arial" w:hAnsi="Arial" w:cs="Arial"/>
        </w:rPr>
      </w:pPr>
      <w:r w:rsidRPr="00A772A9">
        <w:rPr>
          <w:rFonts w:ascii="Arial" w:hAnsi="Arial" w:cs="Arial"/>
        </w:rPr>
        <w:t>This chapter aims to discuss the methods that will be used to conduct this research.</w:t>
      </w:r>
    </w:p>
    <w:p w14:paraId="7608D665" w14:textId="77777777" w:rsidR="001527B5" w:rsidRPr="00A772A9" w:rsidRDefault="001527B5" w:rsidP="001527B5">
      <w:pPr>
        <w:pStyle w:val="Heading2"/>
        <w:rPr>
          <w:rFonts w:ascii="Arial" w:hAnsi="Arial" w:cs="Arial"/>
          <w:b/>
          <w:bCs/>
          <w:sz w:val="22"/>
          <w:szCs w:val="22"/>
        </w:rPr>
      </w:pPr>
      <w:bookmarkStart w:id="2" w:name="_Toc71302275"/>
      <w:r w:rsidRPr="00A772A9">
        <w:rPr>
          <w:rFonts w:ascii="Arial" w:hAnsi="Arial" w:cs="Arial"/>
          <w:b/>
          <w:bCs/>
          <w:sz w:val="22"/>
          <w:szCs w:val="22"/>
        </w:rPr>
        <w:t>3.2 Research Onion</w:t>
      </w:r>
      <w:bookmarkEnd w:id="2"/>
    </w:p>
    <w:p w14:paraId="4C15DB46" w14:textId="77777777" w:rsidR="001527B5" w:rsidRPr="00A772A9" w:rsidRDefault="001527B5" w:rsidP="001527B5">
      <w:pPr>
        <w:spacing w:line="480" w:lineRule="auto"/>
        <w:rPr>
          <w:rFonts w:ascii="Arial" w:eastAsia="Calibri" w:hAnsi="Arial" w:cs="Arial"/>
          <w:kern w:val="3"/>
        </w:rPr>
      </w:pPr>
      <w:r w:rsidRPr="00A772A9">
        <w:rPr>
          <w:rFonts w:ascii="Arial" w:eastAsia="Calibri" w:hAnsi="Arial" w:cs="Arial"/>
          <w:kern w:val="3"/>
        </w:rPr>
        <w:t>A conceptual framework known as the Research Onion was developed by Saunders et al. (2009). It provides a detailed and multi-layered explanation of the steps and methodological decisions that are inherent in the research process, providing a nuanced viewpoint on the challenges of planning and carrying out thorough research studies. It serves to make evident the value of research and the proper methodology for conducting it.</w:t>
      </w:r>
    </w:p>
    <w:p w14:paraId="7D89EC8F" w14:textId="77777777" w:rsidR="001527B5" w:rsidRPr="00A772A9" w:rsidRDefault="001527B5" w:rsidP="001527B5">
      <w:pPr>
        <w:spacing w:line="480" w:lineRule="auto"/>
        <w:rPr>
          <w:rFonts w:ascii="Arial" w:hAnsi="Arial" w:cs="Arial"/>
        </w:rPr>
      </w:pPr>
      <w:r w:rsidRPr="00A772A9">
        <w:rPr>
          <w:rFonts w:ascii="Arial" w:hAnsi="Arial" w:cs="Arial"/>
        </w:rPr>
        <w:t>Figure 1.1 Diagram of research onion. (Saunders et al., (2019).</w:t>
      </w:r>
    </w:p>
    <w:p w14:paraId="2F452BE0" w14:textId="77777777" w:rsidR="001527B5" w:rsidRPr="00A772A9" w:rsidRDefault="001527B5" w:rsidP="001527B5">
      <w:pPr>
        <w:spacing w:line="480" w:lineRule="auto"/>
        <w:rPr>
          <w:rFonts w:ascii="Arial" w:hAnsi="Arial" w:cs="Arial"/>
        </w:rPr>
      </w:pPr>
    </w:p>
    <w:p w14:paraId="0BB10905" w14:textId="77777777" w:rsidR="001527B5" w:rsidRPr="00A772A9" w:rsidRDefault="001527B5" w:rsidP="001527B5">
      <w:pPr>
        <w:rPr>
          <w:rFonts w:ascii="Arial" w:hAnsi="Arial" w:cs="Arial"/>
        </w:rPr>
      </w:pPr>
      <w:r w:rsidRPr="00A772A9">
        <w:rPr>
          <w:rFonts w:ascii="Arial" w:hAnsi="Arial" w:cs="Arial"/>
        </w:rPr>
        <w:t xml:space="preserve"> </w:t>
      </w:r>
      <w:r w:rsidRPr="00A772A9">
        <w:rPr>
          <w:rFonts w:ascii="Arial" w:hAnsi="Arial" w:cs="Arial"/>
          <w:noProof/>
        </w:rPr>
        <w:drawing>
          <wp:inline distT="0" distB="0" distL="0" distR="0" wp14:anchorId="099DE0B1" wp14:editId="08C197FB">
            <wp:extent cx="5386203" cy="3848100"/>
            <wp:effectExtent l="0" t="0" r="5080" b="0"/>
            <wp:docPr id="971765431"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765431" name="Picture 2" descr="A diagram of a diagram&#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456550" cy="3898358"/>
                    </a:xfrm>
                    <a:prstGeom prst="rect">
                      <a:avLst/>
                    </a:prstGeom>
                    <a:noFill/>
                  </pic:spPr>
                </pic:pic>
              </a:graphicData>
            </a:graphic>
          </wp:inline>
        </w:drawing>
      </w:r>
      <w:r w:rsidRPr="00A772A9">
        <w:rPr>
          <w:rFonts w:ascii="Arial" w:hAnsi="Arial" w:cs="Arial"/>
        </w:rPr>
        <w:t xml:space="preserve"> </w:t>
      </w:r>
      <w:r w:rsidRPr="00A772A9">
        <w:rPr>
          <w:rFonts w:ascii="Arial" w:hAnsi="Arial" w:cs="Arial"/>
        </w:rPr>
        <w:br/>
      </w:r>
    </w:p>
    <w:p w14:paraId="21B3B3B9" w14:textId="77777777" w:rsidR="001527B5" w:rsidRPr="00A772A9" w:rsidRDefault="001527B5" w:rsidP="001527B5">
      <w:pPr>
        <w:rPr>
          <w:rFonts w:ascii="Arial" w:hAnsi="Arial" w:cs="Arial"/>
        </w:rPr>
      </w:pPr>
    </w:p>
    <w:p w14:paraId="06028ED0" w14:textId="77777777" w:rsidR="001527B5" w:rsidRPr="00A772A9" w:rsidRDefault="001527B5" w:rsidP="001527B5">
      <w:pPr>
        <w:spacing w:line="480" w:lineRule="auto"/>
        <w:jc w:val="both"/>
        <w:rPr>
          <w:rFonts w:ascii="Arial" w:eastAsia="Calibri" w:hAnsi="Arial" w:cs="Arial"/>
          <w:kern w:val="3"/>
        </w:rPr>
      </w:pPr>
      <w:r w:rsidRPr="00A772A9">
        <w:rPr>
          <w:rFonts w:ascii="Arial" w:eastAsia="Calibri" w:hAnsi="Arial" w:cs="Arial"/>
          <w:kern w:val="3"/>
        </w:rPr>
        <w:t xml:space="preserve">As researchers, we must cut through the layers of the research onion to reveal layers of meaning that help us comprehend the phenomenon we are trying to understand (Sinha et.al, 2018). </w:t>
      </w:r>
      <w:r w:rsidRPr="00A772A9">
        <w:rPr>
          <w:rFonts w:ascii="Arial" w:hAnsi="Arial" w:cs="Arial"/>
        </w:rPr>
        <w:t xml:space="preserve"> </w:t>
      </w:r>
    </w:p>
    <w:p w14:paraId="2B2D636F" w14:textId="77777777" w:rsidR="001527B5" w:rsidRPr="00A772A9" w:rsidRDefault="001527B5" w:rsidP="001527B5">
      <w:pPr>
        <w:pStyle w:val="Heading3"/>
        <w:rPr>
          <w:rFonts w:ascii="Arial" w:hAnsi="Arial" w:cs="Arial"/>
          <w:b/>
          <w:bCs/>
          <w:sz w:val="22"/>
          <w:szCs w:val="22"/>
        </w:rPr>
      </w:pPr>
      <w:bookmarkStart w:id="3" w:name="_Toc71302276"/>
      <w:r w:rsidRPr="00A772A9">
        <w:rPr>
          <w:rFonts w:ascii="Arial" w:hAnsi="Arial" w:cs="Arial"/>
          <w:b/>
          <w:bCs/>
          <w:sz w:val="22"/>
          <w:szCs w:val="22"/>
        </w:rPr>
        <w:t>3.2.1 Philosophy</w:t>
      </w:r>
      <w:bookmarkEnd w:id="3"/>
    </w:p>
    <w:p w14:paraId="074C50B3" w14:textId="77777777" w:rsidR="001527B5" w:rsidRPr="00A772A9" w:rsidRDefault="001527B5" w:rsidP="001527B5">
      <w:pPr>
        <w:pStyle w:val="PlainText"/>
        <w:rPr>
          <w:rFonts w:ascii="Arial" w:hAnsi="Arial" w:cs="Arial"/>
          <w:szCs w:val="22"/>
        </w:rPr>
      </w:pPr>
      <w:r w:rsidRPr="00A772A9">
        <w:rPr>
          <w:rFonts w:ascii="Arial" w:hAnsi="Arial" w:cs="Arial"/>
          <w:szCs w:val="22"/>
        </w:rPr>
        <w:t>The foundational dimensions of ontology, epistemology, and axiology constitute a triad that shapes the philosophical underpinnings of research, influencing the ways in which knowledge is acquired, and the values inherent in the research process, as elucidated by prominent scholars across various disciplines.</w:t>
      </w:r>
    </w:p>
    <w:p w14:paraId="15C09F6C" w14:textId="77777777" w:rsidR="001527B5" w:rsidRPr="00A772A9" w:rsidRDefault="001527B5" w:rsidP="001527B5">
      <w:pPr>
        <w:pStyle w:val="PlainText"/>
        <w:rPr>
          <w:rFonts w:ascii="Arial" w:hAnsi="Arial" w:cs="Arial"/>
          <w:szCs w:val="22"/>
        </w:rPr>
      </w:pPr>
      <w:r w:rsidRPr="00A772A9">
        <w:rPr>
          <w:rFonts w:ascii="Arial" w:hAnsi="Arial" w:cs="Arial"/>
          <w:szCs w:val="22"/>
        </w:rPr>
        <w:t xml:space="preserve">Ontology, the branch of philosophy concerned with the nature of existence and reality, is crucial in delineating the researcher's assumptions about what can be known and studied. (Heidegger, (1927), a seminal work in existential ontology, explores the nature of being and highlights the importance of understanding the ontological underpinnings that influence our comprehension of phenomena. </w:t>
      </w:r>
    </w:p>
    <w:p w14:paraId="19B0B526" w14:textId="77777777" w:rsidR="001527B5" w:rsidRPr="00A772A9" w:rsidRDefault="001527B5" w:rsidP="001527B5">
      <w:pPr>
        <w:pStyle w:val="PlainText"/>
        <w:rPr>
          <w:rFonts w:ascii="Arial" w:hAnsi="Arial" w:cs="Arial"/>
          <w:szCs w:val="22"/>
        </w:rPr>
      </w:pPr>
      <w:r w:rsidRPr="00A772A9">
        <w:rPr>
          <w:rFonts w:ascii="Arial" w:hAnsi="Arial" w:cs="Arial"/>
          <w:szCs w:val="22"/>
        </w:rPr>
        <w:t xml:space="preserve">The study of values, or axiology, is essential to research because it captures the moral and ethical principles that direct the investigation. (Noddings, (1984) provides an example of how axiological factors, might affect a researcher's ethical position and choices at every stage of the study process. </w:t>
      </w:r>
    </w:p>
    <w:p w14:paraId="2B222E26" w14:textId="77777777" w:rsidR="001527B5" w:rsidRPr="00A772A9" w:rsidRDefault="001527B5" w:rsidP="001527B5">
      <w:pPr>
        <w:pStyle w:val="PlainText"/>
        <w:rPr>
          <w:rFonts w:ascii="Arial" w:hAnsi="Arial" w:cs="Arial"/>
          <w:szCs w:val="22"/>
        </w:rPr>
      </w:pPr>
      <w:r w:rsidRPr="00A772A9">
        <w:rPr>
          <w:rFonts w:ascii="Arial" w:hAnsi="Arial" w:cs="Arial"/>
          <w:szCs w:val="22"/>
        </w:rPr>
        <w:t>(James and Dewey, (2016) emphasises the usefulness of real-world applications of knowledge. They stress the value of research findings in solving practical issues and directing educational initiatives.</w:t>
      </w:r>
    </w:p>
    <w:p w14:paraId="59513C3F" w14:textId="77777777" w:rsidR="001527B5" w:rsidRPr="00A772A9" w:rsidRDefault="001527B5" w:rsidP="001527B5">
      <w:pPr>
        <w:pStyle w:val="PlainText"/>
        <w:rPr>
          <w:rFonts w:ascii="Arial" w:hAnsi="Arial" w:cs="Arial"/>
          <w:szCs w:val="22"/>
        </w:rPr>
      </w:pPr>
      <w:r w:rsidRPr="00A772A9">
        <w:rPr>
          <w:rFonts w:ascii="Arial" w:hAnsi="Arial" w:cs="Arial"/>
          <w:szCs w:val="22"/>
        </w:rPr>
        <w:t>A core area of philosophy called epistemology, studies the fundamental issues of belief, justification, and truth. It also focuses on the nature, extent, and boundaries of knowledge. Fundamentally, the goal of epistemology is to clarify how knowledge is obtained, what constitutes knowledge, and how various forms of knowing differ from one another. (Pritchard, (2014).</w:t>
      </w:r>
    </w:p>
    <w:p w14:paraId="1C8131ED" w14:textId="77777777" w:rsidR="001527B5" w:rsidRPr="00A772A9" w:rsidRDefault="001527B5" w:rsidP="001527B5">
      <w:pPr>
        <w:pStyle w:val="PlainText"/>
        <w:rPr>
          <w:rFonts w:ascii="Arial" w:hAnsi="Arial" w:cs="Arial"/>
          <w:szCs w:val="22"/>
        </w:rPr>
      </w:pPr>
    </w:p>
    <w:p w14:paraId="2365204D" w14:textId="77777777" w:rsidR="001527B5" w:rsidRPr="00A772A9" w:rsidRDefault="001527B5" w:rsidP="001527B5">
      <w:pPr>
        <w:pStyle w:val="Heading3"/>
        <w:rPr>
          <w:rFonts w:ascii="Arial" w:hAnsi="Arial" w:cs="Arial"/>
          <w:b/>
          <w:bCs/>
          <w:sz w:val="22"/>
          <w:szCs w:val="22"/>
        </w:rPr>
      </w:pPr>
      <w:bookmarkStart w:id="4" w:name="_Toc71302277"/>
      <w:r w:rsidRPr="00A772A9">
        <w:rPr>
          <w:rFonts w:ascii="Arial" w:hAnsi="Arial" w:cs="Arial"/>
          <w:b/>
          <w:bCs/>
          <w:sz w:val="22"/>
          <w:szCs w:val="22"/>
        </w:rPr>
        <w:t>3.2.2 Approach</w:t>
      </w:r>
      <w:bookmarkEnd w:id="4"/>
      <w:r w:rsidRPr="00A772A9">
        <w:rPr>
          <w:rFonts w:ascii="Arial" w:hAnsi="Arial" w:cs="Arial"/>
          <w:b/>
          <w:bCs/>
          <w:sz w:val="22"/>
          <w:szCs w:val="22"/>
        </w:rPr>
        <w:t xml:space="preserve"> </w:t>
      </w:r>
    </w:p>
    <w:p w14:paraId="7994DD38" w14:textId="77777777" w:rsidR="001527B5" w:rsidRPr="00A772A9" w:rsidRDefault="001527B5" w:rsidP="001527B5">
      <w:pPr>
        <w:rPr>
          <w:rFonts w:ascii="Arial" w:hAnsi="Arial" w:cs="Arial"/>
        </w:rPr>
      </w:pPr>
      <w:r w:rsidRPr="00A772A9">
        <w:rPr>
          <w:rFonts w:ascii="Arial" w:hAnsi="Arial" w:cs="Arial"/>
        </w:rPr>
        <w:t xml:space="preserve">A Qualitative approach will be used to conduct my research. </w:t>
      </w:r>
      <w:r w:rsidRPr="00A772A9">
        <w:rPr>
          <w:rFonts w:ascii="Arial" w:hAnsi="Arial" w:cs="Arial"/>
        </w:rPr>
        <w:tab/>
        <w:t>A qualitative approach is distinguished by its focus on using non-numeric data to understand and explore the complexity of human experiences and behaviours. It frequently makes use of methods like questionnaires, observations, interviews, and content analysis. (Denzin &amp; Lincoln, (2018).</w:t>
      </w:r>
    </w:p>
    <w:p w14:paraId="5EF7B6D6" w14:textId="77777777" w:rsidR="001527B5" w:rsidRPr="00A772A9" w:rsidRDefault="001527B5" w:rsidP="001527B5">
      <w:pPr>
        <w:rPr>
          <w:rFonts w:ascii="Arial" w:hAnsi="Arial" w:cs="Arial"/>
        </w:rPr>
      </w:pPr>
      <w:r w:rsidRPr="00A772A9">
        <w:rPr>
          <w:rFonts w:ascii="Arial" w:hAnsi="Arial" w:cs="Arial"/>
        </w:rPr>
        <w:t>Fundamentally, rather than imposing predetermined categories, qualitative research aims to capture the richness and contextuality of data, embracing the subjective perspectives of participants and permitting the creation of themes and patterns from the data itself (Charmaz, (2014).</w:t>
      </w:r>
    </w:p>
    <w:p w14:paraId="602E1591" w14:textId="77777777" w:rsidR="001527B5" w:rsidRPr="00A772A9" w:rsidRDefault="001527B5" w:rsidP="001527B5">
      <w:pPr>
        <w:rPr>
          <w:rFonts w:ascii="Arial" w:hAnsi="Arial" w:cs="Arial"/>
          <w:b/>
          <w:bCs/>
        </w:rPr>
      </w:pPr>
    </w:p>
    <w:p w14:paraId="62FE561B" w14:textId="77777777" w:rsidR="001527B5" w:rsidRPr="00A772A9" w:rsidRDefault="001527B5" w:rsidP="001527B5">
      <w:pPr>
        <w:pStyle w:val="Heading3"/>
        <w:rPr>
          <w:rFonts w:ascii="Arial" w:hAnsi="Arial" w:cs="Arial"/>
          <w:sz w:val="22"/>
          <w:szCs w:val="22"/>
        </w:rPr>
      </w:pPr>
      <w:bookmarkStart w:id="5" w:name="_Toc71302278"/>
      <w:r w:rsidRPr="00A772A9">
        <w:rPr>
          <w:rFonts w:ascii="Arial" w:hAnsi="Arial" w:cs="Arial"/>
          <w:b/>
          <w:bCs/>
          <w:sz w:val="22"/>
          <w:szCs w:val="22"/>
        </w:rPr>
        <w:t>3.2.3 Strategy</w:t>
      </w:r>
      <w:bookmarkEnd w:id="5"/>
    </w:p>
    <w:p w14:paraId="523A425E" w14:textId="77777777" w:rsidR="001527B5" w:rsidRPr="00A772A9" w:rsidRDefault="001527B5" w:rsidP="001527B5">
      <w:pPr>
        <w:pStyle w:val="PlainText"/>
        <w:rPr>
          <w:rFonts w:ascii="Arial" w:hAnsi="Arial" w:cs="Arial"/>
          <w:szCs w:val="22"/>
        </w:rPr>
      </w:pPr>
      <w:r w:rsidRPr="00A772A9">
        <w:rPr>
          <w:rFonts w:ascii="Arial" w:hAnsi="Arial" w:cs="Arial"/>
          <w:szCs w:val="22"/>
        </w:rPr>
        <w:t>The researcher will make and distribute questionnaires to collect a variety of anonymous responses. As a research tool, questionnaires have many advantages. Their effectiveness and flexibility are two noteworthy advantages that enable researchers to gather data from many participants in a very short amount of time, hence aiding the investigation of broad trends and patterns. (Dillman, Smyth, &amp; Christian, (2014).</w:t>
      </w:r>
    </w:p>
    <w:p w14:paraId="2010F3F5" w14:textId="77777777" w:rsidR="001527B5" w:rsidRPr="00A772A9" w:rsidRDefault="001527B5" w:rsidP="001527B5">
      <w:pPr>
        <w:pStyle w:val="PlainText"/>
        <w:rPr>
          <w:rFonts w:ascii="Arial" w:hAnsi="Arial" w:cs="Arial"/>
          <w:szCs w:val="22"/>
        </w:rPr>
      </w:pPr>
      <w:r w:rsidRPr="00A772A9">
        <w:rPr>
          <w:rFonts w:ascii="Arial" w:hAnsi="Arial" w:cs="Arial"/>
          <w:szCs w:val="22"/>
        </w:rPr>
        <w:t>By integrating questionnaires with a qualitative approach, a mixed-methods approach can assist to overcome some constraints, such as potential bias, and provide a more thorough grasp of the topic of study. (Creswell &amp; Creswell, (2017).</w:t>
      </w:r>
    </w:p>
    <w:p w14:paraId="456BAF62" w14:textId="77777777" w:rsidR="001527B5" w:rsidRPr="00A772A9" w:rsidRDefault="001527B5" w:rsidP="001527B5">
      <w:pPr>
        <w:pStyle w:val="PlainText"/>
        <w:rPr>
          <w:rFonts w:ascii="Arial" w:hAnsi="Arial" w:cs="Arial"/>
          <w:szCs w:val="22"/>
        </w:rPr>
      </w:pPr>
    </w:p>
    <w:p w14:paraId="4F3410FA" w14:textId="77777777" w:rsidR="001527B5" w:rsidRPr="00A772A9" w:rsidRDefault="001527B5" w:rsidP="001527B5">
      <w:pPr>
        <w:pStyle w:val="Heading3"/>
        <w:rPr>
          <w:rFonts w:ascii="Arial" w:hAnsi="Arial" w:cs="Arial"/>
          <w:b/>
          <w:bCs/>
          <w:sz w:val="22"/>
          <w:szCs w:val="22"/>
        </w:rPr>
      </w:pPr>
      <w:bookmarkStart w:id="6" w:name="_Toc71302279"/>
      <w:r w:rsidRPr="00A772A9">
        <w:rPr>
          <w:rFonts w:ascii="Arial" w:hAnsi="Arial" w:cs="Arial"/>
          <w:b/>
          <w:bCs/>
          <w:sz w:val="22"/>
          <w:szCs w:val="22"/>
        </w:rPr>
        <w:t>3.2.4 Choice</w:t>
      </w:r>
      <w:bookmarkEnd w:id="6"/>
    </w:p>
    <w:p w14:paraId="1B7C2083" w14:textId="77777777" w:rsidR="001527B5" w:rsidRPr="00A772A9" w:rsidRDefault="001527B5" w:rsidP="001527B5">
      <w:pPr>
        <w:pStyle w:val="PlainText"/>
        <w:rPr>
          <w:rFonts w:ascii="Arial" w:hAnsi="Arial" w:cs="Arial"/>
          <w:szCs w:val="22"/>
        </w:rPr>
      </w:pPr>
      <w:r w:rsidRPr="00A772A9">
        <w:rPr>
          <w:rFonts w:ascii="Arial" w:hAnsi="Arial" w:cs="Arial"/>
          <w:szCs w:val="22"/>
        </w:rPr>
        <w:t>The chosen strategy from the researcher is to create one questionnaire which will be available on a hyperlink. Researchers can learn more about participants’ experiences and viewpoints by using questionnaires, which are especially good at gathering self-reported data on attitudes, beliefs, and actions. When researching psychological phenomena or social constructs that might not be readily visible, this feedback method is beneficial. (Babbie, (2016).</w:t>
      </w:r>
    </w:p>
    <w:p w14:paraId="03F80554" w14:textId="77777777" w:rsidR="001527B5" w:rsidRPr="00A772A9" w:rsidRDefault="001527B5" w:rsidP="001527B5">
      <w:pPr>
        <w:pStyle w:val="PlainText"/>
        <w:rPr>
          <w:rFonts w:ascii="Arial" w:hAnsi="Arial" w:cs="Arial"/>
          <w:szCs w:val="22"/>
        </w:rPr>
      </w:pPr>
      <w:r w:rsidRPr="00A772A9">
        <w:rPr>
          <w:rFonts w:ascii="Arial" w:hAnsi="Arial" w:cs="Arial"/>
          <w:szCs w:val="22"/>
        </w:rPr>
        <w:t>In addition, questionnaires provide participants with a certain level of anonymity, which encourages open communication on delicate subjects that people may be reluctant to bring up in in-person interviews. Because anonymity reduces social desirability bias, it increases the validity of responses bias (Kiesler &amp; Sproull, (1986).</w:t>
      </w:r>
    </w:p>
    <w:p w14:paraId="5CF122C8" w14:textId="77777777" w:rsidR="001527B5" w:rsidRPr="00A772A9" w:rsidRDefault="001527B5" w:rsidP="001527B5">
      <w:pPr>
        <w:pStyle w:val="PlainText"/>
        <w:rPr>
          <w:rFonts w:ascii="Arial" w:hAnsi="Arial" w:cs="Arial"/>
          <w:szCs w:val="22"/>
        </w:rPr>
      </w:pPr>
      <w:r w:rsidRPr="00A772A9">
        <w:rPr>
          <w:rFonts w:ascii="Arial" w:hAnsi="Arial" w:cs="Arial"/>
          <w:szCs w:val="22"/>
        </w:rPr>
        <w:t>One specific disadvantage will be the reliance on others to complete this within a certain time frame. The availability and amount of free time available to complete this study will depend on the individual completing the form, there is an expectation that some may not have time to complete these within the time frame.</w:t>
      </w:r>
    </w:p>
    <w:p w14:paraId="29D0467F" w14:textId="77777777" w:rsidR="001527B5" w:rsidRPr="00A772A9" w:rsidRDefault="001527B5" w:rsidP="001527B5">
      <w:pPr>
        <w:pStyle w:val="PlainText"/>
        <w:rPr>
          <w:rFonts w:ascii="Arial" w:hAnsi="Arial" w:cs="Arial"/>
          <w:szCs w:val="22"/>
        </w:rPr>
      </w:pPr>
    </w:p>
    <w:p w14:paraId="362D48EF" w14:textId="77777777" w:rsidR="001527B5" w:rsidRPr="00A772A9" w:rsidRDefault="001527B5" w:rsidP="001527B5">
      <w:pPr>
        <w:pStyle w:val="Heading3"/>
        <w:rPr>
          <w:rFonts w:ascii="Arial" w:hAnsi="Arial" w:cs="Arial"/>
          <w:b/>
          <w:bCs/>
          <w:sz w:val="22"/>
          <w:szCs w:val="22"/>
        </w:rPr>
      </w:pPr>
      <w:bookmarkStart w:id="7" w:name="_Toc71302280"/>
      <w:r w:rsidRPr="00A772A9">
        <w:rPr>
          <w:rFonts w:ascii="Arial" w:hAnsi="Arial" w:cs="Arial"/>
          <w:b/>
          <w:bCs/>
          <w:sz w:val="22"/>
          <w:szCs w:val="22"/>
        </w:rPr>
        <w:t>3.2.5 Time Horizon</w:t>
      </w:r>
      <w:bookmarkEnd w:id="7"/>
    </w:p>
    <w:p w14:paraId="0253C7A7" w14:textId="77777777" w:rsidR="001527B5" w:rsidRPr="00A772A9" w:rsidRDefault="001527B5" w:rsidP="001527B5">
      <w:pPr>
        <w:spacing w:line="480" w:lineRule="auto"/>
        <w:jc w:val="both"/>
        <w:rPr>
          <w:rFonts w:ascii="Arial" w:hAnsi="Arial" w:cs="Arial"/>
        </w:rPr>
      </w:pPr>
      <w:r w:rsidRPr="00A772A9">
        <w:rPr>
          <w:rFonts w:ascii="Arial" w:hAnsi="Arial" w:cs="Arial"/>
        </w:rPr>
        <w:t xml:space="preserve">There are two distinct kinds of time-based horizons: cross-sectional and longitudinal. One technique that enables you to evaluate and compare events and behaviours over an extended period is a longitude study. An observational study design known as a cross-sectional study design enables the researcher to examine participant data from surveys or questionnaires taken at a particular point in time. (Setia, (2016). </w:t>
      </w:r>
    </w:p>
    <w:p w14:paraId="631F0870" w14:textId="77777777" w:rsidR="001527B5" w:rsidRPr="00A772A9" w:rsidRDefault="001527B5" w:rsidP="001527B5">
      <w:pPr>
        <w:spacing w:line="480" w:lineRule="auto"/>
        <w:jc w:val="both"/>
        <w:rPr>
          <w:rFonts w:ascii="Arial" w:hAnsi="Arial" w:cs="Arial"/>
        </w:rPr>
      </w:pPr>
      <w:r w:rsidRPr="00A772A9">
        <w:rPr>
          <w:rFonts w:ascii="Arial" w:hAnsi="Arial" w:cs="Arial"/>
        </w:rPr>
        <w:t>Since this kind of study is conducted over a brief period, cross-sectional research is the most suitable method. Cross-sectional studies are possible for researchers with limited resources or those seeking to conduct large-scale exploratory investigations because they are frequently more economical and time-efficient than their longitudinal equivalents. (Polit &amp; Beck, 2017).</w:t>
      </w:r>
    </w:p>
    <w:p w14:paraId="3893A86D" w14:textId="77777777" w:rsidR="001527B5" w:rsidRPr="00A772A9" w:rsidRDefault="001527B5" w:rsidP="001527B5">
      <w:pPr>
        <w:pStyle w:val="Heading2"/>
        <w:rPr>
          <w:rFonts w:ascii="Arial" w:hAnsi="Arial" w:cs="Arial"/>
          <w:b/>
          <w:bCs/>
          <w:sz w:val="22"/>
          <w:szCs w:val="22"/>
        </w:rPr>
      </w:pPr>
      <w:bookmarkStart w:id="8" w:name="_Toc71302281"/>
      <w:r w:rsidRPr="00A772A9">
        <w:rPr>
          <w:rFonts w:ascii="Arial" w:hAnsi="Arial" w:cs="Arial"/>
          <w:b/>
          <w:bCs/>
          <w:sz w:val="22"/>
          <w:szCs w:val="22"/>
        </w:rPr>
        <w:t>3.3 Techniques: Data Collection and Analysis</w:t>
      </w:r>
      <w:bookmarkEnd w:id="8"/>
    </w:p>
    <w:p w14:paraId="13B1321F" w14:textId="77777777" w:rsidR="001527B5" w:rsidRPr="00A772A9" w:rsidRDefault="001527B5" w:rsidP="001527B5">
      <w:pPr>
        <w:pStyle w:val="Heading3"/>
        <w:rPr>
          <w:rFonts w:ascii="Arial" w:hAnsi="Arial" w:cs="Arial"/>
          <w:sz w:val="22"/>
          <w:szCs w:val="22"/>
        </w:rPr>
      </w:pPr>
      <w:bookmarkStart w:id="9" w:name="_Hlk65431501"/>
      <w:bookmarkStart w:id="10" w:name="_Toc71302282"/>
      <w:r w:rsidRPr="00A772A9">
        <w:rPr>
          <w:rFonts w:ascii="Arial" w:hAnsi="Arial" w:cs="Arial"/>
          <w:b/>
          <w:bCs/>
          <w:sz w:val="22"/>
          <w:szCs w:val="22"/>
        </w:rPr>
        <w:t xml:space="preserve">3.3.1 </w:t>
      </w:r>
      <w:bookmarkEnd w:id="9"/>
      <w:r w:rsidRPr="00A772A9">
        <w:rPr>
          <w:rFonts w:ascii="Arial" w:hAnsi="Arial" w:cs="Arial"/>
          <w:b/>
          <w:bCs/>
          <w:sz w:val="22"/>
          <w:szCs w:val="22"/>
        </w:rPr>
        <w:t>Data Collection</w:t>
      </w:r>
      <w:bookmarkEnd w:id="10"/>
    </w:p>
    <w:p w14:paraId="0FDC7E8B" w14:textId="77777777" w:rsidR="001527B5" w:rsidRPr="00A772A9" w:rsidRDefault="001527B5" w:rsidP="001527B5">
      <w:pPr>
        <w:spacing w:line="480" w:lineRule="auto"/>
        <w:jc w:val="both"/>
        <w:rPr>
          <w:rFonts w:ascii="Arial" w:hAnsi="Arial" w:cs="Arial"/>
        </w:rPr>
      </w:pPr>
      <w:r w:rsidRPr="00A772A9">
        <w:rPr>
          <w:rFonts w:ascii="Arial" w:hAnsi="Arial" w:cs="Arial"/>
        </w:rPr>
        <w:t>Owing to the overwhelming number of respondents that are expected, online forms will be used for the survey. Participants who agree to participate will get this, which they can finish and return. The researcher intends to complete between 50 and 100 questionnaires to get sufficient data. After that, the data will be examined, with the results shown in a variety of graphs and charts to help identify any patterns. The questionnaire's respondent will remain anonymous because it only requests the barest of personal information, including the respondent's age and sex, no other questions ask for information that may be used to identify the respondent.</w:t>
      </w:r>
    </w:p>
    <w:p w14:paraId="18EF6594" w14:textId="77777777" w:rsidR="001527B5" w:rsidRPr="00A772A9" w:rsidRDefault="001527B5" w:rsidP="001527B5">
      <w:pPr>
        <w:spacing w:line="480" w:lineRule="auto"/>
        <w:jc w:val="both"/>
        <w:rPr>
          <w:rFonts w:ascii="Arial" w:hAnsi="Arial" w:cs="Arial"/>
        </w:rPr>
      </w:pPr>
      <w:r w:rsidRPr="00A772A9">
        <w:rPr>
          <w:rFonts w:ascii="Arial" w:hAnsi="Arial" w:cs="Arial"/>
        </w:rPr>
        <w:t xml:space="preserve">However, there are several drawbacks to using a questionnaire, such as the time it takes to construct the questionnaire, the time required to gain the responses, and the resources needed to complete this and send to others. (Ghauri et al, 2020). </w:t>
      </w:r>
    </w:p>
    <w:p w14:paraId="33189264" w14:textId="77777777" w:rsidR="001527B5" w:rsidRPr="00A772A9" w:rsidRDefault="001527B5" w:rsidP="001527B5">
      <w:pPr>
        <w:pStyle w:val="Heading3"/>
        <w:rPr>
          <w:rFonts w:ascii="Arial" w:hAnsi="Arial" w:cs="Arial"/>
          <w:b/>
          <w:bCs/>
          <w:sz w:val="22"/>
          <w:szCs w:val="22"/>
        </w:rPr>
      </w:pPr>
      <w:bookmarkStart w:id="11" w:name="_Toc71302283"/>
      <w:r w:rsidRPr="00A772A9">
        <w:rPr>
          <w:rFonts w:ascii="Arial" w:hAnsi="Arial" w:cs="Arial"/>
          <w:b/>
          <w:bCs/>
          <w:sz w:val="22"/>
          <w:szCs w:val="22"/>
        </w:rPr>
        <w:t>3.3.2 Survey Design</w:t>
      </w:r>
      <w:bookmarkEnd w:id="11"/>
      <w:r w:rsidRPr="00A772A9">
        <w:rPr>
          <w:rFonts w:ascii="Arial" w:hAnsi="Arial" w:cs="Arial"/>
          <w:b/>
          <w:bCs/>
          <w:sz w:val="22"/>
          <w:szCs w:val="22"/>
        </w:rPr>
        <w:t xml:space="preserve"> </w:t>
      </w:r>
    </w:p>
    <w:p w14:paraId="50B4E5F0" w14:textId="77777777" w:rsidR="001527B5" w:rsidRPr="00A772A9" w:rsidRDefault="001527B5" w:rsidP="001527B5">
      <w:pPr>
        <w:rPr>
          <w:rFonts w:ascii="Arial" w:hAnsi="Arial" w:cs="Arial"/>
          <w:color w:val="2A2A2A"/>
          <w:shd w:val="clear" w:color="auto" w:fill="FFFFFF"/>
        </w:rPr>
      </w:pPr>
      <w:r w:rsidRPr="00A772A9">
        <w:rPr>
          <w:rFonts w:ascii="Arial" w:hAnsi="Arial" w:cs="Arial"/>
          <w:color w:val="2A2A2A"/>
          <w:shd w:val="clear" w:color="auto" w:fill="FFFFFF"/>
        </w:rPr>
        <w:t>The online questionnaire will contain a range of questions to ensure enough date can be sourced. Web-based questionnaires for data collection typically result in higher-quality data because they allow for the inclusion of prompts for validation checks, which notify respondents when they provide implausible or incomplete responses. Item nonresponse and "don't know" responses are said to be less common in Web-based surveys when compared to postal questionnaires, even in the absence of forced-choice formats (Marleen et al, (2010).</w:t>
      </w:r>
    </w:p>
    <w:p w14:paraId="46E5F956" w14:textId="77777777" w:rsidR="001527B5" w:rsidRPr="00A772A9" w:rsidRDefault="001527B5" w:rsidP="001527B5">
      <w:pPr>
        <w:rPr>
          <w:rFonts w:ascii="Arial" w:hAnsi="Arial" w:cs="Arial"/>
        </w:rPr>
      </w:pPr>
      <w:r w:rsidRPr="00A772A9">
        <w:rPr>
          <w:rFonts w:ascii="Arial" w:hAnsi="Arial" w:cs="Arial"/>
          <w:color w:val="2A2A2A"/>
          <w:shd w:val="clear" w:color="auto" w:fill="FFFFFF"/>
        </w:rPr>
        <w:t xml:space="preserve">Open questions and closed questions will be used to gain this data from participants. </w:t>
      </w:r>
      <w:r w:rsidRPr="00A772A9">
        <w:rPr>
          <w:rFonts w:ascii="Arial" w:hAnsi="Arial" w:cs="Arial"/>
        </w:rPr>
        <w:t xml:space="preserve">Respondents are empowered and engaged when open-ended questions allow them to express themselves freely without being limited by predetermined categories or response alternatives (Krosnick &amp; Presser, 2010). </w:t>
      </w:r>
      <w:r w:rsidRPr="00A772A9">
        <w:rPr>
          <w:rFonts w:ascii="Arial" w:hAnsi="Arial" w:cs="Arial"/>
        </w:rPr>
        <w:tab/>
        <w:t>But there are several disadvantages to asking open-ended questions. As stated by Conrad and Blair (1996) Another issue is the possibility of ambiguous or partial responses, which could make it difficult for participants to express themselves clearly or to give enough information, making it more difficult for the researcher to draw useful conclusions.</w:t>
      </w:r>
    </w:p>
    <w:p w14:paraId="7F9B2737" w14:textId="77777777" w:rsidR="001527B5" w:rsidRPr="00A772A9" w:rsidRDefault="001527B5" w:rsidP="001527B5">
      <w:pPr>
        <w:rPr>
          <w:rFonts w:ascii="Arial" w:hAnsi="Arial" w:cs="Arial"/>
        </w:rPr>
      </w:pPr>
      <w:r w:rsidRPr="00A772A9">
        <w:rPr>
          <w:rFonts w:ascii="Arial" w:hAnsi="Arial" w:cs="Arial"/>
        </w:rPr>
        <w:t>Closed questions shorten survey responses for respondents and researchers by streamlining the data collection process. Acknowledging these advantages however, it is crucial to understand that, in contrast to open-ended options, closed questions may restrict the depth of insights gained (Couper, 2008).</w:t>
      </w:r>
    </w:p>
    <w:p w14:paraId="7E3C540D" w14:textId="77777777" w:rsidR="001527B5" w:rsidRPr="00A772A9" w:rsidRDefault="001527B5" w:rsidP="001527B5">
      <w:pPr>
        <w:pStyle w:val="Heading2"/>
        <w:rPr>
          <w:rFonts w:ascii="Arial" w:hAnsi="Arial" w:cs="Arial"/>
          <w:sz w:val="22"/>
          <w:szCs w:val="22"/>
        </w:rPr>
      </w:pPr>
      <w:bookmarkStart w:id="12" w:name="_Toc71302285"/>
    </w:p>
    <w:p w14:paraId="6B71664A" w14:textId="77777777" w:rsidR="001527B5" w:rsidRPr="00A772A9" w:rsidRDefault="001527B5" w:rsidP="001527B5">
      <w:pPr>
        <w:pStyle w:val="Heading2"/>
        <w:rPr>
          <w:rFonts w:ascii="Arial" w:hAnsi="Arial" w:cs="Arial"/>
          <w:b/>
          <w:bCs/>
          <w:sz w:val="22"/>
          <w:szCs w:val="22"/>
        </w:rPr>
      </w:pPr>
      <w:r w:rsidRPr="00A772A9">
        <w:rPr>
          <w:rFonts w:ascii="Arial" w:hAnsi="Arial" w:cs="Arial"/>
          <w:b/>
          <w:bCs/>
          <w:sz w:val="22"/>
          <w:szCs w:val="22"/>
        </w:rPr>
        <w:t>3.4 Sample</w:t>
      </w:r>
      <w:bookmarkEnd w:id="12"/>
    </w:p>
    <w:p w14:paraId="786E108D" w14:textId="77777777" w:rsidR="001527B5" w:rsidRPr="00A772A9" w:rsidRDefault="001527B5" w:rsidP="001527B5">
      <w:pPr>
        <w:spacing w:line="480" w:lineRule="auto"/>
        <w:jc w:val="both"/>
        <w:rPr>
          <w:rFonts w:ascii="Arial" w:hAnsi="Arial" w:cs="Arial"/>
        </w:rPr>
      </w:pPr>
      <w:r w:rsidRPr="00A772A9">
        <w:rPr>
          <w:rFonts w:ascii="Arial" w:hAnsi="Arial" w:cs="Arial"/>
        </w:rPr>
        <w:t xml:space="preserve">A tiny sample of the population is essential for research since the overall population is too big to allow for comparisons. (Ghauri et al, 2020). </w:t>
      </w:r>
    </w:p>
    <w:p w14:paraId="317DF22D" w14:textId="77777777" w:rsidR="001527B5" w:rsidRPr="00A772A9" w:rsidRDefault="001527B5" w:rsidP="001527B5">
      <w:pPr>
        <w:spacing w:line="480" w:lineRule="auto"/>
        <w:jc w:val="both"/>
        <w:rPr>
          <w:rFonts w:ascii="Arial" w:hAnsi="Arial" w:cs="Arial"/>
        </w:rPr>
      </w:pPr>
      <w:r w:rsidRPr="00A772A9">
        <w:rPr>
          <w:rFonts w:ascii="Arial" w:hAnsi="Arial" w:cs="Arial"/>
        </w:rPr>
        <w:t>To ensure that study findings are applicable to a particular group of interest, a well-defined target population must be identified. To improve the study's external validity and enable more general conclusions to be drawn from the sample, it is important that the sample be representative of the target population (Babbie, 2016).</w:t>
      </w:r>
    </w:p>
    <w:p w14:paraId="47C0730D" w14:textId="77777777" w:rsidR="001527B5" w:rsidRPr="00A772A9" w:rsidRDefault="001527B5" w:rsidP="001527B5">
      <w:pPr>
        <w:spacing w:line="480" w:lineRule="auto"/>
        <w:jc w:val="both"/>
        <w:rPr>
          <w:rFonts w:ascii="Arial" w:hAnsi="Arial" w:cs="Arial"/>
        </w:rPr>
      </w:pPr>
      <w:r w:rsidRPr="00A772A9">
        <w:rPr>
          <w:rFonts w:ascii="Arial" w:hAnsi="Arial" w:cs="Arial"/>
        </w:rPr>
        <w:t>It is frequently impractical or resource-intensive for researchers to survey the entire population, therefore they use sampling procedures to choose a representative subset (Trochim &amp; Donnelly, 2008).</w:t>
      </w:r>
    </w:p>
    <w:p w14:paraId="3D0A973C" w14:textId="77777777" w:rsidR="001527B5" w:rsidRPr="00A772A9" w:rsidRDefault="001527B5" w:rsidP="001527B5">
      <w:pPr>
        <w:pStyle w:val="Heading2"/>
        <w:rPr>
          <w:rFonts w:ascii="Arial" w:hAnsi="Arial" w:cs="Arial"/>
          <w:b/>
          <w:bCs/>
          <w:sz w:val="22"/>
          <w:szCs w:val="22"/>
        </w:rPr>
      </w:pPr>
      <w:bookmarkStart w:id="13" w:name="_Toc71302286"/>
      <w:r w:rsidRPr="00A772A9">
        <w:rPr>
          <w:rFonts w:ascii="Arial" w:hAnsi="Arial" w:cs="Arial"/>
          <w:b/>
          <w:bCs/>
          <w:sz w:val="22"/>
          <w:szCs w:val="22"/>
        </w:rPr>
        <w:t>3.5 Reliability and Validity</w:t>
      </w:r>
      <w:bookmarkEnd w:id="13"/>
    </w:p>
    <w:p w14:paraId="5A58A6A5" w14:textId="77777777" w:rsidR="001527B5" w:rsidRPr="00A772A9" w:rsidRDefault="001527B5" w:rsidP="001527B5">
      <w:pPr>
        <w:pStyle w:val="Heading2"/>
        <w:rPr>
          <w:rFonts w:ascii="Arial" w:hAnsi="Arial" w:cs="Arial"/>
          <w:color w:val="auto"/>
          <w:sz w:val="22"/>
          <w:szCs w:val="22"/>
        </w:rPr>
      </w:pPr>
      <w:r w:rsidRPr="00A772A9">
        <w:rPr>
          <w:rFonts w:ascii="Arial" w:hAnsi="Arial" w:cs="Arial"/>
          <w:color w:val="000000"/>
          <w:sz w:val="22"/>
          <w:szCs w:val="22"/>
          <w:shd w:val="clear" w:color="auto" w:fill="FFFFFF"/>
        </w:rPr>
        <w:t>The evidence offered to confirm or deny the meaning or interpretation given to the results is referred to as validity. Validation research makes arguments for or against specifics using theory, evidence, and reaso</w:t>
      </w:r>
      <w:r w:rsidRPr="00A772A9">
        <w:rPr>
          <w:rFonts w:ascii="Arial" w:hAnsi="Arial" w:cs="Arial"/>
          <w:color w:val="auto"/>
          <w:sz w:val="22"/>
          <w:szCs w:val="22"/>
          <w:shd w:val="clear" w:color="auto" w:fill="FFFFFF"/>
        </w:rPr>
        <w:t>ning (</w:t>
      </w:r>
      <w:r w:rsidRPr="00A772A9">
        <w:rPr>
          <w:rFonts w:ascii="Arial" w:hAnsi="Arial" w:cs="Arial"/>
          <w:color w:val="auto"/>
          <w:sz w:val="22"/>
          <w:szCs w:val="22"/>
        </w:rPr>
        <w:t>Downing, (2003).</w:t>
      </w:r>
    </w:p>
    <w:p w14:paraId="15FDFD95" w14:textId="77777777" w:rsidR="001527B5" w:rsidRPr="00A772A9" w:rsidRDefault="001527B5" w:rsidP="001527B5">
      <w:pPr>
        <w:spacing w:line="480" w:lineRule="auto"/>
        <w:jc w:val="both"/>
        <w:rPr>
          <w:rFonts w:ascii="Arial" w:hAnsi="Arial" w:cs="Arial"/>
        </w:rPr>
      </w:pPr>
      <w:r w:rsidRPr="00A772A9">
        <w:rPr>
          <w:rFonts w:ascii="Arial" w:hAnsi="Arial" w:cs="Arial"/>
        </w:rPr>
        <w:t xml:space="preserve">Research reliability and validity are essential because without ongoing data findings, information and data would become older. The researcher will enable the data to be collected to be legitimate, trustworthy, and authentic to ensure that it is factual and that the goals and objectives of this study are as stated (Saunders et al, 2009). </w:t>
      </w:r>
    </w:p>
    <w:p w14:paraId="4BF5F759" w14:textId="77777777" w:rsidR="001527B5" w:rsidRPr="00A772A9" w:rsidRDefault="001527B5" w:rsidP="001527B5">
      <w:pPr>
        <w:pStyle w:val="Heading2"/>
        <w:rPr>
          <w:rFonts w:ascii="Arial" w:hAnsi="Arial" w:cs="Arial"/>
          <w:b/>
          <w:bCs/>
          <w:sz w:val="22"/>
          <w:szCs w:val="22"/>
        </w:rPr>
      </w:pPr>
      <w:bookmarkStart w:id="14" w:name="_Toc71302287"/>
      <w:r w:rsidRPr="00A772A9">
        <w:rPr>
          <w:rFonts w:ascii="Arial" w:hAnsi="Arial" w:cs="Arial"/>
          <w:b/>
          <w:bCs/>
          <w:sz w:val="22"/>
          <w:szCs w:val="22"/>
        </w:rPr>
        <w:t>3.6 Limitations</w:t>
      </w:r>
      <w:bookmarkEnd w:id="14"/>
    </w:p>
    <w:p w14:paraId="361EF058" w14:textId="77777777" w:rsidR="001527B5" w:rsidRPr="00A772A9" w:rsidRDefault="001527B5" w:rsidP="001527B5">
      <w:pPr>
        <w:rPr>
          <w:rFonts w:ascii="Arial" w:hAnsi="Arial" w:cs="Arial"/>
        </w:rPr>
      </w:pPr>
      <w:r w:rsidRPr="00A772A9">
        <w:rPr>
          <w:rFonts w:ascii="Arial" w:hAnsi="Arial" w:cs="Arial"/>
        </w:rPr>
        <w:t>Limitations in a study are issues and situations that the researcher cannot control. They sometimes impact the outcome and conclusions made, and they restrict the extent to which a study can proceed. No matter how carefully it is designed and carried out, every study has its limits (Simon &amp; Goes, 2013).</w:t>
      </w:r>
    </w:p>
    <w:p w14:paraId="5BF71FBB" w14:textId="77777777" w:rsidR="001527B5" w:rsidRPr="00A772A9" w:rsidRDefault="001527B5" w:rsidP="001527B5">
      <w:pPr>
        <w:rPr>
          <w:rFonts w:ascii="Arial" w:hAnsi="Arial" w:cs="Arial"/>
        </w:rPr>
      </w:pPr>
      <w:r w:rsidRPr="00A772A9">
        <w:rPr>
          <w:rFonts w:ascii="Arial" w:hAnsi="Arial" w:cs="Arial"/>
        </w:rPr>
        <w:t>Validity and reliability issues are a drawback of qualitative research “Because qualitative research occurs in the natural setting it is extremely difficult to replicate studies” (Wiersma, 2000).</w:t>
      </w:r>
    </w:p>
    <w:p w14:paraId="328938E1" w14:textId="77777777" w:rsidR="001527B5" w:rsidRPr="00A772A9" w:rsidRDefault="001527B5" w:rsidP="001527B5">
      <w:pPr>
        <w:rPr>
          <w:rFonts w:ascii="Arial" w:hAnsi="Arial" w:cs="Arial"/>
        </w:rPr>
      </w:pPr>
      <w:r w:rsidRPr="00A772A9">
        <w:rPr>
          <w:rFonts w:ascii="Arial" w:hAnsi="Arial" w:cs="Arial"/>
        </w:rPr>
        <w:t xml:space="preserve">There are a few limitations to this study that has been identified by the researcher. This dissertation has a time limit because of the type and logic of the research. This had an impact on the amount of time that respondents could access and complete the questionnaire. The time limits and deadlines could affect how many people participate. The paper has a word restriction of 10,000 words and there is a deadline that needs to be met for producing the results and the analysis generated by them. to. </w:t>
      </w:r>
    </w:p>
    <w:p w14:paraId="5557D173" w14:textId="77777777" w:rsidR="001527B5" w:rsidRPr="00A772A9" w:rsidRDefault="001527B5" w:rsidP="001527B5">
      <w:pPr>
        <w:spacing w:line="480" w:lineRule="auto"/>
        <w:jc w:val="both"/>
        <w:rPr>
          <w:rFonts w:ascii="Arial" w:hAnsi="Arial" w:cs="Arial"/>
        </w:rPr>
      </w:pPr>
      <w:r w:rsidRPr="00A772A9">
        <w:rPr>
          <w:rFonts w:ascii="Arial" w:hAnsi="Arial" w:cs="Arial"/>
        </w:rPr>
        <w:t xml:space="preserve"> </w:t>
      </w:r>
      <w:bookmarkStart w:id="15" w:name="_Toc71302289"/>
    </w:p>
    <w:p w14:paraId="250B0E15" w14:textId="77777777" w:rsidR="001527B5" w:rsidRPr="00044077" w:rsidRDefault="001527B5" w:rsidP="001527B5">
      <w:pPr>
        <w:spacing w:line="480" w:lineRule="auto"/>
        <w:jc w:val="both"/>
        <w:rPr>
          <w:rFonts w:ascii="Arial" w:hAnsi="Arial" w:cs="Arial"/>
          <w:color w:val="2F5496" w:themeColor="accent1" w:themeShade="BF"/>
        </w:rPr>
      </w:pPr>
      <w:r w:rsidRPr="00044077">
        <w:rPr>
          <w:rFonts w:ascii="Arial" w:hAnsi="Arial" w:cs="Arial"/>
          <w:b/>
          <w:bCs/>
          <w:color w:val="2F5496" w:themeColor="accent1" w:themeShade="BF"/>
        </w:rPr>
        <w:t>3.7 Conclusion</w:t>
      </w:r>
      <w:bookmarkEnd w:id="15"/>
    </w:p>
    <w:p w14:paraId="34280549" w14:textId="77777777" w:rsidR="001527B5" w:rsidRPr="00044077" w:rsidRDefault="001527B5" w:rsidP="001527B5">
      <w:pPr>
        <w:spacing w:line="480" w:lineRule="auto"/>
        <w:jc w:val="both"/>
        <w:rPr>
          <w:rFonts w:ascii="Arial" w:hAnsi="Arial" w:cs="Arial"/>
        </w:rPr>
      </w:pPr>
      <w:r w:rsidRPr="00044077">
        <w:rPr>
          <w:rFonts w:ascii="Arial" w:hAnsi="Arial" w:cs="Arial"/>
        </w:rPr>
        <w:t>All the different components of this research approach have been identified and explained in this chapter.  The objective of the following chapter is to compile, examine, and summarise the results of the data gathered and carried out using the techniques that were mentioned in this chapter. Compiling, analysing, and presenting the results from the data collection techniques mentioned in this chapter will be the aim of the next chapter.</w:t>
      </w:r>
    </w:p>
    <w:p w14:paraId="7E5F8A32" w14:textId="77777777" w:rsidR="001527B5" w:rsidRDefault="001527B5" w:rsidP="001527B5">
      <w:pPr>
        <w:spacing w:line="480" w:lineRule="auto"/>
        <w:jc w:val="both"/>
        <w:rPr>
          <w:sz w:val="24"/>
          <w:szCs w:val="24"/>
        </w:rPr>
      </w:pPr>
    </w:p>
    <w:p w14:paraId="3245A7B6" w14:textId="77777777" w:rsidR="001527B5" w:rsidRPr="00A772A9" w:rsidRDefault="001527B5" w:rsidP="001527B5">
      <w:pPr>
        <w:spacing w:line="480" w:lineRule="auto"/>
        <w:jc w:val="both"/>
        <w:rPr>
          <w:rFonts w:ascii="Arial" w:hAnsi="Arial" w:cs="Arial"/>
          <w:b/>
          <w:bCs/>
          <w:sz w:val="24"/>
          <w:szCs w:val="24"/>
        </w:rPr>
      </w:pPr>
      <w:r w:rsidRPr="00A772A9">
        <w:rPr>
          <w:rFonts w:ascii="Arial" w:hAnsi="Arial" w:cs="Arial"/>
          <w:b/>
          <w:bCs/>
          <w:color w:val="2F5496" w:themeColor="accent1" w:themeShade="BF"/>
        </w:rPr>
        <w:t>References</w:t>
      </w:r>
    </w:p>
    <w:p w14:paraId="353FBB39" w14:textId="77777777" w:rsidR="001527B5" w:rsidRPr="00AB1ED4" w:rsidRDefault="001527B5" w:rsidP="001527B5">
      <w:pPr>
        <w:pStyle w:val="PlainText"/>
        <w:rPr>
          <w:rFonts w:ascii="Arial" w:hAnsi="Arial" w:cs="Arial"/>
          <w:szCs w:val="22"/>
        </w:rPr>
      </w:pPr>
      <w:r w:rsidRPr="00AB1ED4">
        <w:rPr>
          <w:rFonts w:ascii="Arial" w:hAnsi="Arial" w:cs="Arial"/>
          <w:kern w:val="0"/>
          <w:szCs w:val="22"/>
        </w:rPr>
        <w:t>Babbie, E. (2016). The Practice of Social Research. Cengage Learning</w:t>
      </w:r>
    </w:p>
    <w:p w14:paraId="68FE45D5" w14:textId="77777777" w:rsidR="001527B5" w:rsidRPr="00AB1ED4" w:rsidRDefault="001527B5" w:rsidP="001527B5">
      <w:pPr>
        <w:rPr>
          <w:rFonts w:ascii="Arial" w:hAnsi="Arial" w:cs="Arial"/>
        </w:rPr>
      </w:pPr>
      <w:r w:rsidRPr="00AB1ED4">
        <w:rPr>
          <w:rFonts w:ascii="Arial" w:hAnsi="Arial" w:cs="Arial"/>
        </w:rPr>
        <w:t>Charmaz, K. (2014). Constructing Grounded Theory. Sage Publications.</w:t>
      </w:r>
    </w:p>
    <w:p w14:paraId="7DC9EB32" w14:textId="77777777" w:rsidR="001527B5" w:rsidRPr="00AB1ED4" w:rsidRDefault="001527B5" w:rsidP="001527B5">
      <w:pPr>
        <w:pStyle w:val="PlainText"/>
        <w:rPr>
          <w:rFonts w:ascii="Arial" w:hAnsi="Arial" w:cs="Arial"/>
          <w:szCs w:val="22"/>
          <w:shd w:val="clear" w:color="auto" w:fill="FFFFFF"/>
        </w:rPr>
      </w:pPr>
      <w:r w:rsidRPr="00AB1ED4">
        <w:rPr>
          <w:rFonts w:ascii="Arial" w:hAnsi="Arial" w:cs="Arial"/>
          <w:szCs w:val="22"/>
          <w:shd w:val="clear" w:color="auto" w:fill="FFFFFF"/>
        </w:rPr>
        <w:t xml:space="preserve">Cooper &amp; Endacott, (2007), Emergency medicine journal, </w:t>
      </w:r>
      <w:r w:rsidRPr="00AB1ED4">
        <w:rPr>
          <w:rFonts w:ascii="Arial" w:hAnsi="Arial" w:cs="Arial"/>
          <w:i/>
          <w:iCs/>
          <w:szCs w:val="22"/>
          <w:shd w:val="clear" w:color="auto" w:fill="FFFFFF"/>
        </w:rPr>
        <w:t>G</w:t>
      </w:r>
      <w:r w:rsidRPr="00AB1ED4">
        <w:rPr>
          <w:rFonts w:ascii="Arial" w:hAnsi="Arial" w:cs="Arial"/>
          <w:i/>
          <w:iCs/>
          <w:szCs w:val="22"/>
        </w:rPr>
        <w:t>eneric qualitative research: a design for qualitative research in emergency care?</w:t>
      </w:r>
      <w:r w:rsidRPr="00AB1ED4">
        <w:rPr>
          <w:rFonts w:ascii="Arial" w:hAnsi="Arial" w:cs="Arial"/>
          <w:szCs w:val="22"/>
        </w:rPr>
        <w:t xml:space="preserve"> Volume 24, Issue 12, pp. 1-12. </w:t>
      </w:r>
      <w:r w:rsidRPr="00AB1ED4">
        <w:rPr>
          <w:rFonts w:ascii="Arial" w:hAnsi="Arial" w:cs="Arial"/>
          <w:szCs w:val="22"/>
          <w:shd w:val="clear" w:color="auto" w:fill="FFFFFF"/>
        </w:rPr>
        <w:t>DOI:10.1136/emj.2007.050641.</w:t>
      </w:r>
    </w:p>
    <w:p w14:paraId="4650CFCE" w14:textId="77777777" w:rsidR="001527B5" w:rsidRPr="00AB1ED4" w:rsidRDefault="001527B5" w:rsidP="001527B5">
      <w:pPr>
        <w:pStyle w:val="PlainText"/>
        <w:rPr>
          <w:rFonts w:ascii="Arial" w:hAnsi="Arial" w:cs="Arial"/>
          <w:szCs w:val="22"/>
        </w:rPr>
      </w:pPr>
      <w:r w:rsidRPr="00AB1ED4">
        <w:rPr>
          <w:rFonts w:ascii="Arial" w:hAnsi="Arial" w:cs="Arial"/>
          <w:szCs w:val="22"/>
        </w:rPr>
        <w:t>Conrad, F. G., &amp; Blair, J. (1996). Sources of Error in Cognitive Interviews. Public Opinion Quarterly, 60(4), pp. 551–575.</w:t>
      </w:r>
    </w:p>
    <w:p w14:paraId="2540E861" w14:textId="77777777" w:rsidR="001527B5" w:rsidRPr="00AB1ED4" w:rsidRDefault="001527B5" w:rsidP="001527B5">
      <w:pPr>
        <w:rPr>
          <w:rFonts w:ascii="Arial" w:hAnsi="Arial" w:cs="Arial"/>
        </w:rPr>
      </w:pPr>
      <w:r w:rsidRPr="00AB1ED4">
        <w:rPr>
          <w:rFonts w:ascii="Arial" w:hAnsi="Arial" w:cs="Arial"/>
        </w:rPr>
        <w:t>Couper, M. P. (2008). Designing Effective Web Surveys. Cambridge University Press.</w:t>
      </w:r>
    </w:p>
    <w:p w14:paraId="461FA336" w14:textId="77777777" w:rsidR="001527B5" w:rsidRPr="00AB1ED4" w:rsidRDefault="001527B5" w:rsidP="001527B5">
      <w:pPr>
        <w:rPr>
          <w:rFonts w:ascii="Arial" w:hAnsi="Arial" w:cs="Arial"/>
        </w:rPr>
      </w:pPr>
      <w:r w:rsidRPr="00AB1ED4">
        <w:rPr>
          <w:rFonts w:ascii="Arial" w:hAnsi="Arial" w:cs="Arial"/>
        </w:rPr>
        <w:t>Creswell, J. W. "Research Design: Qualitative, Quantitative, and Mixed Methods Approaches." Sage Publications, 2014. ISBN-13: 978-1452226101</w:t>
      </w:r>
    </w:p>
    <w:p w14:paraId="46C51D84" w14:textId="77777777" w:rsidR="001527B5" w:rsidRPr="00AB1ED4" w:rsidRDefault="001527B5" w:rsidP="001527B5">
      <w:pPr>
        <w:pStyle w:val="PlainText"/>
        <w:rPr>
          <w:rFonts w:ascii="Arial" w:hAnsi="Arial" w:cs="Arial"/>
          <w:szCs w:val="22"/>
        </w:rPr>
      </w:pPr>
      <w:r w:rsidRPr="00AB1ED4">
        <w:rPr>
          <w:rFonts w:ascii="Arial" w:hAnsi="Arial" w:cs="Arial"/>
          <w:szCs w:val="22"/>
        </w:rPr>
        <w:t>Creswell, J. W., &amp; Creswell, J. D. (2017). Research Design: Qualitative, Quantitative, and Mixed Methods Approaches. Sage Publications.</w:t>
      </w:r>
    </w:p>
    <w:p w14:paraId="130A350F" w14:textId="77777777" w:rsidR="001527B5" w:rsidRPr="00AB1ED4" w:rsidRDefault="001527B5" w:rsidP="001527B5">
      <w:pPr>
        <w:rPr>
          <w:rFonts w:ascii="Arial" w:hAnsi="Arial" w:cs="Arial"/>
        </w:rPr>
      </w:pPr>
      <w:r w:rsidRPr="00AB1ED4">
        <w:rPr>
          <w:rFonts w:ascii="Arial" w:hAnsi="Arial" w:cs="Arial"/>
        </w:rPr>
        <w:t>Denzin, N. K., &amp; Lincoln, Y. S. (2018). The Sage Handbook of Qualitative Research. Sage Publications.</w:t>
      </w:r>
    </w:p>
    <w:p w14:paraId="09A24DB4" w14:textId="77777777" w:rsidR="001527B5" w:rsidRPr="00AB1ED4" w:rsidRDefault="001527B5" w:rsidP="001527B5">
      <w:pPr>
        <w:rPr>
          <w:rFonts w:ascii="Arial" w:hAnsi="Arial" w:cs="Arial"/>
        </w:rPr>
      </w:pPr>
      <w:r w:rsidRPr="00AB1ED4">
        <w:rPr>
          <w:rFonts w:ascii="Arial" w:hAnsi="Arial" w:cs="Arial"/>
        </w:rPr>
        <w:t>Dewey, J. "Democracy and Education." The Free Press, 1916. ISBN-13: 978-1438287896</w:t>
      </w:r>
    </w:p>
    <w:p w14:paraId="328BB048" w14:textId="77777777" w:rsidR="001527B5" w:rsidRPr="002A520B" w:rsidRDefault="001527B5" w:rsidP="001527B5">
      <w:pPr>
        <w:rPr>
          <w:rFonts w:ascii="Arial" w:hAnsi="Arial" w:cs="Arial"/>
        </w:rPr>
      </w:pPr>
      <w:r w:rsidRPr="00AB1ED4">
        <w:rPr>
          <w:rFonts w:ascii="Arial" w:hAnsi="Arial" w:cs="Arial"/>
        </w:rPr>
        <w:t xml:space="preserve">Dillman, D. A., Smyth, J. D., &amp; Christian, L. M. (2014). Internet, Phone, </w:t>
      </w:r>
      <w:r w:rsidRPr="002A520B">
        <w:rPr>
          <w:rFonts w:ascii="Arial" w:hAnsi="Arial" w:cs="Arial"/>
        </w:rPr>
        <w:t>Mail, and Mixed-Mode Surveys: The Tailored Design Method. John Wiley &amp; Sons.</w:t>
      </w:r>
    </w:p>
    <w:p w14:paraId="33F69558" w14:textId="77777777" w:rsidR="001527B5" w:rsidRPr="002A520B" w:rsidRDefault="001527B5" w:rsidP="001527B5">
      <w:pPr>
        <w:shd w:val="clear" w:color="auto" w:fill="FFFFFF"/>
        <w:rPr>
          <w:rFonts w:ascii="Open Sans" w:hAnsi="Open Sans" w:cs="Open Sans"/>
          <w:sz w:val="21"/>
          <w:szCs w:val="21"/>
        </w:rPr>
      </w:pPr>
      <w:r w:rsidRPr="002A520B">
        <w:rPr>
          <w:rFonts w:ascii="Arial" w:hAnsi="Arial" w:cs="Arial"/>
        </w:rPr>
        <w:t xml:space="preserve">Downing, (2003), </w:t>
      </w:r>
      <w:r>
        <w:rPr>
          <w:rFonts w:ascii="Arial" w:hAnsi="Arial" w:cs="Arial"/>
        </w:rPr>
        <w:t>‘</w:t>
      </w:r>
      <w:r w:rsidRPr="002A520B">
        <w:rPr>
          <w:rFonts w:ascii="Arial" w:hAnsi="Arial" w:cs="Arial"/>
          <w:color w:val="1C1D1E"/>
        </w:rPr>
        <w:t>Validity: on the meaningful interpretation of assessment data</w:t>
      </w:r>
      <w:r>
        <w:rPr>
          <w:rFonts w:ascii="Arial" w:hAnsi="Arial" w:cs="Arial"/>
          <w:color w:val="1C1D1E"/>
        </w:rPr>
        <w:t>’</w:t>
      </w:r>
      <w:r w:rsidRPr="002A520B">
        <w:rPr>
          <w:rFonts w:ascii="Arial" w:hAnsi="Arial" w:cs="Arial"/>
          <w:color w:val="1C1D1E"/>
        </w:rPr>
        <w:t xml:space="preserve">, </w:t>
      </w:r>
      <w:r w:rsidRPr="002A520B">
        <w:rPr>
          <w:rFonts w:ascii="Arial" w:hAnsi="Arial" w:cs="Arial"/>
          <w:i/>
          <w:iCs/>
          <w:color w:val="1C1D1E"/>
        </w:rPr>
        <w:t>Medical Education</w:t>
      </w:r>
      <w:r w:rsidRPr="002A520B">
        <w:rPr>
          <w:rFonts w:ascii="Arial" w:hAnsi="Arial" w:cs="Arial"/>
          <w:color w:val="1C1D1E"/>
        </w:rPr>
        <w:t xml:space="preserve">, volume 37, issue 9. </w:t>
      </w:r>
      <w:hyperlink r:id="rId5" w:history="1">
        <w:r w:rsidRPr="002A520B">
          <w:rPr>
            <w:rStyle w:val="Hyperlink"/>
            <w:rFonts w:ascii="Arial" w:hAnsi="Arial" w:cs="Arial"/>
            <w:color w:val="auto"/>
            <w:u w:val="none"/>
          </w:rPr>
          <w:t>https://doi.org/10.1046/j.1365-2923.2003.01594.x</w:t>
        </w:r>
      </w:hyperlink>
      <w:r w:rsidRPr="002A520B">
        <w:rPr>
          <w:rFonts w:ascii="Arial" w:hAnsi="Arial" w:cs="Arial"/>
        </w:rPr>
        <w:t>.</w:t>
      </w:r>
    </w:p>
    <w:p w14:paraId="15CC2CFC" w14:textId="77777777" w:rsidR="001527B5" w:rsidRPr="00AB1ED4" w:rsidRDefault="001527B5" w:rsidP="001527B5">
      <w:pPr>
        <w:rPr>
          <w:rFonts w:ascii="Arial" w:hAnsi="Arial" w:cs="Arial"/>
        </w:rPr>
      </w:pPr>
      <w:r w:rsidRPr="00AB1ED4">
        <w:rPr>
          <w:rFonts w:ascii="Arial" w:hAnsi="Arial" w:cs="Arial"/>
          <w:shd w:val="clear" w:color="auto" w:fill="FFFFFF"/>
        </w:rPr>
        <w:t>Ghauri, P., Grønhaug, K. and Strange, R. (2020) </w:t>
      </w:r>
      <w:r w:rsidRPr="00AB1ED4">
        <w:rPr>
          <w:rFonts w:ascii="Arial" w:hAnsi="Arial" w:cs="Arial"/>
          <w:i/>
          <w:iCs/>
        </w:rPr>
        <w:t>Research Methods in Business Studies</w:t>
      </w:r>
      <w:r w:rsidRPr="00AB1ED4">
        <w:rPr>
          <w:rFonts w:ascii="Arial" w:hAnsi="Arial" w:cs="Arial"/>
          <w:i/>
          <w:iCs/>
          <w:shd w:val="clear" w:color="auto" w:fill="FFFFFF"/>
        </w:rPr>
        <w:t xml:space="preserve">. </w:t>
      </w:r>
      <w:r w:rsidRPr="00AB1ED4">
        <w:rPr>
          <w:rFonts w:ascii="Arial" w:hAnsi="Arial" w:cs="Arial"/>
          <w:shd w:val="clear" w:color="auto" w:fill="FFFFFF"/>
        </w:rPr>
        <w:t>Cambridge University Press.</w:t>
      </w:r>
    </w:p>
    <w:p w14:paraId="54E6751F" w14:textId="77777777" w:rsidR="001527B5" w:rsidRPr="00AB1ED4" w:rsidRDefault="001527B5" w:rsidP="001527B5">
      <w:pPr>
        <w:rPr>
          <w:rFonts w:ascii="Arial" w:hAnsi="Arial" w:cs="Arial"/>
        </w:rPr>
      </w:pPr>
      <w:r w:rsidRPr="00AB1ED4">
        <w:rPr>
          <w:rFonts w:ascii="Arial" w:hAnsi="Arial" w:cs="Arial"/>
        </w:rPr>
        <w:t>Habermas, J. "The Positivist Dispute in German Sociology." Heinemann Educational Books, 1971. ISBN-13: 978-0435829965</w:t>
      </w:r>
    </w:p>
    <w:p w14:paraId="2827FB3B" w14:textId="77777777" w:rsidR="001527B5" w:rsidRPr="00AB1ED4" w:rsidRDefault="001527B5" w:rsidP="001527B5">
      <w:pPr>
        <w:rPr>
          <w:rFonts w:ascii="Arial" w:hAnsi="Arial" w:cs="Arial"/>
        </w:rPr>
      </w:pPr>
      <w:r w:rsidRPr="00AB1ED4">
        <w:rPr>
          <w:rFonts w:ascii="Arial" w:hAnsi="Arial" w:cs="Arial"/>
        </w:rPr>
        <w:t xml:space="preserve">Heidegger, M. "Being and Time." </w:t>
      </w:r>
      <w:proofErr w:type="spellStart"/>
      <w:r w:rsidRPr="00AB1ED4">
        <w:rPr>
          <w:rFonts w:ascii="Arial" w:hAnsi="Arial" w:cs="Arial"/>
        </w:rPr>
        <w:t>HarperOne</w:t>
      </w:r>
      <w:proofErr w:type="spellEnd"/>
      <w:r w:rsidRPr="00AB1ED4">
        <w:rPr>
          <w:rFonts w:ascii="Arial" w:hAnsi="Arial" w:cs="Arial"/>
        </w:rPr>
        <w:t>, 2008. ISBN-13: 978-0061575594.</w:t>
      </w:r>
    </w:p>
    <w:p w14:paraId="20DDDF87" w14:textId="77777777" w:rsidR="001527B5" w:rsidRPr="00AB1ED4" w:rsidRDefault="001527B5" w:rsidP="001527B5">
      <w:pPr>
        <w:pStyle w:val="PlainText"/>
        <w:rPr>
          <w:rFonts w:ascii="Arial" w:hAnsi="Arial" w:cs="Arial"/>
          <w:szCs w:val="22"/>
        </w:rPr>
      </w:pPr>
      <w:r w:rsidRPr="00AB1ED4">
        <w:rPr>
          <w:rFonts w:ascii="Arial" w:hAnsi="Arial" w:cs="Arial"/>
          <w:szCs w:val="22"/>
        </w:rPr>
        <w:t xml:space="preserve">Kiesler, S., &amp; Sproull, L. (1986). Response Effects in the Electronic Survey. Public Opinion Quarterly, 50(3), 402–413. </w:t>
      </w:r>
    </w:p>
    <w:p w14:paraId="7AD4F064" w14:textId="77777777" w:rsidR="001527B5" w:rsidRPr="00AB1ED4" w:rsidRDefault="001527B5" w:rsidP="001527B5">
      <w:pPr>
        <w:pStyle w:val="PlainText"/>
        <w:rPr>
          <w:rFonts w:ascii="Arial" w:hAnsi="Arial" w:cs="Arial"/>
          <w:szCs w:val="22"/>
        </w:rPr>
      </w:pPr>
      <w:r w:rsidRPr="00AB1ED4">
        <w:rPr>
          <w:rFonts w:ascii="Arial" w:hAnsi="Arial" w:cs="Arial"/>
          <w:kern w:val="0"/>
          <w:szCs w:val="22"/>
        </w:rPr>
        <w:t>Krosnick, J. A., &amp; Presser, S. (2010). Question and Questionnaire Design. In P. V. Marsden &amp; J. D. Wright (Eds.), Handbook of Survey Research (2nd ed., pp. 263–313). Emerald Group Publishing Limited.</w:t>
      </w:r>
    </w:p>
    <w:p w14:paraId="56172EED" w14:textId="77777777" w:rsidR="001527B5" w:rsidRDefault="001527B5" w:rsidP="001527B5">
      <w:pPr>
        <w:pStyle w:val="PlainText"/>
        <w:rPr>
          <w:rFonts w:ascii="Arial" w:hAnsi="Arial" w:cs="Arial"/>
          <w:szCs w:val="22"/>
        </w:rPr>
      </w:pPr>
      <w:r w:rsidRPr="00AB1ED4">
        <w:rPr>
          <w:rFonts w:ascii="Arial" w:hAnsi="Arial" w:cs="Arial"/>
          <w:szCs w:val="22"/>
          <w:shd w:val="clear" w:color="auto" w:fill="FFFFFF"/>
        </w:rPr>
        <w:t xml:space="preserve">Marleen M. H. J. van Gelder, Reini W. </w:t>
      </w:r>
      <w:proofErr w:type="spellStart"/>
      <w:r w:rsidRPr="00AB1ED4">
        <w:rPr>
          <w:rFonts w:ascii="Arial" w:hAnsi="Arial" w:cs="Arial"/>
          <w:szCs w:val="22"/>
          <w:shd w:val="clear" w:color="auto" w:fill="FFFFFF"/>
        </w:rPr>
        <w:t>Bretveld</w:t>
      </w:r>
      <w:proofErr w:type="spellEnd"/>
      <w:r w:rsidRPr="00AB1ED4">
        <w:rPr>
          <w:rFonts w:ascii="Arial" w:hAnsi="Arial" w:cs="Arial"/>
          <w:szCs w:val="22"/>
          <w:shd w:val="clear" w:color="auto" w:fill="FFFFFF"/>
        </w:rPr>
        <w:t xml:space="preserve">, Nel </w:t>
      </w:r>
      <w:proofErr w:type="spellStart"/>
      <w:r w:rsidRPr="00AB1ED4">
        <w:rPr>
          <w:rFonts w:ascii="Arial" w:hAnsi="Arial" w:cs="Arial"/>
          <w:szCs w:val="22"/>
          <w:shd w:val="clear" w:color="auto" w:fill="FFFFFF"/>
        </w:rPr>
        <w:t>Roeleveld</w:t>
      </w:r>
      <w:proofErr w:type="spellEnd"/>
      <w:r w:rsidRPr="00AB1ED4">
        <w:rPr>
          <w:rFonts w:ascii="Arial" w:hAnsi="Arial" w:cs="Arial"/>
          <w:szCs w:val="22"/>
          <w:shd w:val="clear" w:color="auto" w:fill="FFFFFF"/>
        </w:rPr>
        <w:t xml:space="preserve">, Web-based Questionnaires: The Future in </w:t>
      </w:r>
      <w:proofErr w:type="gramStart"/>
      <w:r w:rsidRPr="00AB1ED4">
        <w:rPr>
          <w:rFonts w:ascii="Arial" w:hAnsi="Arial" w:cs="Arial"/>
          <w:szCs w:val="22"/>
          <w:shd w:val="clear" w:color="auto" w:fill="FFFFFF"/>
        </w:rPr>
        <w:t>Epidemiology?,</w:t>
      </w:r>
      <w:proofErr w:type="gramEnd"/>
      <w:r w:rsidRPr="00AB1ED4">
        <w:rPr>
          <w:rFonts w:ascii="Arial" w:hAnsi="Arial" w:cs="Arial"/>
          <w:szCs w:val="22"/>
          <w:shd w:val="clear" w:color="auto" w:fill="FFFFFF"/>
        </w:rPr>
        <w:t> </w:t>
      </w:r>
      <w:r w:rsidRPr="00AB1ED4">
        <w:rPr>
          <w:rStyle w:val="Emphasis"/>
          <w:rFonts w:ascii="Arial" w:hAnsi="Arial" w:cs="Arial"/>
          <w:szCs w:val="22"/>
          <w:bdr w:val="none" w:sz="0" w:space="0" w:color="auto" w:frame="1"/>
          <w:shd w:val="clear" w:color="auto" w:fill="FFFFFF"/>
        </w:rPr>
        <w:t>American Journal of Epidemiology</w:t>
      </w:r>
      <w:r w:rsidRPr="00AB1ED4">
        <w:rPr>
          <w:rFonts w:ascii="Arial" w:hAnsi="Arial" w:cs="Arial"/>
          <w:szCs w:val="22"/>
          <w:shd w:val="clear" w:color="auto" w:fill="FFFFFF"/>
        </w:rPr>
        <w:t>, Volume 172, Issue 11, 1 December 2010, Pages 1292–1298, </w:t>
      </w:r>
      <w:hyperlink r:id="rId6" w:history="1">
        <w:r w:rsidRPr="00AB1ED4">
          <w:rPr>
            <w:rStyle w:val="Hyperlink"/>
            <w:rFonts w:ascii="Arial" w:hAnsi="Arial" w:cs="Arial"/>
            <w:color w:val="auto"/>
            <w:szCs w:val="22"/>
            <w:bdr w:val="none" w:sz="0" w:space="0" w:color="auto" w:frame="1"/>
            <w:shd w:val="clear" w:color="auto" w:fill="FFFFFF"/>
          </w:rPr>
          <w:t>https://doi.org/10.1093/aje/kwq291</w:t>
        </w:r>
      </w:hyperlink>
      <w:r>
        <w:rPr>
          <w:rFonts w:ascii="Arial" w:hAnsi="Arial" w:cs="Arial"/>
          <w:szCs w:val="22"/>
        </w:rPr>
        <w:t>.</w:t>
      </w:r>
    </w:p>
    <w:p w14:paraId="52702B04" w14:textId="77777777" w:rsidR="001527B5" w:rsidRPr="00AB1ED4" w:rsidRDefault="001527B5" w:rsidP="001527B5">
      <w:pPr>
        <w:pStyle w:val="PlainText"/>
        <w:rPr>
          <w:rFonts w:ascii="Arial" w:hAnsi="Arial" w:cs="Arial"/>
          <w:szCs w:val="22"/>
        </w:rPr>
      </w:pPr>
      <w:r>
        <w:rPr>
          <w:rFonts w:ascii="Arial" w:hAnsi="Arial" w:cs="Arial"/>
          <w:szCs w:val="22"/>
        </w:rPr>
        <w:t xml:space="preserve">M. Simon &amp; J. Goes, (2013), Dissertation and Scholarly research: recipes for success. Seattle, </w:t>
      </w:r>
      <w:proofErr w:type="spellStart"/>
      <w:proofErr w:type="gramStart"/>
      <w:r>
        <w:rPr>
          <w:rFonts w:ascii="Arial" w:hAnsi="Arial" w:cs="Arial"/>
          <w:szCs w:val="22"/>
        </w:rPr>
        <w:t>WA:Disseration</w:t>
      </w:r>
      <w:proofErr w:type="spellEnd"/>
      <w:proofErr w:type="gramEnd"/>
      <w:r>
        <w:rPr>
          <w:rFonts w:ascii="Arial" w:hAnsi="Arial" w:cs="Arial"/>
          <w:szCs w:val="22"/>
        </w:rPr>
        <w:t xml:space="preserve"> success LLC.</w:t>
      </w:r>
    </w:p>
    <w:p w14:paraId="342F0807" w14:textId="77777777" w:rsidR="001527B5" w:rsidRPr="00AB1ED4" w:rsidRDefault="001527B5" w:rsidP="001527B5">
      <w:pPr>
        <w:rPr>
          <w:rFonts w:ascii="Arial" w:hAnsi="Arial" w:cs="Arial"/>
        </w:rPr>
      </w:pPr>
      <w:r w:rsidRPr="00AB1ED4">
        <w:rPr>
          <w:rFonts w:ascii="Arial" w:hAnsi="Arial" w:cs="Arial"/>
        </w:rPr>
        <w:t>Noddings, N. "Caring: A Feminine Approach to Ethics and Moral Education." University of California Press, 1984. ISBN-13: 978-0520056108.</w:t>
      </w:r>
    </w:p>
    <w:p w14:paraId="0B53CAA4" w14:textId="77777777" w:rsidR="001527B5" w:rsidRPr="00AB1ED4" w:rsidRDefault="001527B5" w:rsidP="001527B5">
      <w:pPr>
        <w:rPr>
          <w:rFonts w:ascii="Arial" w:hAnsi="Arial" w:cs="Arial"/>
        </w:rPr>
      </w:pPr>
      <w:r w:rsidRPr="00AB1ED4">
        <w:rPr>
          <w:rFonts w:ascii="Arial" w:hAnsi="Arial" w:cs="Arial"/>
        </w:rPr>
        <w:t>Polit, D. F., &amp; Beck, C. T. (2017). Nursing Research: Generating and Assessing Evidence for Nursing Practice. Wolters Kluwer.</w:t>
      </w:r>
    </w:p>
    <w:p w14:paraId="28919DBE" w14:textId="77777777" w:rsidR="001527B5" w:rsidRPr="00AB1ED4" w:rsidRDefault="001527B5" w:rsidP="001527B5">
      <w:pPr>
        <w:rPr>
          <w:rFonts w:ascii="Arial" w:hAnsi="Arial" w:cs="Arial"/>
        </w:rPr>
      </w:pPr>
      <w:r w:rsidRPr="00AB1ED4">
        <w:rPr>
          <w:rFonts w:ascii="Arial" w:hAnsi="Arial" w:cs="Arial"/>
        </w:rPr>
        <w:t>Pritchard, D. (2014). Epistemology: A Contemporary Introduction. Routledge.</w:t>
      </w:r>
    </w:p>
    <w:p w14:paraId="755D4348" w14:textId="77777777" w:rsidR="001527B5" w:rsidRPr="00AB1ED4" w:rsidRDefault="001527B5" w:rsidP="001527B5">
      <w:pPr>
        <w:pStyle w:val="PlainText"/>
        <w:rPr>
          <w:rFonts w:ascii="Arial" w:hAnsi="Arial" w:cs="Arial"/>
          <w:szCs w:val="22"/>
          <w:shd w:val="clear" w:color="auto" w:fill="FFFFFF"/>
        </w:rPr>
      </w:pPr>
      <w:r w:rsidRPr="00AB1ED4">
        <w:rPr>
          <w:rFonts w:ascii="Arial" w:hAnsi="Arial" w:cs="Arial"/>
          <w:szCs w:val="22"/>
          <w:shd w:val="clear" w:color="auto" w:fill="FFFFFF"/>
        </w:rPr>
        <w:t xml:space="preserve">Saunders, M., Lewis, P. and Thornhill, A. (2009) </w:t>
      </w:r>
      <w:r w:rsidRPr="00AB1ED4">
        <w:rPr>
          <w:rFonts w:ascii="Arial" w:hAnsi="Arial" w:cs="Arial"/>
          <w:i/>
          <w:iCs/>
          <w:szCs w:val="22"/>
        </w:rPr>
        <w:t>Research methods for business students</w:t>
      </w:r>
      <w:r w:rsidRPr="00AB1ED4">
        <w:rPr>
          <w:rFonts w:ascii="Arial" w:hAnsi="Arial" w:cs="Arial"/>
          <w:i/>
          <w:iCs/>
          <w:szCs w:val="22"/>
          <w:shd w:val="clear" w:color="auto" w:fill="FFFFFF"/>
        </w:rPr>
        <w:t>.</w:t>
      </w:r>
      <w:r w:rsidRPr="00AB1ED4">
        <w:rPr>
          <w:rFonts w:ascii="Arial" w:hAnsi="Arial" w:cs="Arial"/>
          <w:szCs w:val="22"/>
          <w:shd w:val="clear" w:color="auto" w:fill="FFFFFF"/>
        </w:rPr>
        <w:t xml:space="preserve"> England: Pearson Education Limited.</w:t>
      </w:r>
    </w:p>
    <w:p w14:paraId="15EB2961" w14:textId="77777777" w:rsidR="001527B5" w:rsidRPr="00AB1ED4" w:rsidRDefault="001527B5" w:rsidP="001527B5">
      <w:pPr>
        <w:pStyle w:val="PlainText"/>
        <w:rPr>
          <w:rFonts w:ascii="Arial" w:hAnsi="Arial" w:cs="Arial"/>
          <w:color w:val="333333"/>
          <w:szCs w:val="22"/>
          <w:shd w:val="clear" w:color="auto" w:fill="FFFFFF"/>
        </w:rPr>
      </w:pPr>
      <w:r w:rsidRPr="00AB1ED4">
        <w:rPr>
          <w:rFonts w:ascii="Arial" w:hAnsi="Arial" w:cs="Arial"/>
          <w:color w:val="333333"/>
          <w:szCs w:val="22"/>
          <w:shd w:val="clear" w:color="auto" w:fill="FFFFFF"/>
        </w:rPr>
        <w:t>Saunders, M., Lewis, P., Thornhill, A. and Bristow, A. (2019) </w:t>
      </w:r>
      <w:r w:rsidRPr="00AB1ED4">
        <w:rPr>
          <w:rStyle w:val="Emphasis"/>
          <w:rFonts w:ascii="Arial" w:hAnsi="Arial" w:cs="Arial"/>
          <w:color w:val="333333"/>
          <w:szCs w:val="22"/>
          <w:shd w:val="clear" w:color="auto" w:fill="FFFFFF"/>
        </w:rPr>
        <w:t>Research Methods for Business Students</w:t>
      </w:r>
      <w:r w:rsidRPr="00AB1ED4">
        <w:rPr>
          <w:rFonts w:ascii="Arial" w:hAnsi="Arial" w:cs="Arial"/>
          <w:color w:val="333333"/>
          <w:szCs w:val="22"/>
          <w:shd w:val="clear" w:color="auto" w:fill="FFFFFF"/>
        </w:rPr>
        <w:t>, 5</w:t>
      </w:r>
      <w:r w:rsidRPr="00AB1ED4">
        <w:rPr>
          <w:rFonts w:ascii="Arial" w:hAnsi="Arial" w:cs="Arial"/>
          <w:color w:val="333333"/>
          <w:szCs w:val="22"/>
          <w:shd w:val="clear" w:color="auto" w:fill="FFFFFF"/>
          <w:vertAlign w:val="superscript"/>
        </w:rPr>
        <w:t>th</w:t>
      </w:r>
      <w:r w:rsidRPr="00AB1ED4">
        <w:rPr>
          <w:rFonts w:ascii="Arial" w:hAnsi="Arial" w:cs="Arial"/>
          <w:color w:val="333333"/>
          <w:szCs w:val="22"/>
          <w:shd w:val="clear" w:color="auto" w:fill="FFFFFF"/>
        </w:rPr>
        <w:t> ed., Harlow: Pearson Education.</w:t>
      </w:r>
    </w:p>
    <w:p w14:paraId="799F2A67" w14:textId="77777777" w:rsidR="001527B5" w:rsidRPr="00AB1ED4" w:rsidRDefault="001527B5" w:rsidP="001527B5">
      <w:pPr>
        <w:pStyle w:val="PlainText"/>
        <w:rPr>
          <w:rFonts w:ascii="Arial" w:hAnsi="Arial" w:cs="Arial"/>
          <w:szCs w:val="22"/>
          <w:shd w:val="clear" w:color="auto" w:fill="FFFFFF"/>
        </w:rPr>
      </w:pPr>
      <w:r w:rsidRPr="00AB1ED4">
        <w:rPr>
          <w:rFonts w:ascii="Arial" w:hAnsi="Arial" w:cs="Arial"/>
          <w:szCs w:val="22"/>
        </w:rPr>
        <w:t>Setia, M. (2016) ‘Methodology Series Module 3: Cross Sectional Studies’</w:t>
      </w:r>
      <w:r w:rsidRPr="00AB1ED4">
        <w:rPr>
          <w:rFonts w:ascii="Arial" w:hAnsi="Arial" w:cs="Arial"/>
          <w:i/>
          <w:szCs w:val="22"/>
        </w:rPr>
        <w:t>, Indian Journal of Dermatology</w:t>
      </w:r>
      <w:r w:rsidRPr="00AB1ED4">
        <w:rPr>
          <w:rFonts w:ascii="Arial" w:hAnsi="Arial" w:cs="Arial"/>
          <w:szCs w:val="22"/>
        </w:rPr>
        <w:t>, 61(3), pp. 261-264.</w:t>
      </w:r>
    </w:p>
    <w:p w14:paraId="6A2AAC26" w14:textId="77777777" w:rsidR="001527B5" w:rsidRPr="00AB1ED4" w:rsidRDefault="001527B5" w:rsidP="001527B5">
      <w:pPr>
        <w:rPr>
          <w:rFonts w:ascii="Arial" w:eastAsia="Calibri" w:hAnsi="Arial" w:cs="Arial"/>
          <w:kern w:val="3"/>
        </w:rPr>
      </w:pPr>
      <w:r w:rsidRPr="00AB1ED4">
        <w:rPr>
          <w:rFonts w:ascii="Arial" w:eastAsia="Calibri" w:hAnsi="Arial" w:cs="Arial"/>
          <w:kern w:val="3"/>
        </w:rPr>
        <w:t xml:space="preserve">Sinha et.al, (2018), </w:t>
      </w:r>
      <w:r w:rsidRPr="00AB1ED4">
        <w:rPr>
          <w:rFonts w:ascii="Arial" w:eastAsia="Calibri" w:hAnsi="Arial" w:cs="Arial"/>
          <w:i/>
          <w:iCs/>
          <w:kern w:val="3"/>
        </w:rPr>
        <w:t xml:space="preserve">Shrek, Saunders, and the Onion Myth: Using myths, metaphors, and storytelling. </w:t>
      </w:r>
      <w:r w:rsidRPr="00AB1ED4">
        <w:rPr>
          <w:rFonts w:ascii="Arial" w:eastAsia="Calibri" w:hAnsi="Arial" w:cs="Arial"/>
          <w:kern w:val="3"/>
        </w:rPr>
        <w:t>Bournemouth: Business and Management.</w:t>
      </w:r>
    </w:p>
    <w:p w14:paraId="021B1C07" w14:textId="77777777" w:rsidR="001527B5" w:rsidRDefault="001527B5" w:rsidP="001527B5">
      <w:pPr>
        <w:rPr>
          <w:rFonts w:ascii="Arial" w:hAnsi="Arial" w:cs="Arial"/>
        </w:rPr>
      </w:pPr>
      <w:r w:rsidRPr="00AB1ED4">
        <w:rPr>
          <w:rFonts w:ascii="Arial" w:hAnsi="Arial" w:cs="Arial"/>
        </w:rPr>
        <w:t>Trochim, W. M., &amp; Donnelly, J. P. (2008). Research Methods Knowledge Base. Atomic Dog.</w:t>
      </w:r>
    </w:p>
    <w:p w14:paraId="650EF36F" w14:textId="77777777" w:rsidR="001527B5" w:rsidRPr="00AB1ED4" w:rsidRDefault="001527B5" w:rsidP="001527B5">
      <w:pPr>
        <w:rPr>
          <w:rFonts w:ascii="Arial" w:eastAsia="Calibri" w:hAnsi="Arial" w:cs="Arial"/>
          <w:kern w:val="3"/>
        </w:rPr>
      </w:pPr>
      <w:r>
        <w:rPr>
          <w:rFonts w:ascii="Arial" w:hAnsi="Arial" w:cs="Arial"/>
        </w:rPr>
        <w:t>Wiersma, W. (2000). Research methods in education: An introduction. Boston, MA. Allyn and Bacon.</w:t>
      </w:r>
    </w:p>
    <w:p w14:paraId="49478FB2" w14:textId="77777777" w:rsidR="001527B5" w:rsidRDefault="001527B5"/>
    <w:sectPr w:rsidR="00023E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7B5"/>
    <w:rsid w:val="000F7716"/>
    <w:rsid w:val="001527B5"/>
    <w:rsid w:val="00217E93"/>
    <w:rsid w:val="006D6DDC"/>
    <w:rsid w:val="00820EA8"/>
    <w:rsid w:val="00FE2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8AEF9"/>
  <w15:chartTrackingRefBased/>
  <w15:docId w15:val="{0EA9AAEF-EB75-4502-99CE-9C5489D24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7B5"/>
    <w:pPr>
      <w:spacing w:beforeAutospacing="1" w:afterAutospacing="1"/>
    </w:pPr>
    <w:rPr>
      <w:rFonts w:eastAsiaTheme="minorEastAsia"/>
      <w:kern w:val="0"/>
      <w14:ligatures w14:val="none"/>
    </w:rPr>
  </w:style>
  <w:style w:type="paragraph" w:styleId="Heading1">
    <w:name w:val="heading 1"/>
    <w:basedOn w:val="Normal"/>
    <w:next w:val="Normal"/>
    <w:link w:val="Heading1Char"/>
    <w:uiPriority w:val="99"/>
    <w:qFormat/>
    <w:rsid w:val="001527B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1527B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527B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527B5"/>
    <w:rPr>
      <w:rFonts w:asciiTheme="majorHAnsi" w:eastAsiaTheme="majorEastAsia" w:hAnsiTheme="majorHAnsi" w:cstheme="majorBidi"/>
      <w:color w:val="1F3864" w:themeColor="accent1" w:themeShade="80"/>
      <w:kern w:val="0"/>
      <w:sz w:val="36"/>
      <w:szCs w:val="36"/>
      <w14:ligatures w14:val="none"/>
    </w:rPr>
  </w:style>
  <w:style w:type="character" w:customStyle="1" w:styleId="Heading2Char">
    <w:name w:val="Heading 2 Char"/>
    <w:basedOn w:val="DefaultParagraphFont"/>
    <w:link w:val="Heading2"/>
    <w:uiPriority w:val="9"/>
    <w:rsid w:val="001527B5"/>
    <w:rPr>
      <w:rFonts w:asciiTheme="majorHAnsi" w:eastAsiaTheme="majorEastAsia" w:hAnsiTheme="majorHAnsi" w:cstheme="majorBidi"/>
      <w:color w:val="2F5496" w:themeColor="accent1" w:themeShade="BF"/>
      <w:kern w:val="0"/>
      <w:sz w:val="32"/>
      <w:szCs w:val="32"/>
      <w14:ligatures w14:val="none"/>
    </w:rPr>
  </w:style>
  <w:style w:type="character" w:customStyle="1" w:styleId="Heading3Char">
    <w:name w:val="Heading 3 Char"/>
    <w:basedOn w:val="DefaultParagraphFont"/>
    <w:link w:val="Heading3"/>
    <w:uiPriority w:val="9"/>
    <w:rsid w:val="001527B5"/>
    <w:rPr>
      <w:rFonts w:asciiTheme="majorHAnsi" w:eastAsiaTheme="majorEastAsia" w:hAnsiTheme="majorHAnsi" w:cstheme="majorBidi"/>
      <w:color w:val="2F5496" w:themeColor="accent1" w:themeShade="BF"/>
      <w:kern w:val="0"/>
      <w:sz w:val="28"/>
      <w:szCs w:val="28"/>
      <w14:ligatures w14:val="none"/>
    </w:rPr>
  </w:style>
  <w:style w:type="character" w:styleId="Hyperlink">
    <w:name w:val="Hyperlink"/>
    <w:basedOn w:val="DefaultParagraphFont"/>
    <w:uiPriority w:val="99"/>
    <w:unhideWhenUsed/>
    <w:rsid w:val="001527B5"/>
    <w:rPr>
      <w:color w:val="0563C1" w:themeColor="hyperlink"/>
      <w:u w:val="single"/>
    </w:rPr>
  </w:style>
  <w:style w:type="character" w:styleId="Emphasis">
    <w:name w:val="Emphasis"/>
    <w:basedOn w:val="DefaultParagraphFont"/>
    <w:uiPriority w:val="20"/>
    <w:qFormat/>
    <w:rsid w:val="001527B5"/>
    <w:rPr>
      <w:i/>
      <w:iCs/>
    </w:rPr>
  </w:style>
  <w:style w:type="paragraph" w:styleId="PlainText">
    <w:name w:val="Plain Text"/>
    <w:basedOn w:val="Normal"/>
    <w:link w:val="PlainTextChar"/>
    <w:uiPriority w:val="99"/>
    <w:unhideWhenUsed/>
    <w:rsid w:val="001527B5"/>
    <w:pPr>
      <w:autoSpaceDN w:val="0"/>
      <w:spacing w:after="0" w:line="240" w:lineRule="auto"/>
    </w:pPr>
    <w:rPr>
      <w:rFonts w:ascii="Calibri" w:eastAsia="Calibri" w:hAnsi="Calibri" w:cs="Times New Roman"/>
      <w:kern w:val="3"/>
      <w:szCs w:val="21"/>
    </w:rPr>
  </w:style>
  <w:style w:type="character" w:customStyle="1" w:styleId="PlainTextChar">
    <w:name w:val="Plain Text Char"/>
    <w:basedOn w:val="DefaultParagraphFont"/>
    <w:link w:val="PlainText"/>
    <w:uiPriority w:val="99"/>
    <w:rsid w:val="001527B5"/>
    <w:rPr>
      <w:rFonts w:ascii="Calibri" w:eastAsia="Calibri" w:hAnsi="Calibri" w:cs="Times New Roman"/>
      <w:kern w:val="3"/>
      <w:szCs w:val="21"/>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93/aje/kwq291" TargetMode="External"/><Relationship Id="rId5" Type="http://schemas.openxmlformats.org/officeDocument/2006/relationships/hyperlink" Target="https://doi.org/10.1046/j.1365-2923.2003.01594.x"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2330</Words>
  <Characters>13287</Characters>
  <Application>Microsoft Office Word</Application>
  <DocSecurity>0</DocSecurity>
  <Lines>110</Lines>
  <Paragraphs>31</Paragraphs>
  <ScaleCrop>false</ScaleCrop>
  <Company>South Wales Police</Company>
  <LinksUpToDate>false</LinksUpToDate>
  <CharactersWithSpaces>15586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Bennett,Gareth swp8008</dc:creator>
  <cp:keywords/>
  <dc:description/>
  <cp:lastModifiedBy>Bennett,Gareth swp8008</cp:lastModifiedBy>
  <cp:revision>1</cp:revision>
  <dcterms:created xsi:type="dcterms:W3CDTF">2023-12-18T18:19:00Z</dcterms:created>
  <dcterms:modified xsi:type="dcterms:W3CDTF">2023-12-18T18:20:00Z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2023-12-18T18:20:33Z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5268455e-dfac-436e-bbb5-7962956f3e9d</vt:lpwstr>
  </property>
  <property fmtid="{D5CDD505-2E9C-101B-9397-08002B2CF9AE}" pid="8" name="MSIP_Label_66cf8fe5-b7b7-4df7-b38d-1c61ac2f6639_ContentBits">
    <vt:lpwstr>0</vt:lpwstr>
  </property>
</Properties>
</file>