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160" w:line="259"/>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University of Wales Trinity Saint David </w:t>
      </w:r>
    </w:p>
    <w:p>
      <w:pPr>
        <w:spacing w:before="0" w:after="160" w:line="259"/>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University </w:t>
      </w:r>
    </w:p>
    <w:p>
      <w:pPr>
        <w:spacing w:before="0" w:after="160" w:line="259"/>
        <w:ind w:right="0" w:left="0" w:firstLine="0"/>
        <w:jc w:val="center"/>
        <w:rPr>
          <w:rFonts w:ascii="Arial" w:hAnsi="Arial" w:cs="Arial" w:eastAsia="Arial"/>
          <w:b/>
          <w:color w:val="auto"/>
          <w:spacing w:val="0"/>
          <w:position w:val="0"/>
          <w:sz w:val="22"/>
          <w:shd w:fill="auto" w:val="clear"/>
        </w:rPr>
      </w:pPr>
    </w:p>
    <w:p>
      <w:pPr>
        <w:spacing w:before="0" w:after="160" w:line="259"/>
        <w:ind w:right="0" w:left="0" w:firstLine="0"/>
        <w:jc w:val="center"/>
        <w:rPr>
          <w:rFonts w:ascii="Arial" w:hAnsi="Arial" w:cs="Arial" w:eastAsia="Arial"/>
          <w:b/>
          <w:color w:val="auto"/>
          <w:spacing w:val="0"/>
          <w:position w:val="0"/>
          <w:sz w:val="22"/>
          <w:shd w:fill="auto" w:val="clear"/>
        </w:rPr>
      </w:pPr>
    </w:p>
    <w:p>
      <w:pPr>
        <w:spacing w:before="0" w:after="160" w:line="259"/>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Student Name : Nicusor Constantin Nicolae</w:t>
      </w:r>
    </w:p>
    <w:p>
      <w:pPr>
        <w:spacing w:before="0" w:after="160" w:line="259"/>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ID:2113310</w:t>
      </w:r>
    </w:p>
    <w:p>
      <w:pPr>
        <w:spacing w:before="0" w:after="160" w:line="259"/>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Lecture Name: Saqib Shamim </w:t>
      </w:r>
    </w:p>
    <w:p>
      <w:pPr>
        <w:spacing w:before="0" w:after="160" w:line="259"/>
        <w:ind w:right="0" w:left="0" w:firstLine="0"/>
        <w:jc w:val="center"/>
        <w:rPr>
          <w:rFonts w:ascii="Arial" w:hAnsi="Arial" w:cs="Arial" w:eastAsia="Arial"/>
          <w:b/>
          <w:color w:val="auto"/>
          <w:spacing w:val="0"/>
          <w:position w:val="0"/>
          <w:sz w:val="22"/>
          <w:shd w:fill="auto" w:val="clear"/>
        </w:rPr>
      </w:pPr>
    </w:p>
    <w:p>
      <w:pPr>
        <w:spacing w:before="0" w:after="160" w:line="259"/>
        <w:ind w:right="0" w:left="0" w:firstLine="0"/>
        <w:jc w:val="center"/>
        <w:rPr>
          <w:rFonts w:ascii="Arial" w:hAnsi="Arial" w:cs="Arial" w:eastAsia="Arial"/>
          <w:b/>
          <w:color w:val="auto"/>
          <w:spacing w:val="0"/>
          <w:position w:val="0"/>
          <w:sz w:val="22"/>
          <w:shd w:fill="auto" w:val="clear"/>
        </w:rPr>
      </w:pPr>
    </w:p>
    <w:p>
      <w:pPr>
        <w:spacing w:before="0" w:after="160" w:line="259"/>
        <w:ind w:right="0" w:left="0" w:firstLine="0"/>
        <w:jc w:val="center"/>
        <w:rPr>
          <w:rFonts w:ascii="Arial" w:hAnsi="Arial" w:cs="Arial" w:eastAsia="Arial"/>
          <w:b/>
          <w:color w:val="auto"/>
          <w:spacing w:val="0"/>
          <w:position w:val="0"/>
          <w:sz w:val="22"/>
          <w:shd w:fill="auto" w:val="clear"/>
        </w:rPr>
      </w:pPr>
    </w:p>
    <w:p>
      <w:pPr>
        <w:spacing w:before="0" w:after="160" w:line="259"/>
        <w:ind w:right="0" w:left="0" w:firstLine="0"/>
        <w:jc w:val="center"/>
        <w:rPr>
          <w:rFonts w:ascii="Arial" w:hAnsi="Arial" w:cs="Arial" w:eastAsia="Arial"/>
          <w:b/>
          <w:color w:val="auto"/>
          <w:spacing w:val="0"/>
          <w:position w:val="0"/>
          <w:sz w:val="22"/>
          <w:shd w:fill="auto" w:val="clear"/>
        </w:rPr>
      </w:pPr>
    </w:p>
    <w:p>
      <w:pPr>
        <w:spacing w:before="0" w:after="160" w:line="259"/>
        <w:ind w:right="0" w:left="0" w:firstLine="0"/>
        <w:jc w:val="center"/>
        <w:rPr>
          <w:rFonts w:ascii="Arial" w:hAnsi="Arial" w:cs="Arial" w:eastAsia="Arial"/>
          <w:b/>
          <w:color w:val="auto"/>
          <w:spacing w:val="0"/>
          <w:position w:val="0"/>
          <w:sz w:val="22"/>
          <w:shd w:fill="auto" w:val="clear"/>
        </w:rPr>
      </w:pPr>
    </w:p>
    <w:p>
      <w:pPr>
        <w:spacing w:before="0" w:after="160" w:line="259"/>
        <w:ind w:right="0" w:left="0" w:firstLine="0"/>
        <w:jc w:val="center"/>
        <w:rPr>
          <w:rFonts w:ascii="Arial" w:hAnsi="Arial" w:cs="Arial" w:eastAsia="Arial"/>
          <w:b/>
          <w:color w:val="auto"/>
          <w:spacing w:val="0"/>
          <w:position w:val="0"/>
          <w:sz w:val="22"/>
          <w:shd w:fill="auto" w:val="clear"/>
        </w:rPr>
      </w:pPr>
    </w:p>
    <w:p>
      <w:pPr>
        <w:spacing w:before="0" w:after="160" w:line="259"/>
        <w:ind w:right="0" w:left="0" w:firstLine="0"/>
        <w:jc w:val="center"/>
        <w:rPr>
          <w:rFonts w:ascii="Arial" w:hAnsi="Arial" w:cs="Arial" w:eastAsia="Arial"/>
          <w:b/>
          <w:color w:val="auto"/>
          <w:spacing w:val="0"/>
          <w:position w:val="0"/>
          <w:sz w:val="22"/>
          <w:shd w:fill="auto" w:val="clear"/>
        </w:rPr>
      </w:pPr>
    </w:p>
    <w:p>
      <w:pPr>
        <w:spacing w:before="0" w:after="160" w:line="259"/>
        <w:ind w:right="0" w:left="0" w:firstLine="0"/>
        <w:jc w:val="center"/>
        <w:rPr>
          <w:rFonts w:ascii="Arial" w:hAnsi="Arial" w:cs="Arial" w:eastAsia="Arial"/>
          <w:b/>
          <w:color w:val="auto"/>
          <w:spacing w:val="0"/>
          <w:position w:val="0"/>
          <w:sz w:val="22"/>
          <w:shd w:fill="auto" w:val="clear"/>
        </w:rPr>
      </w:pPr>
    </w:p>
    <w:p>
      <w:pPr>
        <w:spacing w:before="0" w:after="160" w:line="259"/>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EFFECTIVE TEAMWORK AND COMMUNICATION </w:t>
      </w:r>
    </w:p>
    <w:p>
      <w:pPr>
        <w:spacing w:before="0" w:after="160" w:line="259"/>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ASSESSMENT 1</w:t>
      </w:r>
    </w:p>
    <w:p>
      <w:pPr>
        <w:spacing w:before="0" w:after="160" w:line="259"/>
        <w:ind w:right="0" w:left="0" w:firstLine="0"/>
        <w:jc w:val="left"/>
        <w:rPr>
          <w:rFonts w:ascii="Arial" w:hAnsi="Arial" w:cs="Arial" w:eastAsia="Arial"/>
          <w:b/>
          <w:color w:val="auto"/>
          <w:spacing w:val="0"/>
          <w:position w:val="0"/>
          <w:sz w:val="28"/>
          <w:shd w:fill="auto" w:val="clear"/>
        </w:rPr>
      </w:pPr>
    </w:p>
    <w:p>
      <w:pPr>
        <w:spacing w:before="0" w:after="160" w:line="259"/>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160" w:line="259"/>
        <w:ind w:right="0" w:left="0" w:firstLine="0"/>
        <w:jc w:val="left"/>
        <w:rPr>
          <w:rFonts w:ascii="Arial" w:hAnsi="Arial" w:cs="Arial" w:eastAsia="Arial"/>
          <w:b/>
          <w:color w:val="auto"/>
          <w:spacing w:val="0"/>
          <w:position w:val="0"/>
          <w:sz w:val="22"/>
          <w:shd w:fill="auto" w:val="clear"/>
        </w:rPr>
      </w:pPr>
    </w:p>
    <w:p>
      <w:pPr>
        <w:spacing w:before="0" w:after="160" w:line="259"/>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Executive Summary</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following study is based on a case study of TESCO and the researcher in the following thus underlined the three models of communications. Recommendations regarding poor communication are also discussed by the researcher in the following study. Along with that the researcher also underlined the various communication skills along with the various advantages and disadvantages related to it.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160" w:line="360"/>
        <w:ind w:right="0" w:left="0" w:firstLine="0"/>
        <w:jc w:val="both"/>
        <w:rPr>
          <w:rFonts w:ascii="Arial" w:hAnsi="Arial" w:cs="Arial" w:eastAsia="Arial"/>
          <w:b/>
          <w:color w:val="auto"/>
          <w:spacing w:val="0"/>
          <w:position w:val="0"/>
          <w:sz w:val="22"/>
          <w:shd w:fill="auto" w:val="clear"/>
        </w:rPr>
      </w:pPr>
    </w:p>
    <w:p>
      <w:pPr>
        <w:keepNext w:val="true"/>
        <w:keepLines w:val="true"/>
        <w:spacing w:before="240" w:after="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Introduction</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following report will be based on a case study of TESCO and the researcher will be highlighting the following study about effective teamwork and communication. The researcher in the first section of the study underlined the various models that are related to communication and suggested how they can improve poor communication in the workplace. The various communication skills will be then discussed in the following study. Later in the last section of the study, the researcher will be underlining the various advantages and disadvantages of the same. </w:t>
      </w:r>
    </w:p>
    <w:p>
      <w:pPr>
        <w:keepNext w:val="true"/>
        <w:keepLines w:val="true"/>
        <w:spacing w:before="240" w:after="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1) The three models of communication </w:t>
      </w:r>
    </w:p>
    <w:p>
      <w:pPr>
        <w:spacing w:before="0" w:after="16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color w:val="auto"/>
          <w:spacing w:val="0"/>
          <w:position w:val="0"/>
          <w:sz w:val="22"/>
          <w:shd w:fill="auto" w:val="clear"/>
        </w:rPr>
        <w:t xml:space="preserve">The three models of communication that were taught in the class are </w:t>
      </w:r>
      <w:r>
        <w:rPr>
          <w:rFonts w:ascii="Arial" w:hAnsi="Arial" w:cs="Arial" w:eastAsia="Arial"/>
          <w:b/>
          <w:i/>
          <w:color w:val="auto"/>
          <w:spacing w:val="0"/>
          <w:position w:val="0"/>
          <w:sz w:val="22"/>
          <w:shd w:fill="auto" w:val="clear"/>
        </w:rPr>
        <w:t xml:space="preserve">the Shannon-Weaver mathematical model, Berlo's model of communication, and Schramm's model of communication respectively. </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Shannon-Weaver mathematical model</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model itself is a mathematical theory of communication that tends to argue with human communication that can also be broken down into six several competitive units including sender, encoder, decoder, receiver, noise and channel. This model is helpful in making teamwork and communication effective by removing the noise due to creating the issues where it can also be applicable in the general form of communication by making it quantifiable (</w:t>
      </w:r>
      <w:r>
        <w:rPr>
          <w:rFonts w:ascii="Arial" w:hAnsi="Arial" w:cs="Arial" w:eastAsia="Arial"/>
          <w:color w:val="auto"/>
          <w:spacing w:val="0"/>
          <w:position w:val="0"/>
          <w:sz w:val="22"/>
          <w:shd w:fill="FFFFFF" w:val="clear"/>
        </w:rPr>
        <w:t xml:space="preserve">Al-Fedaghi, 2020</w:t>
      </w:r>
      <w:r>
        <w:rPr>
          <w:rFonts w:ascii="Arial" w:hAnsi="Arial" w:cs="Arial" w:eastAsia="Arial"/>
          <w:color w:val="auto"/>
          <w:spacing w:val="0"/>
          <w:position w:val="0"/>
          <w:sz w:val="22"/>
          <w:shd w:fill="auto" w:val="clear"/>
        </w:rPr>
        <w:t xml:space="preserve">). As per the case study of Tesco, it can be stated that the employees of Tesco are being invited for communicating with the help of texts, voicemails, blogs, and in-store communications. As per the examples of poor communication, it can be illustrated that the communication challenges can be interrupted by showing the unwillingness of the employees and compromising with them to make assumptions by not relying on the basics. </w:t>
      </w:r>
    </w:p>
    <w:p>
      <w:pPr>
        <w:spacing w:before="0" w:after="160" w:line="360"/>
        <w:ind w:right="0" w:left="0" w:firstLine="0"/>
        <w:jc w:val="center"/>
        <w:rPr>
          <w:rFonts w:ascii="Arial" w:hAnsi="Arial" w:cs="Arial" w:eastAsia="Arial"/>
          <w:color w:val="auto"/>
          <w:spacing w:val="0"/>
          <w:position w:val="0"/>
          <w:sz w:val="22"/>
          <w:shd w:fill="auto" w:val="clear"/>
        </w:rPr>
      </w:pPr>
      <w:r>
        <w:object w:dxaOrig="7685" w:dyaOrig="2968">
          <v:rect xmlns:o="urn:schemas-microsoft-com:office:office" xmlns:v="urn:schemas-microsoft-com:vml" id="rectole0000000000" style="width:384.250000pt;height:148.4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36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Figure 1: Shannon-Weaver mathematical model</w:t>
      </w:r>
    </w:p>
    <w:p>
      <w:pPr>
        <w:spacing w:before="0" w:after="160" w:line="360"/>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(Source: </w:t>
      </w:r>
      <w:r>
        <w:rPr>
          <w:rFonts w:ascii="Arial" w:hAnsi="Arial" w:cs="Arial" w:eastAsia="Arial"/>
          <w:color w:val="auto"/>
          <w:spacing w:val="0"/>
          <w:position w:val="0"/>
          <w:sz w:val="22"/>
          <w:shd w:fill="FFFFFF" w:val="clear"/>
        </w:rPr>
        <w:t xml:space="preserve">Al-Fedaghi, 2020</w:t>
      </w:r>
      <w:r>
        <w:rPr>
          <w:rFonts w:ascii="Arial" w:hAnsi="Arial" w:cs="Arial" w:eastAsia="Arial"/>
          <w:color w:val="auto"/>
          <w:spacing w:val="0"/>
          <w:position w:val="0"/>
          <w:sz w:val="22"/>
          <w:shd w:fill="auto" w:val="clear"/>
        </w:rPr>
        <w:t xml:space="preserve">)</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Ways of improving workplace communication and teamwork with the help of this model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same model can also improve workplace communication and teamwork by providing a general framework for analysing the ways of sending and racing messages for stating the ability to elaborate on the ways of mixing up and misinterpreting the sent and the received messages. </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Berlo’s model of communication</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model of communication can be represented through the process of communication in the simplest form where the acronym SMCR stands for the sender, message, channels and receiver respectively. Thus, as this model tends to be described with several components of communication, it also states the basic process that makes communication and teamwork effective (</w:t>
      </w:r>
      <w:r>
        <w:rPr>
          <w:rFonts w:ascii="Arial" w:hAnsi="Arial" w:cs="Arial" w:eastAsia="Arial"/>
          <w:color w:val="auto"/>
          <w:spacing w:val="0"/>
          <w:position w:val="0"/>
          <w:sz w:val="22"/>
          <w:shd w:fill="FFFFFF" w:val="clear"/>
        </w:rPr>
        <w:t xml:space="preserve">HAGIU &amp; BORTOȘ, 2019</w:t>
      </w:r>
      <w:r>
        <w:rPr>
          <w:rFonts w:ascii="Arial" w:hAnsi="Arial" w:cs="Arial" w:eastAsia="Arial"/>
          <w:color w:val="auto"/>
          <w:spacing w:val="0"/>
          <w:position w:val="0"/>
          <w:sz w:val="22"/>
          <w:shd w:fill="auto" w:val="clear"/>
        </w:rPr>
        <w:t xml:space="preserve">). As per the case study of Tesco, it can be demonstrated that Teco can communicate with the customers by sharing experiences and improving the brand referral programme by stating the ways of knowing and trusting co-workers and friends through the brand-owned channels. </w:t>
      </w:r>
    </w:p>
    <w:p>
      <w:pPr>
        <w:spacing w:before="0" w:after="160" w:line="360"/>
        <w:ind w:right="0" w:left="0" w:firstLine="0"/>
        <w:jc w:val="center"/>
        <w:rPr>
          <w:rFonts w:ascii="Arial" w:hAnsi="Arial" w:cs="Arial" w:eastAsia="Arial"/>
          <w:b/>
          <w:i/>
          <w:color w:val="70757A"/>
          <w:spacing w:val="0"/>
          <w:position w:val="0"/>
          <w:sz w:val="22"/>
          <w:shd w:fill="auto" w:val="clear"/>
        </w:rPr>
      </w:pPr>
      <w:r>
        <w:object w:dxaOrig="8664" w:dyaOrig="4650">
          <v:rect xmlns:o="urn:schemas-microsoft-com:office:office" xmlns:v="urn:schemas-microsoft-com:vml" id="rectole0000000001" style="width:433.200000pt;height:232.5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60" w:line="36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Figure 2: Berlo’s model of communication</w:t>
      </w:r>
    </w:p>
    <w:p>
      <w:pPr>
        <w:spacing w:before="0" w:after="160" w:line="360"/>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(Source: </w:t>
      </w:r>
      <w:r>
        <w:rPr>
          <w:rFonts w:ascii="Arial" w:hAnsi="Arial" w:cs="Arial" w:eastAsia="Arial"/>
          <w:color w:val="auto"/>
          <w:spacing w:val="0"/>
          <w:position w:val="0"/>
          <w:sz w:val="22"/>
          <w:shd w:fill="FFFFFF" w:val="clear"/>
        </w:rPr>
        <w:t xml:space="preserve">HAGIU &amp; BORTOȘ, 2019</w:t>
      </w:r>
      <w:r>
        <w:rPr>
          <w:rFonts w:ascii="Arial" w:hAnsi="Arial" w:cs="Arial" w:eastAsia="Arial"/>
          <w:color w:val="auto"/>
          <w:spacing w:val="0"/>
          <w:position w:val="0"/>
          <w:sz w:val="22"/>
          <w:shd w:fill="auto" w:val="clear"/>
        </w:rPr>
        <w:t xml:space="preserve">)</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Ways of improving workplace communication and teamwork with the help of this model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Workplace communication can be improved through this model by involving the leaders in the corporate level of communication, avoiding cringe-worthy exercises for team-building, creating teamwork effectively and arranging the recognition programs. Thus, clarifying the ownership and making the customers efficient in having and clarifying the thorough organisational purpose for highlighting the team goals. </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Schramm’s model of communication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model of communication can be suggested or referred to as the two-way process of communication involving the senders and the receivers taking prosper turns sending and receiving messages. Additionally, as the information relating to effective communication and teamwork must be gained and observed carefully, thus, it also entirely be conveyed and addresses the process of encoding and decoding for demonstrating the two essential processes that must be practised in the respective workplace (</w:t>
      </w:r>
      <w:r>
        <w:rPr>
          <w:rFonts w:ascii="Arial" w:hAnsi="Arial" w:cs="Arial" w:eastAsia="Arial"/>
          <w:color w:val="auto"/>
          <w:spacing w:val="0"/>
          <w:position w:val="0"/>
          <w:sz w:val="22"/>
          <w:shd w:fill="FFFFFF" w:val="clear"/>
        </w:rPr>
        <w:t xml:space="preserve">Elleström, 2018</w:t>
      </w:r>
      <w:r>
        <w:rPr>
          <w:rFonts w:ascii="Arial" w:hAnsi="Arial" w:cs="Arial" w:eastAsia="Arial"/>
          <w:color w:val="auto"/>
          <w:spacing w:val="0"/>
          <w:position w:val="0"/>
          <w:sz w:val="22"/>
          <w:shd w:fill="auto" w:val="clear"/>
        </w:rPr>
        <w:t xml:space="preserve">). As per the case study of Tesco, it can be proposed that Tesco is dependent upon the leader and good teamwork that encourages the people to respect, inspire and manage the organisational workplace by associating good problem-solving, communication and decision-making skills along with interpersonal skills for delivering the requirements of the team works to the employees by setting and delivering the range of soft skills to them. </w:t>
      </w:r>
    </w:p>
    <w:p>
      <w:pPr>
        <w:spacing w:before="0" w:after="160" w:line="360"/>
        <w:ind w:right="0" w:left="0" w:firstLine="0"/>
        <w:jc w:val="center"/>
        <w:rPr>
          <w:rFonts w:ascii="Arial" w:hAnsi="Arial" w:cs="Arial" w:eastAsia="Arial"/>
          <w:color w:val="auto"/>
          <w:spacing w:val="0"/>
          <w:position w:val="0"/>
          <w:sz w:val="22"/>
          <w:shd w:fill="auto" w:val="clear"/>
        </w:rPr>
      </w:pPr>
      <w:r>
        <w:object w:dxaOrig="6150" w:dyaOrig="3081">
          <v:rect xmlns:o="urn:schemas-microsoft-com:office:office" xmlns:v="urn:schemas-microsoft-com:vml" id="rectole0000000002" style="width:307.500000pt;height:154.0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60" w:line="36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Figure 3: Schramm’s model of communication</w:t>
      </w:r>
    </w:p>
    <w:p>
      <w:pPr>
        <w:spacing w:before="0" w:after="160" w:line="360"/>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(Source: </w:t>
      </w:r>
      <w:r>
        <w:rPr>
          <w:rFonts w:ascii="Arial" w:hAnsi="Arial" w:cs="Arial" w:eastAsia="Arial"/>
          <w:color w:val="auto"/>
          <w:spacing w:val="0"/>
          <w:position w:val="0"/>
          <w:sz w:val="22"/>
          <w:shd w:fill="FFFFFF" w:val="clear"/>
        </w:rPr>
        <w:t xml:space="preserve">Elleström, 2018</w:t>
      </w:r>
      <w:r>
        <w:rPr>
          <w:rFonts w:ascii="Arial" w:hAnsi="Arial" w:cs="Arial" w:eastAsia="Arial"/>
          <w:color w:val="auto"/>
          <w:spacing w:val="0"/>
          <w:position w:val="0"/>
          <w:sz w:val="22"/>
          <w:shd w:fill="auto" w:val="clear"/>
        </w:rPr>
        <w:t xml:space="preserve">)</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Ways of improving workplace communication and teamwork with the help of this model </w:t>
      </w:r>
    </w:p>
    <w:p>
      <w:pPr>
        <w:spacing w:before="0" w:after="160" w:line="360"/>
        <w:ind w:right="0" w:left="0" w:firstLine="0"/>
        <w:jc w:val="both"/>
        <w:rPr>
          <w:rFonts w:ascii="Arial" w:hAnsi="Arial" w:cs="Arial" w:eastAsia="Arial"/>
          <w:color w:val="auto"/>
          <w:spacing w:val="0"/>
          <w:position w:val="0"/>
          <w:sz w:val="22"/>
          <w:shd w:fill="FFFFFF" w:val="clear"/>
        </w:rPr>
      </w:pPr>
      <w:r>
        <w:rPr>
          <w:rFonts w:ascii="Arial" w:hAnsi="Arial" w:cs="Arial" w:eastAsia="Arial"/>
          <w:color w:val="auto"/>
          <w:spacing w:val="0"/>
          <w:position w:val="0"/>
          <w:sz w:val="22"/>
          <w:shd w:fill="FFFFFF" w:val="clear"/>
        </w:rPr>
        <w:t xml:space="preserve">Workplace communication and teamwork can be improved by mediating disputes, allowing flexible work, using better collaboration tools, asking the entire team members for feedback, creating a mentoring programme, starting a cultural committee, and creating various team traditions.</w:t>
      </w:r>
    </w:p>
    <w:p>
      <w:pPr>
        <w:keepNext w:val="true"/>
        <w:keepLines w:val="true"/>
        <w:spacing w:before="240" w:after="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2) The communication skills discussed</w:t>
      </w:r>
    </w:p>
    <w:p>
      <w:pPr>
        <w:spacing w:before="0" w:after="160" w:line="360"/>
        <w:ind w:right="0" w:left="0" w:firstLine="0"/>
        <w:jc w:val="both"/>
        <w:rPr>
          <w:rFonts w:ascii="Arial" w:hAnsi="Arial" w:cs="Arial" w:eastAsia="Arial"/>
          <w:b/>
          <w:i/>
          <w:color w:val="auto"/>
          <w:spacing w:val="0"/>
          <w:position w:val="0"/>
          <w:sz w:val="22"/>
          <w:shd w:fill="auto" w:val="clear"/>
        </w:rPr>
      </w:pPr>
      <w:r>
        <w:rPr>
          <w:rFonts w:ascii="Arial" w:hAnsi="Arial" w:cs="Arial" w:eastAsia="Arial"/>
          <w:color w:val="auto"/>
          <w:spacing w:val="0"/>
          <w:position w:val="0"/>
          <w:sz w:val="22"/>
          <w:shd w:fill="auto" w:val="clear"/>
        </w:rPr>
        <w:t xml:space="preserve">The discussed communication skills in the class are </w:t>
      </w:r>
      <w:r>
        <w:rPr>
          <w:rFonts w:ascii="Arial" w:hAnsi="Arial" w:cs="Arial" w:eastAsia="Arial"/>
          <w:b/>
          <w:i/>
          <w:color w:val="auto"/>
          <w:spacing w:val="0"/>
          <w:position w:val="0"/>
          <w:sz w:val="22"/>
          <w:shd w:fill="auto" w:val="clear"/>
        </w:rPr>
        <w:t xml:space="preserve">verbal and oral communication, non-verbal communication, and presentation respectively. </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Verbal and oral communication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Verbal communication allows workplace individuals to share their thoughts, data and feelings through writing and speaking moods. But oral communication signifies the sent messages with the help of using spoken words only where no written format of conversation is not possible to be carried out. Hence, as per the case study of Tesco, it can be illustrated that Tesco uses emails while sending messages for making active communication among the local branches by making the way of communication comparatively quicker and including and involving much more communication and people so far (</w:t>
      </w:r>
      <w:r>
        <w:rPr>
          <w:rFonts w:ascii="Arial" w:hAnsi="Arial" w:cs="Arial" w:eastAsia="Arial"/>
          <w:color w:val="auto"/>
          <w:spacing w:val="0"/>
          <w:position w:val="0"/>
          <w:sz w:val="22"/>
          <w:shd w:fill="FFFFFF" w:val="clear"/>
        </w:rPr>
        <w:t xml:space="preserve">Prabavathi &amp; Nagasubramani, 2018</w:t>
      </w:r>
      <w:r>
        <w:rPr>
          <w:rFonts w:ascii="Arial" w:hAnsi="Arial" w:cs="Arial" w:eastAsia="Arial"/>
          <w:color w:val="auto"/>
          <w:spacing w:val="0"/>
          <w:position w:val="0"/>
          <w:sz w:val="22"/>
          <w:shd w:fill="auto" w:val="clear"/>
        </w:rPr>
        <w:t xml:space="preserve">). </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Non-verbal communication </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Non-verbal communication itself is the process of transmitting messages and signals with the help of the non-verbal platform for stating facial expressions, postures, body language and gestures. This type of communication also includes the usage of social cues, physical environment, distance, voices and kinesics while communicating with other people. Hence, Tesco uses this communication for making the individuals involved by sending the messages in a quicker way by allowing the people and including various information that is required and needs to be kept safe and secure (</w:t>
      </w:r>
      <w:r>
        <w:rPr>
          <w:rFonts w:ascii="Arial" w:hAnsi="Arial" w:cs="Arial" w:eastAsia="Arial"/>
          <w:color w:val="auto"/>
          <w:spacing w:val="0"/>
          <w:position w:val="0"/>
          <w:sz w:val="22"/>
          <w:shd w:fill="FFFFFF" w:val="clear"/>
        </w:rPr>
        <w:t xml:space="preserve">Sutiyatno, 2018</w:t>
      </w:r>
      <w:r>
        <w:rPr>
          <w:rFonts w:ascii="Arial" w:hAnsi="Arial" w:cs="Arial" w:eastAsia="Arial"/>
          <w:color w:val="auto"/>
          <w:spacing w:val="0"/>
          <w:position w:val="0"/>
          <w:sz w:val="22"/>
          <w:shd w:fill="auto" w:val="clear"/>
        </w:rPr>
        <w:t xml:space="preserve">). Thus, this communication also allows this chosen organisation, Tesco, to send urgent documents and contracts or make the chances of face-to-face or direct communication with the workers. </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Presentation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presentation in communication tends to convey thorough information by presenting the demonstrations, lectures, speeches and introductions for informing, inspiring, motivating, and persuading the individuals for building goodwill by presenting new ideas. Thus, this presentation can also be summarised by stating the opinions of the audience by calling them into action and letting them know about the shared information while creating innovative ideas with the help of creative and interesting slides (</w:t>
      </w:r>
      <w:r>
        <w:rPr>
          <w:rFonts w:ascii="Arial" w:hAnsi="Arial" w:cs="Arial" w:eastAsia="Arial"/>
          <w:color w:val="auto"/>
          <w:spacing w:val="0"/>
          <w:position w:val="0"/>
          <w:sz w:val="22"/>
          <w:shd w:fill="FFFFFF" w:val="clear"/>
        </w:rPr>
        <w:t xml:space="preserve">Long &amp; Neff, 2018</w:t>
      </w:r>
      <w:r>
        <w:rPr>
          <w:rFonts w:ascii="Arial" w:hAnsi="Arial" w:cs="Arial" w:eastAsia="Arial"/>
          <w:color w:val="auto"/>
          <w:spacing w:val="0"/>
          <w:position w:val="0"/>
          <w:sz w:val="22"/>
          <w:shd w:fill="auto" w:val="clear"/>
        </w:rPr>
        <w:t xml:space="preserve">). As per the case study of Tesco, it can be propounded that, it uses and represents the slides of the presentation of good prices for including the complementary services for addressing the wide range of presence and selection of providing safety and convenience to the customers during online shopping.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360"/>
        <w:ind w:right="0" w:left="0" w:firstLine="0"/>
        <w:jc w:val="both"/>
        <w:rPr>
          <w:rFonts w:ascii="Arial" w:hAnsi="Arial" w:cs="Arial" w:eastAsia="Arial"/>
          <w:color w:val="auto"/>
          <w:spacing w:val="0"/>
          <w:position w:val="0"/>
          <w:sz w:val="22"/>
          <w:shd w:fill="auto" w:val="clear"/>
        </w:rPr>
      </w:pPr>
    </w:p>
    <w:p>
      <w:pPr>
        <w:keepNext w:val="true"/>
        <w:keepLines w:val="true"/>
        <w:spacing w:before="240" w:after="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3. Advantages and Disadvantages of Technology in communication </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Communication technology</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It is said to be the communication technology that is said to be used in sending and receiving the various processes of information. In the fast-paced world, it is the fast climate, convenience, and efficiency that are said to be the important keys to successful communication technology. It can be further said that each of the communication technology impacted various ways by the help of which information is said to be circulated. It helps in continuing to improve the communication experience. It is said to be the technology that had reinvented various ways by which people used to communicate with each other. It helps in creating communication on a worldwide basis and there are four kinds of communication technology such as television, telephone, internet, and radio (Widjaja, Sumintapura &amp; Yani, 2020).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Regarding that communication based on technology, it can be said that it helps in visual communication and reaches an extensive number of customers. It is seen that some of the information are hard to describe to others thus it provides the audience with the best of them both. It helps in spreading the news or something that is needed to be communicated to millions in seconds. Regarding the telephone, it is also said to be a revolutionized verbal communication. People can talk to each other from any place around the world and strengthen their relationships. As the use of the telephone is progressing it has now become a visual and written communication medium. Today one can do voice chat, and video chat and can even do text chat with the help of the telephone. Internet is said to be the queen bee of interaction as it successfully combines various types of communication technology. The Internet provides the largest array of communication and information (Levius, Safa &amp; Weeks, 2018). Lastly, radio is used to reach a limited audience as it is said to be opposed to one person to the other end of the phone. The following kind of communication is said to be transforming daily and the following is continuing to strengthen mass communication. </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Ways by which business uses technology to communicate</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various ways by which companies like TESCO use communication technology to communicate with the customers are by using tools like bots, and applications. They also use free platforms like WhatsApp, Facebook, Skype, and various other platforms to efficiently and quickly connect with the customer. It helps the customer in providing efficient customer service. Furthermore, the people in the management communicate with each other using IM services or using Team or Google Hangouts. Using technologies in the organization helps in dissolving the prejudices in the workplace. Lastly, the company TESCO communicates with others with the help of various technological tools (</w:t>
      </w:r>
      <w:r>
        <w:rPr>
          <w:rFonts w:ascii="Arial" w:hAnsi="Arial" w:cs="Arial" w:eastAsia="Arial"/>
          <w:color w:val="000000"/>
          <w:spacing w:val="0"/>
          <w:position w:val="0"/>
          <w:sz w:val="22"/>
          <w:shd w:fill="auto" w:val="clear"/>
        </w:rPr>
        <w:t xml:space="preserve">TESCO Case Study, 2022</w:t>
      </w:r>
      <w:r>
        <w:rPr>
          <w:rFonts w:ascii="Arial" w:hAnsi="Arial" w:cs="Arial" w:eastAsia="Arial"/>
          <w:color w:val="auto"/>
          <w:spacing w:val="0"/>
          <w:position w:val="0"/>
          <w:sz w:val="22"/>
          <w:shd w:fill="auto" w:val="clear"/>
        </w:rPr>
        <w:t xml:space="preserve">). </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Advantages of technology in the communication </w:t>
      </w:r>
    </w:p>
    <w:p>
      <w:pPr>
        <w:numPr>
          <w:ilvl w:val="0"/>
          <w:numId w:val="21"/>
        </w:numPr>
        <w:spacing w:before="0" w:after="160" w:line="360"/>
        <w:ind w:right="0" w:left="720" w:hanging="360"/>
        <w:jc w:val="both"/>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It can be said that various applications help an organization in communicating with each other and are used in real-time to communicate with the other. The business communication application thus includes software like Slack, Wrike, Campfire, Teams, and so on. The following applications help in chatting with one another in the organization and help in doing combined work. </w:t>
      </w:r>
    </w:p>
    <w:p>
      <w:pPr>
        <w:numPr>
          <w:ilvl w:val="0"/>
          <w:numId w:val="21"/>
        </w:numPr>
        <w:spacing w:before="0" w:after="160" w:line="360"/>
        <w:ind w:right="0" w:left="720" w:hanging="360"/>
        <w:jc w:val="both"/>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One of the advantages of technology in communication is that it helps in working in a remote process. It can be said that the workplace of the future is more about working with employees from remote areas. Thus it is very much helpful in relying more on applications that can provide remote work (Alruwais, Wills &amp; Wald, 2018). </w:t>
      </w:r>
    </w:p>
    <w:p>
      <w:pPr>
        <w:numPr>
          <w:ilvl w:val="0"/>
          <w:numId w:val="21"/>
        </w:numPr>
        <w:spacing w:before="0" w:after="160" w:line="360"/>
        <w:ind w:right="0" w:left="720" w:hanging="360"/>
        <w:jc w:val="both"/>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With the use of technology, it can be said that the security of the employees is also increasing with the use of emails and others. All the data are said to be encrypted in a special form and are said to be safe in the database of the organization. </w:t>
      </w:r>
    </w:p>
    <w:p>
      <w:pPr>
        <w:numPr>
          <w:ilvl w:val="0"/>
          <w:numId w:val="21"/>
        </w:numPr>
        <w:spacing w:before="0" w:after="160" w:line="360"/>
        <w:ind w:right="0" w:left="720" w:hanging="360"/>
        <w:jc w:val="both"/>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Another advantage of using the technology in the organization is that it is more environmentally friendly as communicating online saves a lot of paper which is good for the environment. With the use of the Evernote application the electronic note service is said to be diminished. </w:t>
      </w:r>
    </w:p>
    <w:p>
      <w:pPr>
        <w:numPr>
          <w:ilvl w:val="0"/>
          <w:numId w:val="21"/>
        </w:numPr>
        <w:spacing w:before="0" w:after="160" w:line="360"/>
        <w:ind w:right="0" w:left="720" w:hanging="360"/>
        <w:jc w:val="both"/>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Online communication is kind of enjoyable as in the following kind the workplace matters are discussed more casually. With the use of emojis, anyone can use a dash of humor to the conversation (AL-Shafeay, Al_Dujaili &amp; Al-Wattar, 2020). </w:t>
      </w:r>
    </w:p>
    <w:p>
      <w:pPr>
        <w:numPr>
          <w:ilvl w:val="0"/>
          <w:numId w:val="21"/>
        </w:numPr>
        <w:spacing w:before="0" w:after="160" w:line="360"/>
        <w:ind w:right="0" w:left="720" w:hanging="360"/>
        <w:jc w:val="both"/>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Lastly, communication technology seems to be more versatile and helps in improving customer relations. </w:t>
      </w:r>
    </w:p>
    <w:p>
      <w:pPr>
        <w:spacing w:before="0" w:after="16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Disadvantages of technology in communication</w:t>
      </w:r>
    </w:p>
    <w:p>
      <w:pPr>
        <w:numPr>
          <w:ilvl w:val="0"/>
          <w:numId w:val="23"/>
        </w:numPr>
        <w:spacing w:before="0" w:after="160" w:line="360"/>
        <w:ind w:right="0" w:left="720" w:hanging="360"/>
        <w:jc w:val="both"/>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With the use of technology in communication, one can have a lack of privacy as if something sensitive message is being conveyed by someone then there is a chance of getting it leaked. Thus, the organization needs to strengthen its database to secure all its data (Ferreira et al., 2021). </w:t>
      </w:r>
    </w:p>
    <w:p>
      <w:pPr>
        <w:numPr>
          <w:ilvl w:val="0"/>
          <w:numId w:val="23"/>
        </w:numPr>
        <w:spacing w:before="0" w:after="160" w:line="360"/>
        <w:ind w:right="0" w:left="720" w:hanging="360"/>
        <w:jc w:val="both"/>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The constant use of mobile, computers, and other communication-related devices can be distracting in real-time. The distraction sometimes leads to reduce productivity. </w:t>
      </w:r>
    </w:p>
    <w:p>
      <w:pPr>
        <w:numPr>
          <w:ilvl w:val="0"/>
          <w:numId w:val="23"/>
        </w:numPr>
        <w:spacing w:before="0" w:after="160" w:line="360"/>
        <w:ind w:right="0" w:left="720" w:hanging="360"/>
        <w:jc w:val="both"/>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Communicating with phones or any other gadget does not help the other communicator to take note of the body language and thus can occur misunderstanding in this case. </w:t>
      </w:r>
    </w:p>
    <w:p>
      <w:pPr>
        <w:numPr>
          <w:ilvl w:val="0"/>
          <w:numId w:val="23"/>
        </w:numPr>
        <w:spacing w:before="0" w:after="160" w:line="360"/>
        <w:ind w:right="0" w:left="720" w:hanging="360"/>
        <w:jc w:val="both"/>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With the increase in technology, people are more into communicating in short messages and edited sentences and thus declining the grammar and vocabulary of people (Bhbosale, Pujari &amp; Multani, 2020). </w:t>
      </w:r>
    </w:p>
    <w:p>
      <w:pPr>
        <w:numPr>
          <w:ilvl w:val="0"/>
          <w:numId w:val="23"/>
        </w:numPr>
        <w:spacing w:before="0" w:after="160" w:line="360"/>
        <w:ind w:right="0" w:left="720" w:hanging="360"/>
        <w:jc w:val="both"/>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Since the technology in communication creates a barrier for people to speak face to face thus sometimes people find it easier to be rude and aggressive. </w:t>
      </w:r>
    </w:p>
    <w:p>
      <w:pPr>
        <w:keepNext w:val="true"/>
        <w:keepLines w:val="true"/>
        <w:spacing w:before="240" w:after="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Conclusion</w:t>
      </w:r>
    </w:p>
    <w:p>
      <w:pPr>
        <w:keepNext w:val="true"/>
        <w:keepLines w:val="true"/>
        <w:spacing w:before="24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Technology in communication is considered to be one of the most important topics in an organization. the researcher in the following study defined communication technology and its various types. The researcher also explained the various models of communication and later discussed various skills related to it. An example of poor communication in a workplace was also provided along with suggesting models improve that. Lastly, the researcher also discussed the various advantages and disadvantages that are said to be related to technology in communication. </w:t>
      </w:r>
      <w:r>
        <w:rPr>
          <w:rFonts w:ascii="Arial" w:hAnsi="Arial" w:cs="Arial" w:eastAsia="Arial"/>
          <w:b/>
          <w:color w:val="auto"/>
          <w:spacing w:val="0"/>
          <w:position w:val="0"/>
          <w:sz w:val="22"/>
          <w:shd w:fill="auto" w:val="clear"/>
        </w:rPr>
        <w:t xml:space="preserve"> </w:t>
      </w:r>
    </w:p>
    <w:p>
      <w:pPr>
        <w:spacing w:before="0" w:after="160" w:line="360"/>
        <w:ind w:right="0" w:left="0" w:firstLine="0"/>
        <w:jc w:val="both"/>
        <w:rPr>
          <w:rFonts w:ascii="Arial" w:hAnsi="Arial" w:cs="Arial" w:eastAsia="Arial"/>
          <w:b/>
          <w:color w:val="auto"/>
          <w:spacing w:val="0"/>
          <w:position w:val="0"/>
          <w:sz w:val="22"/>
          <w:shd w:fill="auto" w:val="clear"/>
        </w:rPr>
      </w:pPr>
    </w:p>
    <w:p>
      <w:pPr>
        <w:keepNext w:val="true"/>
        <w:keepLines w:val="true"/>
        <w:spacing w:before="240" w:after="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Reference list</w:t>
      </w:r>
    </w:p>
    <w:p>
      <w:pPr>
        <w:spacing w:before="240" w:after="240" w:line="360"/>
        <w:ind w:right="0" w:left="0" w:firstLine="0"/>
        <w:jc w:val="both"/>
        <w:rPr>
          <w:rFonts w:ascii="Arial" w:hAnsi="Arial" w:cs="Arial" w:eastAsia="Arial"/>
          <w:color w:val="auto"/>
          <w:spacing w:val="0"/>
          <w:position w:val="0"/>
          <w:sz w:val="22"/>
          <w:u w:val="single"/>
          <w:shd w:fill="auto" w:val="clear"/>
        </w:rPr>
      </w:pPr>
      <w:r>
        <w:rPr>
          <w:rFonts w:ascii="Arial" w:hAnsi="Arial" w:cs="Arial" w:eastAsia="Arial"/>
          <w:color w:val="auto"/>
          <w:spacing w:val="0"/>
          <w:position w:val="0"/>
          <w:sz w:val="22"/>
          <w:shd w:fill="FFFFFF" w:val="clear"/>
        </w:rPr>
        <w:t xml:space="preserve">Al-Fedaghi, S. (2020). Underpinning Theories of Software Engineering: Dynamism in Physical Sources of the Shannon Weaver Communication Model. </w:t>
      </w:r>
      <w:r>
        <w:rPr>
          <w:rFonts w:ascii="Arial" w:hAnsi="Arial" w:cs="Arial" w:eastAsia="Arial"/>
          <w:i/>
          <w:color w:val="auto"/>
          <w:spacing w:val="0"/>
          <w:position w:val="0"/>
          <w:sz w:val="22"/>
          <w:shd w:fill="auto" w:val="clear"/>
        </w:rPr>
        <w:t xml:space="preserve">arXiv preprint arXiv:2010.08538</w:t>
      </w:r>
      <w:r>
        <w:rPr>
          <w:rFonts w:ascii="Arial" w:hAnsi="Arial" w:cs="Arial" w:eastAsia="Arial"/>
          <w:color w:val="auto"/>
          <w:spacing w:val="0"/>
          <w:position w:val="0"/>
          <w:sz w:val="22"/>
          <w:shd w:fill="auto" w:val="clear"/>
        </w:rPr>
        <w:t xml:space="preserve">.</w:t>
      </w:r>
      <w:hyperlink xmlns:r="http://schemas.openxmlformats.org/officeDocument/2006/relationships" r:id="docRId6">
        <w:r>
          <w:rPr>
            <w:rFonts w:ascii="Arial" w:hAnsi="Arial" w:cs="Arial" w:eastAsia="Arial"/>
            <w:color w:val="0000FF"/>
            <w:spacing w:val="0"/>
            <w:position w:val="0"/>
            <w:sz w:val="22"/>
            <w:u w:val="single"/>
            <w:shd w:fill="auto" w:val="clear"/>
          </w:rPr>
          <w:t xml:space="preserve"> </w:t>
        </w:r>
        <w:r>
          <w:rPr>
            <w:rFonts w:ascii="Arial" w:hAnsi="Arial" w:cs="Arial" w:eastAsia="Arial"/>
            <w:color w:val="auto"/>
            <w:spacing w:val="0"/>
            <w:position w:val="0"/>
            <w:sz w:val="22"/>
            <w:shd w:fill="auto" w:val="clear"/>
          </w:rPr>
          <w:t xml:space="preserve">https://arxiv.org/pdf/2010.08538</w:t>
        </w:r>
      </w:hyperlink>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Alruwais, N., Wills, G., &amp; Wald, M. (2018). Advantages and challenges of using e-assessment. </w:t>
      </w:r>
      <w:r>
        <w:rPr>
          <w:rFonts w:ascii="Arial" w:hAnsi="Arial" w:cs="Arial" w:eastAsia="Arial"/>
          <w:i/>
          <w:color w:val="auto"/>
          <w:spacing w:val="0"/>
          <w:position w:val="0"/>
          <w:sz w:val="22"/>
          <w:shd w:fill="auto" w:val="clear"/>
        </w:rPr>
        <w:t xml:space="preserve">International Journal of Information and Education Technology</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8</w:t>
      </w:r>
      <w:r>
        <w:rPr>
          <w:rFonts w:ascii="Arial" w:hAnsi="Arial" w:cs="Arial" w:eastAsia="Arial"/>
          <w:color w:val="auto"/>
          <w:spacing w:val="0"/>
          <w:position w:val="0"/>
          <w:sz w:val="22"/>
          <w:shd w:fill="auto" w:val="clear"/>
        </w:rPr>
        <w:t xml:space="preserve">(1), 34-37. </w:t>
      </w:r>
      <w:hyperlink xmlns:r="http://schemas.openxmlformats.org/officeDocument/2006/relationships" r:id="docRId7">
        <w:r>
          <w:rPr>
            <w:rFonts w:ascii="Arial" w:hAnsi="Arial" w:cs="Arial" w:eastAsia="Arial"/>
            <w:color w:val="0000FF"/>
            <w:spacing w:val="0"/>
            <w:position w:val="0"/>
            <w:sz w:val="22"/>
            <w:u w:val="single"/>
            <w:shd w:fill="auto" w:val="clear"/>
          </w:rPr>
          <w:t xml:space="preserve">https://fac.ksu.edu.sa/sites/default/files/advantages_and_challenges_of_using_e-assessment.pdf</w:t>
        </w:r>
      </w:hyperlink>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AL-Shafeay, K. M., Al_Dujaili, M. J., &amp; Al-Wattar, Y. M. A. (2020). THE IMPACT OF INFORMATION AND COMMUNICATION TECHNOLOGY (ICT) IN THE ACCOUNTING SYSTEM: ADVANTAGES, APPLICATIONS, AND CHALLENGES. </w:t>
      </w:r>
      <w:r>
        <w:rPr>
          <w:rFonts w:ascii="Arial" w:hAnsi="Arial" w:cs="Arial" w:eastAsia="Arial"/>
          <w:i/>
          <w:color w:val="auto"/>
          <w:spacing w:val="0"/>
          <w:position w:val="0"/>
          <w:sz w:val="22"/>
          <w:shd w:fill="auto" w:val="clear"/>
        </w:rPr>
        <w:t xml:space="preserve">PalArch's Journal of Archaeology of Egypt/Egyptology</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17</w:t>
      </w:r>
      <w:r>
        <w:rPr>
          <w:rFonts w:ascii="Arial" w:hAnsi="Arial" w:cs="Arial" w:eastAsia="Arial"/>
          <w:color w:val="auto"/>
          <w:spacing w:val="0"/>
          <w:position w:val="0"/>
          <w:sz w:val="22"/>
          <w:shd w:fill="auto" w:val="clear"/>
        </w:rPr>
        <w:t xml:space="preserve">(6), 15814-15825. </w:t>
      </w:r>
      <w:hyperlink xmlns:r="http://schemas.openxmlformats.org/officeDocument/2006/relationships" r:id="docRId8">
        <w:r>
          <w:rPr>
            <w:rFonts w:ascii="Arial" w:hAnsi="Arial" w:cs="Arial" w:eastAsia="Arial"/>
            <w:color w:val="0000FF"/>
            <w:spacing w:val="0"/>
            <w:position w:val="0"/>
            <w:sz w:val="22"/>
            <w:u w:val="single"/>
            <w:shd w:fill="auto" w:val="clear"/>
          </w:rPr>
          <w:t xml:space="preserve">https://www.archives.palarch.nl/index.php/jae/article/download/7220/6886</w:t>
        </w:r>
      </w:hyperlink>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Bhbosale, S., Pujari, V., &amp; Multani, Z. (2020). Advantages And Disadvantages Of Artificial Intellegence. </w:t>
      </w:r>
      <w:r>
        <w:rPr>
          <w:rFonts w:ascii="Arial" w:hAnsi="Arial" w:cs="Arial" w:eastAsia="Arial"/>
          <w:i/>
          <w:color w:val="auto"/>
          <w:spacing w:val="0"/>
          <w:position w:val="0"/>
          <w:sz w:val="22"/>
          <w:shd w:fill="auto" w:val="clear"/>
        </w:rPr>
        <w:t xml:space="preserve">Aayushi International Interdisciplinary Research Journal</w:t>
      </w:r>
      <w:r>
        <w:rPr>
          <w:rFonts w:ascii="Arial" w:hAnsi="Arial" w:cs="Arial" w:eastAsia="Arial"/>
          <w:color w:val="auto"/>
          <w:spacing w:val="0"/>
          <w:position w:val="0"/>
          <w:sz w:val="22"/>
          <w:shd w:fill="auto" w:val="clear"/>
        </w:rPr>
        <w:t xml:space="preserve">, 227-230. </w:t>
      </w:r>
      <w:hyperlink xmlns:r="http://schemas.openxmlformats.org/officeDocument/2006/relationships" r:id="docRId9">
        <w:r>
          <w:rPr>
            <w:rFonts w:ascii="Arial" w:hAnsi="Arial" w:cs="Arial" w:eastAsia="Arial"/>
            <w:color w:val="0000FF"/>
            <w:spacing w:val="0"/>
            <w:position w:val="0"/>
            <w:sz w:val="22"/>
            <w:u w:val="single"/>
            <w:shd w:fill="auto" w:val="clear"/>
          </w:rPr>
          <w:t xml:space="preserve">https://www.researchgate.net/profile/Vinayak-Pujari-2/publication/344584269_Advantages_And_Disadvantages_Of_Artificial_Intellegence/links/5f81b70192851c14bcbc1d96/Advantages-And-Disadvantages-Of-Artificial-Intellegence.pdf</w:t>
        </w:r>
      </w:hyperlink>
    </w:p>
    <w:p>
      <w:pPr>
        <w:spacing w:before="240" w:after="240" w:line="360"/>
        <w:ind w:right="0" w:left="0" w:firstLine="0"/>
        <w:jc w:val="both"/>
        <w:rPr>
          <w:rFonts w:ascii="Arial" w:hAnsi="Arial" w:cs="Arial" w:eastAsia="Arial"/>
          <w:color w:val="auto"/>
          <w:spacing w:val="0"/>
          <w:position w:val="0"/>
          <w:sz w:val="22"/>
          <w:u w:val="single"/>
          <w:shd w:fill="auto" w:val="clear"/>
        </w:rPr>
      </w:pPr>
      <w:r>
        <w:rPr>
          <w:rFonts w:ascii="Arial" w:hAnsi="Arial" w:cs="Arial" w:eastAsia="Arial"/>
          <w:color w:val="auto"/>
          <w:spacing w:val="0"/>
          <w:position w:val="0"/>
          <w:sz w:val="22"/>
          <w:shd w:fill="FFFFFF" w:val="clear"/>
        </w:rPr>
        <w:t xml:space="preserve">Elleström, L. (2018). A medium-centred model of communication. </w:t>
      </w:r>
      <w:r>
        <w:rPr>
          <w:rFonts w:ascii="Arial" w:hAnsi="Arial" w:cs="Arial" w:eastAsia="Arial"/>
          <w:i/>
          <w:color w:val="auto"/>
          <w:spacing w:val="0"/>
          <w:position w:val="0"/>
          <w:sz w:val="22"/>
          <w:shd w:fill="auto" w:val="clear"/>
        </w:rPr>
        <w:t xml:space="preserve">Semiotica</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2018</w:t>
      </w:r>
      <w:r>
        <w:rPr>
          <w:rFonts w:ascii="Arial" w:hAnsi="Arial" w:cs="Arial" w:eastAsia="Arial"/>
          <w:color w:val="auto"/>
          <w:spacing w:val="0"/>
          <w:position w:val="0"/>
          <w:sz w:val="22"/>
          <w:shd w:fill="auto" w:val="clear"/>
        </w:rPr>
        <w:t xml:space="preserve">(224), 269-293.</w:t>
      </w:r>
      <w:hyperlink xmlns:r="http://schemas.openxmlformats.org/officeDocument/2006/relationships" r:id="docRId10">
        <w:r>
          <w:rPr>
            <w:rFonts w:ascii="Arial" w:hAnsi="Arial" w:cs="Arial" w:eastAsia="Arial"/>
            <w:color w:val="0000FF"/>
            <w:spacing w:val="0"/>
            <w:position w:val="0"/>
            <w:sz w:val="22"/>
            <w:u w:val="single"/>
            <w:shd w:fill="auto" w:val="clear"/>
          </w:rPr>
          <w:t xml:space="preserve"> </w:t>
        </w:r>
        <w:r>
          <w:rPr>
            <w:rFonts w:ascii="Arial" w:hAnsi="Arial" w:cs="Arial" w:eastAsia="Arial"/>
            <w:color w:val="auto"/>
            <w:spacing w:val="0"/>
            <w:position w:val="0"/>
            <w:sz w:val="22"/>
            <w:shd w:fill="auto" w:val="clear"/>
          </w:rPr>
          <w:t xml:space="preserve">https://www.degruyter.com/document/doi/10.1515/sem-2016-0024/html</w:t>
        </w:r>
      </w:hyperlink>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Ferreira, R., Pereira, R., Bianchi, I. S., &amp; da Silva, M. M. (2021). Decision factors for remote work adoption: Advantages, disadvantages, driving forces and challenges. </w:t>
      </w:r>
      <w:r>
        <w:rPr>
          <w:rFonts w:ascii="Arial" w:hAnsi="Arial" w:cs="Arial" w:eastAsia="Arial"/>
          <w:i/>
          <w:color w:val="auto"/>
          <w:spacing w:val="0"/>
          <w:position w:val="0"/>
          <w:sz w:val="22"/>
          <w:shd w:fill="auto" w:val="clear"/>
        </w:rPr>
        <w:t xml:space="preserve">Journal of Open Innovation: Technology, Market, and Complexity</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7</w:t>
      </w:r>
      <w:r>
        <w:rPr>
          <w:rFonts w:ascii="Arial" w:hAnsi="Arial" w:cs="Arial" w:eastAsia="Arial"/>
          <w:color w:val="auto"/>
          <w:spacing w:val="0"/>
          <w:position w:val="0"/>
          <w:sz w:val="22"/>
          <w:shd w:fill="auto" w:val="clear"/>
        </w:rPr>
        <w:t xml:space="preserve">(1), 70. </w:t>
      </w:r>
      <w:hyperlink xmlns:r="http://schemas.openxmlformats.org/officeDocument/2006/relationships" r:id="docRId11">
        <w:r>
          <w:rPr>
            <w:rFonts w:ascii="Arial" w:hAnsi="Arial" w:cs="Arial" w:eastAsia="Arial"/>
            <w:color w:val="0000FF"/>
            <w:spacing w:val="0"/>
            <w:position w:val="0"/>
            <w:sz w:val="22"/>
            <w:u w:val="single"/>
            <w:shd w:fill="auto" w:val="clear"/>
          </w:rPr>
          <w:t xml:space="preserve">https://www.mdpi.com/2199-8531/7/1/70/pdf</w:t>
        </w:r>
      </w:hyperlink>
    </w:p>
    <w:p>
      <w:pPr>
        <w:spacing w:before="240" w:after="240" w:line="360"/>
        <w:ind w:right="0" w:left="0" w:firstLine="0"/>
        <w:jc w:val="both"/>
        <w:rPr>
          <w:rFonts w:ascii="Arial" w:hAnsi="Arial" w:cs="Arial" w:eastAsia="Arial"/>
          <w:color w:val="auto"/>
          <w:spacing w:val="0"/>
          <w:position w:val="0"/>
          <w:sz w:val="22"/>
          <w:u w:val="single"/>
          <w:shd w:fill="auto" w:val="clear"/>
        </w:rPr>
      </w:pPr>
      <w:r>
        <w:rPr>
          <w:rFonts w:ascii="Arial" w:hAnsi="Arial" w:cs="Arial" w:eastAsia="Arial"/>
          <w:color w:val="auto"/>
          <w:spacing w:val="0"/>
          <w:position w:val="0"/>
          <w:sz w:val="22"/>
          <w:shd w:fill="FFFFFF" w:val="clear"/>
        </w:rPr>
        <w:t xml:space="preserve">HAGIU, A., &amp; BORTOȘ, S. (2019). TOWARDS AN APPLIED ETHICS IN DIGITAL COMMUNICATION: A TRANSDISCIPLINARY PERSPECTIVE ON RESPONSIBILITY. </w:t>
      </w:r>
      <w:r>
        <w:rPr>
          <w:rFonts w:ascii="Arial" w:hAnsi="Arial" w:cs="Arial" w:eastAsia="Arial"/>
          <w:i/>
          <w:color w:val="auto"/>
          <w:spacing w:val="0"/>
          <w:position w:val="0"/>
          <w:sz w:val="22"/>
          <w:shd w:fill="auto" w:val="clear"/>
        </w:rPr>
        <w:t xml:space="preserve">F Filosofi</w:t>
      </w:r>
      <w:r>
        <w:rPr>
          <w:rFonts w:ascii="Arial" w:hAnsi="Arial" w:cs="Arial" w:eastAsia="Arial"/>
          <w:color w:val="auto"/>
          <w:spacing w:val="0"/>
          <w:position w:val="0"/>
          <w:sz w:val="22"/>
          <w:shd w:fill="auto" w:val="clear"/>
        </w:rPr>
        <w:t xml:space="preserve">a, 110.</w:t>
      </w:r>
      <w:hyperlink xmlns:r="http://schemas.openxmlformats.org/officeDocument/2006/relationships" r:id="docRId12">
        <w:r>
          <w:rPr>
            <w:rFonts w:ascii="Arial" w:hAnsi="Arial" w:cs="Arial" w:eastAsia="Arial"/>
            <w:color w:val="0000FF"/>
            <w:spacing w:val="0"/>
            <w:position w:val="0"/>
            <w:sz w:val="22"/>
            <w:u w:val="single"/>
            <w:shd w:fill="auto" w:val="clear"/>
          </w:rPr>
          <w:t xml:space="preserve"> </w:t>
        </w:r>
        <w:r>
          <w:rPr>
            <w:rFonts w:ascii="Arial" w:hAnsi="Arial" w:cs="Arial" w:eastAsia="Arial"/>
            <w:color w:val="auto"/>
            <w:spacing w:val="0"/>
            <w:position w:val="0"/>
            <w:sz w:val="22"/>
            <w:shd w:fill="auto" w:val="clear"/>
          </w:rPr>
          <w:t xml:space="preserve">https://www.researchgate.net/profile/Sergiu-Bortos/publication/357861622_Towards_an_Applied_Ethics_in_Digital_Communication_A_Transdisciplinary_Perspective_on_Responsibility/links/61e33ec8c5e310337599c984/Towards-an-Applied-Ethics-in-Digital-Communication-A-Transdisciplinary-Perspective-on-Responsibility.pdf</w:t>
        </w:r>
      </w:hyperlink>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Levius, S., Safa, M., &amp; Weeks, K. (2018). Information and communication technology strategies to improve international competitiveness in the wholesale and retail trade sector. </w:t>
      </w:r>
      <w:r>
        <w:rPr>
          <w:rFonts w:ascii="Arial" w:hAnsi="Arial" w:cs="Arial" w:eastAsia="Arial"/>
          <w:i/>
          <w:color w:val="auto"/>
          <w:spacing w:val="0"/>
          <w:position w:val="0"/>
          <w:sz w:val="22"/>
          <w:shd w:fill="auto" w:val="clear"/>
        </w:rPr>
        <w:t xml:space="preserve">International Journal of Business and Globalisation</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20</w:t>
      </w:r>
      <w:r>
        <w:rPr>
          <w:rFonts w:ascii="Arial" w:hAnsi="Arial" w:cs="Arial" w:eastAsia="Arial"/>
          <w:color w:val="auto"/>
          <w:spacing w:val="0"/>
          <w:position w:val="0"/>
          <w:sz w:val="22"/>
          <w:shd w:fill="auto" w:val="clear"/>
        </w:rPr>
        <w:t xml:space="preserve">(1), 128-138.</w:t>
      </w:r>
    </w:p>
    <w:p>
      <w:pPr>
        <w:spacing w:before="240" w:after="240" w:line="360"/>
        <w:ind w:right="0" w:left="0" w:firstLine="0"/>
        <w:jc w:val="both"/>
        <w:rPr>
          <w:rFonts w:ascii="Arial" w:hAnsi="Arial" w:cs="Arial" w:eastAsia="Arial"/>
          <w:color w:val="auto"/>
          <w:spacing w:val="0"/>
          <w:position w:val="0"/>
          <w:sz w:val="22"/>
          <w:u w:val="single"/>
          <w:shd w:fill="auto" w:val="clear"/>
        </w:rPr>
      </w:pPr>
      <w:r>
        <w:rPr>
          <w:rFonts w:ascii="Arial" w:hAnsi="Arial" w:cs="Arial" w:eastAsia="Arial"/>
          <w:color w:val="auto"/>
          <w:spacing w:val="0"/>
          <w:position w:val="0"/>
          <w:sz w:val="22"/>
          <w:shd w:fill="FFFFFF" w:val="clear"/>
        </w:rPr>
        <w:t xml:space="preserve">Long, P., &amp; Neff, K. D. (2018). Self-compassion is associated with reduced self-presentation concerns and increased student communication behaviour. </w:t>
      </w:r>
      <w:r>
        <w:rPr>
          <w:rFonts w:ascii="Arial" w:hAnsi="Arial" w:cs="Arial" w:eastAsia="Arial"/>
          <w:i/>
          <w:color w:val="auto"/>
          <w:spacing w:val="0"/>
          <w:position w:val="0"/>
          <w:sz w:val="22"/>
          <w:shd w:fill="auto" w:val="clear"/>
        </w:rPr>
        <w:t xml:space="preserve">Learning and Individual Differences</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67</w:t>
      </w:r>
      <w:r>
        <w:rPr>
          <w:rFonts w:ascii="Arial" w:hAnsi="Arial" w:cs="Arial" w:eastAsia="Arial"/>
          <w:color w:val="auto"/>
          <w:spacing w:val="0"/>
          <w:position w:val="0"/>
          <w:sz w:val="22"/>
          <w:shd w:fill="auto" w:val="clear"/>
        </w:rPr>
        <w:t xml:space="preserve">, 223-231.</w:t>
      </w:r>
      <w:hyperlink xmlns:r="http://schemas.openxmlformats.org/officeDocument/2006/relationships" r:id="docRId13">
        <w:r>
          <w:rPr>
            <w:rFonts w:ascii="Arial" w:hAnsi="Arial" w:cs="Arial" w:eastAsia="Arial"/>
            <w:color w:val="0000FF"/>
            <w:spacing w:val="0"/>
            <w:position w:val="0"/>
            <w:sz w:val="22"/>
            <w:u w:val="single"/>
            <w:shd w:fill="auto" w:val="clear"/>
          </w:rPr>
          <w:t xml:space="preserve"> </w:t>
        </w:r>
        <w:r>
          <w:rPr>
            <w:rFonts w:ascii="Arial" w:hAnsi="Arial" w:cs="Arial" w:eastAsia="Arial"/>
            <w:color w:val="auto"/>
            <w:spacing w:val="0"/>
            <w:position w:val="0"/>
            <w:sz w:val="22"/>
            <w:shd w:fill="auto" w:val="clear"/>
          </w:rPr>
          <w:t xml:space="preserve">https://self-compassion.org/wp-content/uploads/2018/10/Long.Neff_.2018.pdf</w:t>
        </w:r>
      </w:hyperlink>
    </w:p>
    <w:p>
      <w:pPr>
        <w:spacing w:before="240" w:after="240" w:line="360"/>
        <w:ind w:right="0" w:left="0" w:firstLine="0"/>
        <w:jc w:val="both"/>
        <w:rPr>
          <w:rFonts w:ascii="Arial" w:hAnsi="Arial" w:cs="Arial" w:eastAsia="Arial"/>
          <w:color w:val="auto"/>
          <w:spacing w:val="0"/>
          <w:position w:val="0"/>
          <w:sz w:val="22"/>
          <w:u w:val="single"/>
          <w:shd w:fill="auto" w:val="clear"/>
        </w:rPr>
      </w:pPr>
      <w:r>
        <w:rPr>
          <w:rFonts w:ascii="Arial" w:hAnsi="Arial" w:cs="Arial" w:eastAsia="Arial"/>
          <w:color w:val="auto"/>
          <w:spacing w:val="0"/>
          <w:position w:val="0"/>
          <w:sz w:val="22"/>
          <w:shd w:fill="FFFFFF" w:val="clear"/>
        </w:rPr>
        <w:t xml:space="preserve">Prabavathi, R., &amp; Nagasubramani, P. C. (2018). Effective oral and written communication. </w:t>
      </w:r>
      <w:r>
        <w:rPr>
          <w:rFonts w:ascii="Arial" w:hAnsi="Arial" w:cs="Arial" w:eastAsia="Arial"/>
          <w:i/>
          <w:color w:val="auto"/>
          <w:spacing w:val="0"/>
          <w:position w:val="0"/>
          <w:sz w:val="22"/>
          <w:shd w:fill="auto" w:val="clear"/>
        </w:rPr>
        <w:t xml:space="preserve">Journal of Applied and Advanced Research</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3</w:t>
      </w:r>
      <w:r>
        <w:rPr>
          <w:rFonts w:ascii="Arial" w:hAnsi="Arial" w:cs="Arial" w:eastAsia="Arial"/>
          <w:color w:val="auto"/>
          <w:spacing w:val="0"/>
          <w:position w:val="0"/>
          <w:sz w:val="22"/>
          <w:shd w:fill="auto" w:val="clear"/>
        </w:rPr>
        <w:t xml:space="preserve">(1), 29-32.</w:t>
      </w:r>
      <w:hyperlink xmlns:r="http://schemas.openxmlformats.org/officeDocument/2006/relationships" r:id="docRId14">
        <w:r>
          <w:rPr>
            <w:rFonts w:ascii="Arial" w:hAnsi="Arial" w:cs="Arial" w:eastAsia="Arial"/>
            <w:color w:val="0000FF"/>
            <w:spacing w:val="0"/>
            <w:position w:val="0"/>
            <w:sz w:val="22"/>
            <w:u w:val="single"/>
            <w:shd w:fill="auto" w:val="clear"/>
          </w:rPr>
          <w:t xml:space="preserve"> </w:t>
        </w:r>
        <w:r>
          <w:rPr>
            <w:rFonts w:ascii="Arial" w:hAnsi="Arial" w:cs="Arial" w:eastAsia="Arial"/>
            <w:color w:val="auto"/>
            <w:spacing w:val="0"/>
            <w:position w:val="0"/>
            <w:sz w:val="22"/>
            <w:shd w:fill="auto" w:val="clear"/>
          </w:rPr>
          <w:t xml:space="preserve">https://pdfs.semanticscholar.org/141f/9dfc25d4a9c3ee41119155253dff6fbc1e7f.pdf</w:t>
        </w:r>
      </w:hyperlink>
    </w:p>
    <w:p>
      <w:pPr>
        <w:spacing w:before="240" w:after="240" w:line="360"/>
        <w:ind w:right="0" w:left="0" w:firstLine="0"/>
        <w:jc w:val="both"/>
        <w:rPr>
          <w:rFonts w:ascii="Arial" w:hAnsi="Arial" w:cs="Arial" w:eastAsia="Arial"/>
          <w:color w:val="auto"/>
          <w:spacing w:val="0"/>
          <w:position w:val="0"/>
          <w:sz w:val="22"/>
          <w:u w:val="single"/>
          <w:shd w:fill="auto" w:val="clear"/>
        </w:rPr>
      </w:pPr>
      <w:r>
        <w:rPr>
          <w:rFonts w:ascii="Arial" w:hAnsi="Arial" w:cs="Arial" w:eastAsia="Arial"/>
          <w:color w:val="auto"/>
          <w:spacing w:val="0"/>
          <w:position w:val="0"/>
          <w:sz w:val="22"/>
          <w:shd w:fill="FFFFFF" w:val="clear"/>
        </w:rPr>
        <w:t xml:space="preserve">Sutiyatno, S. (2018). The effect of teacher's verbal communication and non-verbal communication on students' English achievement. </w:t>
      </w:r>
      <w:r>
        <w:rPr>
          <w:rFonts w:ascii="Arial" w:hAnsi="Arial" w:cs="Arial" w:eastAsia="Arial"/>
          <w:i/>
          <w:color w:val="auto"/>
          <w:spacing w:val="0"/>
          <w:position w:val="0"/>
          <w:sz w:val="22"/>
          <w:shd w:fill="auto" w:val="clear"/>
        </w:rPr>
        <w:t xml:space="preserve">Journal of Language Teaching and Research</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9</w:t>
      </w:r>
      <w:r>
        <w:rPr>
          <w:rFonts w:ascii="Arial" w:hAnsi="Arial" w:cs="Arial" w:eastAsia="Arial"/>
          <w:color w:val="auto"/>
          <w:spacing w:val="0"/>
          <w:position w:val="0"/>
          <w:sz w:val="22"/>
          <w:shd w:fill="auto" w:val="clear"/>
        </w:rPr>
        <w:t xml:space="preserve">(2), 430-437.</w:t>
      </w:r>
      <w:hyperlink xmlns:r="http://schemas.openxmlformats.org/officeDocument/2006/relationships" r:id="docRId15">
        <w:r>
          <w:rPr>
            <w:rFonts w:ascii="Arial" w:hAnsi="Arial" w:cs="Arial" w:eastAsia="Arial"/>
            <w:color w:val="0000FF"/>
            <w:spacing w:val="0"/>
            <w:position w:val="0"/>
            <w:sz w:val="22"/>
            <w:u w:val="single"/>
            <w:shd w:fill="auto" w:val="clear"/>
          </w:rPr>
          <w:t xml:space="preserve"> </w:t>
        </w:r>
        <w:r>
          <w:rPr>
            <w:rFonts w:ascii="Arial" w:hAnsi="Arial" w:cs="Arial" w:eastAsia="Arial"/>
            <w:color w:val="auto"/>
            <w:spacing w:val="0"/>
            <w:position w:val="0"/>
            <w:sz w:val="22"/>
            <w:shd w:fill="auto" w:val="clear"/>
          </w:rPr>
          <w:t xml:space="preserve">http://www.academypublication.com/issues2/jltr/vol09/02/28.pdf</w:t>
        </w:r>
      </w:hyperlink>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TESCO Case Study. (2022). </w:t>
      </w:r>
      <w:r>
        <w:rPr>
          <w:rFonts w:ascii="Arial" w:hAnsi="Arial" w:cs="Arial" w:eastAsia="Arial"/>
          <w:i/>
          <w:color w:val="auto"/>
          <w:spacing w:val="0"/>
          <w:position w:val="0"/>
          <w:sz w:val="22"/>
          <w:shd w:fill="auto" w:val="clear"/>
        </w:rPr>
        <w:t xml:space="preserve">Optimising IT Communications.</w:t>
      </w:r>
      <w:r>
        <w:rPr>
          <w:rFonts w:ascii="Arial" w:hAnsi="Arial" w:cs="Arial" w:eastAsia="Arial"/>
          <w:color w:val="auto"/>
          <w:spacing w:val="0"/>
          <w:position w:val="0"/>
          <w:sz w:val="22"/>
          <w:shd w:fill="auto" w:val="clear"/>
        </w:rPr>
        <w:t xml:space="preserve"> [online] Available at: &lt;</w:t>
      </w:r>
      <w:hyperlink xmlns:r="http://schemas.openxmlformats.org/officeDocument/2006/relationships" r:id="docRId16">
        <w:r>
          <w:rPr>
            <w:rFonts w:ascii="Arial" w:hAnsi="Arial" w:cs="Arial" w:eastAsia="Arial"/>
            <w:color w:val="0000FF"/>
            <w:spacing w:val="0"/>
            <w:position w:val="0"/>
            <w:sz w:val="22"/>
            <w:u w:val="single"/>
            <w:shd w:fill="auto" w:val="clear"/>
          </w:rPr>
          <w:t xml:space="preserve">https://www.xmatters.com/customer/tesco-better-service-through-communication</w:t>
        </w:r>
      </w:hyperlink>
      <w:r>
        <w:rPr>
          <w:rFonts w:ascii="Arial" w:hAnsi="Arial" w:cs="Arial" w:eastAsia="Arial"/>
          <w:color w:val="auto"/>
          <w:spacing w:val="0"/>
          <w:position w:val="0"/>
          <w:sz w:val="22"/>
          <w:shd w:fill="auto" w:val="clear"/>
        </w:rPr>
        <w:t xml:space="preserve">&gt; [Accessed 4 April 2022].</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Widjaja, B., Sumintapura, I., &amp; Yani, A. (2020). Exploring the triangular relationship among information and communication technology, business innovation and organizational performance. </w:t>
      </w:r>
      <w:r>
        <w:rPr>
          <w:rFonts w:ascii="Arial" w:hAnsi="Arial" w:cs="Arial" w:eastAsia="Arial"/>
          <w:i/>
          <w:color w:val="auto"/>
          <w:spacing w:val="0"/>
          <w:position w:val="0"/>
          <w:sz w:val="22"/>
          <w:shd w:fill="auto" w:val="clear"/>
        </w:rPr>
        <w:t xml:space="preserve">Management Science Letters</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10</w:t>
      </w:r>
      <w:r>
        <w:rPr>
          <w:rFonts w:ascii="Arial" w:hAnsi="Arial" w:cs="Arial" w:eastAsia="Arial"/>
          <w:color w:val="auto"/>
          <w:spacing w:val="0"/>
          <w:position w:val="0"/>
          <w:sz w:val="22"/>
          <w:shd w:fill="auto" w:val="clear"/>
        </w:rPr>
        <w:t xml:space="preserve">(1), 163-174. </w:t>
      </w:r>
      <w:hyperlink xmlns:r="http://schemas.openxmlformats.org/officeDocument/2006/relationships" r:id="docRId17">
        <w:r>
          <w:rPr>
            <w:rFonts w:ascii="Arial" w:hAnsi="Arial" w:cs="Arial" w:eastAsia="Arial"/>
            <w:color w:val="0000FF"/>
            <w:spacing w:val="0"/>
            <w:position w:val="0"/>
            <w:sz w:val="22"/>
            <w:u w:val="single"/>
            <w:shd w:fill="auto" w:val="clear"/>
          </w:rPr>
          <w:t xml:space="preserve">http://growingscience.com/msl/Vol10/msl_2019_219.pdf</w:t>
        </w:r>
      </w:hyperlink>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21">
    <w:abstractNumId w:val="6"/>
  </w:num>
  <w:num w:numId="23">
    <w:abstractNumId w:val="0"/>
  </w:num>
</w:numbering>
</file>

<file path=word/styles.xml><?xml version="1.0" encoding="utf-8"?>
<w:styles xmlns:w="http://schemas.openxmlformats.org/wordprocessingml/2006/main"/>
</file>

<file path=word/_rels/document.xml.rels><?xml version="1.0"?><Relationships xmlns="http://schemas.openxmlformats.org/package/2006/relationships"><Relationship TargetMode="External" Target="http://growingscience.com/msl/Vol10/msl_2019_219.pdf" Id="docRId17" Type="http://schemas.openxmlformats.org/officeDocument/2006/relationships/hyperlink"/><Relationship TargetMode="External" Target="https://fac.ksu.edu.sa/sites/default/files/advantages_and_challenges_of_using_e-assessment.pdf" Id="docRId7" Type="http://schemas.openxmlformats.org/officeDocument/2006/relationships/hyperlink"/><Relationship TargetMode="External" Target="https://www.degruyter.com/document/doi/10.1515/sem-2016-0024/html" Id="docRId10" Type="http://schemas.openxmlformats.org/officeDocument/2006/relationships/hyperlink"/><Relationship TargetMode="External" Target="https://pdfs.semanticscholar.org/141f/9dfc25d4a9c3ee41119155253dff6fbc1e7f.pdf" Id="docRId14" Type="http://schemas.openxmlformats.org/officeDocument/2006/relationships/hyperlink"/><Relationship Target="numbering.xml" Id="docRId18" Type="http://schemas.openxmlformats.org/officeDocument/2006/relationships/numbering"/><Relationship Target="embeddings/oleObject1.bin" Id="docRId2" Type="http://schemas.openxmlformats.org/officeDocument/2006/relationships/oleObject"/><Relationship TargetMode="External" Target="https://arxiv.org/pdf/2010.08538" Id="docRId6" Type="http://schemas.openxmlformats.org/officeDocument/2006/relationships/hyperlink"/><Relationship Target="media/image0.wmf" Id="docRId1" Type="http://schemas.openxmlformats.org/officeDocument/2006/relationships/image"/><Relationship TargetMode="External" Target="https://www.mdpi.com/2199-8531/7/1/70/pdf" Id="docRId11" Type="http://schemas.openxmlformats.org/officeDocument/2006/relationships/hyperlink"/><Relationship TargetMode="External" Target="http://www.academypublication.com/issues2/jltr/vol09/02/28.pdf" Id="docRId15" Type="http://schemas.openxmlformats.org/officeDocument/2006/relationships/hyperlink"/><Relationship Target="styles.xml" Id="docRId19" Type="http://schemas.openxmlformats.org/officeDocument/2006/relationships/styles"/><Relationship Target="media/image2.wmf" Id="docRId5" Type="http://schemas.openxmlformats.org/officeDocument/2006/relationships/image"/><Relationship TargetMode="External" Target="https://www.researchgate.net/profile/Vinayak-Pujari-2/publication/344584269_Advantages_And_Disadvantages_Of_Artificial_Intellegence/links/5f81b70192851c14bcbc1d96/Advantages-And-Disadvantages-Of-Artificial-Intellegence.pdf" Id="docRId9" Type="http://schemas.openxmlformats.org/officeDocument/2006/relationships/hyperlink"/><Relationship Target="embeddings/oleObject0.bin" Id="docRId0" Type="http://schemas.openxmlformats.org/officeDocument/2006/relationships/oleObject"/><Relationship TargetMode="External" Target="https://www.researchgate.net/profile/Sergiu-Bortos/publication/357861622_Towards_an_Applied_Ethics_in_Digital_Communication_A_Transdisciplinary_Perspective_on_Responsibility/links/61e33ec8c5e310337599c984/Towards-an-Applied-Ethics-in-Digital-Communication-A-Transdisciplinary-Perspective-on-Responsibility.pdf" Id="docRId12" Type="http://schemas.openxmlformats.org/officeDocument/2006/relationships/hyperlink"/><Relationship TargetMode="External" Target="https://www.xmatters.com/customer/tesco-better-service-through-communication" Id="docRId16" Type="http://schemas.openxmlformats.org/officeDocument/2006/relationships/hyperlink"/><Relationship Target="embeddings/oleObject2.bin" Id="docRId4" Type="http://schemas.openxmlformats.org/officeDocument/2006/relationships/oleObject"/><Relationship TargetMode="External" Target="https://www.archives.palarch.nl/index.php/jae/article/download/7220/6886" Id="docRId8" Type="http://schemas.openxmlformats.org/officeDocument/2006/relationships/hyperlink"/><Relationship TargetMode="External" Target="https://self-compassion.org/wp-content/uploads/2018/10/Long.Neff_.2018.pdf" Id="docRId13" Type="http://schemas.openxmlformats.org/officeDocument/2006/relationships/hyperlink"/><Relationship Target="media/image1.wmf" Id="docRId3" Type="http://schemas.openxmlformats.org/officeDocument/2006/relationships/image"/></Relationships>
</file>