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1243DC" w14:textId="45E4AAAB" w:rsidR="00577E18" w:rsidRDefault="00577E18" w:rsidP="00577E18">
      <w:pPr>
        <w:spacing w:line="360" w:lineRule="auto"/>
        <w:rPr>
          <w:sz w:val="24"/>
          <w:szCs w:val="24"/>
        </w:rPr>
      </w:pPr>
      <w:bookmarkStart w:id="0" w:name="_GoBack"/>
      <w:bookmarkEnd w:id="0"/>
      <w:r>
        <w:t>Sharon</w:t>
      </w:r>
      <w:r>
        <w:rPr>
          <w:sz w:val="24"/>
          <w:szCs w:val="24"/>
        </w:rPr>
        <w:t xml:space="preserve"> Price</w:t>
      </w:r>
    </w:p>
    <w:p w14:paraId="70743DE8" w14:textId="4CA85EF9" w:rsidR="00577E18" w:rsidRDefault="00577E18" w:rsidP="00577E18">
      <w:pPr>
        <w:spacing w:line="360" w:lineRule="auto"/>
        <w:rPr>
          <w:sz w:val="24"/>
          <w:szCs w:val="24"/>
        </w:rPr>
      </w:pPr>
      <w:r>
        <w:rPr>
          <w:sz w:val="24"/>
          <w:szCs w:val="24"/>
        </w:rPr>
        <w:t>Student no 1804979</w:t>
      </w:r>
    </w:p>
    <w:p w14:paraId="7250564A" w14:textId="2F1F0B16" w:rsidR="00577E18" w:rsidRDefault="00577E18" w:rsidP="00577E18">
      <w:pPr>
        <w:spacing w:line="360" w:lineRule="auto"/>
        <w:rPr>
          <w:sz w:val="24"/>
          <w:szCs w:val="24"/>
        </w:rPr>
      </w:pPr>
      <w:r>
        <w:rPr>
          <w:sz w:val="24"/>
          <w:szCs w:val="24"/>
        </w:rPr>
        <w:t>Assignment one video critique</w:t>
      </w:r>
    </w:p>
    <w:p w14:paraId="54F91A6B" w14:textId="6872B9D8" w:rsidR="00577E18" w:rsidRDefault="00577E18" w:rsidP="00577E18">
      <w:pPr>
        <w:spacing w:line="360" w:lineRule="auto"/>
        <w:rPr>
          <w:sz w:val="24"/>
          <w:szCs w:val="24"/>
        </w:rPr>
      </w:pPr>
      <w:r>
        <w:rPr>
          <w:sz w:val="24"/>
          <w:szCs w:val="24"/>
        </w:rPr>
        <w:t xml:space="preserve">The Aim of this video critique is to analyse the strengths and weaknesses of the Person-Centred Approach to therapy.  We will </w:t>
      </w:r>
      <w:proofErr w:type="gramStart"/>
      <w:r>
        <w:rPr>
          <w:sz w:val="24"/>
          <w:szCs w:val="24"/>
        </w:rPr>
        <w:t>take into account</w:t>
      </w:r>
      <w:proofErr w:type="gramEnd"/>
      <w:r>
        <w:rPr>
          <w:sz w:val="24"/>
          <w:szCs w:val="24"/>
        </w:rPr>
        <w:t xml:space="preserve"> the limitations of this type of therapy the credibility, effectiveness, criticisms and advantages. We will explain the three core conditions of person-centred approach, and how the non-directive element serve</w:t>
      </w:r>
      <w:r w:rsidR="001C4149">
        <w:rPr>
          <w:sz w:val="24"/>
          <w:szCs w:val="24"/>
        </w:rPr>
        <w:t>s</w:t>
      </w:r>
      <w:r>
        <w:rPr>
          <w:sz w:val="24"/>
          <w:szCs w:val="24"/>
        </w:rPr>
        <w:t xml:space="preserve"> to </w:t>
      </w:r>
      <w:r w:rsidR="001C4149">
        <w:rPr>
          <w:sz w:val="24"/>
          <w:szCs w:val="24"/>
        </w:rPr>
        <w:t>challenge the beliefs of cognitive behavioural and psychodynamic therapy.</w:t>
      </w:r>
    </w:p>
    <w:p w14:paraId="68117107" w14:textId="187C6A8F" w:rsidR="001C4149" w:rsidRDefault="001C4149" w:rsidP="00577E18">
      <w:pPr>
        <w:spacing w:line="360" w:lineRule="auto"/>
        <w:rPr>
          <w:sz w:val="24"/>
          <w:szCs w:val="24"/>
        </w:rPr>
      </w:pPr>
      <w:r>
        <w:rPr>
          <w:sz w:val="24"/>
          <w:szCs w:val="24"/>
        </w:rPr>
        <w:t>As we can see in this video, our therapist</w:t>
      </w:r>
      <w:r w:rsidR="00BD6A40">
        <w:rPr>
          <w:sz w:val="24"/>
          <w:szCs w:val="24"/>
        </w:rPr>
        <w:t xml:space="preserve"> is utilising</w:t>
      </w:r>
      <w:r>
        <w:rPr>
          <w:sz w:val="24"/>
          <w:szCs w:val="24"/>
        </w:rPr>
        <w:t xml:space="preserve"> the</w:t>
      </w:r>
      <w:r w:rsidR="00BD6A40">
        <w:rPr>
          <w:sz w:val="24"/>
          <w:szCs w:val="24"/>
        </w:rPr>
        <w:t xml:space="preserve"> three</w:t>
      </w:r>
      <w:r>
        <w:rPr>
          <w:sz w:val="24"/>
          <w:szCs w:val="24"/>
        </w:rPr>
        <w:t xml:space="preserve"> core conditions of the therapy, congruence</w:t>
      </w:r>
      <w:r w:rsidR="001B365C">
        <w:rPr>
          <w:sz w:val="24"/>
          <w:szCs w:val="24"/>
        </w:rPr>
        <w:t>, empathy and unconditional positive regard.</w:t>
      </w:r>
      <w:r w:rsidR="00BD6A40">
        <w:rPr>
          <w:sz w:val="24"/>
          <w:szCs w:val="24"/>
        </w:rPr>
        <w:t xml:space="preserve">  However, there are six important conditions to consider when initiating the therap</w:t>
      </w:r>
      <w:r w:rsidR="00CB55F7">
        <w:rPr>
          <w:sz w:val="24"/>
          <w:szCs w:val="24"/>
        </w:rPr>
        <w:t>eutic</w:t>
      </w:r>
      <w:r w:rsidR="00BD6A40">
        <w:rPr>
          <w:sz w:val="24"/>
          <w:szCs w:val="24"/>
        </w:rPr>
        <w:t xml:space="preserve"> environment. Campbell (2018) recognises these conditions as two people in psychological contact, the client who is incongruent being anxious and vulnerable.  The therapist experiencing unconditional positive regard towards the client. The therapist must show unconditional positive regard towards her client</w:t>
      </w:r>
      <w:r w:rsidR="004B2BEB">
        <w:rPr>
          <w:sz w:val="24"/>
          <w:szCs w:val="24"/>
        </w:rPr>
        <w:t xml:space="preserve"> and</w:t>
      </w:r>
      <w:r w:rsidR="00BD6A40">
        <w:rPr>
          <w:sz w:val="24"/>
          <w:szCs w:val="24"/>
        </w:rPr>
        <w:t xml:space="preserve"> most importantly empathy</w:t>
      </w:r>
      <w:r w:rsidR="004B2BEB">
        <w:rPr>
          <w:sz w:val="24"/>
          <w:szCs w:val="24"/>
        </w:rPr>
        <w:t>,</w:t>
      </w:r>
      <w:r w:rsidR="00BD6A40">
        <w:rPr>
          <w:sz w:val="24"/>
          <w:szCs w:val="24"/>
        </w:rPr>
        <w:t xml:space="preserve"> the ability for the therapist to be able to stand in the </w:t>
      </w:r>
      <w:r w:rsidR="004B2BEB">
        <w:rPr>
          <w:sz w:val="24"/>
          <w:szCs w:val="24"/>
        </w:rPr>
        <w:t>client’s</w:t>
      </w:r>
      <w:r w:rsidR="00BD6A40">
        <w:rPr>
          <w:sz w:val="24"/>
          <w:szCs w:val="24"/>
        </w:rPr>
        <w:t xml:space="preserve"> shoes</w:t>
      </w:r>
      <w:r w:rsidR="004B2BEB">
        <w:rPr>
          <w:sz w:val="24"/>
          <w:szCs w:val="24"/>
        </w:rPr>
        <w:t>. Lastly Rogers (1957 p95) adds, the communication between client and therapist allows the client to feel that these conditions to a certain degree, have been achieved.</w:t>
      </w:r>
    </w:p>
    <w:p w14:paraId="63D8BEF3" w14:textId="7F6F5780" w:rsidR="004B2BEB" w:rsidRDefault="00BA3E9E" w:rsidP="00577E18">
      <w:pPr>
        <w:spacing w:line="360" w:lineRule="auto"/>
        <w:rPr>
          <w:sz w:val="24"/>
          <w:szCs w:val="24"/>
        </w:rPr>
      </w:pPr>
      <w:r>
        <w:rPr>
          <w:sz w:val="24"/>
          <w:szCs w:val="24"/>
        </w:rPr>
        <w:t xml:space="preserve">Posture and non-verbal communication are principal aspects when the person-centred approach is applied.  It is important to remember the </w:t>
      </w:r>
      <w:r w:rsidR="00793FFD">
        <w:rPr>
          <w:sz w:val="24"/>
          <w:szCs w:val="24"/>
        </w:rPr>
        <w:t>S.O.L.E.R structure. We can recognise that the therapist is utilising these skills by noticing the body language</w:t>
      </w:r>
      <w:r w:rsidR="001A139E">
        <w:rPr>
          <w:sz w:val="24"/>
          <w:szCs w:val="24"/>
        </w:rPr>
        <w:t xml:space="preserve">. </w:t>
      </w:r>
      <w:r w:rsidR="00793FFD">
        <w:rPr>
          <w:sz w:val="24"/>
          <w:szCs w:val="24"/>
        </w:rPr>
        <w:t xml:space="preserve"> </w:t>
      </w:r>
      <w:r w:rsidR="001A139E">
        <w:rPr>
          <w:sz w:val="24"/>
          <w:szCs w:val="24"/>
        </w:rPr>
        <w:t>S</w:t>
      </w:r>
      <w:r w:rsidR="00793FFD">
        <w:rPr>
          <w:sz w:val="24"/>
          <w:szCs w:val="24"/>
        </w:rPr>
        <w:t>he has an open posture, leaning in to show that she is listenin</w:t>
      </w:r>
      <w:r w:rsidR="001A139E">
        <w:rPr>
          <w:sz w:val="24"/>
          <w:szCs w:val="24"/>
        </w:rPr>
        <w:t>g,</w:t>
      </w:r>
      <w:r w:rsidR="00793FFD">
        <w:rPr>
          <w:sz w:val="24"/>
          <w:szCs w:val="24"/>
        </w:rPr>
        <w:t xml:space="preserve"> making good eye contact without staring</w:t>
      </w:r>
      <w:r w:rsidR="001A139E">
        <w:rPr>
          <w:sz w:val="24"/>
          <w:szCs w:val="24"/>
        </w:rPr>
        <w:t>. Her manner is relaxed</w:t>
      </w:r>
      <w:r w:rsidR="00793FFD">
        <w:rPr>
          <w:sz w:val="24"/>
          <w:szCs w:val="24"/>
        </w:rPr>
        <w:t xml:space="preserve"> </w:t>
      </w:r>
      <w:r w:rsidR="001A139E">
        <w:rPr>
          <w:sz w:val="24"/>
          <w:szCs w:val="24"/>
        </w:rPr>
        <w:t>while</w:t>
      </w:r>
      <w:r w:rsidR="00793FFD">
        <w:rPr>
          <w:sz w:val="24"/>
          <w:szCs w:val="24"/>
        </w:rPr>
        <w:t xml:space="preserve"> sitting facing the client</w:t>
      </w:r>
      <w:r w:rsidR="001A139E">
        <w:rPr>
          <w:sz w:val="24"/>
          <w:szCs w:val="24"/>
        </w:rPr>
        <w:t>.  Faulkner (1997, p.76)</w:t>
      </w:r>
      <w:r w:rsidR="00A72237">
        <w:rPr>
          <w:sz w:val="24"/>
          <w:szCs w:val="24"/>
        </w:rPr>
        <w:t xml:space="preserve"> (Benbow and Jordan (2015 </w:t>
      </w:r>
      <w:r w:rsidR="00D7636D">
        <w:rPr>
          <w:sz w:val="24"/>
          <w:szCs w:val="24"/>
        </w:rPr>
        <w:t>p24)</w:t>
      </w:r>
      <w:r w:rsidR="001A139E">
        <w:rPr>
          <w:sz w:val="24"/>
          <w:szCs w:val="24"/>
        </w:rPr>
        <w:t xml:space="preserve"> suggests that non- verbal communication is more important than verbal.  In a setting where trust, honestly and respect are key.</w:t>
      </w:r>
      <w:r w:rsidR="008E7CCF">
        <w:rPr>
          <w:sz w:val="24"/>
          <w:szCs w:val="24"/>
        </w:rPr>
        <w:t xml:space="preserve"> </w:t>
      </w:r>
      <w:r w:rsidR="001A139E">
        <w:rPr>
          <w:sz w:val="24"/>
          <w:szCs w:val="24"/>
        </w:rPr>
        <w:t xml:space="preserve"> </w:t>
      </w:r>
      <w:r w:rsidR="008E7CCF">
        <w:rPr>
          <w:sz w:val="24"/>
          <w:szCs w:val="24"/>
        </w:rPr>
        <w:t>Non-verbal communication allows the client to more easily become themselves.</w:t>
      </w:r>
      <w:r w:rsidR="007E3535">
        <w:rPr>
          <w:sz w:val="24"/>
          <w:szCs w:val="24"/>
        </w:rPr>
        <w:t xml:space="preserve"> </w:t>
      </w:r>
      <w:r w:rsidR="001A139E">
        <w:rPr>
          <w:sz w:val="24"/>
          <w:szCs w:val="24"/>
        </w:rPr>
        <w:t xml:space="preserve"> </w:t>
      </w:r>
      <w:r w:rsidR="007E3535">
        <w:rPr>
          <w:sz w:val="24"/>
          <w:szCs w:val="24"/>
        </w:rPr>
        <w:t xml:space="preserve">Nods of the head, encouraging words, </w:t>
      </w:r>
    </w:p>
    <w:p w14:paraId="76A664EC" w14:textId="77777777" w:rsidR="001E2B0E" w:rsidRDefault="00D7636D" w:rsidP="001E2B0E">
      <w:pPr>
        <w:spacing w:line="360" w:lineRule="auto"/>
        <w:rPr>
          <w:sz w:val="24"/>
          <w:szCs w:val="24"/>
        </w:rPr>
      </w:pPr>
      <w:r>
        <w:rPr>
          <w:sz w:val="24"/>
          <w:szCs w:val="24"/>
        </w:rPr>
        <w:t xml:space="preserve">Listening skills and reflecting skills are apparent in this video, these skills allow the relationship between therapist and client to grow. The </w:t>
      </w:r>
      <w:r w:rsidR="00E275D4">
        <w:rPr>
          <w:sz w:val="24"/>
          <w:szCs w:val="24"/>
        </w:rPr>
        <w:t>therapist’s</w:t>
      </w:r>
      <w:r>
        <w:rPr>
          <w:sz w:val="24"/>
          <w:szCs w:val="24"/>
        </w:rPr>
        <w:t xml:space="preserve"> application of these reflecting and listening skills helps the client to clarify thoughts and feelings that might not </w:t>
      </w:r>
      <w:r>
        <w:rPr>
          <w:sz w:val="24"/>
          <w:szCs w:val="24"/>
        </w:rPr>
        <w:lastRenderedPageBreak/>
        <w:t xml:space="preserve">be apparent to them until the therapist has addressed them and </w:t>
      </w:r>
      <w:r w:rsidR="00BB344F">
        <w:rPr>
          <w:sz w:val="24"/>
          <w:szCs w:val="24"/>
        </w:rPr>
        <w:t>paraphrased them, the client</w:t>
      </w:r>
      <w:r w:rsidR="00E275D4">
        <w:rPr>
          <w:sz w:val="24"/>
          <w:szCs w:val="24"/>
        </w:rPr>
        <w:t xml:space="preserve"> then</w:t>
      </w:r>
      <w:r w:rsidR="00BB344F">
        <w:rPr>
          <w:sz w:val="24"/>
          <w:szCs w:val="24"/>
        </w:rPr>
        <w:t xml:space="preserve"> becomes more aware of their meaning.  Accurate listening skills as described by Freshwater (2003) include, reflecting meaning; reflecting feeling; silence; questioning; paraphrasing; </w:t>
      </w:r>
      <w:r w:rsidR="00E275D4">
        <w:rPr>
          <w:sz w:val="24"/>
          <w:szCs w:val="24"/>
        </w:rPr>
        <w:t>summarising and the ability to hear oneself.</w:t>
      </w:r>
      <w:r w:rsidR="0076508F">
        <w:rPr>
          <w:sz w:val="24"/>
          <w:szCs w:val="24"/>
        </w:rPr>
        <w:t xml:space="preserve"> </w:t>
      </w:r>
      <w:r w:rsidR="001E2B0E">
        <w:rPr>
          <w:sz w:val="24"/>
          <w:szCs w:val="24"/>
        </w:rPr>
        <w:t xml:space="preserve">The therapist shows her ability to be silent, to allow the client to explore their feelings, the therapist </w:t>
      </w:r>
      <w:proofErr w:type="gramStart"/>
      <w:r w:rsidR="001E2B0E">
        <w:rPr>
          <w:sz w:val="24"/>
          <w:szCs w:val="24"/>
        </w:rPr>
        <w:t>reflects back</w:t>
      </w:r>
      <w:proofErr w:type="gramEnd"/>
      <w:r w:rsidR="001E2B0E">
        <w:rPr>
          <w:sz w:val="24"/>
          <w:szCs w:val="24"/>
        </w:rPr>
        <w:t xml:space="preserve"> to the client in her own words to convey that she has been listening intently while fully understanding what the client is saying or feeling. </w:t>
      </w:r>
    </w:p>
    <w:p w14:paraId="6C12E71A" w14:textId="687AA8B8" w:rsidR="00C41141" w:rsidRDefault="00750990" w:rsidP="00577E18">
      <w:pPr>
        <w:spacing w:line="360" w:lineRule="auto"/>
        <w:rPr>
          <w:sz w:val="24"/>
          <w:szCs w:val="24"/>
        </w:rPr>
      </w:pPr>
      <w:r>
        <w:rPr>
          <w:sz w:val="24"/>
          <w:szCs w:val="24"/>
        </w:rPr>
        <w:t>As the relationship between client and therapist grows, the non-directive approach</w:t>
      </w:r>
      <w:r w:rsidR="00171B31">
        <w:rPr>
          <w:sz w:val="24"/>
          <w:szCs w:val="24"/>
        </w:rPr>
        <w:t>es</w:t>
      </w:r>
      <w:r>
        <w:rPr>
          <w:sz w:val="24"/>
          <w:szCs w:val="24"/>
        </w:rPr>
        <w:t xml:space="preserve"> this type of therapy offers lends its self well to situations where the client might</w:t>
      </w:r>
      <w:r w:rsidR="002820D8">
        <w:rPr>
          <w:sz w:val="24"/>
          <w:szCs w:val="24"/>
        </w:rPr>
        <w:t xml:space="preserve"> </w:t>
      </w:r>
      <w:r w:rsidR="0076508F">
        <w:rPr>
          <w:sz w:val="24"/>
          <w:szCs w:val="24"/>
        </w:rPr>
        <w:t>be</w:t>
      </w:r>
      <w:r w:rsidR="002820D8">
        <w:rPr>
          <w:sz w:val="24"/>
          <w:szCs w:val="24"/>
        </w:rPr>
        <w:t>, without purpose</w:t>
      </w:r>
      <w:r w:rsidR="006D637E">
        <w:rPr>
          <w:sz w:val="24"/>
          <w:szCs w:val="24"/>
        </w:rPr>
        <w:t xml:space="preserve">, </w:t>
      </w:r>
      <w:r w:rsidR="00CB55F7">
        <w:rPr>
          <w:sz w:val="24"/>
          <w:szCs w:val="24"/>
        </w:rPr>
        <w:t xml:space="preserve">recently </w:t>
      </w:r>
      <w:r w:rsidR="006D637E">
        <w:rPr>
          <w:sz w:val="24"/>
          <w:szCs w:val="24"/>
        </w:rPr>
        <w:t>divorce</w:t>
      </w:r>
      <w:r w:rsidR="00CB55F7">
        <w:rPr>
          <w:sz w:val="24"/>
          <w:szCs w:val="24"/>
        </w:rPr>
        <w:t>d</w:t>
      </w:r>
      <w:r w:rsidR="002820D8">
        <w:rPr>
          <w:sz w:val="24"/>
          <w:szCs w:val="24"/>
        </w:rPr>
        <w:t xml:space="preserve"> or bereaved.  However, Hough (2006) </w:t>
      </w:r>
      <w:r w:rsidR="006D637E">
        <w:rPr>
          <w:sz w:val="24"/>
          <w:szCs w:val="24"/>
        </w:rPr>
        <w:t>feels that a more directive approac</w:t>
      </w:r>
      <w:r w:rsidR="00CB55F7">
        <w:rPr>
          <w:sz w:val="24"/>
          <w:szCs w:val="24"/>
        </w:rPr>
        <w:t>h</w:t>
      </w:r>
      <w:r w:rsidR="006D637E">
        <w:rPr>
          <w:sz w:val="24"/>
          <w:szCs w:val="24"/>
        </w:rPr>
        <w:t xml:space="preserve"> is to therapy is suitable at times of crisis. </w:t>
      </w:r>
      <w:r w:rsidR="00CB55F7">
        <w:rPr>
          <w:sz w:val="24"/>
          <w:szCs w:val="24"/>
        </w:rPr>
        <w:t xml:space="preserve"> </w:t>
      </w:r>
    </w:p>
    <w:p w14:paraId="66152337" w14:textId="03AC055C" w:rsidR="0076508F" w:rsidRDefault="0076508F" w:rsidP="0076508F">
      <w:pPr>
        <w:spacing w:line="360" w:lineRule="auto"/>
        <w:rPr>
          <w:sz w:val="24"/>
          <w:szCs w:val="24"/>
        </w:rPr>
      </w:pPr>
      <w:r>
        <w:rPr>
          <w:sz w:val="24"/>
          <w:szCs w:val="24"/>
        </w:rPr>
        <w:t xml:space="preserve">As the therapist in this video utilises her three core skills of congruency, empathy and unconditional positive regard alongside listening skills non-verbal communication and reflecting skills, the client develops their actualising tendency. This is described by Rogers (1996) as being present from birth, it is concerned with the holistic growth of the </w:t>
      </w:r>
      <w:proofErr w:type="gramStart"/>
      <w:r>
        <w:rPr>
          <w:sz w:val="24"/>
          <w:szCs w:val="24"/>
        </w:rPr>
        <w:t>person as a whole</w:t>
      </w:r>
      <w:proofErr w:type="gramEnd"/>
      <w:r>
        <w:rPr>
          <w:sz w:val="24"/>
          <w:szCs w:val="24"/>
        </w:rPr>
        <w:t>.  Here Rogers is looking at the spiritual, emotional, physical and creative elements of the client. Hough (2006) summarises that if the core conditions are present within the therapeutic environment the client will be able to locate these inner resources</w:t>
      </w:r>
      <w:r>
        <w:rPr>
          <w:sz w:val="24"/>
          <w:szCs w:val="24"/>
        </w:rPr>
        <w:t>.</w:t>
      </w:r>
    </w:p>
    <w:p w14:paraId="3E9539EB" w14:textId="5CA21C0D" w:rsidR="00CB55F7" w:rsidRDefault="001E2B0E" w:rsidP="00577E18">
      <w:pPr>
        <w:spacing w:line="360" w:lineRule="auto"/>
        <w:rPr>
          <w:sz w:val="24"/>
          <w:szCs w:val="24"/>
        </w:rPr>
      </w:pPr>
      <w:r>
        <w:rPr>
          <w:sz w:val="24"/>
          <w:szCs w:val="24"/>
        </w:rPr>
        <w:t xml:space="preserve">As we have considered all the aspects of the </w:t>
      </w:r>
      <w:r w:rsidR="00997364">
        <w:rPr>
          <w:sz w:val="24"/>
          <w:szCs w:val="24"/>
        </w:rPr>
        <w:t>therapist’s</w:t>
      </w:r>
      <w:r>
        <w:rPr>
          <w:sz w:val="24"/>
          <w:szCs w:val="24"/>
        </w:rPr>
        <w:t xml:space="preserve"> approach towards person centred therapy, weaknesses </w:t>
      </w:r>
      <w:r w:rsidR="00997364">
        <w:rPr>
          <w:sz w:val="24"/>
          <w:szCs w:val="24"/>
        </w:rPr>
        <w:t xml:space="preserve">associated with this approach must be analysed.  Seligman (2006) identifies that this approach could be ineffective </w:t>
      </w:r>
      <w:r w:rsidR="00F354C1">
        <w:rPr>
          <w:sz w:val="24"/>
          <w:szCs w:val="24"/>
        </w:rPr>
        <w:t xml:space="preserve">in that the therapist is passive, the therapy is limited as it does not include a mix of cognitive behavioural therapy or psychodynamic therapy within the consultation. Some clients do not have the ability to change and are not able to find their own way. </w:t>
      </w:r>
    </w:p>
    <w:p w14:paraId="521AF99C" w14:textId="27509753" w:rsidR="006F369D" w:rsidRDefault="006F369D" w:rsidP="00577E18">
      <w:pPr>
        <w:spacing w:line="360" w:lineRule="auto"/>
        <w:rPr>
          <w:sz w:val="24"/>
          <w:szCs w:val="24"/>
        </w:rPr>
      </w:pPr>
      <w:r>
        <w:rPr>
          <w:sz w:val="24"/>
          <w:szCs w:val="24"/>
        </w:rPr>
        <w:t xml:space="preserve">The humanistic approach when applied to the </w:t>
      </w:r>
      <w:r w:rsidR="003D0CE3">
        <w:rPr>
          <w:sz w:val="24"/>
          <w:szCs w:val="24"/>
        </w:rPr>
        <w:t>nursing environment</w:t>
      </w:r>
      <w:r>
        <w:rPr>
          <w:sz w:val="24"/>
          <w:szCs w:val="24"/>
        </w:rPr>
        <w:t xml:space="preserve"> has been seen to produce excellent results. </w:t>
      </w:r>
      <w:r w:rsidR="003D0CE3">
        <w:rPr>
          <w:sz w:val="24"/>
          <w:szCs w:val="24"/>
        </w:rPr>
        <w:t xml:space="preserve">The fundamentals of person-centred care within the nursing sector meet a vast range of needs. However, the limitations placed on the National Health Service are huge. Costs and constraints, lack of staff and ever-increasing chronic illness such as diabetes, obesity and heart disease, all add to an already stressed service. </w:t>
      </w:r>
      <w:r w:rsidR="00E22352">
        <w:rPr>
          <w:sz w:val="24"/>
          <w:szCs w:val="24"/>
        </w:rPr>
        <w:t>The nurse within these setting is still expected to maintain a high level of patient care</w:t>
      </w:r>
      <w:r w:rsidR="005003B9">
        <w:rPr>
          <w:sz w:val="24"/>
          <w:szCs w:val="24"/>
        </w:rPr>
        <w:t xml:space="preserve"> (</w:t>
      </w:r>
      <w:r w:rsidR="003A4473">
        <w:rPr>
          <w:sz w:val="24"/>
          <w:szCs w:val="24"/>
        </w:rPr>
        <w:t xml:space="preserve">British Medical </w:t>
      </w:r>
      <w:r w:rsidR="003A4473">
        <w:rPr>
          <w:sz w:val="24"/>
          <w:szCs w:val="24"/>
        </w:rPr>
        <w:lastRenderedPageBreak/>
        <w:t>Journal 2017</w:t>
      </w:r>
      <w:r w:rsidR="005003B9">
        <w:rPr>
          <w:sz w:val="24"/>
          <w:szCs w:val="24"/>
        </w:rPr>
        <w:t>)</w:t>
      </w:r>
      <w:r w:rsidR="00E22352">
        <w:rPr>
          <w:sz w:val="24"/>
          <w:szCs w:val="24"/>
        </w:rPr>
        <w:t xml:space="preserve">.  The person-centred approach is now seen to be the way forward to develop better standards of care. In previous years the emphasis was on fitting people into routines and practices already established in the health environment. Hospitals and primary care centres are now focusing </w:t>
      </w:r>
      <w:r w:rsidR="000D628F">
        <w:rPr>
          <w:sz w:val="24"/>
          <w:szCs w:val="24"/>
        </w:rPr>
        <w:t>on values as well as co-ordinating and integrating care, offering emotional support alongside physical comfort and safety, making sure there are good communication skills information and education. The emphasis now is leaning towards taking patients preferences and expressed needs into consideration</w:t>
      </w:r>
      <w:r w:rsidR="003A4473">
        <w:rPr>
          <w:sz w:val="24"/>
          <w:szCs w:val="24"/>
        </w:rPr>
        <w:t xml:space="preserve"> (The Nursing Times 2017)</w:t>
      </w:r>
      <w:r w:rsidR="00EE17F3">
        <w:rPr>
          <w:sz w:val="24"/>
          <w:szCs w:val="24"/>
        </w:rPr>
        <w:t>.</w:t>
      </w:r>
    </w:p>
    <w:p w14:paraId="59CA054C" w14:textId="3DE10D98" w:rsidR="00EE17F3" w:rsidRDefault="001D7E0A" w:rsidP="00577E18">
      <w:pPr>
        <w:spacing w:line="360" w:lineRule="auto"/>
        <w:rPr>
          <w:sz w:val="24"/>
          <w:szCs w:val="24"/>
        </w:rPr>
      </w:pPr>
      <w:r>
        <w:rPr>
          <w:sz w:val="24"/>
          <w:szCs w:val="24"/>
        </w:rPr>
        <w:t>In conclusion, synthesising the Person</w:t>
      </w:r>
      <w:r w:rsidR="00773912">
        <w:rPr>
          <w:sz w:val="24"/>
          <w:szCs w:val="24"/>
        </w:rPr>
        <w:t>-</w:t>
      </w:r>
      <w:r>
        <w:rPr>
          <w:sz w:val="24"/>
          <w:szCs w:val="24"/>
        </w:rPr>
        <w:t>Centred Approach to</w:t>
      </w:r>
      <w:r w:rsidR="00773912">
        <w:rPr>
          <w:sz w:val="24"/>
          <w:szCs w:val="24"/>
        </w:rPr>
        <w:t xml:space="preserve"> counselling within nursing, it becomes apparent that this approach has an essential role to play.  It not only offers the patient room to grow as an individual and take an active part in their treatment and outcomes</w:t>
      </w:r>
      <w:r w:rsidR="00F7304F">
        <w:rPr>
          <w:sz w:val="24"/>
          <w:szCs w:val="24"/>
        </w:rPr>
        <w:t>,</w:t>
      </w:r>
      <w:r w:rsidR="00773912">
        <w:rPr>
          <w:sz w:val="24"/>
          <w:szCs w:val="24"/>
        </w:rPr>
        <w:t xml:space="preserve"> </w:t>
      </w:r>
      <w:r w:rsidR="00F7304F">
        <w:rPr>
          <w:sz w:val="24"/>
          <w:szCs w:val="24"/>
        </w:rPr>
        <w:t>f</w:t>
      </w:r>
      <w:r w:rsidR="00773912">
        <w:rPr>
          <w:sz w:val="24"/>
          <w:szCs w:val="24"/>
        </w:rPr>
        <w:t xml:space="preserve">rom a counselling perspective it has major impact on a variety of differing </w:t>
      </w:r>
      <w:r w:rsidR="00F7304F">
        <w:rPr>
          <w:sz w:val="24"/>
          <w:szCs w:val="24"/>
        </w:rPr>
        <w:t>problems.</w:t>
      </w:r>
      <w:r w:rsidR="00D67CF7">
        <w:rPr>
          <w:sz w:val="24"/>
          <w:szCs w:val="24"/>
        </w:rPr>
        <w:t xml:space="preserve"> </w:t>
      </w:r>
      <w:r w:rsidR="00F7304F">
        <w:rPr>
          <w:sz w:val="24"/>
          <w:szCs w:val="24"/>
        </w:rPr>
        <w:t xml:space="preserve"> From one to one counselling, the person</w:t>
      </w:r>
      <w:r w:rsidR="00D67CF7">
        <w:rPr>
          <w:sz w:val="24"/>
          <w:szCs w:val="24"/>
        </w:rPr>
        <w:t>-</w:t>
      </w:r>
      <w:r w:rsidR="00F7304F">
        <w:rPr>
          <w:sz w:val="24"/>
          <w:szCs w:val="24"/>
        </w:rPr>
        <w:t>centred approach lends itself well to the nursing environment where respect, trust,</w:t>
      </w:r>
      <w:r w:rsidR="00D67CF7">
        <w:rPr>
          <w:sz w:val="24"/>
          <w:szCs w:val="24"/>
        </w:rPr>
        <w:t xml:space="preserve"> honesty and a friendly warm approach necessitates and encourages healing.</w:t>
      </w:r>
      <w:r w:rsidR="00F7304F">
        <w:rPr>
          <w:sz w:val="24"/>
          <w:szCs w:val="24"/>
        </w:rPr>
        <w:t xml:space="preserve"> </w:t>
      </w:r>
      <w:r w:rsidR="00773912">
        <w:rPr>
          <w:sz w:val="24"/>
          <w:szCs w:val="24"/>
        </w:rPr>
        <w:t xml:space="preserve">  </w:t>
      </w:r>
      <w:r>
        <w:rPr>
          <w:sz w:val="24"/>
          <w:szCs w:val="24"/>
        </w:rPr>
        <w:t xml:space="preserve"> </w:t>
      </w:r>
    </w:p>
    <w:p w14:paraId="7DD352B6" w14:textId="2F190FCC" w:rsidR="00D67CF7" w:rsidRDefault="00D67CF7" w:rsidP="00577E18">
      <w:pPr>
        <w:spacing w:line="360" w:lineRule="auto"/>
        <w:rPr>
          <w:sz w:val="24"/>
          <w:szCs w:val="24"/>
        </w:rPr>
      </w:pPr>
    </w:p>
    <w:p w14:paraId="6F7FCC5D" w14:textId="14D00206" w:rsidR="00D67CF7" w:rsidRDefault="00D67CF7" w:rsidP="00577E18">
      <w:pPr>
        <w:spacing w:line="360" w:lineRule="auto"/>
        <w:rPr>
          <w:sz w:val="24"/>
          <w:szCs w:val="24"/>
        </w:rPr>
      </w:pPr>
    </w:p>
    <w:p w14:paraId="0AEA6BF0" w14:textId="5E3B7BCD" w:rsidR="00D67CF7" w:rsidRDefault="00D67CF7" w:rsidP="00577E18">
      <w:pPr>
        <w:spacing w:line="360" w:lineRule="auto"/>
        <w:rPr>
          <w:sz w:val="24"/>
          <w:szCs w:val="24"/>
        </w:rPr>
      </w:pPr>
    </w:p>
    <w:p w14:paraId="2B09485B" w14:textId="1E299F95" w:rsidR="00D67CF7" w:rsidRDefault="00D67CF7" w:rsidP="00577E18">
      <w:pPr>
        <w:spacing w:line="360" w:lineRule="auto"/>
        <w:rPr>
          <w:sz w:val="24"/>
          <w:szCs w:val="24"/>
        </w:rPr>
      </w:pPr>
    </w:p>
    <w:p w14:paraId="3DDBC669" w14:textId="33577539" w:rsidR="00D67CF7" w:rsidRDefault="00D67CF7" w:rsidP="00577E18">
      <w:pPr>
        <w:spacing w:line="360" w:lineRule="auto"/>
        <w:rPr>
          <w:sz w:val="24"/>
          <w:szCs w:val="24"/>
        </w:rPr>
      </w:pPr>
    </w:p>
    <w:p w14:paraId="3D38E5B2" w14:textId="4AD0BD46" w:rsidR="00D67CF7" w:rsidRDefault="00D67CF7" w:rsidP="00577E18">
      <w:pPr>
        <w:spacing w:line="360" w:lineRule="auto"/>
        <w:rPr>
          <w:sz w:val="24"/>
          <w:szCs w:val="24"/>
        </w:rPr>
      </w:pPr>
    </w:p>
    <w:p w14:paraId="44F9F794" w14:textId="449BB7BD" w:rsidR="00D67CF7" w:rsidRDefault="00D67CF7" w:rsidP="00577E18">
      <w:pPr>
        <w:spacing w:line="360" w:lineRule="auto"/>
        <w:rPr>
          <w:sz w:val="24"/>
          <w:szCs w:val="24"/>
        </w:rPr>
      </w:pPr>
    </w:p>
    <w:p w14:paraId="24E4B8BC" w14:textId="758FCD6D" w:rsidR="00D67CF7" w:rsidRDefault="00D67CF7" w:rsidP="00577E18">
      <w:pPr>
        <w:spacing w:line="360" w:lineRule="auto"/>
        <w:rPr>
          <w:sz w:val="24"/>
          <w:szCs w:val="24"/>
        </w:rPr>
      </w:pPr>
    </w:p>
    <w:p w14:paraId="28C8B33A" w14:textId="36908FD0" w:rsidR="00D67CF7" w:rsidRDefault="00D67CF7" w:rsidP="00577E18">
      <w:pPr>
        <w:spacing w:line="360" w:lineRule="auto"/>
        <w:rPr>
          <w:sz w:val="24"/>
          <w:szCs w:val="24"/>
        </w:rPr>
      </w:pPr>
    </w:p>
    <w:p w14:paraId="62E9ECF0" w14:textId="43338CE0" w:rsidR="00D67CF7" w:rsidRDefault="00D67CF7" w:rsidP="00577E18">
      <w:pPr>
        <w:spacing w:line="360" w:lineRule="auto"/>
        <w:rPr>
          <w:sz w:val="24"/>
          <w:szCs w:val="24"/>
        </w:rPr>
      </w:pPr>
    </w:p>
    <w:p w14:paraId="2BB0577A" w14:textId="27189E97" w:rsidR="00D67CF7" w:rsidRDefault="00D67CF7" w:rsidP="00577E18">
      <w:pPr>
        <w:spacing w:line="360" w:lineRule="auto"/>
        <w:rPr>
          <w:sz w:val="24"/>
          <w:szCs w:val="24"/>
        </w:rPr>
      </w:pPr>
    </w:p>
    <w:p w14:paraId="41CDDFDB" w14:textId="672AE1DF" w:rsidR="00D67CF7" w:rsidRDefault="00D67CF7" w:rsidP="00D67CF7">
      <w:pPr>
        <w:pStyle w:val="NormalWeb"/>
        <w:spacing w:after="0"/>
        <w:textAlignment w:val="baseline"/>
        <w:rPr>
          <w:rFonts w:ascii="&amp;quot" w:hAnsi="&amp;quot"/>
          <w:color w:val="808080"/>
        </w:rPr>
      </w:pPr>
      <w:r>
        <w:rPr>
          <w:rFonts w:ascii="&amp;quot" w:hAnsi="&amp;quot"/>
          <w:color w:val="808080"/>
        </w:rPr>
        <w:lastRenderedPageBreak/>
        <w:t xml:space="preserve">Benbow, W. and Jordan, G. (2015). </w:t>
      </w:r>
      <w:r>
        <w:rPr>
          <w:rFonts w:ascii="&amp;quot" w:hAnsi="&amp;quot"/>
          <w:i/>
          <w:color w:val="808080"/>
        </w:rPr>
        <w:t>A Handbook for Student Nurses: Introducing Key Issues Relevant for Practice.</w:t>
      </w:r>
      <w:r>
        <w:rPr>
          <w:rFonts w:ascii="&amp;quot" w:hAnsi="&amp;quot"/>
          <w:color w:val="808080"/>
        </w:rPr>
        <w:t xml:space="preserve"> Oxford. Lantern Publishing Limited</w:t>
      </w:r>
    </w:p>
    <w:p w14:paraId="1211A0C4" w14:textId="77777777" w:rsidR="00D67CF7" w:rsidRDefault="00D67CF7" w:rsidP="00D67CF7">
      <w:pPr>
        <w:pStyle w:val="NormalWeb"/>
        <w:spacing w:after="0"/>
        <w:textAlignment w:val="baseline"/>
        <w:rPr>
          <w:rFonts w:ascii="&amp;quot" w:hAnsi="&amp;quot"/>
          <w:color w:val="808080"/>
        </w:rPr>
      </w:pPr>
      <w:r w:rsidRPr="00A31229">
        <w:rPr>
          <w:rFonts w:ascii="&amp;quot" w:hAnsi="&amp;quot"/>
          <w:color w:val="808080"/>
        </w:rPr>
        <w:t xml:space="preserve"> British Medical Journal (2017)</w:t>
      </w:r>
      <w:r>
        <w:rPr>
          <w:rFonts w:ascii="&amp;quot" w:hAnsi="&amp;quot"/>
          <w:i/>
          <w:color w:val="808080"/>
        </w:rPr>
        <w:t xml:space="preserve"> Keeping Pace with Society</w:t>
      </w:r>
      <w:r>
        <w:rPr>
          <w:rFonts w:ascii="&amp;quot" w:hAnsi="&amp;quot"/>
          <w:color w:val="808080"/>
        </w:rPr>
        <w:t xml:space="preserve"> [E journal]. Gareth </w:t>
      </w:r>
      <w:proofErr w:type="spellStart"/>
      <w:r>
        <w:rPr>
          <w:rFonts w:ascii="&amp;quot" w:hAnsi="&amp;quot"/>
          <w:color w:val="808080"/>
        </w:rPr>
        <w:t>Lacobucci</w:t>
      </w:r>
      <w:proofErr w:type="spellEnd"/>
      <w:r>
        <w:rPr>
          <w:rFonts w:ascii="&amp;quot" w:hAnsi="&amp;quot"/>
          <w:color w:val="808080"/>
        </w:rPr>
        <w:t>. Available at:</w:t>
      </w:r>
      <w:r w:rsidRPr="00A31229">
        <w:t xml:space="preserve"> </w:t>
      </w:r>
      <w:hyperlink r:id="rId4" w:history="1">
        <w:r w:rsidRPr="001B5E5C">
          <w:rPr>
            <w:rStyle w:val="Hyperlink"/>
            <w:rFonts w:ascii="&amp;quot" w:hAnsi="&amp;quot"/>
          </w:rPr>
          <w:t>https://www.bmj.com/content/356/bmj.i6738</w:t>
        </w:r>
      </w:hyperlink>
      <w:r>
        <w:rPr>
          <w:rFonts w:ascii="&amp;quot" w:hAnsi="&amp;quot"/>
          <w:color w:val="808080"/>
        </w:rPr>
        <w:t xml:space="preserve"> </w:t>
      </w:r>
      <w:proofErr w:type="gramStart"/>
      <w:r>
        <w:rPr>
          <w:rFonts w:ascii="&amp;quot" w:hAnsi="&amp;quot"/>
          <w:color w:val="808080"/>
        </w:rPr>
        <w:t>( accessed</w:t>
      </w:r>
      <w:proofErr w:type="gramEnd"/>
      <w:r>
        <w:rPr>
          <w:rFonts w:ascii="&amp;quot" w:hAnsi="&amp;quot"/>
          <w:color w:val="808080"/>
        </w:rPr>
        <w:t xml:space="preserve"> 23</w:t>
      </w:r>
      <w:r w:rsidRPr="00A31229">
        <w:rPr>
          <w:rFonts w:ascii="&amp;quot" w:hAnsi="&amp;quot"/>
          <w:color w:val="808080"/>
          <w:vertAlign w:val="superscript"/>
        </w:rPr>
        <w:t>rd</w:t>
      </w:r>
      <w:r>
        <w:rPr>
          <w:rFonts w:ascii="&amp;quot" w:hAnsi="&amp;quot"/>
          <w:color w:val="808080"/>
        </w:rPr>
        <w:t xml:space="preserve"> January 2019)</w:t>
      </w:r>
    </w:p>
    <w:p w14:paraId="49512843" w14:textId="77777777" w:rsidR="00D67CF7" w:rsidRDefault="00D67CF7" w:rsidP="00D67CF7">
      <w:pPr>
        <w:pStyle w:val="NormalWeb"/>
        <w:spacing w:before="0" w:beforeAutospacing="0" w:after="0" w:afterAutospacing="0"/>
        <w:textAlignment w:val="baseline"/>
        <w:rPr>
          <w:rFonts w:ascii="&amp;quot" w:hAnsi="&amp;quot"/>
          <w:color w:val="808080"/>
        </w:rPr>
      </w:pPr>
      <w:r>
        <w:rPr>
          <w:rFonts w:ascii="&amp;quot" w:hAnsi="&amp;quot"/>
          <w:color w:val="808080"/>
        </w:rPr>
        <w:t xml:space="preserve">Campbell, JA. (2018) </w:t>
      </w:r>
      <w:r>
        <w:rPr>
          <w:rFonts w:ascii="&amp;quot" w:hAnsi="&amp;quot"/>
          <w:i/>
          <w:color w:val="808080"/>
        </w:rPr>
        <w:t>Person Centred Theory and Considerations for Counselling Practice and Teaching</w:t>
      </w:r>
      <w:r>
        <w:rPr>
          <w:rFonts w:ascii="&amp;quot" w:hAnsi="&amp;quot"/>
          <w:color w:val="808080"/>
        </w:rPr>
        <w:t xml:space="preserve"> [E Journal]. Indiana. Open Journal System. Available at:</w:t>
      </w:r>
      <w:r w:rsidRPr="00695430">
        <w:t xml:space="preserve"> </w:t>
      </w:r>
      <w:hyperlink r:id="rId5" w:history="1">
        <w:r w:rsidRPr="001B5E5C">
          <w:rPr>
            <w:rStyle w:val="Hyperlink"/>
            <w:rFonts w:ascii="&amp;quot" w:hAnsi="&amp;quot"/>
          </w:rPr>
          <w:t>https://everypiecematters.com/jget/volume01-issue02/person-centered-theory considerations-for-counseling-practice-and-teaching.html</w:t>
        </w:r>
      </w:hyperlink>
      <w:r>
        <w:rPr>
          <w:rFonts w:ascii="&amp;quot" w:hAnsi="&amp;quot"/>
          <w:color w:val="808080"/>
        </w:rPr>
        <w:t xml:space="preserve"> ( 23</w:t>
      </w:r>
      <w:r w:rsidRPr="00695430">
        <w:rPr>
          <w:rFonts w:ascii="&amp;quot" w:hAnsi="&amp;quot"/>
          <w:color w:val="808080"/>
          <w:vertAlign w:val="superscript"/>
        </w:rPr>
        <w:t>rd</w:t>
      </w:r>
      <w:r>
        <w:rPr>
          <w:rFonts w:ascii="&amp;quot" w:hAnsi="&amp;quot"/>
          <w:color w:val="808080"/>
        </w:rPr>
        <w:t xml:space="preserve"> January 2019)</w:t>
      </w:r>
    </w:p>
    <w:p w14:paraId="075F26CD" w14:textId="77777777" w:rsidR="00D67CF7" w:rsidRDefault="00D67CF7" w:rsidP="00D67CF7">
      <w:pPr>
        <w:pStyle w:val="NormalWeb"/>
        <w:spacing w:before="0" w:beforeAutospacing="0" w:after="0" w:afterAutospacing="0"/>
        <w:textAlignment w:val="baseline"/>
        <w:rPr>
          <w:rFonts w:ascii="&amp;quot" w:hAnsi="&amp;quot"/>
          <w:color w:val="808080"/>
        </w:rPr>
      </w:pPr>
    </w:p>
    <w:p w14:paraId="57559CD0" w14:textId="1F688265" w:rsidR="00D67CF7" w:rsidRDefault="00D67CF7" w:rsidP="00D67CF7">
      <w:pPr>
        <w:pStyle w:val="NormalWeb"/>
        <w:spacing w:before="0" w:beforeAutospacing="0" w:after="0" w:afterAutospacing="0"/>
        <w:textAlignment w:val="baseline"/>
        <w:rPr>
          <w:rFonts w:ascii="&amp;quot" w:hAnsi="&amp;quot"/>
          <w:color w:val="808080"/>
        </w:rPr>
      </w:pPr>
      <w:r>
        <w:rPr>
          <w:rFonts w:ascii="&amp;quot" w:hAnsi="&amp;quot"/>
          <w:color w:val="808080"/>
        </w:rPr>
        <w:t xml:space="preserve">Faulkner, A. (1997) </w:t>
      </w:r>
      <w:r>
        <w:rPr>
          <w:rFonts w:ascii="&amp;quot" w:hAnsi="&amp;quot"/>
          <w:i/>
          <w:color w:val="808080"/>
        </w:rPr>
        <w:t>Effective Interactions with Patients.</w:t>
      </w:r>
      <w:r>
        <w:rPr>
          <w:rFonts w:ascii="&amp;quot" w:hAnsi="&amp;quot"/>
          <w:color w:val="808080"/>
        </w:rPr>
        <w:t xml:space="preserve"> Edinburgh. Churchill Livingstone</w:t>
      </w:r>
    </w:p>
    <w:p w14:paraId="4C8DE89E" w14:textId="77777777" w:rsidR="00D67CF7" w:rsidRDefault="00D67CF7" w:rsidP="00D67CF7">
      <w:pPr>
        <w:pStyle w:val="NormalWeb"/>
        <w:spacing w:before="0" w:beforeAutospacing="0" w:after="0" w:afterAutospacing="0"/>
        <w:textAlignment w:val="baseline"/>
        <w:rPr>
          <w:rFonts w:ascii="&amp;quot" w:hAnsi="&amp;quot"/>
          <w:color w:val="808080"/>
        </w:rPr>
      </w:pPr>
    </w:p>
    <w:p w14:paraId="0A6DC077" w14:textId="68602C3C" w:rsidR="00D67CF7" w:rsidRDefault="00D67CF7" w:rsidP="00D67CF7">
      <w:pPr>
        <w:pStyle w:val="NormalWeb"/>
        <w:spacing w:before="0" w:beforeAutospacing="0" w:after="0" w:afterAutospacing="0"/>
        <w:textAlignment w:val="baseline"/>
        <w:rPr>
          <w:rFonts w:ascii="&amp;quot" w:hAnsi="&amp;quot"/>
          <w:color w:val="808080"/>
        </w:rPr>
      </w:pPr>
      <w:r>
        <w:rPr>
          <w:rFonts w:ascii="&amp;quot" w:hAnsi="&amp;quot"/>
          <w:color w:val="808080"/>
        </w:rPr>
        <w:t xml:space="preserve">Freshwater, D. (2003) </w:t>
      </w:r>
      <w:r>
        <w:rPr>
          <w:rFonts w:ascii="&amp;quot" w:hAnsi="&amp;quot"/>
          <w:i/>
          <w:color w:val="808080"/>
        </w:rPr>
        <w:t>Counselling Skills for Nurses, Midwives and Health Visitors.</w:t>
      </w:r>
      <w:r>
        <w:rPr>
          <w:rFonts w:ascii="&amp;quot" w:hAnsi="&amp;quot"/>
          <w:color w:val="808080"/>
        </w:rPr>
        <w:t xml:space="preserve"> Maidenhead. Open University Press</w:t>
      </w:r>
    </w:p>
    <w:p w14:paraId="590FE03D" w14:textId="77777777" w:rsidR="00D67CF7" w:rsidRDefault="00D67CF7" w:rsidP="00D67CF7">
      <w:pPr>
        <w:pStyle w:val="NormalWeb"/>
        <w:spacing w:before="0" w:beforeAutospacing="0" w:after="0" w:afterAutospacing="0"/>
        <w:textAlignment w:val="baseline"/>
        <w:rPr>
          <w:rFonts w:ascii="&amp;quot" w:hAnsi="&amp;quot"/>
          <w:color w:val="808080"/>
        </w:rPr>
      </w:pPr>
    </w:p>
    <w:p w14:paraId="2F7D5419" w14:textId="7B21C1AC" w:rsidR="00D67CF7" w:rsidRDefault="00D67CF7" w:rsidP="00D67CF7">
      <w:pPr>
        <w:pStyle w:val="NormalWeb"/>
        <w:spacing w:before="0" w:beforeAutospacing="0" w:after="0" w:afterAutospacing="0"/>
        <w:textAlignment w:val="baseline"/>
        <w:rPr>
          <w:rFonts w:ascii="&amp;quot" w:hAnsi="&amp;quot"/>
          <w:color w:val="808080"/>
        </w:rPr>
      </w:pPr>
      <w:r>
        <w:rPr>
          <w:rFonts w:ascii="&amp;quot" w:hAnsi="&amp;quot"/>
          <w:color w:val="808080"/>
        </w:rPr>
        <w:t xml:space="preserve">Hough, M. (2006) </w:t>
      </w:r>
      <w:r>
        <w:rPr>
          <w:rFonts w:ascii="&amp;quot" w:hAnsi="&amp;quot"/>
          <w:i/>
          <w:color w:val="808080"/>
        </w:rPr>
        <w:t xml:space="preserve">Counselling Skills and Theory: </w:t>
      </w:r>
      <w:r>
        <w:rPr>
          <w:rFonts w:ascii="&amp;quot" w:hAnsi="&amp;quot"/>
          <w:color w:val="808080"/>
        </w:rPr>
        <w:t>2</w:t>
      </w:r>
      <w:r w:rsidRPr="00381819">
        <w:rPr>
          <w:rFonts w:ascii="&amp;quot" w:hAnsi="&amp;quot"/>
          <w:color w:val="808080"/>
          <w:vertAlign w:val="superscript"/>
        </w:rPr>
        <w:t>nd</w:t>
      </w:r>
      <w:r>
        <w:rPr>
          <w:rFonts w:ascii="&amp;quot" w:hAnsi="&amp;quot"/>
          <w:color w:val="808080"/>
        </w:rPr>
        <w:t xml:space="preserve"> Ed. London. Hodder</w:t>
      </w:r>
    </w:p>
    <w:p w14:paraId="5FBA235E" w14:textId="77777777" w:rsidR="00D67CF7" w:rsidRDefault="00D67CF7" w:rsidP="00D67CF7">
      <w:pPr>
        <w:pStyle w:val="NormalWeb"/>
        <w:spacing w:after="0"/>
        <w:textAlignment w:val="baseline"/>
        <w:rPr>
          <w:rFonts w:ascii="&amp;quot" w:hAnsi="&amp;quot"/>
          <w:color w:val="808080"/>
        </w:rPr>
      </w:pPr>
      <w:r>
        <w:rPr>
          <w:rFonts w:ascii="&amp;quot" w:hAnsi="&amp;quot"/>
          <w:color w:val="808080"/>
        </w:rPr>
        <w:t>Nursing Times (2017)</w:t>
      </w:r>
      <w:r>
        <w:rPr>
          <w:rFonts w:ascii="&amp;quot" w:hAnsi="&amp;quot"/>
          <w:i/>
          <w:color w:val="808080"/>
        </w:rPr>
        <w:t xml:space="preserve"> Nursing Theories 1: Person Centred Care </w:t>
      </w:r>
      <w:r>
        <w:rPr>
          <w:rFonts w:ascii="&amp;quot" w:hAnsi="&amp;quot"/>
          <w:color w:val="808080"/>
        </w:rPr>
        <w:t>[E journal] Available at:</w:t>
      </w:r>
      <w:r w:rsidRPr="005515A4">
        <w:t xml:space="preserve"> </w:t>
      </w:r>
      <w:hyperlink r:id="rId6" w:history="1">
        <w:r w:rsidRPr="001B5E5C">
          <w:rPr>
            <w:rStyle w:val="Hyperlink"/>
            <w:rFonts w:ascii="&amp;quot" w:hAnsi="&amp;quot"/>
          </w:rPr>
          <w:t>https://www.nursingtimes.net/roles/nurse-educators/nursing-theories-1-person-centred-care/7021752.article</w:t>
        </w:r>
      </w:hyperlink>
      <w:r>
        <w:rPr>
          <w:rFonts w:ascii="&amp;quot" w:hAnsi="&amp;quot"/>
          <w:color w:val="808080"/>
        </w:rPr>
        <w:t xml:space="preserve"> (accessed 23rdJanuary 2019)</w:t>
      </w:r>
    </w:p>
    <w:p w14:paraId="02EBAE09" w14:textId="45C23691" w:rsidR="00D67CF7" w:rsidRDefault="00D67CF7" w:rsidP="00D67CF7">
      <w:pPr>
        <w:pStyle w:val="NormalWeb"/>
        <w:spacing w:before="0" w:beforeAutospacing="0" w:after="0" w:afterAutospacing="0"/>
        <w:textAlignment w:val="baseline"/>
        <w:rPr>
          <w:rFonts w:ascii="&amp;quot" w:hAnsi="&amp;quot"/>
          <w:color w:val="808080"/>
          <w:bdr w:val="none" w:sz="0" w:space="0" w:color="auto" w:frame="1"/>
        </w:rPr>
      </w:pPr>
      <w:r>
        <w:rPr>
          <w:rFonts w:ascii="&amp;quot" w:hAnsi="&amp;quot"/>
          <w:color w:val="808080"/>
          <w:bdr w:val="none" w:sz="0" w:space="0" w:color="auto" w:frame="1"/>
        </w:rPr>
        <w:t xml:space="preserve">Rogers, C. (1957). </w:t>
      </w:r>
      <w:r>
        <w:rPr>
          <w:rFonts w:ascii="&amp;quot" w:hAnsi="&amp;quot"/>
          <w:i/>
          <w:color w:val="808080"/>
          <w:bdr w:val="none" w:sz="0" w:space="0" w:color="auto" w:frame="1"/>
        </w:rPr>
        <w:t>The Necessary and Sufficient Conditions of Therapeutic Personality Change:</w:t>
      </w:r>
      <w:r>
        <w:rPr>
          <w:rFonts w:ascii="&amp;quot" w:hAnsi="&amp;quot"/>
          <w:color w:val="808080"/>
          <w:bdr w:val="none" w:sz="0" w:space="0" w:color="auto" w:frame="1"/>
        </w:rPr>
        <w:t xml:space="preserve"> </w:t>
      </w:r>
      <w:r>
        <w:rPr>
          <w:rFonts w:ascii="&amp;quot" w:hAnsi="&amp;quot"/>
          <w:i/>
          <w:iCs/>
          <w:color w:val="808080"/>
          <w:bdr w:val="none" w:sz="0" w:space="0" w:color="auto" w:frame="1"/>
        </w:rPr>
        <w:t>Journal of Consulting Psychology</w:t>
      </w:r>
      <w:r>
        <w:rPr>
          <w:rFonts w:ascii="&amp;quot" w:hAnsi="&amp;quot"/>
          <w:iCs/>
          <w:color w:val="808080"/>
          <w:bdr w:val="none" w:sz="0" w:space="0" w:color="auto" w:frame="1"/>
        </w:rPr>
        <w:t>. [E journal]. V</w:t>
      </w:r>
      <w:r>
        <w:rPr>
          <w:rFonts w:ascii="&amp;quot" w:hAnsi="&amp;quot"/>
          <w:i/>
          <w:iCs/>
          <w:color w:val="808080"/>
          <w:bdr w:val="none" w:sz="0" w:space="0" w:color="auto" w:frame="1"/>
        </w:rPr>
        <w:t xml:space="preserve"> </w:t>
      </w:r>
      <w:r w:rsidRPr="00051714">
        <w:rPr>
          <w:rFonts w:ascii="&amp;quot" w:hAnsi="&amp;quot"/>
          <w:iCs/>
          <w:color w:val="808080"/>
          <w:bdr w:val="none" w:sz="0" w:space="0" w:color="auto" w:frame="1"/>
        </w:rPr>
        <w:t>21</w:t>
      </w:r>
      <w:r>
        <w:rPr>
          <w:rFonts w:ascii="&amp;quot" w:hAnsi="&amp;quot"/>
          <w:iCs/>
          <w:color w:val="808080"/>
          <w:bdr w:val="none" w:sz="0" w:space="0" w:color="auto" w:frame="1"/>
        </w:rPr>
        <w:t xml:space="preserve"> (p</w:t>
      </w:r>
      <w:r w:rsidRPr="00051714">
        <w:rPr>
          <w:rFonts w:ascii="&amp;quot" w:hAnsi="&amp;quot"/>
          <w:color w:val="808080"/>
          <w:bdr w:val="none" w:sz="0" w:space="0" w:color="auto" w:frame="1"/>
        </w:rPr>
        <w:t>95</w:t>
      </w:r>
      <w:r>
        <w:rPr>
          <w:rFonts w:ascii="&amp;quot" w:hAnsi="&amp;quot"/>
          <w:color w:val="808080"/>
          <w:bdr w:val="none" w:sz="0" w:space="0" w:color="auto" w:frame="1"/>
        </w:rPr>
        <w:t>-103). Available at:</w:t>
      </w:r>
      <w:r w:rsidRPr="00051714">
        <w:t xml:space="preserve"> </w:t>
      </w:r>
      <w:proofErr w:type="gramStart"/>
      <w:r w:rsidRPr="00051714">
        <w:rPr>
          <w:rFonts w:ascii="&amp;quot" w:hAnsi="&amp;quot"/>
          <w:color w:val="808080"/>
          <w:bdr w:val="none" w:sz="0" w:space="0" w:color="auto" w:frame="1"/>
        </w:rPr>
        <w:t>read:https://everypiecematters.com/jget/volume01-issue02/person-centered-theory-and-considerations-for-counseling-practice-and-teaching.html</w:t>
      </w:r>
      <w:proofErr w:type="gramEnd"/>
      <w:r>
        <w:rPr>
          <w:rFonts w:ascii="&amp;quot" w:hAnsi="&amp;quot"/>
          <w:color w:val="808080"/>
          <w:bdr w:val="none" w:sz="0" w:space="0" w:color="auto" w:frame="1"/>
        </w:rPr>
        <w:t xml:space="preserve"> (</w:t>
      </w:r>
      <w:r>
        <w:rPr>
          <w:rFonts w:ascii="&amp;quot" w:hAnsi="&amp;quot"/>
          <w:color w:val="808080"/>
          <w:bdr w:val="none" w:sz="0" w:space="0" w:color="auto" w:frame="1"/>
        </w:rPr>
        <w:t>Accessed</w:t>
      </w:r>
      <w:r>
        <w:rPr>
          <w:rFonts w:ascii="&amp;quot" w:hAnsi="&amp;quot"/>
          <w:color w:val="808080"/>
          <w:bdr w:val="none" w:sz="0" w:space="0" w:color="auto" w:frame="1"/>
        </w:rPr>
        <w:t xml:space="preserve"> 23</w:t>
      </w:r>
      <w:r w:rsidRPr="00051714">
        <w:rPr>
          <w:rFonts w:ascii="&amp;quot" w:hAnsi="&amp;quot"/>
          <w:color w:val="808080"/>
          <w:bdr w:val="none" w:sz="0" w:space="0" w:color="auto" w:frame="1"/>
          <w:vertAlign w:val="superscript"/>
        </w:rPr>
        <w:t>rd</w:t>
      </w:r>
      <w:r>
        <w:rPr>
          <w:rFonts w:ascii="&amp;quot" w:hAnsi="&amp;quot"/>
          <w:color w:val="808080"/>
          <w:bdr w:val="none" w:sz="0" w:space="0" w:color="auto" w:frame="1"/>
        </w:rPr>
        <w:t xml:space="preserve"> January 2019)</w:t>
      </w:r>
    </w:p>
    <w:p w14:paraId="26803D6D" w14:textId="77777777" w:rsidR="00D67CF7" w:rsidRDefault="00D67CF7" w:rsidP="00D67CF7">
      <w:pPr>
        <w:pStyle w:val="NormalWeb"/>
        <w:spacing w:after="0"/>
        <w:textAlignment w:val="baseline"/>
        <w:rPr>
          <w:rFonts w:ascii="&amp;quot" w:hAnsi="&amp;quot"/>
          <w:color w:val="808080"/>
        </w:rPr>
      </w:pPr>
      <w:r>
        <w:rPr>
          <w:rFonts w:ascii="&amp;quot" w:hAnsi="&amp;quot"/>
          <w:color w:val="808080"/>
        </w:rPr>
        <w:t xml:space="preserve">Rogers, C. (Kirshenbaum, H and Henderson, V. (1996) </w:t>
      </w:r>
      <w:r>
        <w:rPr>
          <w:rFonts w:ascii="&amp;quot" w:hAnsi="&amp;quot"/>
          <w:i/>
          <w:color w:val="808080"/>
        </w:rPr>
        <w:t>The Carl Rogers Reader</w:t>
      </w:r>
      <w:r>
        <w:rPr>
          <w:rFonts w:ascii="&amp;quot" w:hAnsi="&amp;quot"/>
          <w:color w:val="808080"/>
        </w:rPr>
        <w:t>: London. Constable</w:t>
      </w:r>
    </w:p>
    <w:p w14:paraId="20C1543F" w14:textId="77777777" w:rsidR="00D67CF7" w:rsidRPr="00DF5BA1" w:rsidRDefault="00D67CF7" w:rsidP="00D67CF7">
      <w:pPr>
        <w:pStyle w:val="NormalWeb"/>
        <w:spacing w:before="0" w:beforeAutospacing="0" w:after="0" w:afterAutospacing="0"/>
        <w:textAlignment w:val="baseline"/>
        <w:rPr>
          <w:rFonts w:ascii="&amp;quot" w:hAnsi="&amp;quot"/>
          <w:color w:val="808080"/>
        </w:rPr>
      </w:pPr>
      <w:r>
        <w:rPr>
          <w:rFonts w:ascii="&amp;quot" w:hAnsi="&amp;quot"/>
          <w:color w:val="808080"/>
        </w:rPr>
        <w:t>Seligman, L. (2006)</w:t>
      </w:r>
      <w:r w:rsidRPr="00DF5BA1">
        <w:rPr>
          <w:rFonts w:ascii="&amp;quot" w:hAnsi="&amp;quot"/>
          <w:i/>
          <w:color w:val="808080"/>
        </w:rPr>
        <w:t>. Theories of counse</w:t>
      </w:r>
      <w:r>
        <w:rPr>
          <w:rFonts w:ascii="&amp;quot" w:hAnsi="&amp;quot"/>
          <w:i/>
          <w:color w:val="808080"/>
        </w:rPr>
        <w:t>l</w:t>
      </w:r>
      <w:r w:rsidRPr="00DF5BA1">
        <w:rPr>
          <w:rFonts w:ascii="&amp;quot" w:hAnsi="&amp;quot"/>
          <w:i/>
          <w:color w:val="808080"/>
        </w:rPr>
        <w:t xml:space="preserve">ling and psychotherapy: Systems, strategies, and skills.  </w:t>
      </w:r>
      <w:r w:rsidRPr="00A92EE5">
        <w:rPr>
          <w:rFonts w:ascii="&amp;quot" w:hAnsi="&amp;quot"/>
          <w:color w:val="808080"/>
        </w:rPr>
        <w:t>(2nd ed.). Upper Saddle River, New Jersey: Pearson Education, Ltd.</w:t>
      </w:r>
      <w:r>
        <w:rPr>
          <w:rFonts w:ascii="&amp;quot" w:hAnsi="&amp;quot"/>
          <w:color w:val="808080"/>
        </w:rPr>
        <w:t xml:space="preserve"> Available at:</w:t>
      </w:r>
      <w:r w:rsidRPr="00DF5BA1">
        <w:t xml:space="preserve"> </w:t>
      </w:r>
      <w:hyperlink r:id="rId7" w:history="1">
        <w:r w:rsidRPr="001B5E5C">
          <w:rPr>
            <w:rStyle w:val="Hyperlink"/>
            <w:rFonts w:ascii="&amp;quot" w:hAnsi="&amp;quot"/>
          </w:rPr>
          <w:t>https://www.counsellingconnection.com/wp-content/uploads/2013/03/Person-Centred-Therapy.pdf</w:t>
        </w:r>
      </w:hyperlink>
      <w:r>
        <w:rPr>
          <w:rFonts w:ascii="&amp;quot" w:hAnsi="&amp;quot"/>
          <w:color w:val="808080"/>
        </w:rPr>
        <w:t xml:space="preserve"> (Accessed 23rd January 2019)</w:t>
      </w:r>
    </w:p>
    <w:p w14:paraId="41820CE6" w14:textId="77777777" w:rsidR="00D67CF7" w:rsidRDefault="00D67CF7" w:rsidP="00577E18">
      <w:pPr>
        <w:spacing w:line="360" w:lineRule="auto"/>
        <w:rPr>
          <w:sz w:val="24"/>
          <w:szCs w:val="24"/>
        </w:rPr>
      </w:pPr>
    </w:p>
    <w:sectPr w:rsidR="00D67C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E18"/>
    <w:rsid w:val="000D628F"/>
    <w:rsid w:val="00171B31"/>
    <w:rsid w:val="001A139E"/>
    <w:rsid w:val="001B365C"/>
    <w:rsid w:val="001C4149"/>
    <w:rsid w:val="001D7E0A"/>
    <w:rsid w:val="001E2B0E"/>
    <w:rsid w:val="002820D8"/>
    <w:rsid w:val="003A4473"/>
    <w:rsid w:val="003D0CE3"/>
    <w:rsid w:val="004B2BEB"/>
    <w:rsid w:val="005003B9"/>
    <w:rsid w:val="00577E18"/>
    <w:rsid w:val="0065719F"/>
    <w:rsid w:val="006D637E"/>
    <w:rsid w:val="006F369D"/>
    <w:rsid w:val="006F5561"/>
    <w:rsid w:val="00750990"/>
    <w:rsid w:val="0076508F"/>
    <w:rsid w:val="00773912"/>
    <w:rsid w:val="00793FFD"/>
    <w:rsid w:val="007E3535"/>
    <w:rsid w:val="008E7CCF"/>
    <w:rsid w:val="00922BA1"/>
    <w:rsid w:val="00930D6B"/>
    <w:rsid w:val="00997364"/>
    <w:rsid w:val="00A72237"/>
    <w:rsid w:val="00BA3E9E"/>
    <w:rsid w:val="00BB344F"/>
    <w:rsid w:val="00BD6A40"/>
    <w:rsid w:val="00C41141"/>
    <w:rsid w:val="00CB55F7"/>
    <w:rsid w:val="00CE24B0"/>
    <w:rsid w:val="00D67CF7"/>
    <w:rsid w:val="00D7636D"/>
    <w:rsid w:val="00E22352"/>
    <w:rsid w:val="00E275D4"/>
    <w:rsid w:val="00EE17F3"/>
    <w:rsid w:val="00F354C1"/>
    <w:rsid w:val="00F7304F"/>
    <w:rsid w:val="00F91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C207A"/>
  <w15:chartTrackingRefBased/>
  <w15:docId w15:val="{BF08382D-5372-493D-8E73-3C914E61C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67C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67CF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ounsellingconnection.com/wp-content/uploads/2013/03/Person-Centred-Therapy.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ursingtimes.net/roles/nurse-educators/nursing-theories-1-person-centred-care/7021752.article" TargetMode="External"/><Relationship Id="rId5" Type="http://schemas.openxmlformats.org/officeDocument/2006/relationships/hyperlink" Target="https://everypiecematters.com/jget/volume01-issue02/person-centered-theory%20considerations-for-counseling-practice-and-teaching.html" TargetMode="External"/><Relationship Id="rId4" Type="http://schemas.openxmlformats.org/officeDocument/2006/relationships/hyperlink" Target="https://www.bmj.com/content/356/bmj.i6738"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561</TotalTime>
  <Pages>4</Pages>
  <Words>1250</Words>
  <Characters>7125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1</cp:revision>
  <dcterms:created xsi:type="dcterms:W3CDTF">2019-01-23T09:41:00Z</dcterms:created>
  <dcterms:modified xsi:type="dcterms:W3CDTF">2019-01-23T21:16:00Z</dcterms:modified>
</cp:coreProperties>
</file>