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5C9A" w:rsidRPr="00BB1D89" w:rsidRDefault="00C55C9A" w:rsidP="00C55C9A">
      <w:pPr>
        <w:rPr>
          <w:rFonts w:ascii="Calibri" w:eastAsia="Calibri" w:hAnsi="Calibri" w:cs="Times New Roman"/>
          <w:spacing w:val="0"/>
          <w:sz w:val="22"/>
          <w:szCs w:val="22"/>
          <w:lang w:eastAsia="en-US"/>
        </w:rPr>
      </w:pPr>
      <w:r w:rsidRPr="00BB1D89">
        <w:rPr>
          <w:rFonts w:ascii="Calibri" w:eastAsia="Calibri" w:hAnsi="Calibri" w:cs="Times New Roman"/>
          <w:spacing w:val="0"/>
          <w:sz w:val="22"/>
          <w:szCs w:val="22"/>
          <w:lang w:eastAsia="en-US"/>
        </w:rPr>
        <w:t>ECYW4006</w:t>
      </w:r>
    </w:p>
    <w:p w:rsidR="00C55C9A" w:rsidRPr="00BB1D89" w:rsidRDefault="00C55C9A" w:rsidP="00C55C9A">
      <w:pPr>
        <w:rPr>
          <w:rFonts w:ascii="Calibri" w:eastAsia="Calibri" w:hAnsi="Calibri" w:cs="Times New Roman"/>
          <w:spacing w:val="0"/>
          <w:sz w:val="22"/>
          <w:szCs w:val="22"/>
          <w:lang w:eastAsia="en-US"/>
        </w:rPr>
      </w:pPr>
      <w:r w:rsidRPr="00BB1D89">
        <w:rPr>
          <w:rFonts w:ascii="Calibri" w:eastAsia="Calibri" w:hAnsi="Calibri" w:cs="Times New Roman"/>
          <w:spacing w:val="0"/>
          <w:sz w:val="22"/>
          <w:szCs w:val="22"/>
          <w:lang w:eastAsia="en-US"/>
        </w:rPr>
        <w:t xml:space="preserve">James Wilson </w:t>
      </w:r>
    </w:p>
    <w:p w:rsidR="00C55C9A" w:rsidRPr="00BB1D89" w:rsidRDefault="00C55C9A" w:rsidP="00C55C9A">
      <w:pPr>
        <w:rPr>
          <w:rFonts w:ascii="Calibri" w:eastAsia="Calibri" w:hAnsi="Calibri" w:cs="Times New Roman"/>
          <w:spacing w:val="0"/>
          <w:sz w:val="22"/>
          <w:szCs w:val="22"/>
          <w:lang w:eastAsia="en-US"/>
        </w:rPr>
      </w:pPr>
      <w:r w:rsidRPr="00BB1D89">
        <w:rPr>
          <w:rFonts w:ascii="Calibri" w:eastAsia="Calibri" w:hAnsi="Calibri" w:cs="Times New Roman"/>
          <w:spacing w:val="0"/>
          <w:sz w:val="22"/>
          <w:szCs w:val="22"/>
          <w:lang w:eastAsia="en-US"/>
        </w:rPr>
        <w:t>2219311</w:t>
      </w:r>
    </w:p>
    <w:p w:rsidR="00C55C9A" w:rsidRDefault="00C55C9A" w:rsidP="00C55C9A"/>
    <w:p w:rsidR="00C55C9A" w:rsidRDefault="00C55C9A" w:rsidP="00C55C9A"/>
    <w:p w:rsidR="00C55C9A" w:rsidRPr="0003786D" w:rsidRDefault="00C55C9A" w:rsidP="00C55C9A">
      <w:pPr>
        <w:spacing w:after="160" w:line="259" w:lineRule="auto"/>
        <w:jc w:val="center"/>
        <w:rPr>
          <w:rFonts w:ascii="Calibri" w:eastAsia="Calibri" w:hAnsi="Calibri" w:cs="Times New Roman"/>
          <w:b/>
          <w:spacing w:val="0"/>
          <w:sz w:val="22"/>
          <w:szCs w:val="22"/>
          <w:lang w:eastAsia="en-US"/>
        </w:rPr>
      </w:pPr>
      <w:r w:rsidRPr="0003786D">
        <w:rPr>
          <w:rFonts w:ascii="Calibri" w:eastAsia="Calibri" w:hAnsi="Calibri" w:cs="Times New Roman"/>
          <w:b/>
          <w:spacing w:val="0"/>
          <w:sz w:val="22"/>
          <w:szCs w:val="22"/>
          <w:lang w:eastAsia="en-US"/>
        </w:rPr>
        <w:t>Observation of Work Placement</w:t>
      </w:r>
    </w:p>
    <w:p w:rsidR="00C55C9A" w:rsidRPr="0003786D" w:rsidRDefault="00C55C9A" w:rsidP="00C55C9A">
      <w:pPr>
        <w:spacing w:after="160" w:line="259" w:lineRule="auto"/>
        <w:jc w:val="center"/>
        <w:rPr>
          <w:rFonts w:ascii="Calibri" w:eastAsia="Calibri" w:hAnsi="Calibri" w:cs="Times New Roman"/>
          <w:b/>
          <w:spacing w:val="0"/>
          <w:sz w:val="22"/>
          <w:szCs w:val="22"/>
          <w:lang w:eastAsia="en-US"/>
        </w:rPr>
      </w:pPr>
      <w:r w:rsidRPr="0003786D">
        <w:rPr>
          <w:rFonts w:ascii="Calibri" w:eastAsia="Calibri" w:hAnsi="Calibri" w:cs="Times New Roman"/>
          <w:b/>
          <w:spacing w:val="0"/>
          <w:sz w:val="22"/>
          <w:szCs w:val="22"/>
          <w:lang w:eastAsia="en-US"/>
        </w:rPr>
        <w:t>Pembrokeshire Youth Services</w:t>
      </w:r>
    </w:p>
    <w:p w:rsidR="00C55C9A" w:rsidRPr="0003786D" w:rsidRDefault="00C55C9A" w:rsidP="00C55C9A">
      <w:pPr>
        <w:spacing w:after="160" w:line="259" w:lineRule="auto"/>
        <w:jc w:val="center"/>
        <w:rPr>
          <w:rFonts w:ascii="Calibri" w:eastAsia="Calibri" w:hAnsi="Calibri" w:cs="Times New Roman"/>
          <w:b/>
          <w:spacing w:val="0"/>
          <w:sz w:val="22"/>
          <w:szCs w:val="22"/>
          <w:lang w:eastAsia="en-US"/>
        </w:rPr>
      </w:pPr>
    </w:p>
    <w:p w:rsidR="00C55C9A" w:rsidRPr="0003786D" w:rsidRDefault="00C55C9A" w:rsidP="00C55C9A">
      <w:pPr>
        <w:spacing w:after="160" w:line="480" w:lineRule="auto"/>
        <w:jc w:val="both"/>
        <w:rPr>
          <w:rFonts w:ascii="Calibri" w:eastAsia="Calibri" w:hAnsi="Calibri" w:cs="Times New Roman"/>
          <w:spacing w:val="0"/>
          <w:sz w:val="22"/>
          <w:szCs w:val="22"/>
          <w:lang w:eastAsia="en-US"/>
        </w:rPr>
      </w:pPr>
      <w:r w:rsidRPr="0003786D">
        <w:rPr>
          <w:rFonts w:ascii="Calibri" w:eastAsia="Calibri" w:hAnsi="Calibri" w:cs="Times New Roman"/>
          <w:spacing w:val="0"/>
          <w:sz w:val="22"/>
          <w:szCs w:val="22"/>
          <w:lang w:eastAsia="en-US"/>
        </w:rPr>
        <w:t>The Youth Outreach Team are part of Pembrokeshire Youth Services, supporting 16-25 year olds who are NEET or at risk of becoming NEET. My placement (Tier 4 Support) will focus on supporting young people who are already engaging in further education, training or employment and support them in maintaining their placement by engaging in Youth Work support in the young person’s provision. There are five external providers that I will work closely with to ensure support offered is targeted and young person centred; Pembrokeshire College, three Futureworks sites located in Milford Haven, Haverfordwest and Pembroke Dock, PRP Training and Achieve More Training. Tier 4 support</w:t>
      </w:r>
      <w:r w:rsidRPr="0003786D">
        <w:rPr>
          <w:rFonts w:ascii="Calibri" w:eastAsia="Calibri" w:hAnsi="Calibri" w:cs="Times New Roman"/>
          <w:spacing w:val="0"/>
          <w:lang w:eastAsia="en-US"/>
        </w:rPr>
        <w:t xml:space="preserve"> has been established as</w:t>
      </w:r>
      <w:r w:rsidRPr="0003786D">
        <w:rPr>
          <w:rFonts w:ascii="Calibri" w:eastAsia="Calibri" w:hAnsi="Calibri" w:cs="Times New Roman"/>
          <w:spacing w:val="0"/>
          <w:sz w:val="22"/>
          <w:szCs w:val="22"/>
          <w:lang w:eastAsia="en-US"/>
        </w:rPr>
        <w:t xml:space="preserve"> part of the UK Community Renewal Funded – Enterprise &amp; Skills Pembrokeshire programme. The role of this Youth Worker is to engage and build relationships with those young people who are most at risk of dropping out of their current ETE provision.  By providing additional and bespoke support to this cohort we aim to ensure that they remain in their placement, or should they drop out then they would be supported to quickly access a new ETE provision before negative behaviours can become ingrained that would further increase the likelihood of them becoming a longer term NEET young person. There are specific eligibility requirements for Tier 4 support;  </w:t>
      </w:r>
    </w:p>
    <w:p w:rsidR="00C55C9A" w:rsidRPr="0003786D" w:rsidRDefault="00C55C9A" w:rsidP="00C55C9A">
      <w:pPr>
        <w:numPr>
          <w:ilvl w:val="0"/>
          <w:numId w:val="1"/>
        </w:numPr>
        <w:spacing w:after="160" w:line="480" w:lineRule="auto"/>
        <w:contextualSpacing/>
        <w:jc w:val="both"/>
        <w:rPr>
          <w:rFonts w:ascii="Calibri" w:eastAsia="Calibri" w:hAnsi="Calibri" w:cs="Times New Roman"/>
          <w:spacing w:val="0"/>
          <w:sz w:val="22"/>
          <w:szCs w:val="22"/>
          <w:lang w:eastAsia="en-US"/>
        </w:rPr>
      </w:pPr>
      <w:r w:rsidRPr="0003786D">
        <w:rPr>
          <w:rFonts w:ascii="Calibri" w:eastAsia="Calibri" w:hAnsi="Calibri" w:cs="Times New Roman"/>
          <w:spacing w:val="0"/>
          <w:sz w:val="22"/>
          <w:szCs w:val="22"/>
          <w:lang w:eastAsia="en-US"/>
        </w:rPr>
        <w:t>Attendance less than 70%</w:t>
      </w:r>
    </w:p>
    <w:p w:rsidR="00C55C9A" w:rsidRPr="0003786D" w:rsidRDefault="00C55C9A" w:rsidP="00C55C9A">
      <w:pPr>
        <w:numPr>
          <w:ilvl w:val="0"/>
          <w:numId w:val="1"/>
        </w:numPr>
        <w:spacing w:after="160" w:line="480" w:lineRule="auto"/>
        <w:contextualSpacing/>
        <w:jc w:val="both"/>
        <w:rPr>
          <w:rFonts w:ascii="Calibri" w:eastAsia="Calibri" w:hAnsi="Calibri" w:cs="Times New Roman"/>
          <w:spacing w:val="0"/>
          <w:sz w:val="22"/>
          <w:szCs w:val="22"/>
          <w:lang w:eastAsia="en-US"/>
        </w:rPr>
      </w:pPr>
      <w:r w:rsidRPr="0003786D">
        <w:rPr>
          <w:rFonts w:ascii="Calibri" w:eastAsia="Calibri" w:hAnsi="Calibri" w:cs="Times New Roman"/>
          <w:spacing w:val="0"/>
          <w:sz w:val="22"/>
          <w:szCs w:val="22"/>
          <w:lang w:eastAsia="en-US"/>
        </w:rPr>
        <w:t>Emotional Health &amp; Wellbeing Issues that are impacting on long term learning and engagement.</w:t>
      </w:r>
    </w:p>
    <w:p w:rsidR="00C55C9A" w:rsidRPr="0003786D" w:rsidRDefault="00C55C9A" w:rsidP="00C55C9A">
      <w:pPr>
        <w:numPr>
          <w:ilvl w:val="0"/>
          <w:numId w:val="1"/>
        </w:numPr>
        <w:spacing w:after="160" w:line="480" w:lineRule="auto"/>
        <w:contextualSpacing/>
        <w:jc w:val="both"/>
        <w:rPr>
          <w:rFonts w:ascii="Calibri" w:eastAsia="Calibri" w:hAnsi="Calibri" w:cs="Times New Roman"/>
          <w:spacing w:val="0"/>
          <w:sz w:val="22"/>
          <w:szCs w:val="22"/>
          <w:lang w:eastAsia="en-US"/>
        </w:rPr>
      </w:pPr>
      <w:r w:rsidRPr="0003786D">
        <w:rPr>
          <w:rFonts w:ascii="Calibri" w:eastAsia="Calibri" w:hAnsi="Calibri" w:cs="Times New Roman"/>
          <w:spacing w:val="0"/>
          <w:sz w:val="22"/>
          <w:szCs w:val="22"/>
          <w:lang w:eastAsia="en-US"/>
        </w:rPr>
        <w:t>Substance Misuse Issues</w:t>
      </w:r>
    </w:p>
    <w:p w:rsidR="00C55C9A" w:rsidRPr="0003786D" w:rsidRDefault="00C55C9A" w:rsidP="00C55C9A">
      <w:pPr>
        <w:numPr>
          <w:ilvl w:val="0"/>
          <w:numId w:val="1"/>
        </w:numPr>
        <w:spacing w:after="160" w:line="480" w:lineRule="auto"/>
        <w:contextualSpacing/>
        <w:jc w:val="both"/>
        <w:rPr>
          <w:rFonts w:ascii="Calibri" w:eastAsia="Calibri" w:hAnsi="Calibri" w:cs="Times New Roman"/>
          <w:spacing w:val="0"/>
          <w:sz w:val="22"/>
          <w:szCs w:val="22"/>
          <w:lang w:eastAsia="en-US"/>
        </w:rPr>
      </w:pPr>
      <w:r w:rsidRPr="0003786D">
        <w:rPr>
          <w:rFonts w:ascii="Calibri" w:eastAsia="Calibri" w:hAnsi="Calibri" w:cs="Times New Roman"/>
          <w:spacing w:val="0"/>
          <w:sz w:val="22"/>
          <w:szCs w:val="22"/>
          <w:lang w:eastAsia="en-US"/>
        </w:rPr>
        <w:t>Pregnant or young parent</w:t>
      </w:r>
    </w:p>
    <w:p w:rsidR="00C55C9A" w:rsidRPr="0003786D" w:rsidRDefault="00C55C9A" w:rsidP="00C55C9A">
      <w:pPr>
        <w:numPr>
          <w:ilvl w:val="0"/>
          <w:numId w:val="1"/>
        </w:numPr>
        <w:spacing w:after="160" w:line="480" w:lineRule="auto"/>
        <w:contextualSpacing/>
        <w:jc w:val="both"/>
        <w:rPr>
          <w:rFonts w:ascii="Calibri" w:eastAsia="Calibri" w:hAnsi="Calibri" w:cs="Times New Roman"/>
          <w:spacing w:val="0"/>
          <w:sz w:val="22"/>
          <w:szCs w:val="22"/>
          <w:lang w:eastAsia="en-US"/>
        </w:rPr>
      </w:pPr>
      <w:r w:rsidRPr="0003786D">
        <w:rPr>
          <w:rFonts w:ascii="Calibri" w:eastAsia="Calibri" w:hAnsi="Calibri" w:cs="Times New Roman"/>
          <w:spacing w:val="0"/>
          <w:sz w:val="22"/>
          <w:szCs w:val="22"/>
          <w:lang w:eastAsia="en-US"/>
        </w:rPr>
        <w:t>Homeless or unsecure accommodation</w:t>
      </w:r>
    </w:p>
    <w:p w:rsidR="00C55C9A" w:rsidRDefault="00C55C9A" w:rsidP="00C55C9A">
      <w:pPr>
        <w:numPr>
          <w:ilvl w:val="0"/>
          <w:numId w:val="1"/>
        </w:numPr>
        <w:spacing w:after="160" w:line="480" w:lineRule="auto"/>
        <w:contextualSpacing/>
        <w:jc w:val="both"/>
        <w:rPr>
          <w:rFonts w:ascii="Calibri" w:eastAsia="Calibri" w:hAnsi="Calibri" w:cs="Times New Roman"/>
          <w:spacing w:val="0"/>
          <w:sz w:val="22"/>
          <w:szCs w:val="22"/>
          <w:lang w:eastAsia="en-US"/>
        </w:rPr>
      </w:pPr>
      <w:r w:rsidRPr="0003786D">
        <w:rPr>
          <w:rFonts w:ascii="Calibri" w:eastAsia="Calibri" w:hAnsi="Calibri" w:cs="Times New Roman"/>
          <w:spacing w:val="0"/>
          <w:sz w:val="22"/>
          <w:szCs w:val="22"/>
          <w:lang w:eastAsia="en-US"/>
        </w:rPr>
        <w:lastRenderedPageBreak/>
        <w:t>Has received a formal warning from ETE provider</w:t>
      </w:r>
    </w:p>
    <w:p w:rsidR="00C55C9A" w:rsidRPr="0003786D" w:rsidRDefault="00C55C9A" w:rsidP="00C55C9A">
      <w:pPr>
        <w:spacing w:after="160" w:line="480" w:lineRule="auto"/>
        <w:ind w:left="720"/>
        <w:contextualSpacing/>
        <w:jc w:val="both"/>
        <w:rPr>
          <w:rFonts w:ascii="Calibri" w:eastAsia="Calibri" w:hAnsi="Calibri" w:cs="Times New Roman"/>
          <w:spacing w:val="0"/>
          <w:sz w:val="22"/>
          <w:szCs w:val="22"/>
          <w:lang w:eastAsia="en-US"/>
        </w:rPr>
      </w:pPr>
    </w:p>
    <w:p w:rsidR="00C55C9A" w:rsidRPr="0003786D" w:rsidRDefault="00C55C9A" w:rsidP="00C55C9A">
      <w:pPr>
        <w:spacing w:after="160" w:line="480" w:lineRule="auto"/>
        <w:jc w:val="both"/>
        <w:rPr>
          <w:rFonts w:ascii="Calibri" w:eastAsia="Calibri" w:hAnsi="Calibri" w:cs="Times New Roman"/>
          <w:spacing w:val="0"/>
          <w:sz w:val="22"/>
          <w:szCs w:val="22"/>
          <w:lang w:eastAsia="en-US"/>
        </w:rPr>
      </w:pPr>
      <w:r w:rsidRPr="0003786D">
        <w:rPr>
          <w:rFonts w:ascii="Calibri" w:eastAsia="Calibri" w:hAnsi="Calibri" w:cs="Times New Roman"/>
          <w:spacing w:val="0"/>
          <w:sz w:val="22"/>
          <w:szCs w:val="22"/>
          <w:lang w:eastAsia="en-US"/>
        </w:rPr>
        <w:t xml:space="preserve"> The Outreach team currently consists of a Senior Outreach Youth Worker, </w:t>
      </w:r>
      <w:r>
        <w:rPr>
          <w:rFonts w:ascii="Calibri" w:eastAsia="Calibri" w:hAnsi="Calibri" w:cs="Times New Roman"/>
          <w:spacing w:val="0"/>
          <w:sz w:val="22"/>
          <w:szCs w:val="22"/>
          <w:lang w:eastAsia="en-US"/>
        </w:rPr>
        <w:t>a Young P</w:t>
      </w:r>
      <w:r w:rsidRPr="0003786D">
        <w:rPr>
          <w:rFonts w:ascii="Calibri" w:eastAsia="Calibri" w:hAnsi="Calibri" w:cs="Times New Roman"/>
          <w:spacing w:val="0"/>
          <w:sz w:val="22"/>
          <w:szCs w:val="22"/>
          <w:lang w:eastAsia="en-US"/>
        </w:rPr>
        <w:t xml:space="preserve">erson </w:t>
      </w:r>
      <w:r>
        <w:rPr>
          <w:rFonts w:ascii="Calibri" w:eastAsia="Calibri" w:hAnsi="Calibri" w:cs="Times New Roman"/>
          <w:spacing w:val="0"/>
          <w:sz w:val="22"/>
          <w:szCs w:val="22"/>
          <w:lang w:eastAsia="en-US"/>
        </w:rPr>
        <w:t>Looked A</w:t>
      </w:r>
      <w:r w:rsidRPr="0003786D">
        <w:rPr>
          <w:rFonts w:ascii="Calibri" w:eastAsia="Calibri" w:hAnsi="Calibri" w:cs="Times New Roman"/>
          <w:spacing w:val="0"/>
          <w:sz w:val="22"/>
          <w:szCs w:val="22"/>
          <w:lang w:eastAsia="en-US"/>
        </w:rPr>
        <w:t xml:space="preserve">fter Youth Worker, three Outreach Youth Workers and my role, Tier 4 Outreach Youth Worker. The Outreach Team support young people through a referral process with referrals coming from providers such as those mentioned above, Careers Wales through the Job Growth Wales program, CAMHS, PAVs, Pembrokeshire Family Support Network and internal referrals from the wider Youth Service.  They also offer transition support for school leavers. Referrals are allocated to specific Outreach workers depending on geographical location and consultation with the referrers and young people prior to first contact. The aim of initial contact is to build and maintain relationships with the young people. When the young person feels ready, they will complete a PCP (Personal Centred Plan) which will guide future sessions by exploring current barriers to employment or engagement, options available to them based on their aspirations and a clear but measurable and flexible plan on ways forward to meet set targets. Pembrokeshire Youth Services are guided by The Youth Work Strategy for Wales (2019) which states; </w:t>
      </w:r>
    </w:p>
    <w:p w:rsidR="00C55C9A" w:rsidRPr="0003786D" w:rsidRDefault="00C55C9A" w:rsidP="00C55C9A">
      <w:pPr>
        <w:spacing w:after="160" w:line="480" w:lineRule="auto"/>
        <w:ind w:left="567" w:right="567"/>
        <w:jc w:val="both"/>
        <w:rPr>
          <w:rFonts w:ascii="Calibri" w:eastAsia="Calibri" w:hAnsi="Calibri" w:cs="Times New Roman"/>
          <w:i/>
          <w:spacing w:val="0"/>
          <w:sz w:val="22"/>
          <w:szCs w:val="22"/>
          <w:lang w:eastAsia="en-US"/>
        </w:rPr>
      </w:pPr>
      <w:r w:rsidRPr="0003786D">
        <w:rPr>
          <w:rFonts w:ascii="Calibri" w:eastAsia="Calibri" w:hAnsi="Calibri" w:cs="Times New Roman"/>
          <w:i/>
          <w:spacing w:val="0"/>
          <w:sz w:val="22"/>
          <w:szCs w:val="22"/>
          <w:lang w:eastAsia="en-US"/>
        </w:rPr>
        <w:t>It is through youth work – the establishment of trusted relationships with adults, healthy relationships with peers and safe spaces in which to develop – that young people can be supported to build resilience and better understand how to make effective choices.</w:t>
      </w:r>
    </w:p>
    <w:p w:rsidR="00C55C9A" w:rsidRPr="0003786D" w:rsidRDefault="00C55C9A" w:rsidP="00C55C9A">
      <w:pPr>
        <w:spacing w:after="160" w:line="480" w:lineRule="auto"/>
        <w:ind w:right="567"/>
        <w:jc w:val="both"/>
        <w:rPr>
          <w:rFonts w:ascii="Calibri" w:eastAsia="Calibri" w:hAnsi="Calibri" w:cs="Times New Roman"/>
          <w:spacing w:val="0"/>
          <w:sz w:val="22"/>
          <w:szCs w:val="22"/>
          <w:lang w:eastAsia="en-US"/>
        </w:rPr>
      </w:pPr>
      <w:r w:rsidRPr="0003786D">
        <w:rPr>
          <w:rFonts w:ascii="Calibri" w:eastAsia="Calibri" w:hAnsi="Calibri" w:cs="Times New Roman"/>
          <w:spacing w:val="0"/>
          <w:sz w:val="22"/>
          <w:szCs w:val="22"/>
          <w:lang w:eastAsia="en-US"/>
        </w:rPr>
        <w:t>The Person Centred Plan is an important tool, ensuring that more successful outcomes can be achieved and the use of this in embedded throughout the entire youth service.</w:t>
      </w:r>
    </w:p>
    <w:p w:rsidR="00C55C9A" w:rsidRPr="0003786D" w:rsidRDefault="00C55C9A" w:rsidP="00C55C9A">
      <w:pPr>
        <w:spacing w:after="160" w:line="480" w:lineRule="auto"/>
        <w:ind w:right="567"/>
        <w:jc w:val="both"/>
        <w:rPr>
          <w:rFonts w:ascii="Calibri" w:eastAsia="Calibri" w:hAnsi="Calibri" w:cs="Times New Roman"/>
          <w:spacing w:val="0"/>
          <w:sz w:val="22"/>
          <w:szCs w:val="22"/>
          <w:lang w:eastAsia="en-US"/>
        </w:rPr>
      </w:pPr>
    </w:p>
    <w:p w:rsidR="00C55C9A" w:rsidRPr="0003786D" w:rsidRDefault="00C55C9A" w:rsidP="00C55C9A">
      <w:pPr>
        <w:spacing w:after="160" w:line="480" w:lineRule="auto"/>
        <w:ind w:right="567"/>
        <w:jc w:val="both"/>
        <w:rPr>
          <w:rFonts w:ascii="Calibri" w:eastAsia="Calibri" w:hAnsi="Calibri" w:cs="Times New Roman"/>
          <w:spacing w:val="0"/>
          <w:sz w:val="22"/>
          <w:szCs w:val="22"/>
          <w:lang w:eastAsia="en-US"/>
        </w:rPr>
      </w:pPr>
      <w:r w:rsidRPr="0003786D">
        <w:rPr>
          <w:rFonts w:ascii="Calibri" w:eastAsia="Calibri" w:hAnsi="Calibri" w:cs="Times New Roman"/>
          <w:spacing w:val="0"/>
          <w:sz w:val="22"/>
          <w:szCs w:val="22"/>
          <w:lang w:eastAsia="en-US"/>
        </w:rPr>
        <w:t xml:space="preserve">Engagement with young people is dependent on whatever stage the young person is at based on their social, emotional and physical needs and support can be offered on a one to one basis, through group work and support groups run by outreach workers and separate from community youth clubs, through activity days and residentials. </w:t>
      </w:r>
      <w:r>
        <w:rPr>
          <w:rFonts w:ascii="Calibri" w:eastAsia="Calibri" w:hAnsi="Calibri" w:cs="Times New Roman"/>
          <w:spacing w:val="0"/>
          <w:sz w:val="22"/>
          <w:szCs w:val="22"/>
          <w:lang w:eastAsia="en-US"/>
        </w:rPr>
        <w:t>The ‘Connect Live’ project</w:t>
      </w:r>
      <w:r w:rsidRPr="0003786D">
        <w:rPr>
          <w:rFonts w:ascii="Calibri" w:eastAsia="Calibri" w:hAnsi="Calibri" w:cs="Times New Roman"/>
          <w:spacing w:val="0"/>
          <w:sz w:val="22"/>
          <w:szCs w:val="22"/>
          <w:lang w:eastAsia="en-US"/>
        </w:rPr>
        <w:t xml:space="preserve"> planned and </w:t>
      </w:r>
      <w:r w:rsidRPr="0003786D">
        <w:rPr>
          <w:rFonts w:ascii="Calibri" w:eastAsia="Calibri" w:hAnsi="Calibri" w:cs="Times New Roman"/>
          <w:spacing w:val="0"/>
          <w:sz w:val="22"/>
          <w:szCs w:val="22"/>
          <w:lang w:eastAsia="en-US"/>
        </w:rPr>
        <w:lastRenderedPageBreak/>
        <w:t xml:space="preserve">implemented by the Outreach Team in consultation with young people have supported some of the most vulnerable and hard to engage young people through activities which aim to enhance self-confidence, resilience, to celebrate and embrace diversity and enables participants to explore opportunities which they may not have access to. The Five Ways to Wellbeing are a key component of all Outreach support. (Youth Engagement and Progression Framework, 2013). B-WBL consortium (Pembrokeshire College, PRP Training and Achieve More Training) have made significant investment by funding a number of activities with Pembrokeshire Outreach Team leading on these. By working closely with the consortium we can support them in engaging with their target group by ensuring good youth work practices and policy are embedded in the wider project. Monthly quality management and improvement reviews are held to measure the effectiveness of the Outreach work being delivered by the team and outcomes are measured using the ‘distance travelled’ tool. Feedback from young people is collated and helps shape future support to ensure our work is current, relevant to a changing social and economic landscape and still meets the changing needs of the young people. </w:t>
      </w:r>
    </w:p>
    <w:p w:rsidR="00C55C9A" w:rsidRPr="0003786D" w:rsidRDefault="00C55C9A" w:rsidP="00C55C9A">
      <w:pPr>
        <w:spacing w:after="160" w:line="480" w:lineRule="auto"/>
        <w:ind w:right="567"/>
        <w:jc w:val="both"/>
        <w:rPr>
          <w:rFonts w:ascii="Calibri" w:eastAsia="Calibri" w:hAnsi="Calibri" w:cs="Times New Roman"/>
          <w:spacing w:val="0"/>
          <w:sz w:val="22"/>
          <w:szCs w:val="22"/>
          <w:lang w:eastAsia="en-US"/>
        </w:rPr>
      </w:pPr>
    </w:p>
    <w:p w:rsidR="00C55C9A" w:rsidRPr="0003786D" w:rsidRDefault="00C55C9A" w:rsidP="00C55C9A">
      <w:pPr>
        <w:spacing w:after="160" w:line="480" w:lineRule="auto"/>
        <w:ind w:right="567"/>
        <w:jc w:val="both"/>
        <w:rPr>
          <w:rFonts w:ascii="Calibri" w:eastAsia="Calibri" w:hAnsi="Calibri" w:cs="Times New Roman"/>
          <w:spacing w:val="0"/>
          <w:sz w:val="22"/>
          <w:szCs w:val="22"/>
          <w:lang w:eastAsia="en-US"/>
        </w:rPr>
      </w:pPr>
      <w:r w:rsidRPr="0003786D">
        <w:rPr>
          <w:rFonts w:ascii="Calibri" w:eastAsia="Calibri" w:hAnsi="Calibri" w:cs="Times New Roman"/>
          <w:spacing w:val="0"/>
          <w:sz w:val="22"/>
          <w:szCs w:val="22"/>
          <w:lang w:eastAsia="en-US"/>
        </w:rPr>
        <w:t>Over the past five years, Pembrokeshire Youth Service has invested heavily in professionalising the service, with six staff gaining a degree in Youth Work and this investment is ongoing with another three youth workers currently studying for their degree in Youth Work and Social Education. Working closely with local schools, FE providers, social services and other local agencies and voluntary youth provisions</w:t>
      </w:r>
      <w:r>
        <w:rPr>
          <w:rFonts w:ascii="Calibri" w:eastAsia="Calibri" w:hAnsi="Calibri" w:cs="Times New Roman"/>
          <w:spacing w:val="0"/>
          <w:sz w:val="22"/>
          <w:szCs w:val="22"/>
          <w:lang w:eastAsia="en-US"/>
        </w:rPr>
        <w:t xml:space="preserve">, sharing best practice, </w:t>
      </w:r>
      <w:r w:rsidRPr="0003786D">
        <w:rPr>
          <w:rFonts w:ascii="Calibri" w:eastAsia="Calibri" w:hAnsi="Calibri" w:cs="Times New Roman"/>
          <w:spacing w:val="0"/>
          <w:sz w:val="22"/>
          <w:szCs w:val="22"/>
          <w:lang w:eastAsia="en-US"/>
        </w:rPr>
        <w:t xml:space="preserve">sharing results and developing youth work at a local level ensures that the guidelines set out in The Youth Work Strategy for Wales (2019) are met. All Youth Workers employed by Pembrokeshire Youth Services are required to register with the Education Council Workforce (ECW), bringing the Youth Service in-line with school staff and further education staff. The service continues to expand its workforce through funding from the Shared Prosperity Fund (SPF) and the Community Renewal Fund (CRF) </w:t>
      </w:r>
      <w:r w:rsidRPr="0003786D">
        <w:rPr>
          <w:rFonts w:ascii="Calibri" w:eastAsia="Calibri" w:hAnsi="Calibri" w:cs="Times New Roman"/>
          <w:spacing w:val="0"/>
          <w:sz w:val="22"/>
          <w:szCs w:val="22"/>
          <w:lang w:eastAsia="en-US"/>
        </w:rPr>
        <w:lastRenderedPageBreak/>
        <w:t>with specific roles created to improve the numeracy and literacy attainment of young people in Pembrokeshire. In 2021 Pembrokeshire Youth Service was once again awarded the gold quality mark for Youth Work, highlighting the services continued commitment and performance to youth work in Pembrokeshire.</w:t>
      </w:r>
    </w:p>
    <w:p w:rsidR="00C55C9A" w:rsidRPr="0003786D" w:rsidRDefault="00C55C9A" w:rsidP="00C55C9A">
      <w:pPr>
        <w:spacing w:after="160" w:line="480" w:lineRule="auto"/>
        <w:ind w:right="567"/>
        <w:jc w:val="center"/>
        <w:rPr>
          <w:rFonts w:ascii="Calibri" w:eastAsia="Calibri" w:hAnsi="Calibri" w:cs="Times New Roman"/>
          <w:spacing w:val="0"/>
          <w:sz w:val="22"/>
          <w:szCs w:val="22"/>
          <w:lang w:eastAsia="en-US"/>
        </w:rPr>
      </w:pPr>
    </w:p>
    <w:p w:rsidR="00C55C9A" w:rsidRPr="0003786D" w:rsidRDefault="00C55C9A" w:rsidP="00C55C9A">
      <w:pPr>
        <w:spacing w:after="160" w:line="480" w:lineRule="auto"/>
        <w:ind w:right="567"/>
        <w:jc w:val="center"/>
        <w:rPr>
          <w:rFonts w:ascii="Calibri" w:eastAsia="Calibri" w:hAnsi="Calibri" w:cs="Times New Roman"/>
          <w:spacing w:val="0"/>
          <w:sz w:val="22"/>
          <w:szCs w:val="22"/>
          <w:lang w:eastAsia="en-US"/>
        </w:rPr>
      </w:pPr>
    </w:p>
    <w:p w:rsidR="00C55C9A" w:rsidRPr="0003786D" w:rsidRDefault="00C55C9A" w:rsidP="00C55C9A">
      <w:pPr>
        <w:spacing w:after="160" w:line="480" w:lineRule="auto"/>
        <w:ind w:right="567"/>
        <w:jc w:val="center"/>
        <w:rPr>
          <w:rFonts w:ascii="Calibri" w:eastAsia="Calibri" w:hAnsi="Calibri" w:cs="Times New Roman"/>
          <w:spacing w:val="0"/>
          <w:sz w:val="22"/>
          <w:szCs w:val="22"/>
          <w:lang w:eastAsia="en-US"/>
        </w:rPr>
      </w:pPr>
    </w:p>
    <w:p w:rsidR="00C55C9A" w:rsidRPr="0003786D" w:rsidRDefault="00C55C9A" w:rsidP="00C55C9A">
      <w:pPr>
        <w:spacing w:after="160" w:line="480" w:lineRule="auto"/>
        <w:ind w:right="567"/>
        <w:jc w:val="center"/>
        <w:rPr>
          <w:rFonts w:ascii="Calibri" w:eastAsia="Calibri" w:hAnsi="Calibri" w:cs="Times New Roman"/>
          <w:spacing w:val="0"/>
          <w:sz w:val="22"/>
          <w:szCs w:val="22"/>
          <w:lang w:eastAsia="en-US"/>
        </w:rPr>
      </w:pPr>
    </w:p>
    <w:p w:rsidR="00C55C9A" w:rsidRPr="0003786D" w:rsidRDefault="00C55C9A" w:rsidP="00C55C9A">
      <w:pPr>
        <w:spacing w:after="160" w:line="480" w:lineRule="auto"/>
        <w:ind w:right="567"/>
        <w:jc w:val="center"/>
        <w:rPr>
          <w:rFonts w:ascii="Calibri" w:eastAsia="Calibri" w:hAnsi="Calibri" w:cs="Times New Roman"/>
          <w:spacing w:val="0"/>
          <w:sz w:val="22"/>
          <w:szCs w:val="22"/>
          <w:lang w:eastAsia="en-US"/>
        </w:rPr>
      </w:pPr>
    </w:p>
    <w:p w:rsidR="00C55C9A" w:rsidRPr="0003786D" w:rsidRDefault="00C55C9A" w:rsidP="00C55C9A">
      <w:pPr>
        <w:spacing w:after="160" w:line="480" w:lineRule="auto"/>
        <w:ind w:right="567"/>
        <w:jc w:val="center"/>
        <w:rPr>
          <w:rFonts w:ascii="Calibri" w:eastAsia="Calibri" w:hAnsi="Calibri" w:cs="Times New Roman"/>
          <w:spacing w:val="0"/>
          <w:sz w:val="22"/>
          <w:szCs w:val="22"/>
          <w:lang w:eastAsia="en-US"/>
        </w:rPr>
      </w:pPr>
    </w:p>
    <w:p w:rsidR="00C55C9A" w:rsidRPr="0003786D" w:rsidRDefault="00C55C9A" w:rsidP="00C55C9A">
      <w:pPr>
        <w:spacing w:after="160" w:line="480" w:lineRule="auto"/>
        <w:ind w:right="567"/>
        <w:jc w:val="center"/>
        <w:rPr>
          <w:rFonts w:ascii="Calibri" w:eastAsia="Calibri" w:hAnsi="Calibri" w:cs="Times New Roman"/>
          <w:spacing w:val="0"/>
          <w:sz w:val="22"/>
          <w:szCs w:val="22"/>
          <w:lang w:eastAsia="en-US"/>
        </w:rPr>
      </w:pPr>
    </w:p>
    <w:p w:rsidR="00C55C9A" w:rsidRPr="0003786D" w:rsidRDefault="00C55C9A" w:rsidP="00C55C9A">
      <w:pPr>
        <w:spacing w:after="160" w:line="480" w:lineRule="auto"/>
        <w:ind w:right="567"/>
        <w:jc w:val="center"/>
        <w:rPr>
          <w:rFonts w:ascii="Calibri" w:eastAsia="Calibri" w:hAnsi="Calibri" w:cs="Times New Roman"/>
          <w:spacing w:val="0"/>
          <w:sz w:val="22"/>
          <w:szCs w:val="22"/>
          <w:lang w:eastAsia="en-US"/>
        </w:rPr>
      </w:pPr>
    </w:p>
    <w:p w:rsidR="00C55C9A" w:rsidRPr="0003786D" w:rsidRDefault="00C55C9A" w:rsidP="00C55C9A">
      <w:pPr>
        <w:spacing w:after="160" w:line="480" w:lineRule="auto"/>
        <w:ind w:right="567"/>
        <w:jc w:val="center"/>
        <w:rPr>
          <w:rFonts w:ascii="Calibri" w:eastAsia="Calibri" w:hAnsi="Calibri" w:cs="Times New Roman"/>
          <w:spacing w:val="0"/>
          <w:sz w:val="22"/>
          <w:szCs w:val="22"/>
          <w:lang w:eastAsia="en-US"/>
        </w:rPr>
      </w:pPr>
    </w:p>
    <w:p w:rsidR="00C55C9A" w:rsidRPr="0003786D" w:rsidRDefault="00C55C9A" w:rsidP="00C55C9A">
      <w:pPr>
        <w:spacing w:after="160" w:line="480" w:lineRule="auto"/>
        <w:ind w:right="567"/>
        <w:jc w:val="center"/>
        <w:rPr>
          <w:rFonts w:ascii="Calibri" w:eastAsia="Calibri" w:hAnsi="Calibri" w:cs="Times New Roman"/>
          <w:spacing w:val="0"/>
          <w:sz w:val="22"/>
          <w:szCs w:val="22"/>
          <w:lang w:eastAsia="en-US"/>
        </w:rPr>
      </w:pPr>
    </w:p>
    <w:p w:rsidR="00C55C9A" w:rsidRPr="0003786D" w:rsidRDefault="00C55C9A" w:rsidP="00C55C9A">
      <w:pPr>
        <w:spacing w:after="160" w:line="480" w:lineRule="auto"/>
        <w:ind w:right="567"/>
        <w:jc w:val="center"/>
        <w:rPr>
          <w:rFonts w:ascii="Calibri" w:eastAsia="Calibri" w:hAnsi="Calibri" w:cs="Times New Roman"/>
          <w:spacing w:val="0"/>
          <w:sz w:val="22"/>
          <w:szCs w:val="22"/>
          <w:lang w:eastAsia="en-US"/>
        </w:rPr>
      </w:pPr>
    </w:p>
    <w:p w:rsidR="00C55C9A" w:rsidRDefault="00C55C9A" w:rsidP="00C55C9A">
      <w:pPr>
        <w:spacing w:after="160" w:line="480" w:lineRule="auto"/>
        <w:ind w:right="567"/>
        <w:rPr>
          <w:rFonts w:ascii="Calibri" w:eastAsia="Calibri" w:hAnsi="Calibri" w:cs="Times New Roman"/>
          <w:spacing w:val="0"/>
          <w:sz w:val="22"/>
          <w:szCs w:val="22"/>
          <w:lang w:eastAsia="en-US"/>
        </w:rPr>
      </w:pPr>
    </w:p>
    <w:p w:rsidR="00C55C9A" w:rsidRDefault="00C55C9A" w:rsidP="00C55C9A">
      <w:pPr>
        <w:spacing w:after="160" w:line="480" w:lineRule="auto"/>
        <w:ind w:right="567"/>
        <w:rPr>
          <w:rFonts w:ascii="Calibri" w:eastAsia="Calibri" w:hAnsi="Calibri" w:cs="Times New Roman"/>
          <w:spacing w:val="0"/>
          <w:sz w:val="22"/>
          <w:szCs w:val="22"/>
          <w:lang w:eastAsia="en-US"/>
        </w:rPr>
      </w:pPr>
    </w:p>
    <w:p w:rsidR="00C55C9A" w:rsidRDefault="00C55C9A" w:rsidP="00C55C9A">
      <w:pPr>
        <w:spacing w:after="160" w:line="480" w:lineRule="auto"/>
        <w:ind w:right="567"/>
        <w:rPr>
          <w:rFonts w:ascii="Calibri" w:eastAsia="Calibri" w:hAnsi="Calibri" w:cs="Times New Roman"/>
          <w:spacing w:val="0"/>
          <w:sz w:val="22"/>
          <w:szCs w:val="22"/>
          <w:lang w:eastAsia="en-US"/>
        </w:rPr>
      </w:pPr>
    </w:p>
    <w:p w:rsidR="00C55C9A" w:rsidRDefault="00C55C9A" w:rsidP="00C55C9A">
      <w:pPr>
        <w:spacing w:after="160" w:line="480" w:lineRule="auto"/>
        <w:ind w:right="567"/>
        <w:rPr>
          <w:rFonts w:ascii="Calibri" w:eastAsia="Calibri" w:hAnsi="Calibri" w:cs="Times New Roman"/>
          <w:spacing w:val="0"/>
          <w:sz w:val="22"/>
          <w:szCs w:val="22"/>
          <w:lang w:eastAsia="en-US"/>
        </w:rPr>
      </w:pPr>
    </w:p>
    <w:p w:rsidR="00C55C9A" w:rsidRPr="0003786D" w:rsidRDefault="00C55C9A" w:rsidP="00C55C9A">
      <w:pPr>
        <w:spacing w:after="160" w:line="480" w:lineRule="auto"/>
        <w:ind w:right="567"/>
        <w:rPr>
          <w:rFonts w:ascii="Calibri" w:eastAsia="Calibri" w:hAnsi="Calibri" w:cs="Times New Roman"/>
          <w:spacing w:val="0"/>
          <w:sz w:val="22"/>
          <w:szCs w:val="22"/>
          <w:lang w:eastAsia="en-US"/>
        </w:rPr>
      </w:pPr>
    </w:p>
    <w:p w:rsidR="00C55C9A" w:rsidRDefault="00C55C9A" w:rsidP="00C55C9A">
      <w:pPr>
        <w:spacing w:after="160" w:line="480" w:lineRule="auto"/>
        <w:ind w:right="567"/>
        <w:jc w:val="center"/>
        <w:rPr>
          <w:rFonts w:ascii="Calibri" w:eastAsia="Calibri" w:hAnsi="Calibri" w:cs="Times New Roman"/>
          <w:spacing w:val="0"/>
          <w:sz w:val="22"/>
          <w:szCs w:val="22"/>
          <w:lang w:eastAsia="en-US"/>
        </w:rPr>
      </w:pPr>
    </w:p>
    <w:p w:rsidR="00C55C9A" w:rsidRDefault="00C55C9A" w:rsidP="00C55C9A">
      <w:pPr>
        <w:spacing w:after="160" w:line="480" w:lineRule="auto"/>
        <w:ind w:right="567"/>
        <w:jc w:val="center"/>
        <w:rPr>
          <w:rFonts w:ascii="Calibri" w:eastAsia="Calibri" w:hAnsi="Calibri" w:cs="Times New Roman"/>
          <w:spacing w:val="0"/>
          <w:sz w:val="22"/>
          <w:szCs w:val="22"/>
          <w:lang w:eastAsia="en-US"/>
        </w:rPr>
      </w:pPr>
    </w:p>
    <w:p w:rsidR="00C55C9A" w:rsidRPr="00C55C9A" w:rsidRDefault="00C55C9A" w:rsidP="00C55C9A">
      <w:pPr>
        <w:spacing w:after="160" w:line="480" w:lineRule="auto"/>
        <w:ind w:right="567"/>
        <w:jc w:val="center"/>
        <w:rPr>
          <w:rFonts w:ascii="Calibri" w:eastAsia="Calibri" w:hAnsi="Calibri" w:cs="Times New Roman"/>
          <w:b/>
          <w:spacing w:val="0"/>
          <w:sz w:val="22"/>
          <w:szCs w:val="22"/>
          <w:lang w:eastAsia="en-US"/>
        </w:rPr>
      </w:pPr>
      <w:r w:rsidRPr="00C55C9A">
        <w:rPr>
          <w:rFonts w:ascii="Calibri" w:eastAsia="Calibri" w:hAnsi="Calibri" w:cs="Times New Roman"/>
          <w:b/>
          <w:spacing w:val="0"/>
          <w:sz w:val="22"/>
          <w:szCs w:val="22"/>
          <w:lang w:eastAsia="en-US"/>
        </w:rPr>
        <w:t>References</w:t>
      </w:r>
    </w:p>
    <w:p w:rsidR="00C55C9A" w:rsidRPr="0003786D" w:rsidRDefault="00C55C9A" w:rsidP="00C55C9A">
      <w:pPr>
        <w:spacing w:after="160" w:line="480" w:lineRule="auto"/>
        <w:ind w:right="567"/>
        <w:jc w:val="center"/>
        <w:rPr>
          <w:rFonts w:ascii="Calibri" w:eastAsia="Calibri" w:hAnsi="Calibri" w:cs="Times New Roman"/>
          <w:spacing w:val="0"/>
          <w:sz w:val="22"/>
          <w:szCs w:val="22"/>
          <w:lang w:eastAsia="en-US"/>
        </w:rPr>
      </w:pPr>
    </w:p>
    <w:p w:rsidR="00C55C9A" w:rsidRPr="0003786D" w:rsidRDefault="00C55C9A" w:rsidP="00C55C9A">
      <w:pPr>
        <w:spacing w:after="160" w:line="360" w:lineRule="auto"/>
        <w:ind w:right="567"/>
        <w:rPr>
          <w:rFonts w:ascii="Calibri" w:eastAsia="Calibri" w:hAnsi="Calibri" w:cs="Times New Roman"/>
          <w:spacing w:val="0"/>
          <w:sz w:val="22"/>
          <w:szCs w:val="22"/>
          <w:lang w:eastAsia="en-US"/>
        </w:rPr>
      </w:pPr>
      <w:r w:rsidRPr="0003786D">
        <w:rPr>
          <w:rFonts w:ascii="Calibri" w:eastAsia="Calibri" w:hAnsi="Calibri" w:cs="Times New Roman"/>
          <w:spacing w:val="0"/>
          <w:sz w:val="22"/>
          <w:szCs w:val="22"/>
          <w:lang w:eastAsia="en-US"/>
        </w:rPr>
        <w:t xml:space="preserve">Welsh Government. (2019), Youth Work Strategy for Wales. Available at: </w:t>
      </w:r>
      <w:hyperlink r:id="rId7" w:history="1">
        <w:r w:rsidRPr="0003786D">
          <w:rPr>
            <w:rFonts w:ascii="Calibri" w:eastAsia="Calibri" w:hAnsi="Calibri" w:cs="Times New Roman"/>
            <w:spacing w:val="0"/>
            <w:sz w:val="22"/>
            <w:szCs w:val="22"/>
            <w:lang w:eastAsia="en-US"/>
          </w:rPr>
          <w:t>https://www.gov.wales/sites/default/files/publications/2019-06/youth-work-strategy-for-wales.pdf</w:t>
        </w:r>
      </w:hyperlink>
      <w:r w:rsidRPr="0003786D">
        <w:rPr>
          <w:rFonts w:ascii="Calibri" w:eastAsia="Calibri" w:hAnsi="Calibri" w:cs="Times New Roman"/>
          <w:spacing w:val="0"/>
          <w:sz w:val="22"/>
          <w:szCs w:val="22"/>
          <w:lang w:eastAsia="en-US"/>
        </w:rPr>
        <w:t xml:space="preserve"> (Accessed: 15 June 2023)</w:t>
      </w:r>
    </w:p>
    <w:p w:rsidR="00C55C9A" w:rsidRPr="0003786D" w:rsidRDefault="00C55C9A" w:rsidP="00C55C9A">
      <w:pPr>
        <w:spacing w:after="160" w:line="360" w:lineRule="auto"/>
        <w:ind w:right="567"/>
        <w:rPr>
          <w:rFonts w:ascii="Calibri" w:eastAsia="Calibri" w:hAnsi="Calibri" w:cs="Times New Roman"/>
          <w:spacing w:val="0"/>
          <w:sz w:val="22"/>
          <w:szCs w:val="22"/>
          <w:lang w:eastAsia="en-US"/>
        </w:rPr>
      </w:pPr>
    </w:p>
    <w:p w:rsidR="00C55C9A" w:rsidRPr="0003786D" w:rsidRDefault="00C55C9A" w:rsidP="00C55C9A">
      <w:pPr>
        <w:spacing w:after="160" w:line="360" w:lineRule="auto"/>
        <w:ind w:right="567"/>
        <w:rPr>
          <w:rFonts w:ascii="Calibri" w:eastAsia="Calibri" w:hAnsi="Calibri" w:cs="Times New Roman"/>
          <w:spacing w:val="0"/>
          <w:sz w:val="22"/>
          <w:szCs w:val="22"/>
          <w:lang w:eastAsia="en-US"/>
        </w:rPr>
      </w:pPr>
      <w:r w:rsidRPr="0003786D">
        <w:rPr>
          <w:rFonts w:ascii="Calibri" w:eastAsia="Calibri" w:hAnsi="Calibri" w:cs="Times New Roman"/>
          <w:spacing w:val="0"/>
          <w:sz w:val="22"/>
          <w:szCs w:val="22"/>
          <w:lang w:eastAsia="en-US"/>
        </w:rPr>
        <w:t xml:space="preserve">Welsh Government. (2013), Youth Progression and Engagement Framework. Available at: </w:t>
      </w:r>
      <w:hyperlink r:id="rId8" w:history="1">
        <w:r w:rsidRPr="0003786D">
          <w:rPr>
            <w:rFonts w:ascii="Calibri" w:eastAsia="Calibri" w:hAnsi="Calibri" w:cs="Times New Roman"/>
            <w:spacing w:val="0"/>
            <w:sz w:val="22"/>
            <w:szCs w:val="22"/>
            <w:lang w:eastAsia="en-US"/>
          </w:rPr>
          <w:t>https://www.gov.wales/sites/default/files/publications/2018-02/implementation-plan-youth-engagement-and-progression-framework.pdf</w:t>
        </w:r>
      </w:hyperlink>
      <w:r w:rsidRPr="0003786D">
        <w:rPr>
          <w:rFonts w:ascii="Calibri" w:eastAsia="Calibri" w:hAnsi="Calibri" w:cs="Times New Roman"/>
          <w:spacing w:val="0"/>
          <w:sz w:val="22"/>
          <w:szCs w:val="22"/>
          <w:lang w:eastAsia="en-US"/>
        </w:rPr>
        <w:t xml:space="preserve"> (Accessed: 15 June 2023)</w:t>
      </w:r>
    </w:p>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Pr="00BB1D89" w:rsidRDefault="00C55C9A" w:rsidP="00C55C9A">
      <w:pPr>
        <w:rPr>
          <w:rFonts w:ascii="Calibri" w:eastAsia="Calibri" w:hAnsi="Calibri" w:cs="Times New Roman"/>
          <w:spacing w:val="0"/>
          <w:sz w:val="22"/>
          <w:szCs w:val="22"/>
          <w:lang w:eastAsia="en-US"/>
        </w:rPr>
      </w:pPr>
      <w:r w:rsidRPr="00BB1D89">
        <w:rPr>
          <w:rFonts w:ascii="Calibri" w:eastAsia="Calibri" w:hAnsi="Calibri" w:cs="Times New Roman"/>
          <w:spacing w:val="0"/>
          <w:sz w:val="22"/>
          <w:szCs w:val="22"/>
          <w:lang w:eastAsia="en-US"/>
        </w:rPr>
        <w:t>ECYW4006</w:t>
      </w:r>
    </w:p>
    <w:p w:rsidR="00C55C9A" w:rsidRPr="00BB1D89" w:rsidRDefault="00C55C9A" w:rsidP="00C55C9A">
      <w:pPr>
        <w:rPr>
          <w:rFonts w:ascii="Calibri" w:eastAsia="Calibri" w:hAnsi="Calibri" w:cs="Times New Roman"/>
          <w:spacing w:val="0"/>
          <w:sz w:val="22"/>
          <w:szCs w:val="22"/>
          <w:lang w:eastAsia="en-US"/>
        </w:rPr>
      </w:pPr>
      <w:r w:rsidRPr="00BB1D89">
        <w:rPr>
          <w:rFonts w:ascii="Calibri" w:eastAsia="Calibri" w:hAnsi="Calibri" w:cs="Times New Roman"/>
          <w:spacing w:val="0"/>
          <w:sz w:val="22"/>
          <w:szCs w:val="22"/>
          <w:lang w:eastAsia="en-US"/>
        </w:rPr>
        <w:t xml:space="preserve">James Wilson </w:t>
      </w:r>
    </w:p>
    <w:p w:rsidR="00C55C9A" w:rsidRPr="00BB1D89" w:rsidRDefault="00C55C9A" w:rsidP="00C55C9A">
      <w:pPr>
        <w:rPr>
          <w:rFonts w:ascii="Calibri" w:eastAsia="Calibri" w:hAnsi="Calibri" w:cs="Times New Roman"/>
          <w:spacing w:val="0"/>
          <w:sz w:val="22"/>
          <w:szCs w:val="22"/>
          <w:lang w:eastAsia="en-US"/>
        </w:rPr>
      </w:pPr>
      <w:r w:rsidRPr="00BB1D89">
        <w:rPr>
          <w:rFonts w:ascii="Calibri" w:eastAsia="Calibri" w:hAnsi="Calibri" w:cs="Times New Roman"/>
          <w:spacing w:val="0"/>
          <w:sz w:val="22"/>
          <w:szCs w:val="22"/>
          <w:lang w:eastAsia="en-US"/>
        </w:rPr>
        <w:t>2219311</w:t>
      </w:r>
    </w:p>
    <w:p w:rsidR="00C55C9A" w:rsidRDefault="00C55C9A" w:rsidP="00C55C9A"/>
    <w:p w:rsidR="00C55C9A" w:rsidRDefault="00C55C9A" w:rsidP="00C55C9A"/>
    <w:p w:rsidR="00C55C9A" w:rsidRDefault="00C55C9A" w:rsidP="00C55C9A">
      <w:pPr>
        <w:jc w:val="center"/>
      </w:pPr>
    </w:p>
    <w:p w:rsidR="00C55C9A" w:rsidRPr="009033FE" w:rsidRDefault="00C55C9A" w:rsidP="00C55C9A">
      <w:pPr>
        <w:spacing w:after="160" w:line="259" w:lineRule="auto"/>
        <w:jc w:val="center"/>
        <w:rPr>
          <w:rFonts w:ascii="Calibri" w:eastAsia="Calibri" w:hAnsi="Calibri" w:cs="Times New Roman"/>
          <w:b/>
          <w:spacing w:val="0"/>
          <w:sz w:val="32"/>
          <w:szCs w:val="32"/>
          <w:lang w:eastAsia="en-US"/>
        </w:rPr>
      </w:pPr>
      <w:r w:rsidRPr="009033FE">
        <w:rPr>
          <w:rFonts w:ascii="Calibri" w:eastAsia="Calibri" w:hAnsi="Calibri" w:cs="Times New Roman"/>
          <w:b/>
          <w:spacing w:val="0"/>
          <w:sz w:val="32"/>
          <w:szCs w:val="32"/>
          <w:lang w:eastAsia="en-US"/>
        </w:rPr>
        <w:t>Community Profile – Milford Haven</w:t>
      </w:r>
    </w:p>
    <w:p w:rsidR="00C55C9A" w:rsidRPr="009033FE" w:rsidRDefault="00C55C9A" w:rsidP="00C55C9A">
      <w:pPr>
        <w:spacing w:after="160" w:line="259" w:lineRule="auto"/>
        <w:jc w:val="center"/>
        <w:rPr>
          <w:rFonts w:ascii="Calibri" w:eastAsia="Calibri" w:hAnsi="Calibri" w:cs="Times New Roman"/>
          <w:b/>
          <w:spacing w:val="0"/>
          <w:sz w:val="22"/>
          <w:szCs w:val="22"/>
          <w:lang w:eastAsia="en-US"/>
        </w:rPr>
      </w:pPr>
    </w:p>
    <w:p w:rsidR="00C55C9A" w:rsidRPr="009033FE" w:rsidRDefault="00C55C9A" w:rsidP="00C55C9A">
      <w:pPr>
        <w:spacing w:after="160" w:line="259" w:lineRule="auto"/>
        <w:rPr>
          <w:rFonts w:ascii="Calibri" w:eastAsia="Calibri" w:hAnsi="Calibri" w:cs="Times New Roman"/>
          <w:b/>
          <w:spacing w:val="0"/>
          <w:sz w:val="22"/>
          <w:szCs w:val="22"/>
          <w:lang w:eastAsia="en-US"/>
        </w:rPr>
      </w:pPr>
      <w:r w:rsidRPr="009033FE">
        <w:rPr>
          <w:rFonts w:ascii="Calibri" w:eastAsia="Calibri" w:hAnsi="Calibri" w:cs="Times New Roman"/>
          <w:b/>
          <w:spacing w:val="0"/>
          <w:sz w:val="22"/>
          <w:szCs w:val="22"/>
          <w:lang w:eastAsia="en-US"/>
        </w:rPr>
        <w:t>Location and Environment</w:t>
      </w:r>
    </w:p>
    <w:p w:rsidR="00C55C9A" w:rsidRPr="009033FE" w:rsidRDefault="00C55C9A" w:rsidP="00C55C9A">
      <w:pPr>
        <w:spacing w:after="160" w:line="259" w:lineRule="auto"/>
        <w:rPr>
          <w:rFonts w:ascii="Calibri" w:eastAsia="Calibri" w:hAnsi="Calibri" w:cs="Times New Roman"/>
          <w:b/>
          <w:spacing w:val="0"/>
          <w:sz w:val="22"/>
          <w:szCs w:val="22"/>
          <w:lang w:eastAsia="en-US"/>
        </w:rPr>
      </w:pPr>
    </w:p>
    <w:p w:rsidR="00C55C9A" w:rsidRPr="009033FE" w:rsidRDefault="00C55C9A" w:rsidP="00C55C9A">
      <w:pPr>
        <w:spacing w:after="160" w:line="480" w:lineRule="auto"/>
        <w:jc w:val="both"/>
        <w:rPr>
          <w:rFonts w:ascii="Calibri" w:eastAsia="Calibri" w:hAnsi="Calibri" w:cs="Times New Roman"/>
          <w:spacing w:val="0"/>
          <w:sz w:val="22"/>
          <w:szCs w:val="22"/>
          <w:lang w:eastAsia="en-US"/>
        </w:rPr>
      </w:pPr>
      <w:r w:rsidRPr="009033FE">
        <w:rPr>
          <w:rFonts w:ascii="Calibri" w:eastAsia="Calibri" w:hAnsi="Calibri" w:cs="Times New Roman"/>
          <w:spacing w:val="0"/>
          <w:sz w:val="22"/>
          <w:szCs w:val="22"/>
          <w:lang w:eastAsia="en-US"/>
        </w:rPr>
        <w:t>Milford Haven is an urban, coastal town in Pembrokeshire, South Wales. It is located to the north of the Milford Haven waterway which is a natural estuary and an important commercial harbour for the town and the largest port in Wales, the sixth largest in the United Kingdom.  It has one of the largest liquefied natural gas terminals in the world and as such, is a key supplier of energy to the United Kingdom. Milford Haven is close to Pembrokeshire’s largest town and government administrative hub, Haverfordwest. There are six wards within the town with each ward has one councillor elected to Pembrokeshire County Council, the local authority.</w:t>
      </w:r>
    </w:p>
    <w:p w:rsidR="00C55C9A" w:rsidRPr="009033FE" w:rsidRDefault="00C55C9A" w:rsidP="00C55C9A">
      <w:pPr>
        <w:spacing w:after="160" w:line="480" w:lineRule="auto"/>
        <w:jc w:val="both"/>
        <w:rPr>
          <w:rFonts w:ascii="Calibri" w:eastAsia="Calibri" w:hAnsi="Calibri" w:cs="Times New Roman"/>
          <w:spacing w:val="0"/>
          <w:sz w:val="22"/>
          <w:szCs w:val="22"/>
          <w:lang w:eastAsia="en-US"/>
        </w:rPr>
      </w:pPr>
      <w:r>
        <w:rPr>
          <w:noProof/>
        </w:rPr>
        <w:drawing>
          <wp:anchor distT="0" distB="0" distL="114300" distR="114300" simplePos="0" relativeHeight="251659264" behindDoc="0" locked="0" layoutInCell="1" allowOverlap="1">
            <wp:simplePos x="0" y="0"/>
            <wp:positionH relativeFrom="margin">
              <wp:posOffset>0</wp:posOffset>
            </wp:positionH>
            <wp:positionV relativeFrom="paragraph">
              <wp:posOffset>19685</wp:posOffset>
            </wp:positionV>
            <wp:extent cx="3185160" cy="16859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85160" cy="1685925"/>
                    </a:xfrm>
                    <a:prstGeom prst="rect">
                      <a:avLst/>
                    </a:prstGeom>
                    <a:noFill/>
                    <a:ln>
                      <a:noFill/>
                    </a:ln>
                  </pic:spPr>
                </pic:pic>
              </a:graphicData>
            </a:graphic>
            <wp14:sizeRelH relativeFrom="margin">
              <wp14:pctWidth>0</wp14:pctWidth>
            </wp14:sizeRelH>
            <wp14:sizeRelV relativeFrom="page">
              <wp14:pctHeight>0</wp14:pctHeight>
            </wp14:sizeRelV>
          </wp:anchor>
        </w:drawing>
      </w:r>
    </w:p>
    <w:p w:rsidR="00C55C9A" w:rsidRPr="009033FE" w:rsidRDefault="00C55C9A" w:rsidP="00C55C9A">
      <w:pPr>
        <w:spacing w:after="160" w:line="480" w:lineRule="auto"/>
        <w:jc w:val="both"/>
        <w:rPr>
          <w:rFonts w:ascii="Calibri" w:eastAsia="Calibri" w:hAnsi="Calibri" w:cs="Times New Roman"/>
          <w:spacing w:val="0"/>
          <w:sz w:val="22"/>
          <w:szCs w:val="22"/>
          <w:lang w:eastAsia="en-US"/>
        </w:rPr>
      </w:pPr>
    </w:p>
    <w:p w:rsidR="00C55C9A" w:rsidRPr="009033FE" w:rsidRDefault="00C55C9A" w:rsidP="00C55C9A">
      <w:pPr>
        <w:spacing w:after="160" w:line="480" w:lineRule="auto"/>
        <w:jc w:val="both"/>
        <w:rPr>
          <w:rFonts w:ascii="Calibri" w:eastAsia="Calibri" w:hAnsi="Calibri" w:cs="Times New Roman"/>
          <w:b/>
          <w:spacing w:val="0"/>
          <w:sz w:val="22"/>
          <w:szCs w:val="22"/>
          <w:lang w:eastAsia="en-US"/>
        </w:rPr>
      </w:pPr>
    </w:p>
    <w:p w:rsidR="00C55C9A" w:rsidRPr="009033FE" w:rsidRDefault="00C55C9A" w:rsidP="00C55C9A">
      <w:pPr>
        <w:spacing w:after="160" w:line="480" w:lineRule="auto"/>
        <w:jc w:val="both"/>
        <w:rPr>
          <w:rFonts w:ascii="Calibri" w:eastAsia="Calibri" w:hAnsi="Calibri" w:cs="Times New Roman"/>
          <w:b/>
          <w:spacing w:val="0"/>
          <w:sz w:val="22"/>
          <w:szCs w:val="22"/>
          <w:lang w:eastAsia="en-US"/>
        </w:rPr>
      </w:pPr>
    </w:p>
    <w:p w:rsidR="00C55C9A" w:rsidRPr="009033FE" w:rsidRDefault="00C55C9A" w:rsidP="00C55C9A">
      <w:pPr>
        <w:spacing w:after="160" w:line="480" w:lineRule="auto"/>
        <w:jc w:val="both"/>
        <w:rPr>
          <w:rFonts w:ascii="Calibri" w:eastAsia="Calibri" w:hAnsi="Calibri" w:cs="Times New Roman"/>
          <w:spacing w:val="0"/>
          <w:sz w:val="22"/>
          <w:szCs w:val="22"/>
          <w:lang w:eastAsia="en-US"/>
        </w:rPr>
      </w:pPr>
      <w:r>
        <w:rPr>
          <w:rFonts w:ascii="Calibri" w:eastAsia="Calibri" w:hAnsi="Calibri" w:cs="Times New Roman"/>
          <w:spacing w:val="0"/>
          <w:sz w:val="22"/>
          <w:szCs w:val="22"/>
          <w:lang w:eastAsia="en-US"/>
        </w:rPr>
        <w:t>Pembrokeshire Coastal Forum (2021)</w:t>
      </w:r>
    </w:p>
    <w:p w:rsidR="00C55C9A" w:rsidRDefault="00C55C9A" w:rsidP="00C55C9A">
      <w:pPr>
        <w:spacing w:after="160" w:line="480" w:lineRule="auto"/>
        <w:jc w:val="both"/>
        <w:rPr>
          <w:rFonts w:ascii="Calibri" w:eastAsia="Calibri" w:hAnsi="Calibri" w:cs="Times New Roman"/>
          <w:b/>
          <w:spacing w:val="0"/>
          <w:sz w:val="22"/>
          <w:szCs w:val="22"/>
          <w:lang w:eastAsia="en-US"/>
        </w:rPr>
      </w:pPr>
    </w:p>
    <w:p w:rsidR="00C55C9A" w:rsidRDefault="00C55C9A" w:rsidP="00C55C9A">
      <w:pPr>
        <w:spacing w:after="160" w:line="480" w:lineRule="auto"/>
        <w:jc w:val="both"/>
        <w:rPr>
          <w:rFonts w:ascii="Calibri" w:eastAsia="Calibri" w:hAnsi="Calibri" w:cs="Times New Roman"/>
          <w:b/>
          <w:spacing w:val="0"/>
          <w:sz w:val="22"/>
          <w:szCs w:val="22"/>
          <w:lang w:eastAsia="en-US"/>
        </w:rPr>
      </w:pPr>
    </w:p>
    <w:p w:rsidR="00C55C9A" w:rsidRDefault="00C55C9A" w:rsidP="00C55C9A">
      <w:pPr>
        <w:spacing w:after="160" w:line="480" w:lineRule="auto"/>
        <w:jc w:val="both"/>
        <w:rPr>
          <w:rFonts w:ascii="Calibri" w:eastAsia="Calibri" w:hAnsi="Calibri" w:cs="Times New Roman"/>
          <w:b/>
          <w:spacing w:val="0"/>
          <w:sz w:val="22"/>
          <w:szCs w:val="22"/>
          <w:lang w:eastAsia="en-US"/>
        </w:rPr>
      </w:pPr>
    </w:p>
    <w:p w:rsidR="00C55C9A" w:rsidRPr="009033FE" w:rsidRDefault="00C55C9A" w:rsidP="00C55C9A">
      <w:pPr>
        <w:spacing w:after="160" w:line="480" w:lineRule="auto"/>
        <w:jc w:val="both"/>
        <w:rPr>
          <w:rFonts w:ascii="Calibri" w:eastAsia="Calibri" w:hAnsi="Calibri" w:cs="Times New Roman"/>
          <w:b/>
          <w:spacing w:val="0"/>
          <w:sz w:val="22"/>
          <w:szCs w:val="22"/>
          <w:lang w:eastAsia="en-US"/>
        </w:rPr>
      </w:pPr>
      <w:r w:rsidRPr="009033FE">
        <w:rPr>
          <w:rFonts w:ascii="Calibri" w:eastAsia="Calibri" w:hAnsi="Calibri" w:cs="Times New Roman"/>
          <w:b/>
          <w:spacing w:val="0"/>
          <w:sz w:val="22"/>
          <w:szCs w:val="22"/>
          <w:lang w:eastAsia="en-US"/>
        </w:rPr>
        <w:lastRenderedPageBreak/>
        <w:t>Population Data</w:t>
      </w:r>
    </w:p>
    <w:p w:rsidR="00C55C9A" w:rsidRPr="009033FE" w:rsidRDefault="00C55C9A" w:rsidP="00C55C9A">
      <w:pPr>
        <w:spacing w:after="160" w:line="480" w:lineRule="auto"/>
        <w:jc w:val="both"/>
        <w:rPr>
          <w:rFonts w:ascii="Calibri" w:eastAsia="Calibri" w:hAnsi="Calibri" w:cs="Times New Roman"/>
          <w:spacing w:val="0"/>
          <w:sz w:val="22"/>
          <w:szCs w:val="22"/>
          <w:lang w:eastAsia="en-US"/>
        </w:rPr>
      </w:pPr>
      <w:r w:rsidRPr="009033FE">
        <w:rPr>
          <w:rFonts w:ascii="Calibri" w:eastAsia="Calibri" w:hAnsi="Calibri" w:cs="Times New Roman"/>
          <w:spacing w:val="0"/>
          <w:sz w:val="22"/>
          <w:szCs w:val="22"/>
          <w:lang w:eastAsia="en-US"/>
        </w:rPr>
        <w:t>Milford Haven is the most populous town in the county with 14,798 inhabitants, recorded during the last census in 2021. (City Population, 2021).  It has an ageing population with the number of residents aged 65 and over increasing by just over 20% over the last decade although some of this increase is attributed to more UK residents choosing to settle in Pembrokeshire after retirement.  There are 2,474 residents aged between 16 and 29 years old, an important statistic when considering my role as Tier 4 Outreach, where the age group of those open to support is 16 to 25 and the provisions for young people in the local area, which will be discussed when exploring social assets.</w:t>
      </w:r>
    </w:p>
    <w:p w:rsidR="00C55C9A" w:rsidRPr="009033FE" w:rsidRDefault="00C55C9A" w:rsidP="00C55C9A">
      <w:pPr>
        <w:spacing w:after="160" w:line="480" w:lineRule="auto"/>
        <w:jc w:val="both"/>
        <w:rPr>
          <w:rFonts w:ascii="Calibri" w:eastAsia="Calibri" w:hAnsi="Calibri" w:cs="Times New Roman"/>
          <w:b/>
          <w:spacing w:val="0"/>
          <w:sz w:val="22"/>
          <w:szCs w:val="22"/>
          <w:lang w:eastAsia="en-US"/>
        </w:rPr>
      </w:pPr>
      <w:r w:rsidRPr="009033FE">
        <w:rPr>
          <w:rFonts w:ascii="Calibri" w:eastAsia="Calibri" w:hAnsi="Calibri" w:cs="Times New Roman"/>
          <w:b/>
          <w:spacing w:val="0"/>
          <w:sz w:val="22"/>
          <w:szCs w:val="22"/>
          <w:lang w:eastAsia="en-US"/>
        </w:rPr>
        <w:t>Economy and Employment Opportunities for Young People</w:t>
      </w:r>
    </w:p>
    <w:p w:rsidR="00C55C9A" w:rsidRPr="009033FE" w:rsidRDefault="00C55C9A" w:rsidP="00C55C9A">
      <w:pPr>
        <w:spacing w:after="160" w:line="480" w:lineRule="auto"/>
        <w:jc w:val="both"/>
        <w:rPr>
          <w:rFonts w:ascii="Calibri" w:eastAsia="Calibri" w:hAnsi="Calibri" w:cs="Times New Roman"/>
          <w:spacing w:val="0"/>
          <w:sz w:val="22"/>
          <w:szCs w:val="22"/>
          <w:lang w:eastAsia="en-US"/>
        </w:rPr>
      </w:pPr>
      <w:r w:rsidRPr="009033FE">
        <w:rPr>
          <w:rFonts w:ascii="Calibri" w:eastAsia="Calibri" w:hAnsi="Calibri" w:cs="Times New Roman"/>
          <w:spacing w:val="0"/>
          <w:sz w:val="22"/>
          <w:szCs w:val="22"/>
          <w:lang w:eastAsia="en-US"/>
        </w:rPr>
        <w:t>The top four industries in terms of employment for residents are; retail (including hospitality and catering), construction, manufacturing and health and social care. (Understanding Welsh Places, 2019). Significant investment and expansion of the marina, run and managed by the Port Authority has seen a rapid increase in cafes, restaurants and shops and in 2022 the Ty Hotel was opened and with it the creation of 40 employment opportunities. Young people aged between 16 and 25 currently fill nineteen of these roles. Beyond the marina there is a retail park which contains large chains such as Tesco, Iceland and Boots. 10% of the population of Milford Haven aged 16 and over are not currently in employment.  (ONS 2021)</w:t>
      </w:r>
    </w:p>
    <w:p w:rsidR="00C55C9A" w:rsidRPr="009033FE" w:rsidRDefault="00C55C9A" w:rsidP="00C55C9A">
      <w:pPr>
        <w:spacing w:after="160" w:line="480" w:lineRule="auto"/>
        <w:jc w:val="both"/>
        <w:rPr>
          <w:rFonts w:ascii="Calibri" w:eastAsia="Calibri" w:hAnsi="Calibri" w:cs="Times New Roman"/>
          <w:b/>
          <w:spacing w:val="0"/>
          <w:sz w:val="22"/>
          <w:szCs w:val="22"/>
          <w:lang w:eastAsia="en-US"/>
        </w:rPr>
      </w:pPr>
      <w:r w:rsidRPr="009033FE">
        <w:rPr>
          <w:rFonts w:ascii="Calibri" w:eastAsia="Calibri" w:hAnsi="Calibri" w:cs="Times New Roman"/>
          <w:b/>
          <w:spacing w:val="0"/>
          <w:sz w:val="22"/>
          <w:szCs w:val="22"/>
          <w:lang w:eastAsia="en-US"/>
        </w:rPr>
        <w:t>Infrastructure, Education and Training</w:t>
      </w:r>
    </w:p>
    <w:p w:rsidR="00C55C9A" w:rsidRPr="009033FE" w:rsidRDefault="00C55C9A" w:rsidP="00C55C9A">
      <w:pPr>
        <w:spacing w:after="160" w:line="480" w:lineRule="auto"/>
        <w:jc w:val="both"/>
        <w:rPr>
          <w:rFonts w:ascii="Calibri" w:eastAsia="Calibri" w:hAnsi="Calibri" w:cs="Times New Roman"/>
          <w:spacing w:val="0"/>
          <w:sz w:val="22"/>
          <w:szCs w:val="22"/>
          <w:lang w:eastAsia="en-US"/>
        </w:rPr>
      </w:pPr>
      <w:r w:rsidRPr="009033FE">
        <w:rPr>
          <w:rFonts w:ascii="Calibri" w:eastAsia="Calibri" w:hAnsi="Calibri" w:cs="Times New Roman"/>
          <w:spacing w:val="0"/>
          <w:sz w:val="22"/>
          <w:szCs w:val="22"/>
          <w:lang w:eastAsia="en-US"/>
        </w:rPr>
        <w:t xml:space="preserve">There are currently four primary schools and one secondary school in Milford Haven and Pembrokeshire College also has a facility for students enrolled on engineering courses. There is a training provider called Futureworks which supports young people aged 16-19 into employment and apprenticeships, currently nineteen young people are enrolled with this provider and has allowed young people I support to earn money and gain qualifications whilst enrolled. There are regular bus </w:t>
      </w:r>
      <w:r w:rsidRPr="009033FE">
        <w:rPr>
          <w:rFonts w:ascii="Calibri" w:eastAsia="Calibri" w:hAnsi="Calibri" w:cs="Times New Roman"/>
          <w:spacing w:val="0"/>
          <w:sz w:val="22"/>
          <w:szCs w:val="22"/>
          <w:lang w:eastAsia="en-US"/>
        </w:rPr>
        <w:lastRenderedPageBreak/>
        <w:t>services to neighbouring towns but these are underutilised by the young people and can be a barrier to employment or further education.</w:t>
      </w:r>
    </w:p>
    <w:p w:rsidR="00C55C9A" w:rsidRDefault="00C55C9A" w:rsidP="00C55C9A">
      <w:pPr>
        <w:spacing w:after="160" w:line="480" w:lineRule="auto"/>
        <w:jc w:val="both"/>
        <w:rPr>
          <w:rFonts w:ascii="Calibri" w:eastAsia="Calibri" w:hAnsi="Calibri" w:cs="Times New Roman"/>
          <w:b/>
          <w:spacing w:val="0"/>
          <w:sz w:val="22"/>
          <w:szCs w:val="22"/>
          <w:lang w:eastAsia="en-US"/>
        </w:rPr>
      </w:pPr>
    </w:p>
    <w:p w:rsidR="00C55C9A" w:rsidRPr="009033FE" w:rsidRDefault="00C55C9A" w:rsidP="00C55C9A">
      <w:pPr>
        <w:spacing w:after="160" w:line="480" w:lineRule="auto"/>
        <w:jc w:val="both"/>
        <w:rPr>
          <w:rFonts w:ascii="Calibri" w:eastAsia="Calibri" w:hAnsi="Calibri" w:cs="Times New Roman"/>
          <w:b/>
          <w:spacing w:val="0"/>
          <w:sz w:val="22"/>
          <w:szCs w:val="22"/>
          <w:lang w:eastAsia="en-US"/>
        </w:rPr>
      </w:pPr>
      <w:r w:rsidRPr="009033FE">
        <w:rPr>
          <w:rFonts w:ascii="Calibri" w:eastAsia="Calibri" w:hAnsi="Calibri" w:cs="Times New Roman"/>
          <w:b/>
          <w:spacing w:val="0"/>
          <w:sz w:val="22"/>
          <w:szCs w:val="22"/>
          <w:lang w:eastAsia="en-US"/>
        </w:rPr>
        <w:t xml:space="preserve">Social assets </w:t>
      </w:r>
    </w:p>
    <w:p w:rsidR="00C55C9A" w:rsidRPr="009033FE" w:rsidRDefault="00C55C9A" w:rsidP="00C55C9A">
      <w:pPr>
        <w:spacing w:after="160" w:line="480" w:lineRule="auto"/>
        <w:jc w:val="both"/>
        <w:rPr>
          <w:rFonts w:ascii="Calibri" w:eastAsia="Calibri" w:hAnsi="Calibri" w:cs="Times New Roman"/>
          <w:spacing w:val="0"/>
          <w:sz w:val="22"/>
          <w:szCs w:val="22"/>
          <w:lang w:eastAsia="en-US"/>
        </w:rPr>
      </w:pPr>
      <w:r w:rsidRPr="009033FE">
        <w:rPr>
          <w:rFonts w:ascii="Calibri" w:eastAsia="Calibri" w:hAnsi="Calibri" w:cs="Times New Roman"/>
          <w:spacing w:val="0"/>
          <w:sz w:val="22"/>
          <w:szCs w:val="22"/>
          <w:lang w:eastAsia="en-US"/>
        </w:rPr>
        <w:t xml:space="preserve">There is a well-attended, vibrant youth club run by Pembrokeshire Youth Services which is open four nights per week from 6pm until 8pm during the school term. Average attendance is currently thirty five young people per session with a vast majority of regular attendees aged between 11 and 14. There is also an independent charity called Milford Youth Matters which provides opportunities for young people to get involved with wider community projects. After discussion and consultation with young people whilst conducting research for this community profile, young people aged 16 plus feel that youth clubs are not ‘cool’ and they do not want to socialise with the age group that typically attend. </w:t>
      </w:r>
    </w:p>
    <w:p w:rsidR="00C55C9A" w:rsidRPr="009033FE" w:rsidRDefault="00C55C9A" w:rsidP="00C55C9A">
      <w:pPr>
        <w:spacing w:after="160" w:line="480" w:lineRule="auto"/>
        <w:jc w:val="both"/>
        <w:rPr>
          <w:rFonts w:ascii="Calibri" w:eastAsia="Calibri" w:hAnsi="Calibri" w:cs="Times New Roman"/>
          <w:spacing w:val="0"/>
          <w:sz w:val="22"/>
          <w:szCs w:val="22"/>
          <w:lang w:eastAsia="en-US"/>
        </w:rPr>
      </w:pPr>
    </w:p>
    <w:p w:rsidR="00C55C9A" w:rsidRPr="009033FE" w:rsidRDefault="00C55C9A" w:rsidP="00C55C9A">
      <w:pPr>
        <w:spacing w:after="160" w:line="480" w:lineRule="auto"/>
        <w:ind w:left="567" w:right="567"/>
        <w:jc w:val="both"/>
        <w:rPr>
          <w:rFonts w:ascii="Calibri" w:eastAsia="Calibri" w:hAnsi="Calibri" w:cs="Times New Roman"/>
          <w:i/>
          <w:spacing w:val="0"/>
          <w:sz w:val="22"/>
          <w:szCs w:val="22"/>
          <w:lang w:eastAsia="en-US"/>
        </w:rPr>
      </w:pPr>
      <w:r w:rsidRPr="009033FE">
        <w:rPr>
          <w:rFonts w:ascii="Calibri" w:eastAsia="Calibri" w:hAnsi="Calibri" w:cs="Times New Roman"/>
          <w:i/>
          <w:spacing w:val="0"/>
          <w:sz w:val="22"/>
          <w:szCs w:val="22"/>
          <w:lang w:eastAsia="en-US"/>
        </w:rPr>
        <w:t>I used to go to youth club years ago but I it’s not for me anymore. The activities are aimed at 12 year olds, I don’t want to bake cakes or finger paint. I just want somewhere safe where I can have a coffee, socialise with my mates that are my age group, have a laugh and speak to someone about stuff, about life and get advice. (Young person, aged seventeen, 2023)</w:t>
      </w:r>
    </w:p>
    <w:p w:rsidR="00C55C9A" w:rsidRPr="009033FE" w:rsidRDefault="00C55C9A" w:rsidP="00C55C9A">
      <w:pPr>
        <w:spacing w:after="160" w:line="480" w:lineRule="auto"/>
        <w:ind w:right="567"/>
        <w:jc w:val="both"/>
        <w:rPr>
          <w:rFonts w:ascii="Calibri" w:eastAsia="Calibri" w:hAnsi="Calibri" w:cs="Times New Roman"/>
          <w:spacing w:val="0"/>
          <w:sz w:val="22"/>
          <w:szCs w:val="22"/>
          <w:lang w:eastAsia="en-US"/>
        </w:rPr>
      </w:pPr>
      <w:r w:rsidRPr="009033FE">
        <w:rPr>
          <w:rFonts w:ascii="Calibri" w:eastAsia="Calibri" w:hAnsi="Calibri" w:cs="Times New Roman"/>
          <w:spacing w:val="0"/>
          <w:sz w:val="22"/>
          <w:szCs w:val="22"/>
          <w:lang w:eastAsia="en-US"/>
        </w:rPr>
        <w:t>The maintained youth club is located 1.5 miles from the marina and retail park, which according to some of the young people I consulted is too far for them to walk, especially during winter. There are youth projects run by maintained and independent youth and community groups, strategically sited central to the marina such as ‘Under The Bridge’ but these only run for three weeks of the and are expensive to run.</w:t>
      </w:r>
    </w:p>
    <w:p w:rsidR="00C55C9A" w:rsidRDefault="00C55C9A" w:rsidP="00C55C9A">
      <w:pPr>
        <w:spacing w:after="160" w:line="480" w:lineRule="auto"/>
        <w:jc w:val="both"/>
        <w:rPr>
          <w:rFonts w:ascii="Calibri" w:eastAsia="Calibri" w:hAnsi="Calibri" w:cs="Times New Roman"/>
          <w:b/>
          <w:spacing w:val="0"/>
          <w:sz w:val="22"/>
          <w:szCs w:val="22"/>
          <w:lang w:eastAsia="en-US"/>
        </w:rPr>
      </w:pPr>
    </w:p>
    <w:p w:rsidR="00C55C9A" w:rsidRDefault="00C55C9A" w:rsidP="00C55C9A">
      <w:pPr>
        <w:spacing w:after="160" w:line="480" w:lineRule="auto"/>
        <w:jc w:val="both"/>
        <w:rPr>
          <w:rFonts w:ascii="Calibri" w:eastAsia="Calibri" w:hAnsi="Calibri" w:cs="Times New Roman"/>
          <w:b/>
          <w:spacing w:val="0"/>
          <w:sz w:val="22"/>
          <w:szCs w:val="22"/>
          <w:lang w:eastAsia="en-US"/>
        </w:rPr>
      </w:pPr>
    </w:p>
    <w:p w:rsidR="00C55C9A" w:rsidRPr="009033FE" w:rsidRDefault="00C55C9A" w:rsidP="00C55C9A">
      <w:pPr>
        <w:spacing w:after="160" w:line="480" w:lineRule="auto"/>
        <w:jc w:val="both"/>
        <w:rPr>
          <w:rFonts w:ascii="Calibri" w:eastAsia="Calibri" w:hAnsi="Calibri" w:cs="Times New Roman"/>
          <w:b/>
          <w:spacing w:val="0"/>
          <w:sz w:val="22"/>
          <w:szCs w:val="22"/>
          <w:lang w:eastAsia="en-US"/>
        </w:rPr>
      </w:pPr>
      <w:r w:rsidRPr="009033FE">
        <w:rPr>
          <w:rFonts w:ascii="Calibri" w:eastAsia="Calibri" w:hAnsi="Calibri" w:cs="Times New Roman"/>
          <w:b/>
          <w:spacing w:val="0"/>
          <w:sz w:val="22"/>
          <w:szCs w:val="22"/>
          <w:lang w:eastAsia="en-US"/>
        </w:rPr>
        <w:lastRenderedPageBreak/>
        <w:t>Social Challenges</w:t>
      </w:r>
    </w:p>
    <w:p w:rsidR="00C55C9A" w:rsidRPr="009033FE" w:rsidRDefault="00C55C9A" w:rsidP="00C55C9A">
      <w:pPr>
        <w:spacing w:after="160" w:line="480" w:lineRule="auto"/>
        <w:jc w:val="both"/>
        <w:rPr>
          <w:rFonts w:ascii="Calibri" w:eastAsia="Calibri" w:hAnsi="Calibri" w:cs="Times New Roman"/>
          <w:spacing w:val="0"/>
          <w:sz w:val="22"/>
          <w:szCs w:val="22"/>
          <w:lang w:eastAsia="en-US"/>
        </w:rPr>
      </w:pPr>
      <w:r w:rsidRPr="009033FE">
        <w:rPr>
          <w:rFonts w:ascii="Calibri" w:eastAsia="Calibri" w:hAnsi="Calibri" w:cs="Times New Roman"/>
          <w:spacing w:val="0"/>
          <w:sz w:val="22"/>
          <w:szCs w:val="22"/>
          <w:lang w:eastAsia="en-US"/>
        </w:rPr>
        <w:t xml:space="preserve">Twenty four of the thirty six young people I consulted point to a lack of opportunities and things to do in Milford Haven, with the majority feeling that they would like to move away should the opportunity arise. Generally, young people feel safe with eight having been the victims of crime such as theft and assault in the past five years. When suggestions for improvements were discussed with young people, males pointed to the lack of sports clubs aimed at 16 to 18 year olds. With sport being an important social activity for many, they felt the step up from under 16 teams to playing in senior men’s teams was too much physically so they stopped playing. Fraser-Thomas (2005) suggests that youth participation in sports can increase resilience, self-esteem, decrease stress and improve social inclusion and well-being. </w:t>
      </w:r>
    </w:p>
    <w:p w:rsidR="00C55C9A" w:rsidRPr="009033FE" w:rsidRDefault="00C55C9A" w:rsidP="00C55C9A">
      <w:pPr>
        <w:spacing w:after="160" w:line="480" w:lineRule="auto"/>
        <w:jc w:val="both"/>
        <w:rPr>
          <w:rFonts w:ascii="Calibri" w:eastAsia="Calibri" w:hAnsi="Calibri" w:cs="Times New Roman"/>
          <w:b/>
          <w:spacing w:val="0"/>
          <w:sz w:val="22"/>
          <w:szCs w:val="22"/>
          <w:lang w:eastAsia="en-US"/>
        </w:rPr>
      </w:pPr>
      <w:r w:rsidRPr="009033FE">
        <w:rPr>
          <w:rFonts w:ascii="Calibri" w:eastAsia="Calibri" w:hAnsi="Calibri" w:cs="Times New Roman"/>
          <w:b/>
          <w:spacing w:val="0"/>
          <w:sz w:val="22"/>
          <w:szCs w:val="22"/>
          <w:lang w:eastAsia="en-US"/>
        </w:rPr>
        <w:t>Conclusion</w:t>
      </w:r>
    </w:p>
    <w:p w:rsidR="00C55C9A" w:rsidRPr="009033FE" w:rsidRDefault="00C55C9A" w:rsidP="00C55C9A">
      <w:pPr>
        <w:spacing w:after="160" w:line="480" w:lineRule="auto"/>
        <w:jc w:val="both"/>
        <w:rPr>
          <w:rFonts w:ascii="Calibri" w:eastAsia="Calibri" w:hAnsi="Calibri" w:cs="Times New Roman"/>
          <w:spacing w:val="0"/>
          <w:sz w:val="22"/>
          <w:szCs w:val="22"/>
          <w:lang w:eastAsia="en-US"/>
        </w:rPr>
      </w:pPr>
      <w:r w:rsidRPr="009033FE">
        <w:rPr>
          <w:rFonts w:ascii="Calibri" w:eastAsia="Calibri" w:hAnsi="Calibri" w:cs="Times New Roman"/>
          <w:spacing w:val="0"/>
          <w:sz w:val="22"/>
          <w:szCs w:val="22"/>
          <w:lang w:eastAsia="en-US"/>
        </w:rPr>
        <w:t>An ageing population and a shortage of youth provisions specifically aimed at those young people who do not see youth clubs as a viable option continues to cause social issues. The local newspaper, The Western Telegraph regularly reports on anti-social behaviour.</w:t>
      </w:r>
    </w:p>
    <w:p w:rsidR="00C55C9A" w:rsidRPr="009033FE" w:rsidRDefault="00C55C9A" w:rsidP="00C55C9A">
      <w:pPr>
        <w:spacing w:after="160" w:line="480" w:lineRule="auto"/>
        <w:ind w:left="567" w:right="567"/>
        <w:jc w:val="both"/>
        <w:rPr>
          <w:rFonts w:ascii="Calibri" w:eastAsia="Calibri" w:hAnsi="Calibri" w:cs="Times New Roman"/>
          <w:i/>
          <w:spacing w:val="0"/>
          <w:sz w:val="22"/>
          <w:szCs w:val="22"/>
          <w:lang w:eastAsia="en-US"/>
        </w:rPr>
      </w:pPr>
      <w:r w:rsidRPr="009033FE">
        <w:rPr>
          <w:rFonts w:ascii="Calibri" w:eastAsia="Calibri" w:hAnsi="Calibri" w:cs="Times New Roman"/>
          <w:i/>
          <w:spacing w:val="0"/>
          <w:sz w:val="22"/>
          <w:szCs w:val="22"/>
          <w:lang w:eastAsia="en-US"/>
        </w:rPr>
        <w:t>‘’The Milford Haven Tesco has turned into the town’s new youth club,” said one of the angry shoppers who was recently subjected to a string of verbal abuse from a teenage gang. ‘’Whether it’s the police’s responsibility or the council’s responsibility, all we want is for the people concerned to do their town a favour and sort it out once and for all.”</w:t>
      </w:r>
    </w:p>
    <w:p w:rsidR="00C55C9A" w:rsidRPr="009033FE" w:rsidRDefault="00C55C9A" w:rsidP="00C55C9A">
      <w:pPr>
        <w:spacing w:after="160" w:line="259" w:lineRule="auto"/>
        <w:ind w:left="567" w:right="567"/>
        <w:jc w:val="right"/>
        <w:rPr>
          <w:rFonts w:ascii="Calibri" w:eastAsia="Calibri" w:hAnsi="Calibri" w:cs="Times New Roman"/>
          <w:i/>
          <w:spacing w:val="0"/>
          <w:sz w:val="22"/>
          <w:szCs w:val="22"/>
          <w:lang w:eastAsia="en-US"/>
        </w:rPr>
      </w:pPr>
      <w:r w:rsidRPr="009033FE">
        <w:rPr>
          <w:rFonts w:ascii="Calibri" w:eastAsia="Calibri" w:hAnsi="Calibri" w:cs="Times New Roman"/>
          <w:i/>
          <w:spacing w:val="0"/>
          <w:sz w:val="22"/>
          <w:szCs w:val="22"/>
          <w:lang w:eastAsia="en-US"/>
        </w:rPr>
        <w:t>(Absalom, 2022)</w:t>
      </w:r>
    </w:p>
    <w:p w:rsidR="00C55C9A" w:rsidRPr="009033FE" w:rsidRDefault="00C55C9A" w:rsidP="00C55C9A">
      <w:pPr>
        <w:spacing w:after="160" w:line="259" w:lineRule="auto"/>
        <w:ind w:left="567" w:right="567"/>
        <w:jc w:val="right"/>
        <w:rPr>
          <w:rFonts w:ascii="Calibri" w:eastAsia="Calibri" w:hAnsi="Calibri" w:cs="Times New Roman"/>
          <w:i/>
          <w:spacing w:val="0"/>
          <w:sz w:val="22"/>
          <w:szCs w:val="22"/>
          <w:lang w:eastAsia="en-US"/>
        </w:rPr>
      </w:pPr>
    </w:p>
    <w:p w:rsidR="00C55C9A" w:rsidRPr="009033FE" w:rsidRDefault="00C55C9A" w:rsidP="00C55C9A">
      <w:pPr>
        <w:spacing w:after="160" w:line="480" w:lineRule="auto"/>
        <w:jc w:val="both"/>
        <w:rPr>
          <w:rFonts w:ascii="Calibri" w:eastAsia="Calibri" w:hAnsi="Calibri" w:cs="Times New Roman"/>
          <w:spacing w:val="0"/>
          <w:sz w:val="22"/>
          <w:szCs w:val="22"/>
          <w:lang w:eastAsia="en-US"/>
        </w:rPr>
      </w:pPr>
      <w:r w:rsidRPr="009033FE">
        <w:rPr>
          <w:rFonts w:ascii="Calibri" w:eastAsia="Calibri" w:hAnsi="Calibri" w:cs="Times New Roman"/>
          <w:spacing w:val="0"/>
          <w:sz w:val="22"/>
          <w:szCs w:val="22"/>
          <w:lang w:eastAsia="en-US"/>
        </w:rPr>
        <w:t xml:space="preserve">As the tourist industry continues to grow in Milford Haven due to investment of the Marina, the opening of a hotel, floating accommodation and the opening of boutique shops, the young people I consulted feel they have been forgotten. There has been little investment in youth provisions over the past five years. There are a number of unused premises in the marina area and one of these could be used to open a hub for young people to access support, socialise, access free Wi-Fi, have a hot drink </w:t>
      </w:r>
      <w:r w:rsidRPr="009033FE">
        <w:rPr>
          <w:rFonts w:ascii="Calibri" w:eastAsia="Calibri" w:hAnsi="Calibri" w:cs="Times New Roman"/>
          <w:spacing w:val="0"/>
          <w:sz w:val="22"/>
          <w:szCs w:val="22"/>
          <w:lang w:eastAsia="en-US"/>
        </w:rPr>
        <w:lastRenderedPageBreak/>
        <w:t>and relax. Removing the ‘youth club’ traditional activities and giving young people an alternative is an option that should be explored further</w:t>
      </w:r>
      <w:r>
        <w:rPr>
          <w:rFonts w:ascii="Calibri" w:eastAsia="Calibri" w:hAnsi="Calibri" w:cs="Times New Roman"/>
          <w:spacing w:val="0"/>
          <w:sz w:val="22"/>
          <w:szCs w:val="22"/>
          <w:lang w:eastAsia="en-US"/>
        </w:rPr>
        <w:t>.</w:t>
      </w: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Default="00C55C9A" w:rsidP="00C55C9A">
      <w:pPr>
        <w:spacing w:after="160" w:line="259" w:lineRule="auto"/>
        <w:jc w:val="center"/>
        <w:rPr>
          <w:rFonts w:ascii="Calibri" w:eastAsia="Calibri" w:hAnsi="Calibri" w:cs="Times New Roman"/>
          <w:b/>
          <w:spacing w:val="0"/>
          <w:sz w:val="22"/>
          <w:szCs w:val="22"/>
          <w:lang w:eastAsia="en-US"/>
        </w:rPr>
      </w:pPr>
    </w:p>
    <w:p w:rsidR="00C55C9A" w:rsidRPr="009033FE" w:rsidRDefault="00C55C9A" w:rsidP="00C55C9A">
      <w:pPr>
        <w:spacing w:after="160" w:line="259" w:lineRule="auto"/>
        <w:jc w:val="center"/>
        <w:rPr>
          <w:rFonts w:ascii="Calibri" w:eastAsia="Calibri" w:hAnsi="Calibri" w:cs="Times New Roman"/>
          <w:b/>
          <w:spacing w:val="0"/>
          <w:sz w:val="22"/>
          <w:szCs w:val="22"/>
          <w:lang w:eastAsia="en-US"/>
        </w:rPr>
      </w:pPr>
      <w:r w:rsidRPr="009033FE">
        <w:rPr>
          <w:rFonts w:ascii="Calibri" w:eastAsia="Calibri" w:hAnsi="Calibri" w:cs="Times New Roman"/>
          <w:b/>
          <w:spacing w:val="0"/>
          <w:sz w:val="22"/>
          <w:szCs w:val="22"/>
          <w:lang w:eastAsia="en-US"/>
        </w:rPr>
        <w:t>Reference List</w:t>
      </w:r>
    </w:p>
    <w:p w:rsidR="00C55C9A" w:rsidRPr="009033FE" w:rsidRDefault="00C55C9A" w:rsidP="00C55C9A">
      <w:pPr>
        <w:spacing w:after="160" w:line="259" w:lineRule="auto"/>
        <w:jc w:val="center"/>
        <w:rPr>
          <w:rFonts w:ascii="Calibri" w:eastAsia="Calibri" w:hAnsi="Calibri" w:cs="Times New Roman"/>
          <w:b/>
          <w:spacing w:val="0"/>
          <w:sz w:val="22"/>
          <w:szCs w:val="22"/>
          <w:lang w:eastAsia="en-US"/>
        </w:rPr>
      </w:pPr>
    </w:p>
    <w:p w:rsidR="00C55C9A" w:rsidRPr="009033FE" w:rsidRDefault="00C55C9A" w:rsidP="00C55C9A">
      <w:pPr>
        <w:spacing w:after="160" w:line="480" w:lineRule="auto"/>
        <w:rPr>
          <w:rFonts w:ascii="Calibri" w:eastAsia="Calibri" w:hAnsi="Calibri" w:cs="Times New Roman"/>
          <w:spacing w:val="0"/>
          <w:sz w:val="22"/>
          <w:szCs w:val="22"/>
          <w:lang w:eastAsia="en-US"/>
        </w:rPr>
      </w:pPr>
      <w:r w:rsidRPr="009033FE">
        <w:rPr>
          <w:rFonts w:ascii="Calibri" w:eastAsia="Calibri" w:hAnsi="Calibri" w:cs="Times New Roman"/>
          <w:spacing w:val="0"/>
          <w:sz w:val="22"/>
          <w:szCs w:val="22"/>
          <w:lang w:eastAsia="en-US"/>
        </w:rPr>
        <w:t xml:space="preserve">Absalom, S. (2022) ‘Is Milford Haven turning a blind eye to the anti-social behaviour of its youth?’ </w:t>
      </w:r>
      <w:r w:rsidRPr="009033FE">
        <w:rPr>
          <w:rFonts w:ascii="Calibri" w:eastAsia="Calibri" w:hAnsi="Calibri" w:cs="Times New Roman"/>
          <w:i/>
          <w:spacing w:val="0"/>
          <w:sz w:val="22"/>
          <w:szCs w:val="22"/>
          <w:lang w:eastAsia="en-US"/>
        </w:rPr>
        <w:t>Western Telegraph</w:t>
      </w:r>
      <w:r w:rsidRPr="009033FE">
        <w:rPr>
          <w:rFonts w:ascii="Calibri" w:eastAsia="Calibri" w:hAnsi="Calibri" w:cs="Times New Roman"/>
          <w:spacing w:val="0"/>
          <w:sz w:val="22"/>
          <w:szCs w:val="22"/>
          <w:lang w:eastAsia="en-US"/>
        </w:rPr>
        <w:t xml:space="preserve">, Available at: </w:t>
      </w:r>
      <w:hyperlink r:id="rId10" w:history="1">
        <w:r w:rsidRPr="009033FE">
          <w:rPr>
            <w:rFonts w:ascii="Calibri" w:eastAsia="Calibri" w:hAnsi="Calibri" w:cs="Times New Roman"/>
            <w:spacing w:val="0"/>
            <w:sz w:val="22"/>
            <w:szCs w:val="22"/>
            <w:lang w:eastAsia="en-US"/>
          </w:rPr>
          <w:t>https://www.westerntelegraph.co.uk/news/23051289.blind-eye-turned-milford-youth-claim-residents/</w:t>
        </w:r>
      </w:hyperlink>
      <w:r w:rsidRPr="009033FE">
        <w:rPr>
          <w:rFonts w:ascii="Calibri" w:eastAsia="Calibri" w:hAnsi="Calibri" w:cs="Times New Roman"/>
          <w:spacing w:val="0"/>
          <w:sz w:val="22"/>
          <w:szCs w:val="22"/>
          <w:lang w:eastAsia="en-US"/>
        </w:rPr>
        <w:t>. (Accessed: 10 May 2023)</w:t>
      </w:r>
    </w:p>
    <w:p w:rsidR="00C55C9A" w:rsidRPr="009033FE" w:rsidRDefault="00C55C9A" w:rsidP="00C55C9A">
      <w:pPr>
        <w:spacing w:after="160" w:line="480" w:lineRule="auto"/>
        <w:rPr>
          <w:rFonts w:ascii="Calibri" w:eastAsia="Calibri" w:hAnsi="Calibri" w:cs="Times New Roman"/>
          <w:b/>
          <w:spacing w:val="0"/>
          <w:sz w:val="22"/>
          <w:szCs w:val="22"/>
          <w:lang w:eastAsia="en-US"/>
        </w:rPr>
      </w:pPr>
    </w:p>
    <w:p w:rsidR="00C55C9A" w:rsidRPr="009033FE" w:rsidRDefault="00C55C9A" w:rsidP="00C55C9A">
      <w:pPr>
        <w:spacing w:after="160" w:line="480" w:lineRule="auto"/>
        <w:rPr>
          <w:rFonts w:ascii="Calibri" w:eastAsia="Calibri" w:hAnsi="Calibri" w:cs="Times New Roman"/>
          <w:spacing w:val="0"/>
          <w:sz w:val="22"/>
          <w:szCs w:val="22"/>
          <w:lang w:eastAsia="en-US"/>
        </w:rPr>
      </w:pPr>
      <w:r w:rsidRPr="009033FE">
        <w:rPr>
          <w:rFonts w:ascii="Calibri" w:eastAsia="Calibri" w:hAnsi="Calibri" w:cs="Times New Roman"/>
          <w:spacing w:val="0"/>
          <w:sz w:val="22"/>
          <w:szCs w:val="22"/>
          <w:lang w:eastAsia="en-US"/>
        </w:rPr>
        <w:t xml:space="preserve">City Population. (2021) Available at: </w:t>
      </w:r>
      <w:hyperlink r:id="rId11" w:history="1">
        <w:r w:rsidRPr="009033FE">
          <w:rPr>
            <w:rFonts w:ascii="Calibri" w:eastAsia="Calibri" w:hAnsi="Calibri" w:cs="Times New Roman"/>
            <w:spacing w:val="0"/>
            <w:sz w:val="22"/>
            <w:szCs w:val="22"/>
            <w:lang w:eastAsia="en-US"/>
          </w:rPr>
          <w:t>https://www.citypopulation.de/en/uk/wales/admin/pembrokeshire/W04000451milford_haven/</w:t>
        </w:r>
      </w:hyperlink>
      <w:r w:rsidRPr="009033FE">
        <w:rPr>
          <w:rFonts w:ascii="Calibri" w:eastAsia="Calibri" w:hAnsi="Calibri" w:cs="Times New Roman"/>
          <w:spacing w:val="0"/>
          <w:sz w:val="22"/>
          <w:szCs w:val="22"/>
          <w:lang w:eastAsia="en-US"/>
        </w:rPr>
        <w:t xml:space="preserve"> (Accessed: 9 May 2023)</w:t>
      </w:r>
    </w:p>
    <w:p w:rsidR="00C55C9A" w:rsidRPr="009033FE" w:rsidRDefault="00C55C9A" w:rsidP="00C55C9A">
      <w:pPr>
        <w:spacing w:after="160" w:line="480" w:lineRule="auto"/>
        <w:rPr>
          <w:rFonts w:ascii="Calibri" w:eastAsia="Calibri" w:hAnsi="Calibri" w:cs="Times New Roman"/>
          <w:spacing w:val="0"/>
          <w:sz w:val="22"/>
          <w:szCs w:val="22"/>
          <w:lang w:eastAsia="en-US"/>
        </w:rPr>
      </w:pPr>
    </w:p>
    <w:p w:rsidR="00C55C9A" w:rsidRPr="009033FE" w:rsidRDefault="00C55C9A" w:rsidP="00C55C9A">
      <w:pPr>
        <w:spacing w:after="160" w:line="480" w:lineRule="auto"/>
        <w:rPr>
          <w:rFonts w:ascii="Calibri" w:eastAsia="Calibri" w:hAnsi="Calibri" w:cs="Times New Roman"/>
          <w:spacing w:val="0"/>
          <w:sz w:val="22"/>
          <w:szCs w:val="22"/>
          <w:lang w:eastAsia="en-US"/>
        </w:rPr>
      </w:pPr>
      <w:r w:rsidRPr="009033FE">
        <w:rPr>
          <w:rFonts w:ascii="Calibri" w:eastAsia="Calibri" w:hAnsi="Calibri" w:cs="Times New Roman"/>
          <w:spacing w:val="0"/>
          <w:sz w:val="22"/>
          <w:szCs w:val="22"/>
          <w:lang w:eastAsia="en-US"/>
        </w:rPr>
        <w:t xml:space="preserve">Fraser-Thomas, J. (2005) Youth sport programs: an avenue to foster positive youth development, pp 21-23. Available at: </w:t>
      </w:r>
      <w:hyperlink r:id="rId12" w:history="1">
        <w:r w:rsidRPr="009033FE">
          <w:rPr>
            <w:rFonts w:ascii="Calibri" w:eastAsia="Calibri" w:hAnsi="Calibri" w:cs="Times New Roman"/>
            <w:spacing w:val="0"/>
            <w:sz w:val="22"/>
            <w:szCs w:val="22"/>
            <w:lang w:eastAsia="en-US"/>
          </w:rPr>
          <w:t>https://www.researchgate.net/profile/Jessica-Fraser-Thomas/publication/43501126_Youth_sport_programs_An_avenue_to_foster_positive_youth_development/links</w:t>
        </w:r>
      </w:hyperlink>
      <w:r w:rsidRPr="009033FE">
        <w:rPr>
          <w:rFonts w:ascii="Calibri" w:eastAsia="Calibri" w:hAnsi="Calibri" w:cs="Times New Roman"/>
          <w:spacing w:val="0"/>
          <w:sz w:val="22"/>
          <w:szCs w:val="22"/>
          <w:lang w:eastAsia="en-US"/>
        </w:rPr>
        <w:t xml:space="preserve"> (Accessed: 9 May 2023)</w:t>
      </w:r>
    </w:p>
    <w:p w:rsidR="00C55C9A" w:rsidRPr="009033FE" w:rsidRDefault="00C55C9A" w:rsidP="00C55C9A">
      <w:pPr>
        <w:spacing w:after="160" w:line="480" w:lineRule="auto"/>
        <w:rPr>
          <w:rFonts w:ascii="Calibri" w:eastAsia="Calibri" w:hAnsi="Calibri" w:cs="Times New Roman"/>
          <w:spacing w:val="0"/>
          <w:sz w:val="22"/>
          <w:szCs w:val="22"/>
          <w:lang w:eastAsia="en-US"/>
        </w:rPr>
      </w:pPr>
    </w:p>
    <w:p w:rsidR="00C55C9A" w:rsidRPr="009033FE" w:rsidRDefault="00C55C9A" w:rsidP="00C55C9A">
      <w:pPr>
        <w:spacing w:after="160" w:line="480" w:lineRule="auto"/>
        <w:rPr>
          <w:rFonts w:ascii="Calibri" w:eastAsia="Calibri" w:hAnsi="Calibri" w:cs="Times New Roman"/>
          <w:spacing w:val="0"/>
          <w:sz w:val="22"/>
          <w:szCs w:val="22"/>
          <w:lang w:eastAsia="en-US"/>
        </w:rPr>
      </w:pPr>
      <w:r w:rsidRPr="009033FE">
        <w:rPr>
          <w:rFonts w:ascii="Calibri" w:eastAsia="Calibri" w:hAnsi="Calibri" w:cs="Times New Roman"/>
          <w:spacing w:val="0"/>
          <w:sz w:val="22"/>
          <w:szCs w:val="22"/>
          <w:lang w:eastAsia="en-US"/>
        </w:rPr>
        <w:t xml:space="preserve">Understanding Welsh Places. (2019) Available at </w:t>
      </w:r>
      <w:hyperlink r:id="rId13" w:history="1">
        <w:r w:rsidRPr="009033FE">
          <w:rPr>
            <w:rFonts w:ascii="Calibri" w:eastAsia="Calibri" w:hAnsi="Calibri" w:cs="Times New Roman"/>
            <w:spacing w:val="0"/>
            <w:sz w:val="22"/>
            <w:szCs w:val="22"/>
            <w:lang w:eastAsia="en-US"/>
          </w:rPr>
          <w:t>http://www.understandingwelshplaces.wales/en/compare</w:t>
        </w:r>
      </w:hyperlink>
      <w:r w:rsidRPr="009033FE">
        <w:rPr>
          <w:rFonts w:ascii="Calibri" w:eastAsia="Calibri" w:hAnsi="Calibri" w:cs="Times New Roman"/>
          <w:spacing w:val="0"/>
          <w:sz w:val="22"/>
          <w:szCs w:val="22"/>
          <w:lang w:eastAsia="en-US"/>
        </w:rPr>
        <w:t xml:space="preserve"> (Accessed: 9 May 2023)</w:t>
      </w:r>
    </w:p>
    <w:p w:rsidR="00C55C9A" w:rsidRPr="009033FE" w:rsidRDefault="00C55C9A" w:rsidP="00C55C9A">
      <w:pPr>
        <w:spacing w:after="160" w:line="480" w:lineRule="auto"/>
        <w:ind w:right="567"/>
        <w:jc w:val="both"/>
        <w:rPr>
          <w:rFonts w:ascii="Calibri" w:eastAsia="Calibri" w:hAnsi="Calibri" w:cs="Times New Roman"/>
          <w:i/>
          <w:spacing w:val="0"/>
          <w:sz w:val="22"/>
          <w:szCs w:val="22"/>
          <w:lang w:eastAsia="en-US"/>
        </w:rPr>
      </w:pPr>
    </w:p>
    <w:p w:rsidR="00C55C9A" w:rsidRPr="009033FE" w:rsidRDefault="00C55C9A" w:rsidP="00C55C9A">
      <w:pPr>
        <w:spacing w:after="160" w:line="480" w:lineRule="auto"/>
        <w:rPr>
          <w:rFonts w:ascii="Calibri" w:eastAsia="Calibri" w:hAnsi="Calibri" w:cs="Times New Roman"/>
          <w:spacing w:val="0"/>
          <w:sz w:val="22"/>
          <w:szCs w:val="22"/>
          <w:lang w:eastAsia="en-US"/>
        </w:rPr>
      </w:pPr>
    </w:p>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Default="00C55C9A" w:rsidP="00C55C9A"/>
    <w:p w:rsidR="00C55C9A" w:rsidRPr="00BB1D89" w:rsidRDefault="00C55C9A" w:rsidP="00C55C9A">
      <w:pPr>
        <w:rPr>
          <w:rFonts w:ascii="Calibri" w:eastAsia="Calibri" w:hAnsi="Calibri" w:cs="Times New Roman"/>
          <w:spacing w:val="0"/>
          <w:sz w:val="22"/>
          <w:szCs w:val="22"/>
          <w:lang w:eastAsia="en-US"/>
        </w:rPr>
      </w:pPr>
      <w:r w:rsidRPr="00BB1D89">
        <w:rPr>
          <w:rFonts w:ascii="Calibri" w:eastAsia="Calibri" w:hAnsi="Calibri" w:cs="Times New Roman"/>
          <w:spacing w:val="0"/>
          <w:sz w:val="22"/>
          <w:szCs w:val="22"/>
          <w:lang w:eastAsia="en-US"/>
        </w:rPr>
        <w:lastRenderedPageBreak/>
        <w:t>ECYW4006</w:t>
      </w:r>
    </w:p>
    <w:p w:rsidR="00C55C9A" w:rsidRPr="00BB1D89" w:rsidRDefault="00C55C9A" w:rsidP="00C55C9A">
      <w:pPr>
        <w:rPr>
          <w:rFonts w:ascii="Calibri" w:eastAsia="Calibri" w:hAnsi="Calibri" w:cs="Times New Roman"/>
          <w:spacing w:val="0"/>
          <w:sz w:val="22"/>
          <w:szCs w:val="22"/>
          <w:lang w:eastAsia="en-US"/>
        </w:rPr>
      </w:pPr>
      <w:r w:rsidRPr="00BB1D89">
        <w:rPr>
          <w:rFonts w:ascii="Calibri" w:eastAsia="Calibri" w:hAnsi="Calibri" w:cs="Times New Roman"/>
          <w:spacing w:val="0"/>
          <w:sz w:val="22"/>
          <w:szCs w:val="22"/>
          <w:lang w:eastAsia="en-US"/>
        </w:rPr>
        <w:t xml:space="preserve">James Wilson </w:t>
      </w:r>
    </w:p>
    <w:p w:rsidR="00C55C9A" w:rsidRPr="00BB1D89" w:rsidRDefault="00C55C9A" w:rsidP="00C55C9A">
      <w:pPr>
        <w:rPr>
          <w:rFonts w:ascii="Calibri" w:eastAsia="Calibri" w:hAnsi="Calibri" w:cs="Times New Roman"/>
          <w:spacing w:val="0"/>
          <w:sz w:val="22"/>
          <w:szCs w:val="22"/>
          <w:lang w:eastAsia="en-US"/>
        </w:rPr>
      </w:pPr>
      <w:r w:rsidRPr="00BB1D89">
        <w:rPr>
          <w:rFonts w:ascii="Calibri" w:eastAsia="Calibri" w:hAnsi="Calibri" w:cs="Times New Roman"/>
          <w:spacing w:val="0"/>
          <w:sz w:val="22"/>
          <w:szCs w:val="22"/>
          <w:lang w:eastAsia="en-US"/>
        </w:rPr>
        <w:t>2219311</w:t>
      </w:r>
    </w:p>
    <w:p w:rsidR="00C55C9A" w:rsidRDefault="00C55C9A" w:rsidP="00C55C9A"/>
    <w:p w:rsidR="00C55C9A" w:rsidRDefault="00C55C9A" w:rsidP="00C55C9A"/>
    <w:p w:rsidR="00C55C9A" w:rsidRPr="00C55C9A" w:rsidRDefault="00C55C9A" w:rsidP="00C55C9A">
      <w:pPr>
        <w:jc w:val="center"/>
        <w:rPr>
          <w:rFonts w:ascii="Calibri" w:hAnsi="Calibri" w:cs="Calibri"/>
          <w:b/>
          <w:sz w:val="22"/>
          <w:szCs w:val="22"/>
        </w:rPr>
      </w:pPr>
      <w:r w:rsidRPr="00C55C9A">
        <w:rPr>
          <w:rFonts w:ascii="Calibri" w:hAnsi="Calibri" w:cs="Calibri"/>
          <w:b/>
          <w:sz w:val="22"/>
          <w:szCs w:val="22"/>
        </w:rPr>
        <w:t>A Reflective Summary of Own Learning and Development</w:t>
      </w:r>
    </w:p>
    <w:p w:rsidR="00C55C9A" w:rsidRPr="00DD64D7" w:rsidRDefault="00C55C9A" w:rsidP="00C55C9A">
      <w:pPr>
        <w:jc w:val="center"/>
        <w:rPr>
          <w:rFonts w:ascii="Calibri" w:hAnsi="Calibri" w:cs="Calibri"/>
          <w:sz w:val="22"/>
          <w:szCs w:val="22"/>
        </w:rPr>
      </w:pPr>
    </w:p>
    <w:p w:rsidR="00C55C9A" w:rsidRPr="00DD64D7" w:rsidRDefault="00C55C9A" w:rsidP="00C55C9A">
      <w:pPr>
        <w:jc w:val="center"/>
        <w:rPr>
          <w:rFonts w:ascii="Calibri" w:hAnsi="Calibri" w:cs="Calibri"/>
          <w:sz w:val="22"/>
          <w:szCs w:val="22"/>
        </w:rPr>
      </w:pPr>
    </w:p>
    <w:p w:rsidR="00C55C9A" w:rsidRPr="00DD64D7" w:rsidRDefault="00C55C9A" w:rsidP="00C55C9A">
      <w:pPr>
        <w:spacing w:line="480" w:lineRule="auto"/>
        <w:jc w:val="both"/>
        <w:rPr>
          <w:rFonts w:ascii="Calibri" w:hAnsi="Calibri" w:cs="Calibri"/>
          <w:sz w:val="22"/>
          <w:szCs w:val="22"/>
        </w:rPr>
      </w:pPr>
      <w:r w:rsidRPr="00DD64D7">
        <w:rPr>
          <w:rFonts w:ascii="Calibri" w:hAnsi="Calibri" w:cs="Calibri"/>
          <w:sz w:val="22"/>
          <w:szCs w:val="22"/>
        </w:rPr>
        <w:t>Since becoming a Youth Worker for Pembrokeshire Youth Services in 2019 I have always found that the support I offer is both targeted and effective, but if someone unfamiliar with Youth Work asked me why and how, I would not be able to link my practice to the National Occupational Standards for Youth Work. This wasn’t because my practice didn’t meet the standards, rather I simply wasn’t aware that this was the case. My Fieldwork Placement has enabled me to make these links and understand them, giving me the confidence and knowledge to plan, deliver, review and reflect upon my practice.</w:t>
      </w:r>
    </w:p>
    <w:p w:rsidR="00C55C9A" w:rsidRPr="00DD64D7" w:rsidRDefault="00C55C9A" w:rsidP="00C55C9A">
      <w:pPr>
        <w:spacing w:line="480" w:lineRule="auto"/>
        <w:jc w:val="both"/>
        <w:rPr>
          <w:rFonts w:ascii="Calibri" w:hAnsi="Calibri" w:cs="Calibri"/>
          <w:sz w:val="22"/>
          <w:szCs w:val="22"/>
        </w:rPr>
      </w:pPr>
    </w:p>
    <w:p w:rsidR="00C55C9A" w:rsidRPr="00DD64D7" w:rsidRDefault="00C55C9A" w:rsidP="00C55C9A">
      <w:pPr>
        <w:spacing w:line="480" w:lineRule="auto"/>
        <w:jc w:val="both"/>
        <w:rPr>
          <w:rFonts w:ascii="Calibri" w:hAnsi="Calibri" w:cs="Calibri"/>
          <w:sz w:val="22"/>
          <w:szCs w:val="22"/>
        </w:rPr>
      </w:pPr>
      <w:r w:rsidRPr="00DD64D7">
        <w:rPr>
          <w:rFonts w:ascii="Calibri" w:hAnsi="Calibri" w:cs="Calibri"/>
          <w:sz w:val="22"/>
          <w:szCs w:val="22"/>
        </w:rPr>
        <w:t xml:space="preserve">Using Gibbs Model of Reflection, which I found suited my learning style and my natural outlook of problem solving and reflection, I have been able to take more learning opportunities and areas for improvement from my sessions as well as reviewing good practice and contributing to the wider Youth Service. Prior to my placement, I often undervalued the impact that good Youth Work Practice can have on young people and how the relationships formed during the process could change young people’s lives. The Youth Work Strategy for Wales (2019) suggests that by adapting to the changing needs of young people, by building positive relationships, resilience and creating safe spaces in different settings, Youth Work can change lives. Linking my practice to National Occupational Standards has enabled me become more aware of how inclusive group sessions and drop ins with external providers are, by actively seeking feedback from young people. I have started a ‘Create a Nation’ project with some of the groups that I support, with each young person having an assigned role in the government of their created nation. They have discussed current laws and rights of young people using Wales as a template, and changed and adapted specific laws and acts to enable </w:t>
      </w:r>
      <w:r w:rsidRPr="00DD64D7">
        <w:rPr>
          <w:rFonts w:ascii="Calibri" w:hAnsi="Calibri" w:cs="Calibri"/>
          <w:sz w:val="22"/>
          <w:szCs w:val="22"/>
        </w:rPr>
        <w:lastRenderedPageBreak/>
        <w:t>young people to shape a nation in which they feel they would flourish. This has been a success so far and feedback has been positive as the written feedback I received from a young person enrolled at Futureworks suggests.</w:t>
      </w:r>
    </w:p>
    <w:p w:rsidR="00C55C9A" w:rsidRPr="00DD64D7" w:rsidRDefault="00C55C9A" w:rsidP="00C55C9A">
      <w:pPr>
        <w:spacing w:line="480" w:lineRule="auto"/>
        <w:jc w:val="both"/>
        <w:rPr>
          <w:rFonts w:ascii="Calibri" w:hAnsi="Calibri" w:cs="Calibri"/>
          <w:sz w:val="22"/>
          <w:szCs w:val="22"/>
        </w:rPr>
      </w:pPr>
    </w:p>
    <w:p w:rsidR="00C55C9A" w:rsidRPr="00DD64D7" w:rsidRDefault="00C55C9A" w:rsidP="00C55C9A">
      <w:pPr>
        <w:spacing w:line="480" w:lineRule="auto"/>
        <w:ind w:left="567" w:right="567"/>
        <w:jc w:val="both"/>
        <w:rPr>
          <w:rFonts w:ascii="Calibri" w:hAnsi="Calibri" w:cs="Calibri"/>
          <w:i/>
          <w:sz w:val="22"/>
          <w:szCs w:val="22"/>
        </w:rPr>
      </w:pPr>
      <w:r w:rsidRPr="00DD64D7">
        <w:rPr>
          <w:rFonts w:ascii="Calibri" w:hAnsi="Calibri" w:cs="Calibri"/>
          <w:i/>
          <w:sz w:val="22"/>
          <w:szCs w:val="22"/>
        </w:rPr>
        <w:t>I don’t have the confidence to speak in groups as I think they (other young people) will just laugh at me for my ideas and what I think. Being the Minister for Non-mainstream Interests has been really fun and the others have listened and voted that my ‘Majorly Miss-fitting’ Youth Club be opened</w:t>
      </w:r>
    </w:p>
    <w:p w:rsidR="00C55C9A" w:rsidRPr="00DD64D7" w:rsidRDefault="00C55C9A" w:rsidP="00C55C9A">
      <w:pPr>
        <w:spacing w:line="480" w:lineRule="auto"/>
        <w:jc w:val="right"/>
        <w:rPr>
          <w:rFonts w:ascii="Calibri" w:hAnsi="Calibri" w:cs="Calibri"/>
          <w:sz w:val="22"/>
          <w:szCs w:val="22"/>
        </w:rPr>
      </w:pPr>
      <w:r w:rsidRPr="00DD64D7">
        <w:rPr>
          <w:rFonts w:ascii="Calibri" w:hAnsi="Calibri" w:cs="Calibri"/>
          <w:sz w:val="22"/>
          <w:szCs w:val="22"/>
        </w:rPr>
        <w:t>(Young Person, aged 16)</w:t>
      </w:r>
    </w:p>
    <w:p w:rsidR="00C55C9A" w:rsidRPr="00DD64D7" w:rsidRDefault="00C55C9A" w:rsidP="00C55C9A">
      <w:pPr>
        <w:spacing w:line="480" w:lineRule="auto"/>
        <w:jc w:val="both"/>
        <w:rPr>
          <w:rFonts w:ascii="Calibri" w:hAnsi="Calibri" w:cs="Calibri"/>
          <w:sz w:val="22"/>
          <w:szCs w:val="22"/>
        </w:rPr>
      </w:pPr>
    </w:p>
    <w:p w:rsidR="00C55C9A" w:rsidRPr="00DD64D7" w:rsidRDefault="00C55C9A" w:rsidP="00C55C9A">
      <w:pPr>
        <w:spacing w:line="480" w:lineRule="auto"/>
        <w:jc w:val="both"/>
        <w:rPr>
          <w:rFonts w:ascii="Calibri" w:hAnsi="Calibri" w:cs="Calibri"/>
          <w:sz w:val="22"/>
          <w:szCs w:val="22"/>
        </w:rPr>
      </w:pPr>
    </w:p>
    <w:p w:rsidR="00C55C9A" w:rsidRPr="00DD64D7" w:rsidRDefault="00C55C9A" w:rsidP="00C55C9A">
      <w:pPr>
        <w:spacing w:line="480" w:lineRule="auto"/>
        <w:jc w:val="both"/>
        <w:rPr>
          <w:rFonts w:ascii="Calibri" w:hAnsi="Calibri" w:cs="Calibri"/>
          <w:sz w:val="22"/>
          <w:szCs w:val="22"/>
        </w:rPr>
      </w:pPr>
      <w:r w:rsidRPr="00DD64D7">
        <w:rPr>
          <w:rFonts w:ascii="Calibri" w:hAnsi="Calibri" w:cs="Calibri"/>
          <w:sz w:val="22"/>
          <w:szCs w:val="22"/>
        </w:rPr>
        <w:t>The planning and delivery of the Create a Nation project was guided by the National Occupational Standards, reflective practice from past group sessions and feedback from young people.</w:t>
      </w:r>
    </w:p>
    <w:p w:rsidR="00C55C9A" w:rsidRPr="00DD64D7" w:rsidRDefault="00C55C9A" w:rsidP="00C55C9A">
      <w:pPr>
        <w:spacing w:line="480" w:lineRule="auto"/>
        <w:jc w:val="both"/>
        <w:rPr>
          <w:rFonts w:ascii="Calibri" w:hAnsi="Calibri" w:cs="Calibri"/>
          <w:sz w:val="22"/>
          <w:szCs w:val="22"/>
        </w:rPr>
      </w:pPr>
    </w:p>
    <w:p w:rsidR="00C55C9A" w:rsidRPr="00DD64D7" w:rsidRDefault="00C55C9A" w:rsidP="00C55C9A">
      <w:pPr>
        <w:spacing w:line="480" w:lineRule="auto"/>
        <w:jc w:val="both"/>
        <w:rPr>
          <w:rFonts w:ascii="Calibri" w:hAnsi="Calibri" w:cs="Calibri"/>
          <w:sz w:val="22"/>
          <w:szCs w:val="22"/>
        </w:rPr>
      </w:pPr>
      <w:r w:rsidRPr="00DD64D7">
        <w:rPr>
          <w:rFonts w:ascii="Calibri" w:hAnsi="Calibri" w:cs="Calibri"/>
          <w:sz w:val="22"/>
          <w:szCs w:val="22"/>
        </w:rPr>
        <w:t xml:space="preserve">My placement as Tier 4 Outreach Support requires me to work very closely with external further education and training providers. I have been able to build these important relationships quickly but there were times during placement where I would get visibly frustrated with staff from these providers for mistakes I felt they had made. One of my reflective accounts describes how this frustration negatively affected the support I was offering to a young person who I was supporting and safeguarding due to homelessness. By reflecting on this, reviewing National Occupational Standards and discussing with my placement supervisor, I have recognised the importance of embedding good youth work practice and safeguarding procedures within the external provider’s culture, where the values and principles of Youth Work are not fully understood. Arad Research, (2015) found that good </w:t>
      </w:r>
      <w:r w:rsidRPr="00DD64D7">
        <w:rPr>
          <w:rFonts w:ascii="Calibri" w:hAnsi="Calibri" w:cs="Calibri"/>
          <w:sz w:val="22"/>
          <w:szCs w:val="22"/>
        </w:rPr>
        <w:lastRenderedPageBreak/>
        <w:t>youth work practice is valuable as it can help maintain engagement and attendance and can help improve the knowledge of staff in schools.</w:t>
      </w:r>
    </w:p>
    <w:p w:rsidR="00C55C9A" w:rsidRPr="00DD64D7" w:rsidRDefault="00C55C9A" w:rsidP="00C55C9A">
      <w:pPr>
        <w:spacing w:line="480" w:lineRule="auto"/>
        <w:jc w:val="both"/>
        <w:rPr>
          <w:rFonts w:ascii="Calibri" w:hAnsi="Calibri" w:cs="Calibri"/>
          <w:sz w:val="22"/>
          <w:szCs w:val="22"/>
        </w:rPr>
      </w:pPr>
    </w:p>
    <w:p w:rsidR="00C55C9A" w:rsidRPr="00DD64D7" w:rsidRDefault="00C55C9A" w:rsidP="00C55C9A">
      <w:pPr>
        <w:spacing w:line="480" w:lineRule="auto"/>
        <w:jc w:val="both"/>
        <w:rPr>
          <w:rFonts w:ascii="Calibri" w:hAnsi="Calibri" w:cs="Calibri"/>
          <w:sz w:val="22"/>
          <w:szCs w:val="22"/>
        </w:rPr>
      </w:pPr>
      <w:r w:rsidRPr="00DD64D7">
        <w:rPr>
          <w:rFonts w:ascii="Calibri" w:hAnsi="Calibri" w:cs="Calibri"/>
          <w:sz w:val="22"/>
          <w:szCs w:val="22"/>
        </w:rPr>
        <w:t>Looking forward to my placement at Level 5, I will continue to reflect and improve by being more pro-active in seeking support and advice from my placement supervisor. It is an area which I did not take full advantage of during the Level 4 placement. Currently, I spend a lot of time after the working day thinking of ways in which the support I offer could be improved and I don’t always communicate this to more experienced colleagues or my line manager. By sharing my thoughts and discussing solutions, I may find the answers or guidance I require. Being rested and by making clear boundaries between my work and personal life will enable a more effective Youth Worker. The reflection process and continued recognition between my practice and links to NOS and Youth Work Strategy for Wales has improved and this has been recognised in both my Learning Mentors Report and Placement Supervisors Report. I already offer support and guidance to colleagues but I am aware that at Level 5 I will be expected to contribute more to existing, wider Youth Service Youth Work strategy. To do this I must be more mindful of how good youth practice can be evidenced and presented to senior Youth Service staff</w:t>
      </w:r>
    </w:p>
    <w:p w:rsidR="00C55C9A" w:rsidRPr="00DD64D7" w:rsidRDefault="00C55C9A" w:rsidP="00C55C9A">
      <w:pPr>
        <w:spacing w:line="480" w:lineRule="auto"/>
        <w:jc w:val="both"/>
        <w:rPr>
          <w:rFonts w:ascii="Calibri" w:hAnsi="Calibri" w:cs="Calibri"/>
          <w:sz w:val="22"/>
          <w:szCs w:val="22"/>
        </w:rPr>
      </w:pPr>
    </w:p>
    <w:p w:rsidR="00C55C9A" w:rsidRPr="00DD64D7" w:rsidRDefault="00C55C9A" w:rsidP="00C55C9A">
      <w:pPr>
        <w:spacing w:line="480" w:lineRule="auto"/>
        <w:jc w:val="center"/>
        <w:rPr>
          <w:rFonts w:ascii="Calibri" w:hAnsi="Calibri" w:cs="Calibri"/>
          <w:sz w:val="22"/>
          <w:szCs w:val="22"/>
        </w:rPr>
      </w:pPr>
    </w:p>
    <w:p w:rsidR="00C55C9A" w:rsidRPr="00DD64D7" w:rsidRDefault="00C55C9A" w:rsidP="00C55C9A">
      <w:pPr>
        <w:spacing w:line="480" w:lineRule="auto"/>
        <w:jc w:val="center"/>
        <w:rPr>
          <w:rFonts w:ascii="Calibri" w:hAnsi="Calibri" w:cs="Calibri"/>
          <w:sz w:val="22"/>
          <w:szCs w:val="22"/>
        </w:rPr>
      </w:pPr>
    </w:p>
    <w:p w:rsidR="00C55C9A" w:rsidRPr="00DD64D7" w:rsidRDefault="00C55C9A" w:rsidP="00C55C9A">
      <w:pPr>
        <w:spacing w:line="480" w:lineRule="auto"/>
        <w:rPr>
          <w:rFonts w:ascii="Calibri" w:hAnsi="Calibri" w:cs="Calibri"/>
          <w:sz w:val="22"/>
          <w:szCs w:val="22"/>
        </w:rPr>
      </w:pPr>
    </w:p>
    <w:p w:rsidR="00C55C9A" w:rsidRDefault="00C55C9A" w:rsidP="00C55C9A">
      <w:pPr>
        <w:spacing w:line="480" w:lineRule="auto"/>
        <w:jc w:val="center"/>
        <w:rPr>
          <w:rFonts w:ascii="Calibri" w:hAnsi="Calibri" w:cs="Calibri"/>
          <w:sz w:val="22"/>
          <w:szCs w:val="22"/>
        </w:rPr>
      </w:pPr>
    </w:p>
    <w:p w:rsidR="00C55C9A" w:rsidRDefault="00C55C9A" w:rsidP="00C55C9A">
      <w:pPr>
        <w:spacing w:line="480" w:lineRule="auto"/>
        <w:jc w:val="center"/>
        <w:rPr>
          <w:rFonts w:ascii="Calibri" w:hAnsi="Calibri" w:cs="Calibri"/>
          <w:sz w:val="22"/>
          <w:szCs w:val="22"/>
        </w:rPr>
      </w:pPr>
    </w:p>
    <w:p w:rsidR="00C55C9A" w:rsidRDefault="00C55C9A" w:rsidP="00C55C9A">
      <w:pPr>
        <w:spacing w:line="480" w:lineRule="auto"/>
        <w:jc w:val="center"/>
        <w:rPr>
          <w:rFonts w:ascii="Calibri" w:hAnsi="Calibri" w:cs="Calibri"/>
          <w:sz w:val="22"/>
          <w:szCs w:val="22"/>
        </w:rPr>
      </w:pPr>
    </w:p>
    <w:p w:rsidR="00C55C9A" w:rsidRDefault="00C55C9A" w:rsidP="00C55C9A">
      <w:pPr>
        <w:spacing w:line="480" w:lineRule="auto"/>
        <w:jc w:val="center"/>
        <w:rPr>
          <w:rFonts w:ascii="Calibri" w:hAnsi="Calibri" w:cs="Calibri"/>
          <w:sz w:val="22"/>
          <w:szCs w:val="22"/>
        </w:rPr>
      </w:pPr>
    </w:p>
    <w:p w:rsidR="00C55C9A" w:rsidRDefault="00C55C9A" w:rsidP="00C55C9A">
      <w:pPr>
        <w:spacing w:line="480" w:lineRule="auto"/>
        <w:jc w:val="center"/>
        <w:rPr>
          <w:rFonts w:ascii="Calibri" w:hAnsi="Calibri" w:cs="Calibri"/>
          <w:sz w:val="22"/>
          <w:szCs w:val="22"/>
        </w:rPr>
      </w:pPr>
    </w:p>
    <w:p w:rsidR="00C55C9A" w:rsidRDefault="00C55C9A" w:rsidP="00C55C9A">
      <w:pPr>
        <w:spacing w:line="480" w:lineRule="auto"/>
        <w:jc w:val="center"/>
        <w:rPr>
          <w:rFonts w:ascii="Calibri" w:hAnsi="Calibri" w:cs="Calibri"/>
          <w:sz w:val="22"/>
          <w:szCs w:val="22"/>
        </w:rPr>
      </w:pPr>
    </w:p>
    <w:p w:rsidR="00C55C9A" w:rsidRPr="00DD64D7" w:rsidRDefault="00C55C9A" w:rsidP="00C55C9A">
      <w:pPr>
        <w:spacing w:line="480" w:lineRule="auto"/>
        <w:jc w:val="center"/>
        <w:rPr>
          <w:rFonts w:ascii="Calibri" w:hAnsi="Calibri" w:cs="Calibri"/>
          <w:sz w:val="22"/>
          <w:szCs w:val="22"/>
        </w:rPr>
      </w:pPr>
      <w:bookmarkStart w:id="0" w:name="_GoBack"/>
      <w:bookmarkEnd w:id="0"/>
      <w:r w:rsidRPr="00DD64D7">
        <w:rPr>
          <w:rFonts w:ascii="Calibri" w:hAnsi="Calibri" w:cs="Calibri"/>
          <w:sz w:val="22"/>
          <w:szCs w:val="22"/>
        </w:rPr>
        <w:t>References</w:t>
      </w:r>
    </w:p>
    <w:p w:rsidR="00C55C9A" w:rsidRPr="00DD64D7" w:rsidRDefault="00C55C9A" w:rsidP="00C55C9A">
      <w:pPr>
        <w:spacing w:line="480" w:lineRule="auto"/>
        <w:jc w:val="center"/>
        <w:rPr>
          <w:rFonts w:ascii="Calibri" w:hAnsi="Calibri" w:cs="Calibri"/>
          <w:sz w:val="22"/>
          <w:szCs w:val="22"/>
        </w:rPr>
      </w:pPr>
    </w:p>
    <w:p w:rsidR="00C55C9A" w:rsidRPr="00DD64D7" w:rsidRDefault="00C55C9A" w:rsidP="00C55C9A">
      <w:pPr>
        <w:spacing w:line="480" w:lineRule="auto"/>
        <w:rPr>
          <w:rFonts w:ascii="Calibri" w:hAnsi="Calibri" w:cs="Calibri"/>
          <w:sz w:val="22"/>
          <w:szCs w:val="22"/>
        </w:rPr>
      </w:pPr>
      <w:r w:rsidRPr="00DD64D7">
        <w:rPr>
          <w:rFonts w:ascii="Calibri" w:hAnsi="Calibri" w:cs="Calibri"/>
          <w:sz w:val="22"/>
          <w:szCs w:val="22"/>
        </w:rPr>
        <w:t xml:space="preserve">Welsh Government. (2019), Youth Work Strategy for Wales. Available at: </w:t>
      </w:r>
      <w:hyperlink r:id="rId14" w:history="1">
        <w:r w:rsidRPr="00DD64D7">
          <w:rPr>
            <w:rFonts w:ascii="Calibri" w:hAnsi="Calibri" w:cs="Calibri"/>
            <w:sz w:val="22"/>
            <w:szCs w:val="22"/>
          </w:rPr>
          <w:t>https://www.gov.wales/sites/default/files/publications/2019-06/youth-work-strategy-for-wales.pdf</w:t>
        </w:r>
      </w:hyperlink>
      <w:r w:rsidRPr="00DD64D7">
        <w:rPr>
          <w:rFonts w:ascii="Calibri" w:hAnsi="Calibri" w:cs="Calibri"/>
          <w:sz w:val="22"/>
          <w:szCs w:val="22"/>
        </w:rPr>
        <w:t>. (Accessed: 1 July 2023)</w:t>
      </w:r>
    </w:p>
    <w:p w:rsidR="00C55C9A" w:rsidRPr="00DD64D7" w:rsidRDefault="00C55C9A" w:rsidP="00C55C9A">
      <w:pPr>
        <w:spacing w:line="480" w:lineRule="auto"/>
        <w:jc w:val="both"/>
        <w:rPr>
          <w:rFonts w:ascii="Calibri" w:hAnsi="Calibri" w:cs="Calibri"/>
          <w:sz w:val="22"/>
          <w:szCs w:val="22"/>
        </w:rPr>
      </w:pPr>
    </w:p>
    <w:p w:rsidR="00C55C9A" w:rsidRPr="00DD64D7" w:rsidRDefault="00C55C9A" w:rsidP="00C55C9A">
      <w:pPr>
        <w:spacing w:line="480" w:lineRule="auto"/>
        <w:jc w:val="both"/>
        <w:rPr>
          <w:rFonts w:ascii="Calibri" w:hAnsi="Calibri" w:cs="Calibri"/>
          <w:sz w:val="22"/>
          <w:szCs w:val="22"/>
        </w:rPr>
      </w:pPr>
    </w:p>
    <w:p w:rsidR="00C55C9A" w:rsidRPr="00DD64D7" w:rsidRDefault="00C55C9A" w:rsidP="00C55C9A">
      <w:pPr>
        <w:spacing w:line="480" w:lineRule="auto"/>
        <w:jc w:val="both"/>
        <w:rPr>
          <w:rFonts w:ascii="Calibri" w:hAnsi="Calibri" w:cs="Calibri"/>
          <w:sz w:val="22"/>
          <w:szCs w:val="22"/>
        </w:rPr>
      </w:pPr>
      <w:r w:rsidRPr="00DD64D7">
        <w:rPr>
          <w:rFonts w:ascii="Calibri" w:hAnsi="Calibri" w:cs="Calibri"/>
          <w:sz w:val="22"/>
          <w:szCs w:val="22"/>
        </w:rPr>
        <w:t xml:space="preserve">Arad Research. (2015), Youth Work in Schools in Wales. Available at: </w:t>
      </w:r>
      <w:hyperlink r:id="rId15" w:history="1">
        <w:r w:rsidRPr="00DD64D7">
          <w:rPr>
            <w:rFonts w:ascii="Calibri" w:hAnsi="Calibri" w:cs="Calibri"/>
            <w:sz w:val="22"/>
            <w:szCs w:val="22"/>
          </w:rPr>
          <w:t>https://www.cwvys.org.uk/wp-content/uploads/2015/05/arad-precis-report-e.pdf</w:t>
        </w:r>
      </w:hyperlink>
      <w:r w:rsidRPr="00DD64D7">
        <w:rPr>
          <w:rFonts w:ascii="Calibri" w:hAnsi="Calibri" w:cs="Calibri"/>
          <w:sz w:val="22"/>
          <w:szCs w:val="22"/>
        </w:rPr>
        <w:t>. (Accessed: 1 July 2023)</w:t>
      </w:r>
    </w:p>
    <w:p w:rsidR="00C55C9A" w:rsidRDefault="00C55C9A" w:rsidP="00C55C9A"/>
    <w:p w:rsidR="00C55C9A" w:rsidRDefault="00C55C9A" w:rsidP="00C55C9A"/>
    <w:p w:rsidR="00C55C9A" w:rsidRDefault="00C55C9A" w:rsidP="00C55C9A"/>
    <w:p w:rsidR="004E4F96" w:rsidRDefault="004E4F96"/>
    <w:sectPr w:rsidR="004E4F9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76373" w:rsidRDefault="00D76373" w:rsidP="00C55C9A">
      <w:r>
        <w:separator/>
      </w:r>
    </w:p>
  </w:endnote>
  <w:endnote w:type="continuationSeparator" w:id="0">
    <w:p w:rsidR="00D76373" w:rsidRDefault="00D76373" w:rsidP="00C55C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22103136"/>
      <w:docPartObj>
        <w:docPartGallery w:val="Page Numbers (Bottom of Page)"/>
        <w:docPartUnique/>
      </w:docPartObj>
    </w:sdtPr>
    <w:sdtEndPr>
      <w:rPr>
        <w:noProof/>
      </w:rPr>
    </w:sdtEndPr>
    <w:sdtContent>
      <w:p w:rsidR="00C55C9A" w:rsidRDefault="00C55C9A">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C55C9A" w:rsidRDefault="00C55C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76373" w:rsidRDefault="00D76373" w:rsidP="00C55C9A">
      <w:r>
        <w:separator/>
      </w:r>
    </w:p>
  </w:footnote>
  <w:footnote w:type="continuationSeparator" w:id="0">
    <w:p w:rsidR="00D76373" w:rsidRDefault="00D76373" w:rsidP="00C55C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2504507"/>
    <w:multiLevelType w:val="hybridMultilevel"/>
    <w:tmpl w:val="DA06A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5C9A"/>
    <w:rsid w:val="004E4F96"/>
    <w:rsid w:val="00C55C9A"/>
    <w:rsid w:val="00D763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D5E87"/>
  <w15:chartTrackingRefBased/>
  <w15:docId w15:val="{5B6F9356-B60D-40B2-A891-245495227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5C9A"/>
    <w:pPr>
      <w:spacing w:after="0" w:line="240" w:lineRule="auto"/>
    </w:pPr>
    <w:rPr>
      <w:rFonts w:ascii="Arial" w:eastAsia="Times New Roman" w:hAnsi="Arial" w:cs="Arial"/>
      <w:spacing w:val="8"/>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5C9A"/>
    <w:pPr>
      <w:tabs>
        <w:tab w:val="center" w:pos="4513"/>
        <w:tab w:val="right" w:pos="9026"/>
      </w:tabs>
    </w:pPr>
  </w:style>
  <w:style w:type="character" w:customStyle="1" w:styleId="HeaderChar">
    <w:name w:val="Header Char"/>
    <w:basedOn w:val="DefaultParagraphFont"/>
    <w:link w:val="Header"/>
    <w:uiPriority w:val="99"/>
    <w:rsid w:val="00C55C9A"/>
    <w:rPr>
      <w:rFonts w:ascii="Arial" w:eastAsia="Times New Roman" w:hAnsi="Arial" w:cs="Arial"/>
      <w:spacing w:val="8"/>
      <w:sz w:val="24"/>
      <w:szCs w:val="24"/>
      <w:lang w:eastAsia="en-GB"/>
    </w:rPr>
  </w:style>
  <w:style w:type="paragraph" w:styleId="Footer">
    <w:name w:val="footer"/>
    <w:basedOn w:val="Normal"/>
    <w:link w:val="FooterChar"/>
    <w:uiPriority w:val="99"/>
    <w:unhideWhenUsed/>
    <w:rsid w:val="00C55C9A"/>
    <w:pPr>
      <w:tabs>
        <w:tab w:val="center" w:pos="4513"/>
        <w:tab w:val="right" w:pos="9026"/>
      </w:tabs>
    </w:pPr>
  </w:style>
  <w:style w:type="character" w:customStyle="1" w:styleId="FooterChar">
    <w:name w:val="Footer Char"/>
    <w:basedOn w:val="DefaultParagraphFont"/>
    <w:link w:val="Footer"/>
    <w:uiPriority w:val="99"/>
    <w:rsid w:val="00C55C9A"/>
    <w:rPr>
      <w:rFonts w:ascii="Arial" w:eastAsia="Times New Roman" w:hAnsi="Arial" w:cs="Arial"/>
      <w:spacing w:val="8"/>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02/implementation-plan-youth-engagement-and-progression-framework.pdf" TargetMode="External"/><Relationship Id="rId13" Type="http://schemas.openxmlformats.org/officeDocument/2006/relationships/hyperlink" Target="http://www.understandingwelshplaces.wales/en/compar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wales/sites/default/files/publications/2019-06/youth-work-strategy-for-wales.pdf" TargetMode="External"/><Relationship Id="rId12" Type="http://schemas.openxmlformats.org/officeDocument/2006/relationships/hyperlink" Target="https://www.researchgate.net/profile/Jessica-Fraser-Thomas/publication/43501126_Youth_sport_programs_An_avenue_to_foster_positive_youth_development/link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typopulation.de/en/uk/wales/admin/pembrokeshire/W04000451milford_haven/" TargetMode="External"/><Relationship Id="rId5" Type="http://schemas.openxmlformats.org/officeDocument/2006/relationships/footnotes" Target="footnotes.xml"/><Relationship Id="rId15" Type="http://schemas.openxmlformats.org/officeDocument/2006/relationships/hyperlink" Target="https://www.cwvys.org.uk/wp-content/uploads/2015/05/arad-precis-report-e.pdf" TargetMode="External"/><Relationship Id="rId10" Type="http://schemas.openxmlformats.org/officeDocument/2006/relationships/hyperlink" Target="https://www.westerntelegraph.co.uk/news/23051289.blind-eye-turned-milford-youth-claim-residents/"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yperlink" Target="https://www.gov.wales/sites/default/files/publications/2019-06/youth-work-strategy-for-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15</Pages>
  <Words>3031</Words>
  <Characters>17277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20268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James</dc:creator>
  <cp:keywords/>
  <dc:description/>
  <cp:lastModifiedBy>Wilson, James</cp:lastModifiedBy>
  <cp:revision>1</cp:revision>
  <dcterms:created xsi:type="dcterms:W3CDTF">2023-07-13T03:49:00Z</dcterms:created>
  <dcterms:modified xsi:type="dcterms:W3CDTF">2023-07-13T03:52:00Z</dcterms:modified>
</cp:coreProperties>
</file>