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7D37F8" w14:textId="77777777" w:rsidR="000A37C8" w:rsidRPr="007C0FDB" w:rsidRDefault="000A37C8" w:rsidP="007C0FDB">
      <w:pPr>
        <w:spacing w:line="360" w:lineRule="auto"/>
        <w:rPr>
          <w:rFonts w:ascii="Arial" w:hAnsi="Arial" w:cs="Arial"/>
          <w:sz w:val="48"/>
          <w:szCs w:val="48"/>
        </w:rPr>
      </w:pPr>
    </w:p>
    <w:p w14:paraId="41E8B7D4" w14:textId="77777777" w:rsidR="007C0FDB" w:rsidRPr="007C0FDB" w:rsidRDefault="007C0FDB" w:rsidP="007C0FDB">
      <w:pPr>
        <w:spacing w:line="360" w:lineRule="auto"/>
        <w:rPr>
          <w:rFonts w:ascii="Arial" w:hAnsi="Arial" w:cs="Arial"/>
          <w:sz w:val="48"/>
          <w:szCs w:val="48"/>
        </w:rPr>
      </w:pPr>
    </w:p>
    <w:p w14:paraId="0694E7F8" w14:textId="77777777" w:rsidR="007C0FDB" w:rsidRPr="007C0FDB" w:rsidRDefault="007C0FDB" w:rsidP="007C0FDB">
      <w:pPr>
        <w:tabs>
          <w:tab w:val="left" w:pos="2225"/>
        </w:tabs>
        <w:spacing w:line="360" w:lineRule="auto"/>
        <w:rPr>
          <w:rFonts w:ascii="Arial" w:hAnsi="Arial" w:cs="Arial"/>
          <w:sz w:val="48"/>
          <w:szCs w:val="48"/>
        </w:rPr>
      </w:pPr>
      <w:r w:rsidRPr="007C0FDB">
        <w:rPr>
          <w:rFonts w:ascii="Arial" w:hAnsi="Arial" w:cs="Arial"/>
          <w:b/>
          <w:bCs/>
          <w:sz w:val="48"/>
          <w:szCs w:val="48"/>
          <w:lang w:val="en-US"/>
        </w:rPr>
        <w:t>Student Name: Rabia Rashid</w:t>
      </w:r>
      <w:r w:rsidRPr="007C0FDB">
        <w:rPr>
          <w:rFonts w:ascii="Arial" w:hAnsi="Arial" w:cs="Arial"/>
          <w:sz w:val="48"/>
          <w:szCs w:val="48"/>
        </w:rPr>
        <w:t> </w:t>
      </w:r>
    </w:p>
    <w:p w14:paraId="1993CA85" w14:textId="77777777" w:rsidR="007C0FDB" w:rsidRPr="007C0FDB" w:rsidRDefault="007C0FDB" w:rsidP="007C0FDB">
      <w:pPr>
        <w:tabs>
          <w:tab w:val="left" w:pos="2225"/>
        </w:tabs>
        <w:spacing w:line="360" w:lineRule="auto"/>
        <w:rPr>
          <w:rFonts w:ascii="Arial" w:hAnsi="Arial" w:cs="Arial"/>
          <w:sz w:val="48"/>
          <w:szCs w:val="48"/>
        </w:rPr>
      </w:pPr>
      <w:r w:rsidRPr="007C0FDB">
        <w:rPr>
          <w:rFonts w:ascii="Arial" w:hAnsi="Arial" w:cs="Arial"/>
          <w:b/>
          <w:bCs/>
          <w:sz w:val="48"/>
          <w:szCs w:val="48"/>
          <w:lang w:val="en-US"/>
        </w:rPr>
        <w:t>Student Number: [2504610]  </w:t>
      </w:r>
      <w:r w:rsidRPr="007C0FDB">
        <w:rPr>
          <w:rFonts w:ascii="Arial" w:hAnsi="Arial" w:cs="Arial"/>
          <w:sz w:val="48"/>
          <w:szCs w:val="48"/>
        </w:rPr>
        <w:t> </w:t>
      </w:r>
    </w:p>
    <w:p w14:paraId="55CD1759" w14:textId="77777777" w:rsidR="007C0FDB" w:rsidRPr="007C0FDB" w:rsidRDefault="007C0FDB" w:rsidP="007C0FDB">
      <w:pPr>
        <w:tabs>
          <w:tab w:val="left" w:pos="2225"/>
        </w:tabs>
        <w:spacing w:line="360" w:lineRule="auto"/>
        <w:rPr>
          <w:rFonts w:ascii="Arial" w:hAnsi="Arial" w:cs="Arial"/>
          <w:sz w:val="48"/>
          <w:szCs w:val="48"/>
        </w:rPr>
      </w:pPr>
      <w:r w:rsidRPr="007C0FDB">
        <w:rPr>
          <w:rFonts w:ascii="Arial" w:hAnsi="Arial" w:cs="Arial"/>
          <w:b/>
          <w:bCs/>
          <w:sz w:val="48"/>
          <w:szCs w:val="48"/>
          <w:lang w:val="en-US"/>
        </w:rPr>
        <w:t>Module Code and Title: [Digital Skills and Research Method LCHS4007]  </w:t>
      </w:r>
      <w:r w:rsidRPr="007C0FDB">
        <w:rPr>
          <w:rFonts w:ascii="Arial" w:hAnsi="Arial" w:cs="Arial"/>
          <w:sz w:val="48"/>
          <w:szCs w:val="48"/>
        </w:rPr>
        <w:t> </w:t>
      </w:r>
    </w:p>
    <w:p w14:paraId="380592AA" w14:textId="77777777" w:rsidR="007C0FDB" w:rsidRPr="007C0FDB" w:rsidRDefault="007C0FDB" w:rsidP="007C0FDB">
      <w:pPr>
        <w:tabs>
          <w:tab w:val="left" w:pos="2225"/>
        </w:tabs>
        <w:spacing w:line="360" w:lineRule="auto"/>
        <w:rPr>
          <w:rFonts w:ascii="Arial" w:hAnsi="Arial" w:cs="Arial"/>
          <w:sz w:val="48"/>
          <w:szCs w:val="48"/>
        </w:rPr>
      </w:pPr>
      <w:r w:rsidRPr="007C0FDB">
        <w:rPr>
          <w:rFonts w:ascii="Arial" w:hAnsi="Arial" w:cs="Arial"/>
          <w:b/>
          <w:bCs/>
          <w:sz w:val="48"/>
          <w:szCs w:val="48"/>
          <w:lang w:val="en-US"/>
        </w:rPr>
        <w:t>Lecturer's Name: [Anika Tahsin]  </w:t>
      </w:r>
      <w:r w:rsidRPr="007C0FDB">
        <w:rPr>
          <w:rFonts w:ascii="Arial" w:hAnsi="Arial" w:cs="Arial"/>
          <w:sz w:val="48"/>
          <w:szCs w:val="48"/>
        </w:rPr>
        <w:t> </w:t>
      </w:r>
    </w:p>
    <w:p w14:paraId="48D85BB9" w14:textId="77777777" w:rsidR="007C0FDB" w:rsidRPr="007C0FDB" w:rsidRDefault="007C0FDB" w:rsidP="007C0FDB">
      <w:pPr>
        <w:tabs>
          <w:tab w:val="left" w:pos="2225"/>
        </w:tabs>
        <w:spacing w:line="360" w:lineRule="auto"/>
        <w:rPr>
          <w:rFonts w:ascii="Arial" w:hAnsi="Arial" w:cs="Arial"/>
          <w:sz w:val="48"/>
          <w:szCs w:val="48"/>
        </w:rPr>
      </w:pPr>
      <w:r w:rsidRPr="007C0FDB">
        <w:rPr>
          <w:rFonts w:ascii="Arial" w:hAnsi="Arial" w:cs="Arial"/>
          <w:b/>
          <w:bCs/>
          <w:sz w:val="48"/>
          <w:szCs w:val="48"/>
          <w:lang w:val="en-US"/>
        </w:rPr>
        <w:t>Assignment Title: Research Report: Smoking in the UK Health and Social Care Sector  </w:t>
      </w:r>
      <w:r w:rsidRPr="007C0FDB">
        <w:rPr>
          <w:rFonts w:ascii="Arial" w:hAnsi="Arial" w:cs="Arial"/>
          <w:sz w:val="48"/>
          <w:szCs w:val="48"/>
        </w:rPr>
        <w:t> </w:t>
      </w:r>
    </w:p>
    <w:p w14:paraId="2F43AB7D"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b/>
          <w:bCs/>
          <w:lang w:val="en-US"/>
        </w:rPr>
        <w:t> </w:t>
      </w:r>
      <w:r w:rsidRPr="007C0FDB">
        <w:rPr>
          <w:rFonts w:ascii="Arial" w:hAnsi="Arial" w:cs="Arial"/>
        </w:rPr>
        <w:t> </w:t>
      </w:r>
    </w:p>
    <w:p w14:paraId="5216A7BC"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b/>
          <w:bCs/>
          <w:lang w:val="en-US"/>
        </w:rPr>
        <w:t> </w:t>
      </w:r>
      <w:r w:rsidRPr="007C0FDB">
        <w:rPr>
          <w:rFonts w:ascii="Arial" w:hAnsi="Arial" w:cs="Arial"/>
        </w:rPr>
        <w:t> </w:t>
      </w:r>
    </w:p>
    <w:p w14:paraId="4A2DC285"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b/>
          <w:bCs/>
          <w:lang w:val="en-US"/>
        </w:rPr>
        <w:t> </w:t>
      </w:r>
      <w:r w:rsidRPr="007C0FDB">
        <w:rPr>
          <w:rFonts w:ascii="Arial" w:hAnsi="Arial" w:cs="Arial"/>
        </w:rPr>
        <w:t> </w:t>
      </w:r>
    </w:p>
    <w:p w14:paraId="588C3F62"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b/>
          <w:bCs/>
          <w:lang w:val="en-US"/>
        </w:rPr>
        <w:t> </w:t>
      </w:r>
      <w:r w:rsidRPr="007C0FDB">
        <w:rPr>
          <w:rFonts w:ascii="Arial" w:hAnsi="Arial" w:cs="Arial"/>
        </w:rPr>
        <w:t> </w:t>
      </w:r>
    </w:p>
    <w:p w14:paraId="17686EFE"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b/>
          <w:bCs/>
          <w:lang w:val="en-US"/>
        </w:rPr>
        <w:t> </w:t>
      </w:r>
      <w:r w:rsidRPr="007C0FDB">
        <w:rPr>
          <w:rFonts w:ascii="Arial" w:hAnsi="Arial" w:cs="Arial"/>
        </w:rPr>
        <w:t> </w:t>
      </w:r>
    </w:p>
    <w:p w14:paraId="1C76B854"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b/>
          <w:bCs/>
          <w:lang w:val="en-US"/>
        </w:rPr>
        <w:t> </w:t>
      </w:r>
      <w:r w:rsidRPr="007C0FDB">
        <w:rPr>
          <w:rFonts w:ascii="Arial" w:hAnsi="Arial" w:cs="Arial"/>
        </w:rPr>
        <w:t> </w:t>
      </w:r>
    </w:p>
    <w:p w14:paraId="118A2EE2"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b/>
          <w:bCs/>
          <w:lang w:val="en-US"/>
        </w:rPr>
        <w:t> </w:t>
      </w:r>
      <w:r w:rsidRPr="007C0FDB">
        <w:rPr>
          <w:rFonts w:ascii="Arial" w:hAnsi="Arial" w:cs="Arial"/>
        </w:rPr>
        <w:t> </w:t>
      </w:r>
    </w:p>
    <w:p w14:paraId="7E9FDFB5" w14:textId="77777777" w:rsidR="007C0FDB" w:rsidRDefault="007C0FDB" w:rsidP="007C0FDB">
      <w:pPr>
        <w:tabs>
          <w:tab w:val="left" w:pos="2225"/>
        </w:tabs>
        <w:spacing w:line="360" w:lineRule="auto"/>
        <w:rPr>
          <w:rFonts w:ascii="Arial" w:hAnsi="Arial" w:cs="Arial"/>
          <w:b/>
          <w:bCs/>
          <w:lang w:val="en-US"/>
        </w:rPr>
      </w:pPr>
    </w:p>
    <w:p w14:paraId="689A4D4F" w14:textId="19CA3D57" w:rsidR="007C0FDB" w:rsidRPr="007C0FDB" w:rsidRDefault="007C0FDB" w:rsidP="007C0FDB">
      <w:pPr>
        <w:tabs>
          <w:tab w:val="left" w:pos="2225"/>
        </w:tabs>
        <w:spacing w:line="360" w:lineRule="auto"/>
        <w:rPr>
          <w:rFonts w:ascii="Arial" w:hAnsi="Arial" w:cs="Arial"/>
        </w:rPr>
      </w:pPr>
      <w:r w:rsidRPr="007C0FDB">
        <w:rPr>
          <w:rFonts w:ascii="Arial" w:hAnsi="Arial" w:cs="Arial"/>
          <w:b/>
          <w:bCs/>
          <w:lang w:val="en-US"/>
        </w:rPr>
        <w:lastRenderedPageBreak/>
        <w:t> </w:t>
      </w:r>
      <w:r w:rsidRPr="007C0FDB">
        <w:rPr>
          <w:rFonts w:ascii="Arial" w:hAnsi="Arial" w:cs="Arial"/>
        </w:rPr>
        <w:t> </w:t>
      </w:r>
      <w:r w:rsidRPr="007C0FDB">
        <w:rPr>
          <w:rFonts w:ascii="Arial" w:hAnsi="Arial" w:cs="Arial"/>
          <w:lang w:val="en-US"/>
        </w:rPr>
        <w:t>Smoking: Causes, Effects and Interventions in the UK</w:t>
      </w:r>
      <w:r w:rsidRPr="007C0FDB">
        <w:rPr>
          <w:rFonts w:ascii="Arial" w:hAnsi="Arial" w:cs="Arial"/>
        </w:rPr>
        <w:t> </w:t>
      </w:r>
    </w:p>
    <w:p w14:paraId="0294CE8F" w14:textId="15226F8D" w:rsidR="007C0FDB" w:rsidRPr="007C0FDB" w:rsidRDefault="007C0FDB" w:rsidP="007C0FDB">
      <w:pPr>
        <w:tabs>
          <w:tab w:val="left" w:pos="2225"/>
        </w:tabs>
        <w:spacing w:line="360" w:lineRule="auto"/>
        <w:rPr>
          <w:rFonts w:ascii="Arial" w:hAnsi="Arial" w:cs="Arial"/>
        </w:rPr>
      </w:pPr>
      <w:r w:rsidRPr="007C0FDB">
        <w:rPr>
          <w:rFonts w:ascii="Arial" w:hAnsi="Arial" w:cs="Arial"/>
        </w:rPr>
        <w:drawing>
          <wp:inline distT="0" distB="0" distL="0" distR="0" wp14:anchorId="477DE4F8" wp14:editId="75493926">
            <wp:extent cx="10160" cy="10160"/>
            <wp:effectExtent l="0" t="0" r="0" b="0"/>
            <wp:docPr id="1104388166" name="Picture 8"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p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7C0FDB">
        <w:rPr>
          <w:rFonts w:ascii="Arial" w:hAnsi="Arial" w:cs="Arial"/>
        </w:rPr>
        <w:t> </w:t>
      </w:r>
    </w:p>
    <w:p w14:paraId="21C4E4EB" w14:textId="77777777" w:rsidR="007C0FDB" w:rsidRPr="007C0FDB" w:rsidRDefault="007C0FDB" w:rsidP="007C0FDB">
      <w:pPr>
        <w:tabs>
          <w:tab w:val="left" w:pos="2225"/>
        </w:tabs>
        <w:spacing w:line="360" w:lineRule="auto"/>
        <w:rPr>
          <w:rFonts w:ascii="Arial" w:hAnsi="Arial" w:cs="Arial"/>
          <w:b/>
          <w:bCs/>
        </w:rPr>
      </w:pPr>
      <w:r w:rsidRPr="007C0FDB">
        <w:rPr>
          <w:rFonts w:ascii="Arial" w:hAnsi="Arial" w:cs="Arial"/>
          <w:b/>
          <w:bCs/>
          <w:lang w:val="en-US"/>
        </w:rPr>
        <w:t>Introduction</w:t>
      </w:r>
      <w:r w:rsidRPr="007C0FDB">
        <w:rPr>
          <w:rFonts w:ascii="Arial" w:hAnsi="Arial" w:cs="Arial"/>
          <w:b/>
          <w:bCs/>
        </w:rPr>
        <w:t> </w:t>
      </w:r>
    </w:p>
    <w:p w14:paraId="198EE238"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Smoking continues to be one of the most serious public health challenges in the United Kingdom. Despite consistent efforts from healthcare organizations, government departments and community-based services; smoking remains a major cause of avoidable illness, disability, and premature death. Although smoking rates have fallen steadily over the past years, differences in gaps with higher smoking frequency have been observed among people living in needy areas, those with lower income and individuals with mental health conditions.</w:t>
      </w:r>
      <w:r w:rsidRPr="007C0FDB">
        <w:rPr>
          <w:rFonts w:ascii="Arial" w:hAnsi="Arial" w:cs="Arial"/>
        </w:rPr>
        <w:t> </w:t>
      </w:r>
    </w:p>
    <w:p w14:paraId="19893678"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Smoking is not only a personal habit but also a social, cultural, and economic issue that affects families and the healthcare system. The National Health Service (NHS) spends billions each year treating diseases linked to smoking, such as lung cancer, heart disease and chronic obstructive pulmonary disease (COPD). Understanding the causes, effects and strategies to reduce smoking is vital for promoting public health, reducing healthcare burdens, and achieving the government’s long-term goal of a “smoke free generation” by 2030.</w:t>
      </w:r>
      <w:r w:rsidRPr="007C0FDB">
        <w:rPr>
          <w:rFonts w:ascii="Arial" w:hAnsi="Arial" w:cs="Arial"/>
        </w:rPr>
        <w:t> </w:t>
      </w:r>
    </w:p>
    <w:p w14:paraId="3FFB4EF1"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This assignment examines the main causes and effects of smoking, assesses the effectiveness of both national and local measures to reduce smoking, and discusses evidence-based policies and guidelines aimed at lowering smoking rates across the UK.</w:t>
      </w:r>
      <w:r w:rsidRPr="007C0FDB">
        <w:rPr>
          <w:rFonts w:ascii="Arial" w:hAnsi="Arial" w:cs="Arial"/>
        </w:rPr>
        <w:t> </w:t>
      </w:r>
    </w:p>
    <w:p w14:paraId="271059FB"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 </w:t>
      </w:r>
      <w:r w:rsidRPr="007C0FDB">
        <w:rPr>
          <w:rFonts w:ascii="Arial" w:hAnsi="Arial" w:cs="Arial"/>
        </w:rPr>
        <w:t> </w:t>
      </w:r>
    </w:p>
    <w:p w14:paraId="3958B146"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Causes and Factors Contributing to Smoking</w:t>
      </w:r>
      <w:r w:rsidRPr="007C0FDB">
        <w:rPr>
          <w:rFonts w:ascii="Arial" w:hAnsi="Arial" w:cs="Arial"/>
        </w:rPr>
        <w:t> </w:t>
      </w:r>
    </w:p>
    <w:p w14:paraId="1A95A206"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There are many factors that influence why people start smoking. Social and environmental influences are often the strongest reasons, especially during their teenage years. Group pressure, family influence, advertising, and stress are significant contributors. According to action on smoking and health (2024), many smokers begin before the age of 18, and most become addicted to nicotine soon after experimenting with cigarettes.</w:t>
      </w:r>
      <w:r w:rsidRPr="007C0FDB">
        <w:rPr>
          <w:rFonts w:ascii="Arial" w:hAnsi="Arial" w:cs="Arial"/>
        </w:rPr>
        <w:t> </w:t>
      </w:r>
    </w:p>
    <w:p w14:paraId="7975809D"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lastRenderedPageBreak/>
        <w:t>Nicotine addiction has an important effect on the body. Nicotine stimulates the release of dopamine in the brain, producing feelings of relaxation and pleasure. In time, the body becomes dependent on this stimulation and makes it difficult for smokers to quit. Nicotine addiction affects both the mind and the body, so people need a mix of behavior support and medicine to successfully quit.</w:t>
      </w:r>
      <w:r w:rsidRPr="007C0FDB">
        <w:rPr>
          <w:rFonts w:ascii="Arial" w:hAnsi="Arial" w:cs="Arial"/>
        </w:rPr>
        <w:t> </w:t>
      </w:r>
    </w:p>
    <w:p w14:paraId="2BD40F55"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A person’s social and economic situation is another key factor that affects how common smoking is. Research by Public Health England (2024) shows that people with lower incomes more smoke and find it harder to quit than those living in richer areas. Stress, unemployment and limited access to stop smoking services also make it harder for people in disadvantaged communities to give up smoking.</w:t>
      </w:r>
      <w:r w:rsidRPr="007C0FDB">
        <w:rPr>
          <w:rFonts w:ascii="Arial" w:hAnsi="Arial" w:cs="Arial"/>
        </w:rPr>
        <w:t> </w:t>
      </w:r>
    </w:p>
    <w:p w14:paraId="015CF2F2" w14:textId="77777777" w:rsidR="007C0FDB" w:rsidRPr="007C0FDB" w:rsidRDefault="007C0FDB" w:rsidP="007C0FDB">
      <w:pPr>
        <w:tabs>
          <w:tab w:val="left" w:pos="2225"/>
        </w:tabs>
        <w:spacing w:line="360" w:lineRule="auto"/>
        <w:rPr>
          <w:rFonts w:ascii="Arial" w:hAnsi="Arial" w:cs="Arial"/>
          <w:b/>
          <w:bCs/>
        </w:rPr>
      </w:pPr>
      <w:r w:rsidRPr="007C0FDB">
        <w:rPr>
          <w:rFonts w:ascii="Arial" w:hAnsi="Arial" w:cs="Arial"/>
          <w:b/>
          <w:bCs/>
          <w:lang w:val="en-US"/>
        </w:rPr>
        <w:t>Health Effects of Smoking</w:t>
      </w:r>
      <w:r w:rsidRPr="007C0FDB">
        <w:rPr>
          <w:rFonts w:ascii="Arial" w:hAnsi="Arial" w:cs="Arial"/>
          <w:b/>
          <w:bCs/>
        </w:rPr>
        <w:t> </w:t>
      </w:r>
    </w:p>
    <w:p w14:paraId="65E0D0D4"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Smoking is very harmful and can affect almost every part of your body. Cigarette smoke has over 7,000 chemicals, hundreds of which are toxic and at least 70 are known to cause cancer (WHO, 2024). Smoking can lead to serious health problems, including heart disease, stroke, lung diseases, infertility, and different types of cancer.</w:t>
      </w:r>
      <w:r w:rsidRPr="007C0FDB">
        <w:rPr>
          <w:rFonts w:ascii="Arial" w:hAnsi="Arial" w:cs="Arial"/>
        </w:rPr>
        <w:t> </w:t>
      </w:r>
    </w:p>
    <w:p w14:paraId="7CB84794"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In the UK, smoking is the main cause of lung cancer deaths. The Office for National Statistics (2025) reports that about 70% of lung cancer cases are caused by smoking. Smoking also causes other conditions, such as chronic bronchitis, emphysema, and heart disease.</w:t>
      </w:r>
      <w:r w:rsidRPr="007C0FDB">
        <w:rPr>
          <w:rFonts w:ascii="Arial" w:hAnsi="Arial" w:cs="Arial"/>
        </w:rPr>
        <w:t> </w:t>
      </w:r>
    </w:p>
    <w:p w14:paraId="449EFA04"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Research by Jackson et al. (2024) showed that problems with nicotine replacement therapies, like shortages of nicotine, made it harder for people in England to quit smoking. Another study by Jackson et al. (2025) found that although smoking rates have gone down overall, there are still big differences between areas. In poorer areas, more people smoke because they have less access to health education and help to quit smoking.</w:t>
      </w:r>
      <w:r w:rsidRPr="007C0FDB">
        <w:rPr>
          <w:rFonts w:ascii="Arial" w:hAnsi="Arial" w:cs="Arial"/>
        </w:rPr>
        <w:t> </w:t>
      </w:r>
    </w:p>
    <w:p w14:paraId="21EA5208"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Interventions and Government Policies</w:t>
      </w:r>
      <w:r w:rsidRPr="007C0FDB">
        <w:rPr>
          <w:rFonts w:ascii="Arial" w:hAnsi="Arial" w:cs="Arial"/>
        </w:rPr>
        <w:t> </w:t>
      </w:r>
    </w:p>
    <w:p w14:paraId="3559C9EF"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The NHS England Digital (2025) report highlights the success of local Stop Smoking Services, which provide free support, nicotine replacement therapies, and </w:t>
      </w:r>
      <w:r w:rsidRPr="007C0FDB">
        <w:rPr>
          <w:rFonts w:ascii="Arial" w:hAnsi="Arial" w:cs="Arial"/>
        </w:rPr>
        <w:t>counselling</w:t>
      </w:r>
      <w:r w:rsidRPr="007C0FDB">
        <w:rPr>
          <w:rFonts w:ascii="Arial" w:hAnsi="Arial" w:cs="Arial"/>
          <w:lang w:val="en-US"/>
        </w:rPr>
        <w:t>. These services work best when combined with community support, helping people in poorer areas where smoking is most common.</w:t>
      </w:r>
      <w:r w:rsidRPr="007C0FDB">
        <w:rPr>
          <w:rFonts w:ascii="Arial" w:hAnsi="Arial" w:cs="Arial"/>
        </w:rPr>
        <w:t> </w:t>
      </w:r>
    </w:p>
    <w:p w14:paraId="50A4A52C"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lastRenderedPageBreak/>
        <w:t>National guidelines by NICE (2024) emphasize a multi component approach that includes public education, policy measures, and clinical interventions. Key recommendations include banning tobacco advertising, restricting sales to minors, introducing plain packaging, and promoting smoke-free environments. </w:t>
      </w:r>
      <w:r w:rsidRPr="007C0FDB">
        <w:rPr>
          <w:rFonts w:ascii="Arial" w:hAnsi="Arial" w:cs="Arial"/>
        </w:rPr>
        <w:t> </w:t>
      </w:r>
    </w:p>
    <w:p w14:paraId="57617089" w14:textId="2E83041E"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According to Abogado (2024), local government spending on stops smoking programmed plays a vital role in influencing quit rates. Moreover, taxation and pricing policies have been shown to be the most effective tools for reducing tobacco consumption. Increasing the cost of cigarettes discourages young people from starting and </w:t>
      </w:r>
      <w:proofErr w:type="gramStart"/>
      <w:r w:rsidRPr="007C0FDB">
        <w:rPr>
          <w:rFonts w:ascii="Arial" w:hAnsi="Arial" w:cs="Arial"/>
          <w:lang w:val="en-US"/>
        </w:rPr>
        <w:t>motivates</w:t>
      </w:r>
      <w:proofErr w:type="gramEnd"/>
      <w:r w:rsidRPr="007C0FDB">
        <w:rPr>
          <w:rFonts w:ascii="Arial" w:hAnsi="Arial" w:cs="Arial"/>
          <w:lang w:val="en-US"/>
        </w:rPr>
        <w:t> existing smokers to quit. The World Health Organization (2024) supports this approach globally, encouraging countries to use fiscal measures to reduce tobacco demand. </w:t>
      </w:r>
      <w:r w:rsidRPr="007C0FDB">
        <w:rPr>
          <w:rFonts w:ascii="Arial" w:hAnsi="Arial" w:cs="Arial"/>
        </w:rPr>
        <w:drawing>
          <wp:inline distT="0" distB="0" distL="0" distR="0" wp14:anchorId="43C5E964" wp14:editId="6AA74806">
            <wp:extent cx="10160" cy="10160"/>
            <wp:effectExtent l="0" t="0" r="0" b="0"/>
            <wp:docPr id="1000946979" name="Picture 7"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ap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7C0FDB">
        <w:rPr>
          <w:rFonts w:ascii="Arial" w:hAnsi="Arial" w:cs="Arial"/>
        </w:rPr>
        <w:t> </w:t>
      </w:r>
    </w:p>
    <w:p w14:paraId="502712A8"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Task 2: Research Methodology </w:t>
      </w:r>
      <w:r w:rsidRPr="007C0FDB">
        <w:rPr>
          <w:rFonts w:ascii="Arial" w:hAnsi="Arial" w:cs="Arial"/>
        </w:rPr>
        <w:t> </w:t>
      </w:r>
    </w:p>
    <w:p w14:paraId="06039D89"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Research methodology defines how data is collected and analyzed to address a particular question. In health and social care research, the two main approaches are quantitative and qualitative methods.</w:t>
      </w:r>
      <w:r w:rsidRPr="007C0FDB">
        <w:rPr>
          <w:rFonts w:ascii="Arial" w:hAnsi="Arial" w:cs="Arial"/>
        </w:rPr>
        <w:t> </w:t>
      </w:r>
    </w:p>
    <w:p w14:paraId="53BF56D4"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Quantitative research focuses on numerical data, measurable variables, and statistical analysis. It helps to identify patterns, correlations, and trends across large populations. For example, data from the Office for National Statistics (2025) and NHS Digital (2025) use surveys and statistical models to track smoking prevalence and cessation outcomes across the UK. Quantitative data are useful in identifying the scope of the smoking problem and measuring the effectiveness of interventions such as taxation or stop smoking services.</w:t>
      </w:r>
      <w:r w:rsidRPr="007C0FDB">
        <w:rPr>
          <w:rFonts w:ascii="Arial" w:hAnsi="Arial" w:cs="Arial"/>
        </w:rPr>
        <w:t> </w:t>
      </w:r>
    </w:p>
    <w:p w14:paraId="6E72D67C"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Qualitative research explores personal experiences, motivations, and perceptions. It often involves interviews and focuses on groups. Qualitative studies help researchers understand emotional, cultural, and social influences behind smoking such as stress relief, peer influence, or social norms.</w:t>
      </w:r>
      <w:r w:rsidRPr="007C0FDB">
        <w:rPr>
          <w:rFonts w:ascii="Arial" w:hAnsi="Arial" w:cs="Arial"/>
        </w:rPr>
        <w:t> </w:t>
      </w:r>
    </w:p>
    <w:p w14:paraId="469B3A39"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 xml:space="preserve">This report adopts a mixed methods approach, combining both quantitative and qualitative perspectives. Quantitative data </w:t>
      </w:r>
      <w:proofErr w:type="gramStart"/>
      <w:r w:rsidRPr="007C0FDB">
        <w:rPr>
          <w:rFonts w:ascii="Arial" w:hAnsi="Arial" w:cs="Arial"/>
          <w:lang w:val="en-US"/>
        </w:rPr>
        <w:t>provide</w:t>
      </w:r>
      <w:proofErr w:type="gramEnd"/>
      <w:r w:rsidRPr="007C0FDB">
        <w:rPr>
          <w:rFonts w:ascii="Arial" w:hAnsi="Arial" w:cs="Arial"/>
          <w:lang w:val="en-US"/>
        </w:rPr>
        <w:t xml:space="preserve"> measurable evidence of national trends and policy outcomes, while qualitative insights explain individual motivations and challenges. Using both methods ensures a more complete understanding of the </w:t>
      </w:r>
      <w:r w:rsidRPr="007C0FDB">
        <w:rPr>
          <w:rFonts w:ascii="Arial" w:hAnsi="Arial" w:cs="Arial"/>
          <w:lang w:val="en-US"/>
        </w:rPr>
        <w:lastRenderedPageBreak/>
        <w:t>smoking issue, supporting evidence-based interventions that are both effective and person-centered.</w:t>
      </w:r>
      <w:r w:rsidRPr="007C0FDB">
        <w:rPr>
          <w:rFonts w:ascii="Arial" w:hAnsi="Arial" w:cs="Arial"/>
        </w:rPr>
        <w:t> </w:t>
      </w:r>
    </w:p>
    <w:p w14:paraId="4C157B31" w14:textId="0E482D30" w:rsidR="007C0FDB" w:rsidRPr="007C0FDB" w:rsidRDefault="007C0FDB" w:rsidP="007C0FDB">
      <w:pPr>
        <w:tabs>
          <w:tab w:val="left" w:pos="2225"/>
        </w:tabs>
        <w:spacing w:line="360" w:lineRule="auto"/>
        <w:rPr>
          <w:rFonts w:ascii="Arial" w:hAnsi="Arial" w:cs="Arial"/>
        </w:rPr>
      </w:pPr>
      <w:r w:rsidRPr="007C0FDB">
        <w:rPr>
          <w:rFonts w:ascii="Arial" w:hAnsi="Arial" w:cs="Arial"/>
        </w:rPr>
        <w:drawing>
          <wp:inline distT="0" distB="0" distL="0" distR="0" wp14:anchorId="1A977F5E" wp14:editId="2A976D48">
            <wp:extent cx="10160" cy="10160"/>
            <wp:effectExtent l="0" t="0" r="0" b="0"/>
            <wp:docPr id="825729012" name="Picture 6"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ap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7C0FDB">
        <w:rPr>
          <w:rFonts w:ascii="Arial" w:hAnsi="Arial" w:cs="Arial"/>
        </w:rPr>
        <w:t> </w:t>
      </w:r>
    </w:p>
    <w:p w14:paraId="6F23E283"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Task 3: Data Collection </w:t>
      </w:r>
      <w:r w:rsidRPr="007C0FDB">
        <w:rPr>
          <w:rFonts w:ascii="Arial" w:hAnsi="Arial" w:cs="Arial"/>
        </w:rPr>
        <w:t> </w:t>
      </w:r>
    </w:p>
    <w:p w14:paraId="4EB5A204"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 xml:space="preserve">Data collection refers to the process of gathering information relevant to a research topic. In this study, secondary data are </w:t>
      </w:r>
      <w:proofErr w:type="gramStart"/>
      <w:r w:rsidRPr="007C0FDB">
        <w:rPr>
          <w:rFonts w:ascii="Arial" w:hAnsi="Arial" w:cs="Arial"/>
          <w:lang w:val="en-US"/>
        </w:rPr>
        <w:t>used</w:t>
      </w:r>
      <w:proofErr w:type="gramEnd"/>
      <w:r w:rsidRPr="007C0FDB">
        <w:rPr>
          <w:rFonts w:ascii="Arial" w:hAnsi="Arial" w:cs="Arial"/>
          <w:lang w:val="en-US"/>
        </w:rPr>
        <w:t xml:space="preserve"> meaning data previously collected by other researchers or organizations. This includes official statistics, peer-reviewed articles, and government reports.</w:t>
      </w:r>
      <w:r w:rsidRPr="007C0FDB">
        <w:rPr>
          <w:rFonts w:ascii="Arial" w:hAnsi="Arial" w:cs="Arial"/>
        </w:rPr>
        <w:t> </w:t>
      </w:r>
    </w:p>
    <w:p w14:paraId="291558FC"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Primary data, such as interviews or surveys, are original data collected directly by the researcher. Although primary research can provide specific and targeted insights, it often requires time, funding, and ethical approval.</w:t>
      </w:r>
      <w:r w:rsidRPr="007C0FDB">
        <w:rPr>
          <w:rFonts w:ascii="Arial" w:hAnsi="Arial" w:cs="Arial"/>
        </w:rPr>
        <w:t> </w:t>
      </w:r>
    </w:p>
    <w:p w14:paraId="330373BF"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 xml:space="preserve">In contrast, secondary data </w:t>
      </w:r>
      <w:proofErr w:type="gramStart"/>
      <w:r w:rsidRPr="007C0FDB">
        <w:rPr>
          <w:rFonts w:ascii="Arial" w:hAnsi="Arial" w:cs="Arial"/>
          <w:lang w:val="en-US"/>
        </w:rPr>
        <w:t>allow</w:t>
      </w:r>
      <w:proofErr w:type="gramEnd"/>
      <w:r w:rsidRPr="007C0FDB">
        <w:rPr>
          <w:rFonts w:ascii="Arial" w:hAnsi="Arial" w:cs="Arial"/>
          <w:lang w:val="en-US"/>
        </w:rPr>
        <w:t xml:space="preserve"> researchers to analyze large scale information that has already been verified and published by credible institutions. For example, this report draws </w:t>
      </w:r>
      <w:proofErr w:type="gramStart"/>
      <w:r w:rsidRPr="007C0FDB">
        <w:rPr>
          <w:rFonts w:ascii="Arial" w:hAnsi="Arial" w:cs="Arial"/>
          <w:lang w:val="en-US"/>
        </w:rPr>
        <w:t>upon</w:t>
      </w:r>
      <w:proofErr w:type="gramEnd"/>
      <w:r w:rsidRPr="007C0FDB">
        <w:rPr>
          <w:rFonts w:ascii="Arial" w:hAnsi="Arial" w:cs="Arial"/>
          <w:lang w:val="en-US"/>
        </w:rPr>
        <w:t xml:space="preserve"> secondary data from:</w:t>
      </w:r>
      <w:r w:rsidRPr="007C0FDB">
        <w:rPr>
          <w:rFonts w:ascii="Arial" w:hAnsi="Arial" w:cs="Arial"/>
        </w:rPr>
        <w:t> </w:t>
      </w:r>
    </w:p>
    <w:p w14:paraId="267C22B5"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 xml:space="preserve">• Office for National Statistics (2025) for national smoking </w:t>
      </w:r>
      <w:proofErr w:type="gramStart"/>
      <w:r w:rsidRPr="007C0FDB">
        <w:rPr>
          <w:rFonts w:ascii="Arial" w:hAnsi="Arial" w:cs="Arial"/>
          <w:lang w:val="en-US"/>
        </w:rPr>
        <w:t>prevalence;</w:t>
      </w:r>
      <w:proofErr w:type="gramEnd"/>
      <w:r w:rsidRPr="007C0FDB">
        <w:rPr>
          <w:rFonts w:ascii="Arial" w:hAnsi="Arial" w:cs="Arial"/>
        </w:rPr>
        <w:t> </w:t>
      </w:r>
    </w:p>
    <w:p w14:paraId="034C35B3"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 xml:space="preserve">• NHS England Digital (2025) for cessation service </w:t>
      </w:r>
      <w:proofErr w:type="gramStart"/>
      <w:r w:rsidRPr="007C0FDB">
        <w:rPr>
          <w:rFonts w:ascii="Arial" w:hAnsi="Arial" w:cs="Arial"/>
          <w:lang w:val="en-US"/>
        </w:rPr>
        <w:t>outcomes;</w:t>
      </w:r>
      <w:proofErr w:type="gramEnd"/>
      <w:r w:rsidRPr="007C0FDB">
        <w:rPr>
          <w:rFonts w:ascii="Arial" w:hAnsi="Arial" w:cs="Arial"/>
        </w:rPr>
        <w:t> </w:t>
      </w:r>
    </w:p>
    <w:p w14:paraId="1DB4D37E"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 Public Health England (2024) and WHO (2024) for public health trends and global comparisons.</w:t>
      </w:r>
      <w:r w:rsidRPr="007C0FDB">
        <w:rPr>
          <w:rFonts w:ascii="Arial" w:hAnsi="Arial" w:cs="Arial"/>
        </w:rPr>
        <w:t> </w:t>
      </w:r>
    </w:p>
    <w:p w14:paraId="3D225CD9"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These sources were chosen because they provide current, reliable, and evidence-based information that aligns with academic research standards. Using secondary data enables comparison across years and regions, helping to identify both progress and inequalities.</w:t>
      </w:r>
      <w:r w:rsidRPr="007C0FDB">
        <w:rPr>
          <w:rFonts w:ascii="Arial" w:hAnsi="Arial" w:cs="Arial"/>
        </w:rPr>
        <w:t> </w:t>
      </w:r>
    </w:p>
    <w:p w14:paraId="6A50B3AA"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 xml:space="preserve">The data used </w:t>
      </w:r>
      <w:proofErr w:type="gramStart"/>
      <w:r w:rsidRPr="007C0FDB">
        <w:rPr>
          <w:rFonts w:ascii="Arial" w:hAnsi="Arial" w:cs="Arial"/>
          <w:lang w:val="en-US"/>
        </w:rPr>
        <w:t>are</w:t>
      </w:r>
      <w:proofErr w:type="gramEnd"/>
      <w:r w:rsidRPr="007C0FDB">
        <w:rPr>
          <w:rFonts w:ascii="Arial" w:hAnsi="Arial" w:cs="Arial"/>
          <w:lang w:val="en-US"/>
        </w:rPr>
        <w:t> mainly quantitative, presented in percentages, rates, and survey results, but qualitative evidence from research articles (e.g., Jackson et al., 2024; BMJ, 2024) supports understanding of psychological barriers. </w:t>
      </w:r>
      <w:r w:rsidRPr="007C0FDB">
        <w:rPr>
          <w:rFonts w:ascii="Arial" w:hAnsi="Arial" w:cs="Arial"/>
        </w:rPr>
        <w:t> </w:t>
      </w:r>
    </w:p>
    <w:p w14:paraId="350981DC"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rPr>
        <w:t> </w:t>
      </w:r>
    </w:p>
    <w:p w14:paraId="48C7AD7D"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Educational and Strategies</w:t>
      </w:r>
      <w:r w:rsidRPr="007C0FDB">
        <w:rPr>
          <w:rFonts w:ascii="Arial" w:hAnsi="Arial" w:cs="Arial"/>
        </w:rPr>
        <w:t> </w:t>
      </w:r>
    </w:p>
    <w:p w14:paraId="2F5762B6"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 xml:space="preserve">Education is a key tool in preventing and reducing smoking. Public awareness campaigns by Public Health England (2024), such as “Stopover” and “Smoke Free,” </w:t>
      </w:r>
      <w:r w:rsidRPr="007C0FDB">
        <w:rPr>
          <w:rFonts w:ascii="Arial" w:hAnsi="Arial" w:cs="Arial"/>
          <w:lang w:val="en-US"/>
        </w:rPr>
        <w:lastRenderedPageBreak/>
        <w:t>highlight health risks and benefits of quitting. Evidence from the BMJ (2024) shows that combining counseling with medication can triple the likelihood of successful quitting.</w:t>
      </w:r>
      <w:r w:rsidRPr="007C0FDB">
        <w:rPr>
          <w:rFonts w:ascii="Arial" w:hAnsi="Arial" w:cs="Arial"/>
        </w:rPr>
        <w:t> </w:t>
      </w:r>
    </w:p>
    <w:p w14:paraId="4672B2D7"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Community-based approaches, like workplace programs and local outreach, are particularly effective in reaching populations who might not access formal healthcare. Teaching young people early about the dangers of tobacco also reduces smoking initiation, supporting NICE (2024) guidelines for incorporating smoking prevention in school curricula.</w:t>
      </w:r>
      <w:r w:rsidRPr="007C0FDB">
        <w:rPr>
          <w:rFonts w:ascii="Arial" w:hAnsi="Arial" w:cs="Arial"/>
        </w:rPr>
        <w:t> </w:t>
      </w:r>
    </w:p>
    <w:p w14:paraId="3943A9F6" w14:textId="7C0DE375" w:rsidR="007C0FDB" w:rsidRPr="007C0FDB" w:rsidRDefault="007C0FDB" w:rsidP="007C0FDB">
      <w:pPr>
        <w:tabs>
          <w:tab w:val="left" w:pos="2225"/>
        </w:tabs>
        <w:spacing w:line="360" w:lineRule="auto"/>
        <w:rPr>
          <w:rFonts w:ascii="Arial" w:hAnsi="Arial" w:cs="Arial"/>
        </w:rPr>
      </w:pPr>
      <w:r w:rsidRPr="007C0FDB">
        <w:rPr>
          <w:rFonts w:ascii="Arial" w:hAnsi="Arial" w:cs="Arial"/>
        </w:rPr>
        <w:drawing>
          <wp:inline distT="0" distB="0" distL="0" distR="0" wp14:anchorId="40FDEB0D" wp14:editId="3CC56704">
            <wp:extent cx="10160" cy="10160"/>
            <wp:effectExtent l="0" t="0" r="0" b="0"/>
            <wp:docPr id="784743178" name="Picture 5"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hap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7C0FDB">
        <w:rPr>
          <w:rFonts w:ascii="Arial" w:hAnsi="Arial" w:cs="Arial"/>
        </w:rPr>
        <w:t> </w:t>
      </w:r>
    </w:p>
    <w:p w14:paraId="73DC239F"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Challenges and Future Directions</w:t>
      </w:r>
      <w:r w:rsidRPr="007C0FDB">
        <w:rPr>
          <w:rFonts w:ascii="Arial" w:hAnsi="Arial" w:cs="Arial"/>
        </w:rPr>
        <w:t> </w:t>
      </w:r>
    </w:p>
    <w:p w14:paraId="5F4F821F"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Despite progress, challenges remain. Alternative nicotine products, such as e-cigarettes and disposable vapes, are on the rise, particularly among young people. Economic pressures can reduce local budgets for smoking cessation, limiting access to support. Abogado (2024) warns that funding cuts could reverse progress in quit rates.</w:t>
      </w:r>
      <w:r w:rsidRPr="007C0FDB">
        <w:rPr>
          <w:rFonts w:ascii="Arial" w:hAnsi="Arial" w:cs="Arial"/>
        </w:rPr>
        <w:t> </w:t>
      </w:r>
    </w:p>
    <w:p w14:paraId="083FC6BE"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rPr>
        <w:t> </w:t>
      </w:r>
    </w:p>
    <w:p w14:paraId="11B81495" w14:textId="7BCAEDC7" w:rsidR="007C0FDB" w:rsidRPr="007C0FDB" w:rsidRDefault="007C0FDB" w:rsidP="007C0FDB">
      <w:pPr>
        <w:tabs>
          <w:tab w:val="left" w:pos="2225"/>
        </w:tabs>
        <w:spacing w:line="360" w:lineRule="auto"/>
        <w:rPr>
          <w:rFonts w:ascii="Arial" w:hAnsi="Arial" w:cs="Arial"/>
        </w:rPr>
      </w:pPr>
      <w:r w:rsidRPr="007C0FDB">
        <w:rPr>
          <w:rFonts w:ascii="Arial" w:hAnsi="Arial" w:cs="Arial"/>
        </w:rPr>
        <w:drawing>
          <wp:inline distT="0" distB="0" distL="0" distR="0" wp14:anchorId="682F2A83" wp14:editId="0AD3D625">
            <wp:extent cx="10160" cy="10160"/>
            <wp:effectExtent l="0" t="0" r="0" b="0"/>
            <wp:docPr id="1038583753" name="Picture 4"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hap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7C0FDB">
        <w:rPr>
          <w:rFonts w:ascii="Arial" w:hAnsi="Arial" w:cs="Arial"/>
        </w:rPr>
        <w:t> </w:t>
      </w:r>
    </w:p>
    <w:p w14:paraId="5DFA5C63" w14:textId="35B271F3"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 xml:space="preserve">Reflection </w:t>
      </w:r>
    </w:p>
    <w:p w14:paraId="68B72E02"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Researching this topic gave me a deeper understanding of how social inequality, stress, and mental health are linked to smoking. I was surprised to learn how much variation exists between different communities and how local services can make a big difference. Writing this report helped me appreciate the value of combining statistical data with personal stories to understand health issues more fully.</w:t>
      </w:r>
      <w:r w:rsidRPr="007C0FDB">
        <w:rPr>
          <w:rFonts w:ascii="Arial" w:hAnsi="Arial" w:cs="Arial"/>
        </w:rPr>
        <w:t> </w:t>
      </w:r>
    </w:p>
    <w:p w14:paraId="566D0015" w14:textId="0F0E1170" w:rsidR="007C0FDB" w:rsidRPr="007C0FDB" w:rsidRDefault="007C0FDB" w:rsidP="007C0FDB">
      <w:pPr>
        <w:tabs>
          <w:tab w:val="left" w:pos="2225"/>
        </w:tabs>
        <w:spacing w:line="360" w:lineRule="auto"/>
        <w:rPr>
          <w:rFonts w:ascii="Arial" w:hAnsi="Arial" w:cs="Arial"/>
        </w:rPr>
      </w:pPr>
      <w:r w:rsidRPr="007C0FDB">
        <w:rPr>
          <w:rFonts w:ascii="Arial" w:hAnsi="Arial" w:cs="Arial"/>
        </w:rPr>
        <w:drawing>
          <wp:inline distT="0" distB="0" distL="0" distR="0" wp14:anchorId="747EC6CB" wp14:editId="491A3FCA">
            <wp:extent cx="10160" cy="10160"/>
            <wp:effectExtent l="0" t="0" r="0" b="0"/>
            <wp:docPr id="268316114" name="Picture 3"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hap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7C0FDB">
        <w:rPr>
          <w:rFonts w:ascii="Arial" w:hAnsi="Arial" w:cs="Arial"/>
        </w:rPr>
        <w:t> </w:t>
      </w:r>
    </w:p>
    <w:p w14:paraId="2EA8FB0C"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Conclusion</w:t>
      </w:r>
      <w:r w:rsidRPr="007C0FDB">
        <w:rPr>
          <w:rFonts w:ascii="Arial" w:hAnsi="Arial" w:cs="Arial"/>
        </w:rPr>
        <w:t> </w:t>
      </w:r>
    </w:p>
    <w:p w14:paraId="23B3D7E6"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 xml:space="preserve">Smoking remains a serious health concern in the UK, causing thousands of preventable deaths each year. Although overall rates have declined, inequalities persist, and challenges like vaping continue to emerge. Evidence shows that education, taxation, legislation, and support services are effective in reducing </w:t>
      </w:r>
      <w:r w:rsidRPr="007C0FDB">
        <w:rPr>
          <w:rFonts w:ascii="Arial" w:hAnsi="Arial" w:cs="Arial"/>
          <w:lang w:val="en-US"/>
        </w:rPr>
        <w:lastRenderedPageBreak/>
        <w:t>smoking prevalence. By combining prevention, treatment and community engagement, the UK can continue protecting public health and improving quality of life for future generations.</w:t>
      </w:r>
      <w:r w:rsidRPr="007C0FDB">
        <w:rPr>
          <w:rFonts w:ascii="Arial" w:hAnsi="Arial" w:cs="Arial"/>
        </w:rPr>
        <w:t> </w:t>
      </w:r>
    </w:p>
    <w:p w14:paraId="456E528B" w14:textId="4C34EFEE" w:rsidR="007C0FDB" w:rsidRPr="007C0FDB" w:rsidRDefault="007C0FDB" w:rsidP="007C0FDB">
      <w:pPr>
        <w:tabs>
          <w:tab w:val="left" w:pos="2225"/>
        </w:tabs>
        <w:spacing w:line="360" w:lineRule="auto"/>
        <w:rPr>
          <w:rFonts w:ascii="Arial" w:hAnsi="Arial" w:cs="Arial"/>
        </w:rPr>
      </w:pPr>
      <w:r w:rsidRPr="007C0FDB">
        <w:rPr>
          <w:rFonts w:ascii="Arial" w:hAnsi="Arial" w:cs="Arial"/>
        </w:rPr>
        <w:drawing>
          <wp:inline distT="0" distB="0" distL="0" distR="0" wp14:anchorId="3E9D4678" wp14:editId="5CC9FE7D">
            <wp:extent cx="10160" cy="10160"/>
            <wp:effectExtent l="0" t="0" r="0" b="0"/>
            <wp:docPr id="357748078" name="Picture 2"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hap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7C0FDB">
        <w:rPr>
          <w:rFonts w:ascii="Arial" w:hAnsi="Arial" w:cs="Arial"/>
        </w:rPr>
        <w:t> </w:t>
      </w:r>
    </w:p>
    <w:p w14:paraId="34617CFB"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Relevant Information Sources</w:t>
      </w:r>
      <w:r w:rsidRPr="007C0FDB">
        <w:rPr>
          <w:rFonts w:ascii="Arial" w:hAnsi="Arial" w:cs="Arial"/>
        </w:rPr>
        <w:t> </w:t>
      </w:r>
    </w:p>
    <w:p w14:paraId="1B0484E6"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1. Office for National Statistics (2025) – </w:t>
      </w:r>
      <w:r w:rsidRPr="007C0FDB">
        <w:rPr>
          <w:rFonts w:ascii="Arial" w:hAnsi="Arial" w:cs="Arial"/>
          <w:i/>
          <w:iCs/>
          <w:lang w:val="en-US"/>
        </w:rPr>
        <w:t>Adult Smoking Habits in the UK: 2024.</w:t>
      </w:r>
      <w:r w:rsidRPr="007C0FDB">
        <w:rPr>
          <w:rFonts w:ascii="Arial" w:hAnsi="Arial" w:cs="Arial"/>
        </w:rPr>
        <w:t> </w:t>
      </w:r>
    </w:p>
    <w:p w14:paraId="176B2B9F"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Selected for its official national data on smoking trends, demographics and inequalities across the UK. This source provides quantitative evidence that supports analysis of smoking prevalence and public health progress. </w:t>
      </w:r>
      <w:r w:rsidRPr="007C0FDB">
        <w:rPr>
          <w:rFonts w:ascii="Arial" w:hAnsi="Arial" w:cs="Arial"/>
          <w:i/>
          <w:iCs/>
          <w:lang w:val="en-US"/>
        </w:rPr>
        <w:t>(Used to provide statistical evidence on smoking patterns and health disparities.)</w:t>
      </w:r>
      <w:r w:rsidRPr="007C0FDB">
        <w:rPr>
          <w:rFonts w:ascii="Arial" w:hAnsi="Arial" w:cs="Arial"/>
        </w:rPr>
        <w:t> </w:t>
      </w:r>
    </w:p>
    <w:p w14:paraId="057531DB"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2. National Institute for Health and Care Excellence (NICE) (2024) – </w:t>
      </w:r>
      <w:r w:rsidRPr="007C0FDB">
        <w:rPr>
          <w:rFonts w:ascii="Arial" w:hAnsi="Arial" w:cs="Arial"/>
          <w:i/>
          <w:iCs/>
          <w:lang w:val="en-US"/>
        </w:rPr>
        <w:t>Tobacco: Preventing Uptake, Promoting Quitting and Treating Dependence (NG209).</w:t>
      </w:r>
      <w:r w:rsidRPr="007C0FDB">
        <w:rPr>
          <w:rFonts w:ascii="Arial" w:hAnsi="Arial" w:cs="Arial"/>
        </w:rPr>
        <w:t> </w:t>
      </w:r>
    </w:p>
    <w:p w14:paraId="7C064FC8"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Chosen for clinical and policy guidance, offering evidence-based recommendations for healthcare professionals. This source supports the discussion of interventions, cessation strategies, and prevention programmed in health and social care. </w:t>
      </w:r>
      <w:r w:rsidRPr="007C0FDB">
        <w:rPr>
          <w:rFonts w:ascii="Arial" w:hAnsi="Arial" w:cs="Arial"/>
          <w:i/>
          <w:iCs/>
          <w:lang w:val="en-US"/>
        </w:rPr>
        <w:t>(Used to evaluate the effectiveness of public health interventions.</w:t>
      </w:r>
      <w:r w:rsidRPr="007C0FDB">
        <w:rPr>
          <w:rFonts w:ascii="Arial" w:hAnsi="Arial" w:cs="Arial"/>
        </w:rPr>
        <w:t> </w:t>
      </w:r>
    </w:p>
    <w:p w14:paraId="192FB8D3"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3. Public Health England (2024) – </w:t>
      </w:r>
      <w:r w:rsidRPr="007C0FDB">
        <w:rPr>
          <w:rFonts w:ascii="Arial" w:hAnsi="Arial" w:cs="Arial"/>
          <w:i/>
          <w:iCs/>
          <w:lang w:val="en-US"/>
        </w:rPr>
        <w:t>Smoking and Health Inequalities in England.</w:t>
      </w:r>
      <w:r w:rsidRPr="007C0FDB">
        <w:rPr>
          <w:rFonts w:ascii="Arial" w:hAnsi="Arial" w:cs="Arial"/>
        </w:rPr>
        <w:t> </w:t>
      </w:r>
    </w:p>
    <w:p w14:paraId="56D23238"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lang w:val="en-US"/>
        </w:rPr>
        <w:t>Used for its policy and public health perspective, focusing on how smoking affects socially deprived communities. This source adds depth to the discussion of social determinants of health and inequality. </w:t>
      </w:r>
      <w:r w:rsidRPr="007C0FDB">
        <w:rPr>
          <w:rFonts w:ascii="Arial" w:hAnsi="Arial" w:cs="Arial"/>
          <w:i/>
          <w:iCs/>
          <w:lang w:val="en-US"/>
        </w:rPr>
        <w:t>(Used to highlight how smoking links to poverty, education, and access to health services.)</w:t>
      </w:r>
      <w:r w:rsidRPr="007C0FDB">
        <w:rPr>
          <w:rFonts w:ascii="Arial" w:hAnsi="Arial" w:cs="Arial"/>
        </w:rPr>
        <w:t> </w:t>
      </w:r>
    </w:p>
    <w:p w14:paraId="58DD77B1"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rPr>
        <w:t> </w:t>
      </w:r>
    </w:p>
    <w:p w14:paraId="4345A9FA"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rPr>
        <w:t> </w:t>
      </w:r>
    </w:p>
    <w:p w14:paraId="6296AC24"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rPr>
        <w:t> </w:t>
      </w:r>
    </w:p>
    <w:p w14:paraId="4956D67E"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rPr>
        <w:t> </w:t>
      </w:r>
    </w:p>
    <w:p w14:paraId="236F6B74" w14:textId="0BED0C45" w:rsidR="007C0FDB" w:rsidRPr="007C0FDB" w:rsidRDefault="007C0FDB" w:rsidP="007C0FDB">
      <w:pPr>
        <w:tabs>
          <w:tab w:val="left" w:pos="2225"/>
        </w:tabs>
        <w:spacing w:line="360" w:lineRule="auto"/>
        <w:rPr>
          <w:rFonts w:ascii="Arial" w:hAnsi="Arial" w:cs="Arial"/>
          <w:b/>
          <w:bCs/>
        </w:rPr>
      </w:pPr>
      <w:r w:rsidRPr="007C0FDB">
        <w:rPr>
          <w:rFonts w:ascii="Arial" w:hAnsi="Arial" w:cs="Arial"/>
          <w:b/>
          <w:bCs/>
        </w:rPr>
        <w:drawing>
          <wp:inline distT="0" distB="0" distL="0" distR="0" wp14:anchorId="32A532A6" wp14:editId="45D4B33D">
            <wp:extent cx="10160" cy="10160"/>
            <wp:effectExtent l="0" t="0" r="0" b="0"/>
            <wp:docPr id="1865815429" name="Picture 1"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hap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160" cy="10160"/>
                    </a:xfrm>
                    <a:prstGeom prst="rect">
                      <a:avLst/>
                    </a:prstGeom>
                    <a:noFill/>
                    <a:ln>
                      <a:noFill/>
                    </a:ln>
                  </pic:spPr>
                </pic:pic>
              </a:graphicData>
            </a:graphic>
          </wp:inline>
        </w:drawing>
      </w:r>
      <w:r w:rsidRPr="007C0FDB">
        <w:rPr>
          <w:rFonts w:ascii="Arial" w:hAnsi="Arial" w:cs="Arial"/>
          <w:b/>
          <w:bCs/>
        </w:rPr>
        <w:t> </w:t>
      </w:r>
    </w:p>
    <w:p w14:paraId="047A0627" w14:textId="77777777" w:rsidR="007C0FDB" w:rsidRPr="007C0FDB" w:rsidRDefault="007C0FDB" w:rsidP="007C0FDB">
      <w:pPr>
        <w:tabs>
          <w:tab w:val="left" w:pos="2225"/>
        </w:tabs>
        <w:spacing w:line="360" w:lineRule="auto"/>
        <w:rPr>
          <w:rFonts w:ascii="Arial" w:hAnsi="Arial" w:cs="Arial"/>
          <w:b/>
          <w:bCs/>
        </w:rPr>
      </w:pPr>
      <w:r w:rsidRPr="007C0FDB">
        <w:rPr>
          <w:rFonts w:ascii="Arial" w:hAnsi="Arial" w:cs="Arial"/>
        </w:rPr>
        <w:t>References</w:t>
      </w:r>
      <w:r w:rsidRPr="007C0FDB">
        <w:rPr>
          <w:rFonts w:ascii="Arial" w:hAnsi="Arial" w:cs="Arial"/>
          <w:b/>
          <w:bCs/>
        </w:rPr>
        <w:t> </w:t>
      </w:r>
    </w:p>
    <w:p w14:paraId="584AC4CF" w14:textId="77777777" w:rsidR="007C0FDB" w:rsidRPr="007C0FDB" w:rsidRDefault="007C0FDB" w:rsidP="007C0FDB">
      <w:pPr>
        <w:numPr>
          <w:ilvl w:val="0"/>
          <w:numId w:val="1"/>
        </w:numPr>
        <w:tabs>
          <w:tab w:val="left" w:pos="2225"/>
        </w:tabs>
        <w:spacing w:line="360" w:lineRule="auto"/>
        <w:rPr>
          <w:rFonts w:ascii="Arial" w:hAnsi="Arial" w:cs="Arial"/>
        </w:rPr>
      </w:pPr>
      <w:r w:rsidRPr="007C0FDB">
        <w:rPr>
          <w:rFonts w:ascii="Arial" w:hAnsi="Arial" w:cs="Arial"/>
          <w:b/>
          <w:bCs/>
          <w:lang w:val="en-US"/>
        </w:rPr>
        <w:lastRenderedPageBreak/>
        <w:t>Office for National Statistics</w:t>
      </w:r>
      <w:r w:rsidRPr="007C0FDB">
        <w:rPr>
          <w:rFonts w:ascii="Arial" w:hAnsi="Arial" w:cs="Arial"/>
          <w:lang w:val="en-US"/>
        </w:rPr>
        <w:t> (2025) </w:t>
      </w:r>
      <w:r w:rsidRPr="007C0FDB">
        <w:rPr>
          <w:rFonts w:ascii="Arial" w:hAnsi="Arial" w:cs="Arial"/>
          <w:i/>
          <w:iCs/>
          <w:lang w:val="en-US"/>
        </w:rPr>
        <w:t>Adult smoking habits in the UK: 2024.</w:t>
      </w:r>
      <w:r w:rsidRPr="007C0FDB">
        <w:rPr>
          <w:rFonts w:ascii="Arial" w:hAnsi="Arial" w:cs="Arial"/>
          <w:lang w:val="en-US"/>
        </w:rPr>
        <w:t> Statistical Bulletin released 4 November 2025. Available at: </w:t>
      </w:r>
      <w:hyperlink r:id="rId9" w:tgtFrame="_blank" w:history="1">
        <w:r w:rsidRPr="007C0FDB">
          <w:rPr>
            <w:rStyle w:val="Hyperlink"/>
            <w:rFonts w:ascii="Arial" w:hAnsi="Arial" w:cs="Arial"/>
            <w:lang w:val="en-US"/>
          </w:rPr>
          <w:t>https://www.ons.gov.uk/peoplepopulationandcommunity/healthandsocialcare/healthandlifeexpectancies/bulletins/adultsmokinghabitsingreatbritain/2024</w:t>
        </w:r>
      </w:hyperlink>
      <w:r w:rsidRPr="007C0FDB">
        <w:rPr>
          <w:rFonts w:ascii="Arial" w:hAnsi="Arial" w:cs="Arial"/>
          <w:lang w:val="en-US"/>
        </w:rPr>
        <w:t> (Accessed: 6 November 2025).</w:t>
      </w:r>
      <w:r w:rsidRPr="007C0FDB">
        <w:rPr>
          <w:rFonts w:ascii="Arial" w:hAnsi="Arial" w:cs="Arial"/>
        </w:rPr>
        <w:t> </w:t>
      </w:r>
    </w:p>
    <w:p w14:paraId="476D0D58" w14:textId="77777777" w:rsidR="007C0FDB" w:rsidRPr="007C0FDB" w:rsidRDefault="007C0FDB" w:rsidP="007C0FDB">
      <w:pPr>
        <w:numPr>
          <w:ilvl w:val="0"/>
          <w:numId w:val="2"/>
        </w:numPr>
        <w:tabs>
          <w:tab w:val="left" w:pos="2225"/>
        </w:tabs>
        <w:spacing w:line="360" w:lineRule="auto"/>
        <w:rPr>
          <w:rFonts w:ascii="Arial" w:hAnsi="Arial" w:cs="Arial"/>
        </w:rPr>
      </w:pPr>
      <w:r w:rsidRPr="007C0FDB">
        <w:rPr>
          <w:rFonts w:ascii="Arial" w:hAnsi="Arial" w:cs="Arial"/>
          <w:b/>
          <w:bCs/>
          <w:lang w:val="en-US"/>
        </w:rPr>
        <w:t>NHS England Digital</w:t>
      </w:r>
      <w:r w:rsidRPr="007C0FDB">
        <w:rPr>
          <w:rFonts w:ascii="Arial" w:hAnsi="Arial" w:cs="Arial"/>
          <w:lang w:val="en-US"/>
        </w:rPr>
        <w:t> (2025) </w:t>
      </w:r>
      <w:r w:rsidRPr="007C0FDB">
        <w:rPr>
          <w:rFonts w:ascii="Arial" w:hAnsi="Arial" w:cs="Arial"/>
          <w:i/>
          <w:iCs/>
          <w:lang w:val="en-US"/>
        </w:rPr>
        <w:t>Statistics on Local Stop Smoking Services in England, April 2024 to March 2025 (Q4, Annual).</w:t>
      </w:r>
      <w:r w:rsidRPr="007C0FDB">
        <w:rPr>
          <w:rFonts w:ascii="Arial" w:hAnsi="Arial" w:cs="Arial"/>
          <w:lang w:val="en-US"/>
        </w:rPr>
        <w:t> Available at: </w:t>
      </w:r>
      <w:hyperlink r:id="rId10" w:tgtFrame="_blank" w:history="1">
        <w:r w:rsidRPr="007C0FDB">
          <w:rPr>
            <w:rStyle w:val="Hyperlink"/>
            <w:rFonts w:ascii="Arial" w:hAnsi="Arial" w:cs="Arial"/>
            <w:lang w:val="en-US"/>
          </w:rPr>
          <w:t>https://digital.nhs.uk/data-and-information/publications/statistical/statistics-on-nhs-stop-smoking-services-in-england/april-2024-to-march-2025-q4-annual</w:t>
        </w:r>
      </w:hyperlink>
      <w:r w:rsidRPr="007C0FDB">
        <w:rPr>
          <w:rFonts w:ascii="Arial" w:hAnsi="Arial" w:cs="Arial"/>
          <w:lang w:val="en-US"/>
        </w:rPr>
        <w:t> (Accessed: 6 November 2025).</w:t>
      </w:r>
      <w:r w:rsidRPr="007C0FDB">
        <w:rPr>
          <w:rFonts w:ascii="Arial" w:hAnsi="Arial" w:cs="Arial"/>
        </w:rPr>
        <w:t> </w:t>
      </w:r>
    </w:p>
    <w:p w14:paraId="3DA5C222" w14:textId="77777777" w:rsidR="007C0FDB" w:rsidRPr="007C0FDB" w:rsidRDefault="007C0FDB" w:rsidP="007C0FDB">
      <w:pPr>
        <w:numPr>
          <w:ilvl w:val="0"/>
          <w:numId w:val="3"/>
        </w:numPr>
        <w:tabs>
          <w:tab w:val="left" w:pos="2225"/>
        </w:tabs>
        <w:spacing w:line="360" w:lineRule="auto"/>
        <w:rPr>
          <w:rFonts w:ascii="Arial" w:hAnsi="Arial" w:cs="Arial"/>
        </w:rPr>
      </w:pPr>
      <w:r w:rsidRPr="007C0FDB">
        <w:rPr>
          <w:rFonts w:ascii="Arial" w:hAnsi="Arial" w:cs="Arial"/>
          <w:b/>
          <w:bCs/>
          <w:lang w:val="en-US"/>
        </w:rPr>
        <w:t>National Institute for Health and Care Excellence (NICE)</w:t>
      </w:r>
      <w:r w:rsidRPr="007C0FDB">
        <w:rPr>
          <w:rFonts w:ascii="Arial" w:hAnsi="Arial" w:cs="Arial"/>
          <w:lang w:val="en-US"/>
        </w:rPr>
        <w:t> (2021, updated 2024) </w:t>
      </w:r>
      <w:r w:rsidRPr="007C0FDB">
        <w:rPr>
          <w:rFonts w:ascii="Arial" w:hAnsi="Arial" w:cs="Arial"/>
          <w:i/>
          <w:iCs/>
          <w:lang w:val="en-US"/>
        </w:rPr>
        <w:t>Tobacco: preventing uptake, promoting quitting and treating dependence.</w:t>
      </w:r>
      <w:r w:rsidRPr="007C0FDB">
        <w:rPr>
          <w:rFonts w:ascii="Arial" w:hAnsi="Arial" w:cs="Arial"/>
          <w:lang w:val="en-US"/>
        </w:rPr>
        <w:t> NICE guideline [NG209]. Available at: </w:t>
      </w:r>
      <w:hyperlink r:id="rId11" w:tgtFrame="_blank" w:history="1">
        <w:r w:rsidRPr="007C0FDB">
          <w:rPr>
            <w:rStyle w:val="Hyperlink"/>
            <w:rFonts w:ascii="Arial" w:hAnsi="Arial" w:cs="Arial"/>
            <w:lang w:val="en-US"/>
          </w:rPr>
          <w:t>https://www.nice.org.uk/guidance/ng209</w:t>
        </w:r>
      </w:hyperlink>
      <w:r w:rsidRPr="007C0FDB">
        <w:rPr>
          <w:rFonts w:ascii="Arial" w:hAnsi="Arial" w:cs="Arial"/>
          <w:lang w:val="en-US"/>
        </w:rPr>
        <w:t> (Accessed: 6 November 2025).</w:t>
      </w:r>
      <w:r w:rsidRPr="007C0FDB">
        <w:rPr>
          <w:rFonts w:ascii="Arial" w:hAnsi="Arial" w:cs="Arial"/>
        </w:rPr>
        <w:t> </w:t>
      </w:r>
    </w:p>
    <w:p w14:paraId="1B15720A" w14:textId="77777777" w:rsidR="007C0FDB" w:rsidRPr="007C0FDB" w:rsidRDefault="007C0FDB" w:rsidP="007C0FDB">
      <w:pPr>
        <w:numPr>
          <w:ilvl w:val="0"/>
          <w:numId w:val="4"/>
        </w:numPr>
        <w:tabs>
          <w:tab w:val="left" w:pos="2225"/>
        </w:tabs>
        <w:spacing w:line="360" w:lineRule="auto"/>
        <w:rPr>
          <w:rFonts w:ascii="Arial" w:hAnsi="Arial" w:cs="Arial"/>
        </w:rPr>
      </w:pPr>
      <w:r w:rsidRPr="007C0FDB">
        <w:rPr>
          <w:rFonts w:ascii="Arial" w:hAnsi="Arial" w:cs="Arial"/>
          <w:b/>
          <w:bCs/>
          <w:lang w:val="en-US"/>
        </w:rPr>
        <w:t>Jackson, S.E., Brown, J., </w:t>
      </w:r>
      <w:proofErr w:type="spellStart"/>
      <w:r w:rsidRPr="007C0FDB">
        <w:rPr>
          <w:rFonts w:ascii="Arial" w:hAnsi="Arial" w:cs="Arial"/>
          <w:b/>
          <w:bCs/>
          <w:lang w:val="en-US"/>
        </w:rPr>
        <w:t>Tattan</w:t>
      </w:r>
      <w:proofErr w:type="spellEnd"/>
      <w:r w:rsidRPr="007C0FDB">
        <w:rPr>
          <w:rFonts w:ascii="Arial" w:hAnsi="Arial" w:cs="Arial"/>
          <w:b/>
          <w:bCs/>
          <w:lang w:val="en-US"/>
        </w:rPr>
        <w:t>-Birch, H. and Shahab, L.</w:t>
      </w:r>
      <w:r w:rsidRPr="007C0FDB">
        <w:rPr>
          <w:rFonts w:ascii="Arial" w:hAnsi="Arial" w:cs="Arial"/>
          <w:lang w:val="en-US"/>
        </w:rPr>
        <w:t> (2024) ‘Impact of the disruption in supply of varenicline since 2021 on smoking cessation in England: A population study’, </w:t>
      </w:r>
      <w:r w:rsidRPr="007C0FDB">
        <w:rPr>
          <w:rFonts w:ascii="Arial" w:hAnsi="Arial" w:cs="Arial"/>
          <w:i/>
          <w:iCs/>
          <w:lang w:val="en-US"/>
        </w:rPr>
        <w:t>Addiction,</w:t>
      </w:r>
      <w:r w:rsidRPr="007C0FDB">
        <w:rPr>
          <w:rFonts w:ascii="Arial" w:hAnsi="Arial" w:cs="Arial"/>
          <w:lang w:val="en-US"/>
        </w:rPr>
        <w:t> 119(7), pp. 1203–1210. Available at: </w:t>
      </w:r>
      <w:hyperlink r:id="rId12" w:tgtFrame="_blank" w:history="1">
        <w:r w:rsidRPr="007C0FDB">
          <w:rPr>
            <w:rStyle w:val="Hyperlink"/>
            <w:rFonts w:ascii="Arial" w:hAnsi="Arial" w:cs="Arial"/>
            <w:lang w:val="en-US"/>
          </w:rPr>
          <w:t>https://pubmed.ncbi.nlm.nih.gov/38688323/</w:t>
        </w:r>
      </w:hyperlink>
      <w:r w:rsidRPr="007C0FDB">
        <w:rPr>
          <w:rFonts w:ascii="Arial" w:hAnsi="Arial" w:cs="Arial"/>
          <w:lang w:val="en-US"/>
        </w:rPr>
        <w:t> (Accessed: 6 November 2025).</w:t>
      </w:r>
      <w:r w:rsidRPr="007C0FDB">
        <w:rPr>
          <w:rFonts w:ascii="Arial" w:hAnsi="Arial" w:cs="Arial"/>
        </w:rPr>
        <w:t> </w:t>
      </w:r>
    </w:p>
    <w:p w14:paraId="20C49B63" w14:textId="77777777" w:rsidR="007C0FDB" w:rsidRPr="007C0FDB" w:rsidRDefault="007C0FDB" w:rsidP="007C0FDB">
      <w:pPr>
        <w:numPr>
          <w:ilvl w:val="0"/>
          <w:numId w:val="5"/>
        </w:numPr>
        <w:tabs>
          <w:tab w:val="left" w:pos="2225"/>
        </w:tabs>
        <w:spacing w:line="360" w:lineRule="auto"/>
        <w:rPr>
          <w:rFonts w:ascii="Arial" w:hAnsi="Arial" w:cs="Arial"/>
        </w:rPr>
      </w:pPr>
      <w:r w:rsidRPr="007C0FDB">
        <w:rPr>
          <w:rFonts w:ascii="Arial" w:hAnsi="Arial" w:cs="Arial"/>
          <w:b/>
          <w:bCs/>
          <w:lang w:val="en-US"/>
        </w:rPr>
        <w:t>Jackson, S.E., Tatten-Birch, H., Shahab, L., Beard, E. and Brown, J.</w:t>
      </w:r>
      <w:r w:rsidRPr="007C0FDB">
        <w:rPr>
          <w:rFonts w:ascii="Arial" w:hAnsi="Arial" w:cs="Arial"/>
          <w:lang w:val="en-US"/>
        </w:rPr>
        <w:t> (</w:t>
      </w:r>
      <w:proofErr w:type="gramStart"/>
      <w:r w:rsidRPr="007C0FDB">
        <w:rPr>
          <w:rFonts w:ascii="Arial" w:hAnsi="Arial" w:cs="Arial"/>
          <w:lang w:val="en-US"/>
        </w:rPr>
        <w:t>2025) ‘</w:t>
      </w:r>
      <w:proofErr w:type="gramEnd"/>
      <w:r w:rsidRPr="007C0FDB">
        <w:rPr>
          <w:rFonts w:ascii="Arial" w:hAnsi="Arial" w:cs="Arial"/>
          <w:lang w:val="en-US"/>
        </w:rPr>
        <w:t>Trends in smoking prevalence and socio-economic inequalities across regions in England: A population study, 2006 to 2024’, </w:t>
      </w:r>
      <w:r w:rsidRPr="007C0FDB">
        <w:rPr>
          <w:rFonts w:ascii="Arial" w:hAnsi="Arial" w:cs="Arial"/>
          <w:i/>
          <w:iCs/>
          <w:lang w:val="en-US"/>
        </w:rPr>
        <w:t>Addiction,</w:t>
      </w:r>
      <w:r w:rsidRPr="007C0FDB">
        <w:rPr>
          <w:rFonts w:ascii="Arial" w:hAnsi="Arial" w:cs="Arial"/>
          <w:lang w:val="en-US"/>
        </w:rPr>
        <w:t> 120(3). Available at: </w:t>
      </w:r>
      <w:hyperlink r:id="rId13" w:tgtFrame="_blank" w:history="1">
        <w:r w:rsidRPr="007C0FDB">
          <w:rPr>
            <w:rStyle w:val="Hyperlink"/>
            <w:rFonts w:ascii="Arial" w:hAnsi="Arial" w:cs="Arial"/>
            <w:lang w:val="en-US"/>
          </w:rPr>
          <w:t>https://onlinelibrary.wiley.com/doi/10.1111/add.70032</w:t>
        </w:r>
      </w:hyperlink>
      <w:r w:rsidRPr="007C0FDB">
        <w:rPr>
          <w:rFonts w:ascii="Arial" w:hAnsi="Arial" w:cs="Arial"/>
          <w:lang w:val="en-US"/>
        </w:rPr>
        <w:t> (Accessed: 6 November 2025).</w:t>
      </w:r>
      <w:r w:rsidRPr="007C0FDB">
        <w:rPr>
          <w:rFonts w:ascii="Arial" w:hAnsi="Arial" w:cs="Arial"/>
        </w:rPr>
        <w:t> </w:t>
      </w:r>
    </w:p>
    <w:p w14:paraId="3189EFD2" w14:textId="77777777" w:rsidR="007C0FDB" w:rsidRPr="007C0FDB" w:rsidRDefault="007C0FDB" w:rsidP="007C0FDB">
      <w:pPr>
        <w:numPr>
          <w:ilvl w:val="0"/>
          <w:numId w:val="6"/>
        </w:numPr>
        <w:tabs>
          <w:tab w:val="left" w:pos="2225"/>
        </w:tabs>
        <w:spacing w:line="360" w:lineRule="auto"/>
        <w:rPr>
          <w:rFonts w:ascii="Arial" w:hAnsi="Arial" w:cs="Arial"/>
        </w:rPr>
      </w:pPr>
      <w:r w:rsidRPr="007C0FDB">
        <w:rPr>
          <w:rFonts w:ascii="Arial" w:hAnsi="Arial" w:cs="Arial"/>
          <w:b/>
          <w:bCs/>
          <w:lang w:val="en-US"/>
        </w:rPr>
        <w:t>Abogado, G.</w:t>
      </w:r>
      <w:r w:rsidRPr="007C0FDB">
        <w:rPr>
          <w:rFonts w:ascii="Arial" w:hAnsi="Arial" w:cs="Arial"/>
          <w:lang w:val="en-US"/>
        </w:rPr>
        <w:t> (</w:t>
      </w:r>
      <w:proofErr w:type="gramStart"/>
      <w:r w:rsidRPr="007C0FDB">
        <w:rPr>
          <w:rFonts w:ascii="Arial" w:hAnsi="Arial" w:cs="Arial"/>
          <w:lang w:val="en-US"/>
        </w:rPr>
        <w:t>2024) ‘</w:t>
      </w:r>
      <w:proofErr w:type="gramEnd"/>
      <w:r w:rsidRPr="007C0FDB">
        <w:rPr>
          <w:rFonts w:ascii="Arial" w:hAnsi="Arial" w:cs="Arial"/>
          <w:lang w:val="en-US"/>
        </w:rPr>
        <w:t>Does the level of expenditure on stop smoking services influence the likelihood of quitting smoking among smokers in England? A cross-sectional ecological study’, </w:t>
      </w:r>
      <w:r w:rsidRPr="007C0FDB">
        <w:rPr>
          <w:rFonts w:ascii="Arial" w:hAnsi="Arial" w:cs="Arial"/>
          <w:i/>
          <w:iCs/>
          <w:lang w:val="en-US"/>
        </w:rPr>
        <w:t>Discover Health Systems,</w:t>
      </w:r>
      <w:r w:rsidRPr="007C0FDB">
        <w:rPr>
          <w:rFonts w:ascii="Arial" w:hAnsi="Arial" w:cs="Arial"/>
          <w:lang w:val="en-US"/>
        </w:rPr>
        <w:t> 3, Article 101. Available at: </w:t>
      </w:r>
      <w:hyperlink r:id="rId14" w:tgtFrame="_blank" w:history="1">
        <w:r w:rsidRPr="007C0FDB">
          <w:rPr>
            <w:rStyle w:val="Hyperlink"/>
            <w:rFonts w:ascii="Arial" w:hAnsi="Arial" w:cs="Arial"/>
            <w:lang w:val="en-US"/>
          </w:rPr>
          <w:t>https://link.springer.com/article/10.1007/s44250-024-00164-9</w:t>
        </w:r>
      </w:hyperlink>
      <w:r w:rsidRPr="007C0FDB">
        <w:rPr>
          <w:rFonts w:ascii="Arial" w:hAnsi="Arial" w:cs="Arial"/>
          <w:lang w:val="en-US"/>
        </w:rPr>
        <w:t> (Accessed: 6 November 2025).</w:t>
      </w:r>
      <w:r w:rsidRPr="007C0FDB">
        <w:rPr>
          <w:rFonts w:ascii="Arial" w:hAnsi="Arial" w:cs="Arial"/>
        </w:rPr>
        <w:t> </w:t>
      </w:r>
    </w:p>
    <w:p w14:paraId="13C21060" w14:textId="77777777" w:rsidR="007C0FDB" w:rsidRPr="007C0FDB" w:rsidRDefault="007C0FDB" w:rsidP="007C0FDB">
      <w:pPr>
        <w:numPr>
          <w:ilvl w:val="0"/>
          <w:numId w:val="7"/>
        </w:numPr>
        <w:tabs>
          <w:tab w:val="left" w:pos="2225"/>
        </w:tabs>
        <w:spacing w:line="360" w:lineRule="auto"/>
        <w:rPr>
          <w:rFonts w:ascii="Arial" w:hAnsi="Arial" w:cs="Arial"/>
        </w:rPr>
      </w:pPr>
      <w:r w:rsidRPr="007C0FDB">
        <w:rPr>
          <w:rFonts w:ascii="Arial" w:hAnsi="Arial" w:cs="Arial"/>
          <w:b/>
          <w:bCs/>
          <w:lang w:val="en-US"/>
        </w:rPr>
        <w:lastRenderedPageBreak/>
        <w:t>Action on Smoking and Health (ASH)</w:t>
      </w:r>
      <w:r w:rsidRPr="007C0FDB">
        <w:rPr>
          <w:rFonts w:ascii="Arial" w:hAnsi="Arial" w:cs="Arial"/>
          <w:lang w:val="en-US"/>
        </w:rPr>
        <w:t> (2024) </w:t>
      </w:r>
      <w:r w:rsidRPr="007C0FDB">
        <w:rPr>
          <w:rFonts w:ascii="Arial" w:hAnsi="Arial" w:cs="Arial"/>
          <w:i/>
          <w:iCs/>
          <w:lang w:val="en-US"/>
        </w:rPr>
        <w:t>Facts </w:t>
      </w:r>
      <w:proofErr w:type="gramStart"/>
      <w:r w:rsidRPr="007C0FDB">
        <w:rPr>
          <w:rFonts w:ascii="Arial" w:hAnsi="Arial" w:cs="Arial"/>
          <w:i/>
          <w:iCs/>
          <w:lang w:val="en-US"/>
        </w:rPr>
        <w:t>at a Glance</w:t>
      </w:r>
      <w:proofErr w:type="gramEnd"/>
      <w:r w:rsidRPr="007C0FDB">
        <w:rPr>
          <w:rFonts w:ascii="Arial" w:hAnsi="Arial" w:cs="Arial"/>
          <w:i/>
          <w:iCs/>
          <w:lang w:val="en-US"/>
        </w:rPr>
        <w:t>: Smoking Statistics.</w:t>
      </w:r>
      <w:r w:rsidRPr="007C0FDB">
        <w:rPr>
          <w:rFonts w:ascii="Arial" w:hAnsi="Arial" w:cs="Arial"/>
          <w:lang w:val="en-US"/>
        </w:rPr>
        <w:t> London: ASH. Available at: </w:t>
      </w:r>
      <w:hyperlink r:id="rId15" w:tgtFrame="_blank" w:history="1">
        <w:r w:rsidRPr="007C0FDB">
          <w:rPr>
            <w:rStyle w:val="Hyperlink"/>
            <w:rFonts w:ascii="Arial" w:hAnsi="Arial" w:cs="Arial"/>
            <w:lang w:val="en-US"/>
          </w:rPr>
          <w:t>https://ash.org.uk/resources/view/facts-at-a-glance-smoking-statistics</w:t>
        </w:r>
      </w:hyperlink>
      <w:r w:rsidRPr="007C0FDB">
        <w:rPr>
          <w:rFonts w:ascii="Arial" w:hAnsi="Arial" w:cs="Arial"/>
          <w:lang w:val="en-US"/>
        </w:rPr>
        <w:t> (Accessed: 6 November 2025).</w:t>
      </w:r>
      <w:r w:rsidRPr="007C0FDB">
        <w:rPr>
          <w:rFonts w:ascii="Arial" w:hAnsi="Arial" w:cs="Arial"/>
        </w:rPr>
        <w:t> </w:t>
      </w:r>
    </w:p>
    <w:p w14:paraId="16FAF87C" w14:textId="77777777" w:rsidR="007C0FDB" w:rsidRPr="007C0FDB" w:rsidRDefault="007C0FDB" w:rsidP="007C0FDB">
      <w:pPr>
        <w:numPr>
          <w:ilvl w:val="0"/>
          <w:numId w:val="8"/>
        </w:numPr>
        <w:tabs>
          <w:tab w:val="left" w:pos="2225"/>
        </w:tabs>
        <w:spacing w:line="360" w:lineRule="auto"/>
        <w:rPr>
          <w:rFonts w:ascii="Arial" w:hAnsi="Arial" w:cs="Arial"/>
        </w:rPr>
      </w:pPr>
      <w:r w:rsidRPr="007C0FDB">
        <w:rPr>
          <w:rFonts w:ascii="Arial" w:hAnsi="Arial" w:cs="Arial"/>
          <w:b/>
          <w:bCs/>
          <w:lang w:val="en-US"/>
        </w:rPr>
        <w:t>World Health Organization (WHO)</w:t>
      </w:r>
      <w:r w:rsidRPr="007C0FDB">
        <w:rPr>
          <w:rFonts w:ascii="Arial" w:hAnsi="Arial" w:cs="Arial"/>
          <w:lang w:val="en-US"/>
        </w:rPr>
        <w:t> (2024) </w:t>
      </w:r>
      <w:r w:rsidRPr="007C0FDB">
        <w:rPr>
          <w:rFonts w:ascii="Arial" w:hAnsi="Arial" w:cs="Arial"/>
          <w:i/>
          <w:iCs/>
          <w:lang w:val="en-US"/>
        </w:rPr>
        <w:t>WHO Report on the Global Tobacco Epidemic 2024: Monitoring tobacco use and prevention policies.</w:t>
      </w:r>
      <w:r w:rsidRPr="007C0FDB">
        <w:rPr>
          <w:rFonts w:ascii="Arial" w:hAnsi="Arial" w:cs="Arial"/>
          <w:lang w:val="en-US"/>
        </w:rPr>
        <w:t> Geneva: WHO. Available at: </w:t>
      </w:r>
      <w:hyperlink r:id="rId16" w:tgtFrame="_blank" w:history="1">
        <w:r w:rsidRPr="007C0FDB">
          <w:rPr>
            <w:rStyle w:val="Hyperlink"/>
            <w:rFonts w:ascii="Arial" w:hAnsi="Arial" w:cs="Arial"/>
            <w:lang w:val="en-US"/>
          </w:rPr>
          <w:t>https://www.who.int/publications/i/item/9789240097350</w:t>
        </w:r>
      </w:hyperlink>
      <w:r w:rsidRPr="007C0FDB">
        <w:rPr>
          <w:rFonts w:ascii="Arial" w:hAnsi="Arial" w:cs="Arial"/>
          <w:lang w:val="en-US"/>
        </w:rPr>
        <w:t> (Accessed: 6 November 2025).</w:t>
      </w:r>
      <w:r w:rsidRPr="007C0FDB">
        <w:rPr>
          <w:rFonts w:ascii="Arial" w:hAnsi="Arial" w:cs="Arial"/>
        </w:rPr>
        <w:t> </w:t>
      </w:r>
    </w:p>
    <w:p w14:paraId="351B7D12" w14:textId="77777777" w:rsidR="007C0FDB" w:rsidRPr="007C0FDB" w:rsidRDefault="007C0FDB" w:rsidP="007C0FDB">
      <w:pPr>
        <w:numPr>
          <w:ilvl w:val="0"/>
          <w:numId w:val="9"/>
        </w:numPr>
        <w:tabs>
          <w:tab w:val="left" w:pos="2225"/>
        </w:tabs>
        <w:spacing w:line="360" w:lineRule="auto"/>
        <w:rPr>
          <w:rFonts w:ascii="Arial" w:hAnsi="Arial" w:cs="Arial"/>
        </w:rPr>
      </w:pPr>
      <w:r w:rsidRPr="007C0FDB">
        <w:rPr>
          <w:rFonts w:ascii="Arial" w:hAnsi="Arial" w:cs="Arial"/>
          <w:b/>
          <w:bCs/>
          <w:lang w:val="en-US"/>
        </w:rPr>
        <w:t>Public Health England (PHE)</w:t>
      </w:r>
      <w:r w:rsidRPr="007C0FDB">
        <w:rPr>
          <w:rFonts w:ascii="Arial" w:hAnsi="Arial" w:cs="Arial"/>
          <w:lang w:val="en-US"/>
        </w:rPr>
        <w:t> (2024) </w:t>
      </w:r>
      <w:r w:rsidRPr="007C0FDB">
        <w:rPr>
          <w:rFonts w:ascii="Arial" w:hAnsi="Arial" w:cs="Arial"/>
          <w:i/>
          <w:iCs/>
          <w:lang w:val="en-US"/>
        </w:rPr>
        <w:t>Smoking and health inequalities in England.</w:t>
      </w:r>
      <w:r w:rsidRPr="007C0FDB">
        <w:rPr>
          <w:rFonts w:ascii="Arial" w:hAnsi="Arial" w:cs="Arial"/>
          <w:lang w:val="en-US"/>
        </w:rPr>
        <w:t> London: PHE. Available at: </w:t>
      </w:r>
      <w:hyperlink r:id="rId17" w:tgtFrame="_blank" w:history="1">
        <w:r w:rsidRPr="007C0FDB">
          <w:rPr>
            <w:rStyle w:val="Hyperlink"/>
            <w:rFonts w:ascii="Arial" w:hAnsi="Arial" w:cs="Arial"/>
            <w:lang w:val="en-US"/>
          </w:rPr>
          <w:t>https://www.gov.uk/government/publications/smoking-and-health-inequalities-in-england</w:t>
        </w:r>
      </w:hyperlink>
      <w:r w:rsidRPr="007C0FDB">
        <w:rPr>
          <w:rFonts w:ascii="Arial" w:hAnsi="Arial" w:cs="Arial"/>
          <w:lang w:val="en-US"/>
        </w:rPr>
        <w:t> (Accessed: 6 November 2025).</w:t>
      </w:r>
      <w:r w:rsidRPr="007C0FDB">
        <w:rPr>
          <w:rFonts w:ascii="Arial" w:hAnsi="Arial" w:cs="Arial"/>
        </w:rPr>
        <w:t> </w:t>
      </w:r>
    </w:p>
    <w:p w14:paraId="7A99F513" w14:textId="77777777" w:rsidR="007C0FDB" w:rsidRPr="007C0FDB" w:rsidRDefault="007C0FDB" w:rsidP="007C0FDB">
      <w:pPr>
        <w:numPr>
          <w:ilvl w:val="0"/>
          <w:numId w:val="10"/>
        </w:numPr>
        <w:tabs>
          <w:tab w:val="left" w:pos="2225"/>
        </w:tabs>
        <w:spacing w:line="360" w:lineRule="auto"/>
        <w:rPr>
          <w:rFonts w:ascii="Arial" w:hAnsi="Arial" w:cs="Arial"/>
        </w:rPr>
      </w:pPr>
      <w:r w:rsidRPr="007C0FDB">
        <w:rPr>
          <w:rFonts w:ascii="Arial" w:hAnsi="Arial" w:cs="Arial"/>
          <w:b/>
          <w:bCs/>
          <w:lang w:val="en-US"/>
        </w:rPr>
        <w:t>British Medical Journal (BMJ)</w:t>
      </w:r>
      <w:r w:rsidRPr="007C0FDB">
        <w:rPr>
          <w:rFonts w:ascii="Arial" w:hAnsi="Arial" w:cs="Arial"/>
          <w:lang w:val="en-US"/>
        </w:rPr>
        <w:t> (2024) ‘Smoking cessation interventions in UK primary care: progress and challenges’, </w:t>
      </w:r>
      <w:r w:rsidRPr="007C0FDB">
        <w:rPr>
          <w:rFonts w:ascii="Arial" w:hAnsi="Arial" w:cs="Arial"/>
          <w:i/>
          <w:iCs/>
          <w:lang w:val="en-US"/>
        </w:rPr>
        <w:t>BMJ,</w:t>
      </w:r>
      <w:r w:rsidRPr="007C0FDB">
        <w:rPr>
          <w:rFonts w:ascii="Arial" w:hAnsi="Arial" w:cs="Arial"/>
          <w:lang w:val="en-US"/>
        </w:rPr>
        <w:t> 384, pp. e075230. Available at: </w:t>
      </w:r>
      <w:hyperlink r:id="rId18" w:tgtFrame="_blank" w:history="1">
        <w:r w:rsidRPr="007C0FDB">
          <w:rPr>
            <w:rStyle w:val="Hyperlink"/>
            <w:rFonts w:ascii="Arial" w:hAnsi="Arial" w:cs="Arial"/>
            <w:lang w:val="en-US"/>
          </w:rPr>
          <w:t>https://www.bmj.com/content/384/bmj-2024-075230</w:t>
        </w:r>
      </w:hyperlink>
      <w:r w:rsidRPr="007C0FDB">
        <w:rPr>
          <w:rFonts w:ascii="Arial" w:hAnsi="Arial" w:cs="Arial"/>
          <w:lang w:val="en-US"/>
        </w:rPr>
        <w:t> (Accessed: 6 November 2025).</w:t>
      </w:r>
      <w:r w:rsidRPr="007C0FDB">
        <w:rPr>
          <w:rFonts w:ascii="Arial" w:hAnsi="Arial" w:cs="Arial"/>
        </w:rPr>
        <w:t> </w:t>
      </w:r>
    </w:p>
    <w:p w14:paraId="7F5BDC6D" w14:textId="77777777" w:rsidR="007C0FDB" w:rsidRPr="007C0FDB" w:rsidRDefault="007C0FDB" w:rsidP="007C0FDB">
      <w:pPr>
        <w:tabs>
          <w:tab w:val="left" w:pos="2225"/>
        </w:tabs>
        <w:spacing w:line="360" w:lineRule="auto"/>
        <w:rPr>
          <w:rFonts w:ascii="Arial" w:hAnsi="Arial" w:cs="Arial"/>
        </w:rPr>
      </w:pPr>
      <w:r w:rsidRPr="007C0FDB">
        <w:rPr>
          <w:rFonts w:ascii="Arial" w:hAnsi="Arial" w:cs="Arial"/>
        </w:rPr>
        <w:t> </w:t>
      </w:r>
    </w:p>
    <w:p w14:paraId="2E9BDB69" w14:textId="2C3D0690" w:rsidR="007C0FDB" w:rsidRPr="007C0FDB" w:rsidRDefault="007C0FDB" w:rsidP="007C0FDB">
      <w:pPr>
        <w:tabs>
          <w:tab w:val="left" w:pos="2225"/>
        </w:tabs>
        <w:rPr>
          <w:rFonts w:ascii="Arial" w:hAnsi="Arial" w:cs="Arial"/>
        </w:rPr>
      </w:pPr>
      <w:r>
        <w:rPr>
          <w:rFonts w:ascii="Arial" w:hAnsi="Arial" w:cs="Arial"/>
        </w:rPr>
        <w:tab/>
      </w:r>
    </w:p>
    <w:sectPr w:rsidR="007C0FDB" w:rsidRPr="007C0F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0433A7"/>
    <w:multiLevelType w:val="multilevel"/>
    <w:tmpl w:val="B91AB51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342BBB"/>
    <w:multiLevelType w:val="multilevel"/>
    <w:tmpl w:val="B40E1E9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F951DA"/>
    <w:multiLevelType w:val="multilevel"/>
    <w:tmpl w:val="AA72691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B01DD3"/>
    <w:multiLevelType w:val="multilevel"/>
    <w:tmpl w:val="CFAC721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D8B3D30"/>
    <w:multiLevelType w:val="multilevel"/>
    <w:tmpl w:val="0FFED1D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9FB0EDC"/>
    <w:multiLevelType w:val="multilevel"/>
    <w:tmpl w:val="8722B91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A2D16ED"/>
    <w:multiLevelType w:val="multilevel"/>
    <w:tmpl w:val="4A480D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B515397"/>
    <w:multiLevelType w:val="multilevel"/>
    <w:tmpl w:val="3FAE7B9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49124E4"/>
    <w:multiLevelType w:val="multilevel"/>
    <w:tmpl w:val="F8080D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F874464"/>
    <w:multiLevelType w:val="multilevel"/>
    <w:tmpl w:val="0950BB5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74764620">
    <w:abstractNumId w:val="6"/>
  </w:num>
  <w:num w:numId="2" w16cid:durableId="788282379">
    <w:abstractNumId w:val="8"/>
  </w:num>
  <w:num w:numId="3" w16cid:durableId="95565868">
    <w:abstractNumId w:val="4"/>
  </w:num>
  <w:num w:numId="4" w16cid:durableId="833953799">
    <w:abstractNumId w:val="3"/>
  </w:num>
  <w:num w:numId="5" w16cid:durableId="1245189420">
    <w:abstractNumId w:val="5"/>
  </w:num>
  <w:num w:numId="6" w16cid:durableId="1249192622">
    <w:abstractNumId w:val="9"/>
  </w:num>
  <w:num w:numId="7" w16cid:durableId="771702713">
    <w:abstractNumId w:val="1"/>
  </w:num>
  <w:num w:numId="8" w16cid:durableId="498545194">
    <w:abstractNumId w:val="7"/>
  </w:num>
  <w:num w:numId="9" w16cid:durableId="1568032846">
    <w:abstractNumId w:val="2"/>
  </w:num>
  <w:num w:numId="10" w16cid:durableId="2143502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FDB"/>
    <w:rsid w:val="000A37C8"/>
    <w:rsid w:val="0020210B"/>
    <w:rsid w:val="003D35DF"/>
    <w:rsid w:val="005F1A58"/>
    <w:rsid w:val="007C0F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F991F"/>
  <w15:chartTrackingRefBased/>
  <w15:docId w15:val="{4CA1763F-014B-4C2E-B0DB-5B36EE218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0F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0F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0F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0F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0F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0F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0F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0F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0F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0F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0F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0F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0F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0F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0F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0F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0F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0FDB"/>
    <w:rPr>
      <w:rFonts w:eastAsiaTheme="majorEastAsia" w:cstheme="majorBidi"/>
      <w:color w:val="272727" w:themeColor="text1" w:themeTint="D8"/>
    </w:rPr>
  </w:style>
  <w:style w:type="paragraph" w:styleId="Title">
    <w:name w:val="Title"/>
    <w:basedOn w:val="Normal"/>
    <w:next w:val="Normal"/>
    <w:link w:val="TitleChar"/>
    <w:uiPriority w:val="10"/>
    <w:qFormat/>
    <w:rsid w:val="007C0F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0F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0F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0F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0FDB"/>
    <w:pPr>
      <w:spacing w:before="160"/>
      <w:jc w:val="center"/>
    </w:pPr>
    <w:rPr>
      <w:i/>
      <w:iCs/>
      <w:color w:val="404040" w:themeColor="text1" w:themeTint="BF"/>
    </w:rPr>
  </w:style>
  <w:style w:type="character" w:customStyle="1" w:styleId="QuoteChar">
    <w:name w:val="Quote Char"/>
    <w:basedOn w:val="DefaultParagraphFont"/>
    <w:link w:val="Quote"/>
    <w:uiPriority w:val="29"/>
    <w:rsid w:val="007C0FDB"/>
    <w:rPr>
      <w:i/>
      <w:iCs/>
      <w:color w:val="404040" w:themeColor="text1" w:themeTint="BF"/>
    </w:rPr>
  </w:style>
  <w:style w:type="paragraph" w:styleId="ListParagraph">
    <w:name w:val="List Paragraph"/>
    <w:basedOn w:val="Normal"/>
    <w:uiPriority w:val="34"/>
    <w:qFormat/>
    <w:rsid w:val="007C0FDB"/>
    <w:pPr>
      <w:ind w:left="720"/>
      <w:contextualSpacing/>
    </w:pPr>
  </w:style>
  <w:style w:type="character" w:styleId="IntenseEmphasis">
    <w:name w:val="Intense Emphasis"/>
    <w:basedOn w:val="DefaultParagraphFont"/>
    <w:uiPriority w:val="21"/>
    <w:qFormat/>
    <w:rsid w:val="007C0FDB"/>
    <w:rPr>
      <w:i/>
      <w:iCs/>
      <w:color w:val="0F4761" w:themeColor="accent1" w:themeShade="BF"/>
    </w:rPr>
  </w:style>
  <w:style w:type="paragraph" w:styleId="IntenseQuote">
    <w:name w:val="Intense Quote"/>
    <w:basedOn w:val="Normal"/>
    <w:next w:val="Normal"/>
    <w:link w:val="IntenseQuoteChar"/>
    <w:uiPriority w:val="30"/>
    <w:qFormat/>
    <w:rsid w:val="007C0F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0FDB"/>
    <w:rPr>
      <w:i/>
      <w:iCs/>
      <w:color w:val="0F4761" w:themeColor="accent1" w:themeShade="BF"/>
    </w:rPr>
  </w:style>
  <w:style w:type="character" w:styleId="IntenseReference">
    <w:name w:val="Intense Reference"/>
    <w:basedOn w:val="DefaultParagraphFont"/>
    <w:uiPriority w:val="32"/>
    <w:qFormat/>
    <w:rsid w:val="007C0FDB"/>
    <w:rPr>
      <w:b/>
      <w:bCs/>
      <w:smallCaps/>
      <w:color w:val="0F4761" w:themeColor="accent1" w:themeShade="BF"/>
      <w:spacing w:val="5"/>
    </w:rPr>
  </w:style>
  <w:style w:type="character" w:styleId="Hyperlink">
    <w:name w:val="Hyperlink"/>
    <w:basedOn w:val="DefaultParagraphFont"/>
    <w:uiPriority w:val="99"/>
    <w:unhideWhenUsed/>
    <w:rsid w:val="007C0FDB"/>
    <w:rPr>
      <w:color w:val="467886" w:themeColor="hyperlink"/>
      <w:u w:val="single"/>
    </w:rPr>
  </w:style>
  <w:style w:type="character" w:styleId="UnresolvedMention">
    <w:name w:val="Unresolved Mention"/>
    <w:basedOn w:val="DefaultParagraphFont"/>
    <w:uiPriority w:val="99"/>
    <w:semiHidden/>
    <w:unhideWhenUsed/>
    <w:rsid w:val="007C0F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onlinelibrary.wiley.com/doi/10.1111/add.70032?utm_source=chatgpt.com" TargetMode="External"/><Relationship Id="rId18" Type="http://schemas.openxmlformats.org/officeDocument/2006/relationships/hyperlink" Target="https://www.bmj.com/content/384/bmj-2024-075230"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pubmed.ncbi.nlm.nih.gov/38688323/" TargetMode="External"/><Relationship Id="rId17" Type="http://schemas.openxmlformats.org/officeDocument/2006/relationships/hyperlink" Target="https://www.gov.uk/government/publications/smoking-and-health-inequalities-in-england" TargetMode="External"/><Relationship Id="rId2" Type="http://schemas.openxmlformats.org/officeDocument/2006/relationships/customXml" Target="../customXml/item2.xml"/><Relationship Id="rId16" Type="http://schemas.openxmlformats.org/officeDocument/2006/relationships/hyperlink" Target="https://www.who.int/publications/i/item/978924009735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ice.org.uk/guidance/ng209" TargetMode="External"/><Relationship Id="rId5" Type="http://schemas.openxmlformats.org/officeDocument/2006/relationships/styles" Target="styles.xml"/><Relationship Id="rId15" Type="http://schemas.openxmlformats.org/officeDocument/2006/relationships/hyperlink" Target="https://ash.org.uk/resources/view/facts-at-a-glance-smoking-statistics" TargetMode="External"/><Relationship Id="rId10" Type="http://schemas.openxmlformats.org/officeDocument/2006/relationships/hyperlink" Target="https://digital.nhs.uk/data-and-information/publications/statistical/statistics-on-nhs-stop-smoking-services-in-england/april-2024-to-march-2025-q4-annual"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ons.gov.uk/peoplepopulationandcommunity/healthandsocialcare/healthandlifeexpectancies/bulletins/adultsmokinghabitsingreatbritain/2024" TargetMode="External"/><Relationship Id="rId14" Type="http://schemas.openxmlformats.org/officeDocument/2006/relationships/hyperlink" Target="https://link.springer.com/article/10.1007/s44250-024-00164-9?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a5678a725a559a0020de268cae2f4119">
  <xsd:schema xmlns:xsd="http://www.w3.org/2001/XMLSchema" xmlns:xs="http://www.w3.org/2001/XMLSchema" xmlns:p="http://schemas.microsoft.com/office/2006/metadata/properties" xmlns:ns3="3ef5847a-e696-4fee-a2c0-6c3f87568321" targetNamespace="http://schemas.microsoft.com/office/2006/metadata/properties" ma:root="true" ma:fieldsID="a6f5eb168462416f3134bf1ad021a74a"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F851ACFA-7EF3-4104-88A5-2A32F7AFBB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22EB900-5400-402B-945D-6030D8D05581}">
  <ds:schemaRefs>
    <ds:schemaRef ds:uri="http://schemas.microsoft.com/sharepoint/v3/contenttype/forms"/>
  </ds:schemaRefs>
</ds:datastoreItem>
</file>

<file path=customXml/itemProps3.xml><?xml version="1.0" encoding="utf-8"?>
<ds:datastoreItem xmlns:ds="http://schemas.openxmlformats.org/officeDocument/2006/customXml" ds:itemID="{2C194260-29BC-49BD-9E1C-3C8A8DE747E8}">
  <ds:schemaRefs>
    <ds:schemaRef ds:uri="http://purl.org/dc/dcmitype/"/>
    <ds:schemaRef ds:uri="http://schemas.microsoft.com/office/2006/metadata/properties"/>
    <ds:schemaRef ds:uri="http://schemas.microsoft.com/office/infopath/2007/PartnerControls"/>
    <ds:schemaRef ds:uri="http://purl.org/dc/elements/1.1/"/>
    <ds:schemaRef ds:uri="3ef5847a-e696-4fee-a2c0-6c3f87568321"/>
    <ds:schemaRef ds:uri="http://schemas.microsoft.com/office/2006/documentManagement/types"/>
    <ds:schemaRef ds:uri="http://purl.org/dc/term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2271</Words>
  <Characters>12945</Characters>
  <Application>Microsoft Office Word</Application>
  <DocSecurity>0</DocSecurity>
  <Lines>107</Lines>
  <Paragraphs>30</Paragraphs>
  <ScaleCrop>false</ScaleCrop>
  <Company/>
  <LinksUpToDate>false</LinksUpToDate>
  <CharactersWithSpaces>15186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Rabia Rashid (2504610)</dc:creator>
  <cp:keywords/>
  <dc:description/>
  <cp:lastModifiedBy>Rabia Rashid (2504610)</cp:lastModifiedBy>
  <cp:revision>1</cp:revision>
  <dcterms:created xsi:type="dcterms:W3CDTF">2025-11-09T16:12:00Z</dcterms:created>
  <dcterms:modified xsi:type="dcterms:W3CDTF">2025-11-09T16:18:00Z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