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color w:val="5B9BD5" w:themeColor="accent1"/>
          <w:sz w:val="24"/>
          <w:szCs w:val="24"/>
          <w:lang w:val="en-GB" w:eastAsia="en-GB"/>
        </w:rPr>
        <w:id w:val="-1522475554"/>
        <w:docPartObj>
          <w:docPartGallery w:val="Cover Pages"/>
          <w:docPartUnique/>
        </w:docPartObj>
      </w:sdtPr>
      <w:sdtEndPr>
        <w:rPr>
          <w:rFonts w:eastAsia="Times New Roman"/>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01917341" w:rsidR="007D1947" w:rsidRDefault="0012193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Scenario</w:t>
              </w:r>
            </w:p>
          </w:sdtContent>
        </w:sdt>
        <w:sdt>
          <w:sdtPr>
            <w:rPr>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Content>
            <w:p w14:paraId="475B7674" w14:textId="77777777" w:rsidR="007D1947" w:rsidRDefault="007D1947">
              <w:pPr>
                <w:pStyle w:val="NoSpacing"/>
                <w:jc w:val="center"/>
                <w:rPr>
                  <w:color w:val="5B9BD5" w:themeColor="accent1"/>
                  <w:sz w:val="28"/>
                  <w:szCs w:val="28"/>
                </w:rPr>
              </w:pPr>
              <w:r>
                <w:rPr>
                  <w:color w:val="5B9BD5" w:themeColor="accent1"/>
                  <w:sz w:val="28"/>
                  <w:szCs w:val="28"/>
                </w:rPr>
                <w:t>[Document subtitle]</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05T00:00:00Z">
                                    <w:dateFormat w:val="MMMM d, yyyy"/>
                                    <w:lid w:val="en-US"/>
                                    <w:storeMappedDataAs w:val="dateTime"/>
                                    <w:calendar w:val="gregorian"/>
                                  </w:date>
                                </w:sdtPr>
                                <w:sdtContent>
                                  <w:p w14:paraId="52BAF8D9" w14:textId="35B780C3" w:rsidR="007D1947" w:rsidRDefault="0071637D">
                                    <w:pPr>
                                      <w:pStyle w:val="NoSpacing"/>
                                      <w:spacing w:after="40"/>
                                      <w:jc w:val="center"/>
                                      <w:rPr>
                                        <w:caps/>
                                        <w:color w:val="5B9BD5" w:themeColor="accent1"/>
                                        <w:sz w:val="28"/>
                                        <w:szCs w:val="28"/>
                                      </w:rPr>
                                    </w:pPr>
                                    <w:r>
                                      <w:rPr>
                                        <w:caps/>
                                        <w:color w:val="5B9BD5" w:themeColor="accent1"/>
                                        <w:sz w:val="28"/>
                                        <w:szCs w:val="28"/>
                                      </w:rPr>
                                      <w:t>March 5,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05T00:00:00Z">
                              <w:dateFormat w:val="MMMM d, yyyy"/>
                              <w:lid w:val="en-US"/>
                              <w:storeMappedDataAs w:val="dateTime"/>
                              <w:calendar w:val="gregorian"/>
                            </w:date>
                          </w:sdtPr>
                          <w:sdtContent>
                            <w:p w14:paraId="52BAF8D9" w14:textId="35B780C3" w:rsidR="007D1947" w:rsidRDefault="0071637D">
                              <w:pPr>
                                <w:pStyle w:val="NoSpacing"/>
                                <w:spacing w:after="40"/>
                                <w:jc w:val="center"/>
                                <w:rPr>
                                  <w:caps/>
                                  <w:color w:val="5B9BD5" w:themeColor="accent1"/>
                                  <w:sz w:val="28"/>
                                  <w:szCs w:val="28"/>
                                </w:rPr>
                              </w:pPr>
                              <w:r>
                                <w:rPr>
                                  <w:caps/>
                                  <w:color w:val="5B9BD5" w:themeColor="accent1"/>
                                  <w:sz w:val="28"/>
                                  <w:szCs w:val="28"/>
                                </w:rPr>
                                <w:t>March 5,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77777777" w:rsidR="007D1947" w:rsidRDefault="007D1947"/>
        <w:p w14:paraId="6AD6DEAB" w14:textId="77777777" w:rsidR="007D1947" w:rsidRDefault="007D1947"/>
        <w:p w14:paraId="50292428"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2EF68C0C" w14:textId="62BB5D3A" w:rsidR="00A22A0C"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3632461" w:history="1">
                <w:r w:rsidR="00A22A0C" w:rsidRPr="002B6A22">
                  <w:rPr>
                    <w:rStyle w:val="Hyperlink"/>
                    <w:noProof/>
                  </w:rPr>
                  <w:t>Ai Statement</w:t>
                </w:r>
                <w:r w:rsidR="00A22A0C">
                  <w:rPr>
                    <w:noProof/>
                    <w:webHidden/>
                  </w:rPr>
                  <w:tab/>
                </w:r>
                <w:r w:rsidR="00A22A0C">
                  <w:rPr>
                    <w:noProof/>
                    <w:webHidden/>
                  </w:rPr>
                  <w:fldChar w:fldCharType="begin"/>
                </w:r>
                <w:r w:rsidR="00A22A0C">
                  <w:rPr>
                    <w:noProof/>
                    <w:webHidden/>
                  </w:rPr>
                  <w:instrText xml:space="preserve"> PAGEREF _Toc223632461 \h </w:instrText>
                </w:r>
                <w:r w:rsidR="00A22A0C">
                  <w:rPr>
                    <w:noProof/>
                    <w:webHidden/>
                  </w:rPr>
                </w:r>
                <w:r w:rsidR="00A22A0C">
                  <w:rPr>
                    <w:noProof/>
                    <w:webHidden/>
                  </w:rPr>
                  <w:fldChar w:fldCharType="separate"/>
                </w:r>
                <w:r w:rsidR="00A22A0C">
                  <w:rPr>
                    <w:noProof/>
                    <w:webHidden/>
                  </w:rPr>
                  <w:t>2</w:t>
                </w:r>
                <w:r w:rsidR="00A22A0C">
                  <w:rPr>
                    <w:noProof/>
                    <w:webHidden/>
                  </w:rPr>
                  <w:fldChar w:fldCharType="end"/>
                </w:r>
              </w:hyperlink>
            </w:p>
            <w:p w14:paraId="4367796F" w14:textId="648B120B" w:rsidR="00A22A0C" w:rsidRDefault="00A22A0C">
              <w:pPr>
                <w:pStyle w:val="TOC1"/>
                <w:tabs>
                  <w:tab w:val="right" w:leader="dot" w:pos="9016"/>
                </w:tabs>
                <w:rPr>
                  <w:rFonts w:eastAsiaTheme="minorEastAsia"/>
                  <w:noProof/>
                  <w:kern w:val="2"/>
                  <w:sz w:val="24"/>
                  <w:szCs w:val="24"/>
                  <w:lang w:eastAsia="en-GB"/>
                  <w14:ligatures w14:val="standardContextual"/>
                </w:rPr>
              </w:pPr>
              <w:hyperlink w:anchor="_Toc223632462" w:history="1">
                <w:r w:rsidRPr="002B6A22">
                  <w:rPr>
                    <w:rStyle w:val="Hyperlink"/>
                    <w:noProof/>
                  </w:rPr>
                  <w:t>Introduction</w:t>
                </w:r>
                <w:r>
                  <w:rPr>
                    <w:noProof/>
                    <w:webHidden/>
                  </w:rPr>
                  <w:tab/>
                </w:r>
                <w:r>
                  <w:rPr>
                    <w:noProof/>
                    <w:webHidden/>
                  </w:rPr>
                  <w:fldChar w:fldCharType="begin"/>
                </w:r>
                <w:r>
                  <w:rPr>
                    <w:noProof/>
                    <w:webHidden/>
                  </w:rPr>
                  <w:instrText xml:space="preserve"> PAGEREF _Toc223632462 \h </w:instrText>
                </w:r>
                <w:r>
                  <w:rPr>
                    <w:noProof/>
                    <w:webHidden/>
                  </w:rPr>
                </w:r>
                <w:r>
                  <w:rPr>
                    <w:noProof/>
                    <w:webHidden/>
                  </w:rPr>
                  <w:fldChar w:fldCharType="separate"/>
                </w:r>
                <w:r>
                  <w:rPr>
                    <w:noProof/>
                    <w:webHidden/>
                  </w:rPr>
                  <w:t>3</w:t>
                </w:r>
                <w:r>
                  <w:rPr>
                    <w:noProof/>
                    <w:webHidden/>
                  </w:rPr>
                  <w:fldChar w:fldCharType="end"/>
                </w:r>
              </w:hyperlink>
            </w:p>
            <w:p w14:paraId="73AA5F54" w14:textId="221F4468" w:rsidR="00A22A0C" w:rsidRDefault="00A22A0C">
              <w:pPr>
                <w:pStyle w:val="TOC1"/>
                <w:tabs>
                  <w:tab w:val="right" w:leader="dot" w:pos="9016"/>
                </w:tabs>
                <w:rPr>
                  <w:rFonts w:eastAsiaTheme="minorEastAsia"/>
                  <w:noProof/>
                  <w:kern w:val="2"/>
                  <w:sz w:val="24"/>
                  <w:szCs w:val="24"/>
                  <w:lang w:eastAsia="en-GB"/>
                  <w14:ligatures w14:val="standardContextual"/>
                </w:rPr>
              </w:pPr>
              <w:hyperlink w:anchor="_Toc223632463" w:history="1">
                <w:r w:rsidRPr="002B6A22">
                  <w:rPr>
                    <w:rStyle w:val="Hyperlink"/>
                    <w:noProof/>
                  </w:rPr>
                  <w:t>Main Findings</w:t>
                </w:r>
                <w:r>
                  <w:rPr>
                    <w:noProof/>
                    <w:webHidden/>
                  </w:rPr>
                  <w:tab/>
                </w:r>
                <w:r>
                  <w:rPr>
                    <w:noProof/>
                    <w:webHidden/>
                  </w:rPr>
                  <w:fldChar w:fldCharType="begin"/>
                </w:r>
                <w:r>
                  <w:rPr>
                    <w:noProof/>
                    <w:webHidden/>
                  </w:rPr>
                  <w:instrText xml:space="preserve"> PAGEREF _Toc223632463 \h </w:instrText>
                </w:r>
                <w:r>
                  <w:rPr>
                    <w:noProof/>
                    <w:webHidden/>
                  </w:rPr>
                </w:r>
                <w:r>
                  <w:rPr>
                    <w:noProof/>
                    <w:webHidden/>
                  </w:rPr>
                  <w:fldChar w:fldCharType="separate"/>
                </w:r>
                <w:r>
                  <w:rPr>
                    <w:noProof/>
                    <w:webHidden/>
                  </w:rPr>
                  <w:t>4</w:t>
                </w:r>
                <w:r>
                  <w:rPr>
                    <w:noProof/>
                    <w:webHidden/>
                  </w:rPr>
                  <w:fldChar w:fldCharType="end"/>
                </w:r>
              </w:hyperlink>
            </w:p>
            <w:p w14:paraId="6A1808B5" w14:textId="46BC5311" w:rsidR="00A22A0C" w:rsidRDefault="00A22A0C">
              <w:pPr>
                <w:pStyle w:val="TOC1"/>
                <w:tabs>
                  <w:tab w:val="right" w:leader="dot" w:pos="9016"/>
                </w:tabs>
                <w:rPr>
                  <w:rFonts w:eastAsiaTheme="minorEastAsia"/>
                  <w:noProof/>
                  <w:kern w:val="2"/>
                  <w:sz w:val="24"/>
                  <w:szCs w:val="24"/>
                  <w:lang w:eastAsia="en-GB"/>
                  <w14:ligatures w14:val="standardContextual"/>
                </w:rPr>
              </w:pPr>
              <w:hyperlink w:anchor="_Toc223632464" w:history="1">
                <w:r w:rsidRPr="002B6A22">
                  <w:rPr>
                    <w:rStyle w:val="Hyperlink"/>
                    <w:noProof/>
                  </w:rPr>
                  <w:t>Conclusion</w:t>
                </w:r>
                <w:r>
                  <w:rPr>
                    <w:noProof/>
                    <w:webHidden/>
                  </w:rPr>
                  <w:tab/>
                </w:r>
                <w:r>
                  <w:rPr>
                    <w:noProof/>
                    <w:webHidden/>
                  </w:rPr>
                  <w:fldChar w:fldCharType="begin"/>
                </w:r>
                <w:r>
                  <w:rPr>
                    <w:noProof/>
                    <w:webHidden/>
                  </w:rPr>
                  <w:instrText xml:space="preserve"> PAGEREF _Toc223632464 \h </w:instrText>
                </w:r>
                <w:r>
                  <w:rPr>
                    <w:noProof/>
                    <w:webHidden/>
                  </w:rPr>
                </w:r>
                <w:r>
                  <w:rPr>
                    <w:noProof/>
                    <w:webHidden/>
                  </w:rPr>
                  <w:fldChar w:fldCharType="separate"/>
                </w:r>
                <w:r>
                  <w:rPr>
                    <w:noProof/>
                    <w:webHidden/>
                  </w:rPr>
                  <w:t>7</w:t>
                </w:r>
                <w:r>
                  <w:rPr>
                    <w:noProof/>
                    <w:webHidden/>
                  </w:rPr>
                  <w:fldChar w:fldCharType="end"/>
                </w:r>
              </w:hyperlink>
            </w:p>
            <w:p w14:paraId="3712F6E0" w14:textId="37B45239" w:rsidR="00A22A0C" w:rsidRDefault="00A22A0C">
              <w:pPr>
                <w:pStyle w:val="TOC1"/>
                <w:tabs>
                  <w:tab w:val="right" w:leader="dot" w:pos="9016"/>
                </w:tabs>
                <w:rPr>
                  <w:rFonts w:eastAsiaTheme="minorEastAsia"/>
                  <w:noProof/>
                  <w:kern w:val="2"/>
                  <w:sz w:val="24"/>
                  <w:szCs w:val="24"/>
                  <w:lang w:eastAsia="en-GB"/>
                  <w14:ligatures w14:val="standardContextual"/>
                </w:rPr>
              </w:pPr>
              <w:hyperlink w:anchor="_Toc223632465" w:history="1">
                <w:r w:rsidRPr="002B6A22">
                  <w:rPr>
                    <w:rStyle w:val="Hyperlink"/>
                    <w:noProof/>
                  </w:rPr>
                  <w:t>Bibliography</w:t>
                </w:r>
                <w:r>
                  <w:rPr>
                    <w:noProof/>
                    <w:webHidden/>
                  </w:rPr>
                  <w:tab/>
                </w:r>
                <w:r>
                  <w:rPr>
                    <w:noProof/>
                    <w:webHidden/>
                  </w:rPr>
                  <w:fldChar w:fldCharType="begin"/>
                </w:r>
                <w:r>
                  <w:rPr>
                    <w:noProof/>
                    <w:webHidden/>
                  </w:rPr>
                  <w:instrText xml:space="preserve"> PAGEREF _Toc223632465 \h </w:instrText>
                </w:r>
                <w:r>
                  <w:rPr>
                    <w:noProof/>
                    <w:webHidden/>
                  </w:rPr>
                </w:r>
                <w:r>
                  <w:rPr>
                    <w:noProof/>
                    <w:webHidden/>
                  </w:rPr>
                  <w:fldChar w:fldCharType="separate"/>
                </w:r>
                <w:r>
                  <w:rPr>
                    <w:noProof/>
                    <w:webHidden/>
                  </w:rPr>
                  <w:t>8</w:t>
                </w:r>
                <w:r>
                  <w:rPr>
                    <w:noProof/>
                    <w:webHidden/>
                  </w:rPr>
                  <w:fldChar w:fldCharType="end"/>
                </w:r>
              </w:hyperlink>
            </w:p>
            <w:p w14:paraId="05194699" w14:textId="6D95B129" w:rsidR="007D1947" w:rsidRDefault="007D1947">
              <w:r>
                <w:rPr>
                  <w:b/>
                  <w:bCs/>
                  <w:noProof/>
                </w:rPr>
                <w:fldChar w:fldCharType="end"/>
              </w:r>
              <w:r w:rsidR="0071637D">
                <w:rPr>
                  <w:b/>
                  <w:bCs/>
                  <w:noProof/>
                </w:rPr>
                <w:t xml:space="preserve"> </w:t>
              </w:r>
            </w:p>
          </w:sdtContent>
        </w:sdt>
        <w:p w14:paraId="35B6052B" w14:textId="77777777" w:rsidR="007D1947" w:rsidRDefault="007D1947"/>
        <w:p w14:paraId="22F11532" w14:textId="77777777" w:rsidR="007D1947" w:rsidRDefault="007D1947"/>
        <w:p w14:paraId="15C6D916" w14:textId="1271C3F6" w:rsidR="007D1947" w:rsidRDefault="003E2F74">
          <w:r>
            <w:t>Word count; 1,976</w:t>
          </w:r>
        </w:p>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5970C9F5" w14:textId="77777777" w:rsidR="00121930" w:rsidRDefault="00121930"/>
        <w:p w14:paraId="68D56007" w14:textId="25DC41A4" w:rsidR="007D1947" w:rsidRDefault="007D1947"/>
        <w:p w14:paraId="6E76331A" w14:textId="6C1FCC29" w:rsidR="007B09AA" w:rsidRDefault="007B09AA" w:rsidP="007B09AA">
          <w:pPr>
            <w:pStyle w:val="Heading1"/>
          </w:pPr>
          <w:bookmarkStart w:id="0" w:name="_Toc223632461"/>
          <w:r>
            <w:lastRenderedPageBreak/>
            <w:t>Ai Statement</w:t>
          </w:r>
          <w:bookmarkEnd w:id="0"/>
        </w:p>
        <w:p w14:paraId="7CF2B71A" w14:textId="77777777" w:rsidR="007B09AA" w:rsidRPr="007B09AA" w:rsidRDefault="007B09AA" w:rsidP="007B09AA">
          <w:pPr>
            <w:rPr>
              <w:rFonts w:asciiTheme="minorBidi" w:hAnsiTheme="minorBidi"/>
              <w:color w:val="000000" w:themeColor="text1"/>
              <w:sz w:val="24"/>
              <w:szCs w:val="24"/>
            </w:rPr>
          </w:pPr>
        </w:p>
        <w:p w14:paraId="452A868A" w14:textId="77777777" w:rsidR="007B09AA" w:rsidRDefault="007B09AA" w:rsidP="007B09AA"/>
        <w:p w14:paraId="1E1FFE9B" w14:textId="77777777" w:rsidR="007B09AA" w:rsidRDefault="007B09AA" w:rsidP="007B09AA"/>
        <w:p w14:paraId="155AC890" w14:textId="77777777" w:rsidR="007B09AA" w:rsidRDefault="007B09AA" w:rsidP="007B09AA"/>
        <w:p w14:paraId="1181EE41" w14:textId="5901DECD" w:rsidR="007B09AA" w:rsidRDefault="007B09AA" w:rsidP="007B09AA">
          <w:r>
            <w:t xml:space="preserve">Ai search engines where used such as Google and Google scholar to research key case laws surrounding my assignment. </w:t>
          </w:r>
          <w:r w:rsidR="009F3134">
            <w:t xml:space="preserve">The case laws were found on websites and cited and copied into a bibliography. Ai has not been used anywhere else on my assignment. </w:t>
          </w:r>
        </w:p>
        <w:p w14:paraId="04191625" w14:textId="77777777" w:rsidR="007B09AA" w:rsidRDefault="007B09AA" w:rsidP="007B09AA"/>
        <w:p w14:paraId="4C5C7BE6" w14:textId="77777777" w:rsidR="007B09AA" w:rsidRDefault="007B09AA" w:rsidP="007B09AA"/>
        <w:p w14:paraId="7FE96971" w14:textId="77777777" w:rsidR="007B09AA" w:rsidRDefault="007B09AA" w:rsidP="007B09AA"/>
        <w:p w14:paraId="7B561485" w14:textId="77777777" w:rsidR="007B09AA" w:rsidRDefault="007B09AA" w:rsidP="007B09AA"/>
        <w:p w14:paraId="2671E4C3" w14:textId="77777777" w:rsidR="007B09AA" w:rsidRDefault="007B09AA" w:rsidP="007B09AA"/>
        <w:p w14:paraId="1466463A" w14:textId="77777777" w:rsidR="007B09AA" w:rsidRDefault="007B09AA" w:rsidP="007B09AA"/>
        <w:p w14:paraId="62632C5F" w14:textId="77777777" w:rsidR="007B09AA" w:rsidRDefault="007B09AA" w:rsidP="007B09AA"/>
        <w:p w14:paraId="4460DA70" w14:textId="77777777" w:rsidR="007B09AA" w:rsidRDefault="007B09AA" w:rsidP="007B09AA"/>
        <w:p w14:paraId="303EE41D" w14:textId="77777777" w:rsidR="007B09AA" w:rsidRDefault="007B09AA" w:rsidP="007B09AA"/>
        <w:p w14:paraId="6A10DBD2" w14:textId="77777777" w:rsidR="007B09AA" w:rsidRDefault="007B09AA" w:rsidP="007B09AA"/>
        <w:p w14:paraId="2E92A605" w14:textId="77777777" w:rsidR="007B09AA" w:rsidRPr="007B09AA" w:rsidRDefault="007B09AA" w:rsidP="007B09AA"/>
        <w:p w14:paraId="6BDEFD74" w14:textId="77777777" w:rsidR="007B09AA" w:rsidRDefault="007B09AA" w:rsidP="0071637D">
          <w:pPr>
            <w:pStyle w:val="Heading1"/>
          </w:pPr>
        </w:p>
        <w:p w14:paraId="0B205CA7" w14:textId="77777777" w:rsidR="007B09AA" w:rsidRDefault="007B09AA" w:rsidP="0071637D">
          <w:pPr>
            <w:pStyle w:val="Heading1"/>
          </w:pPr>
        </w:p>
        <w:p w14:paraId="57DC3269" w14:textId="77777777" w:rsidR="007B09AA" w:rsidRDefault="007B09AA" w:rsidP="0071637D">
          <w:pPr>
            <w:pStyle w:val="Heading1"/>
          </w:pPr>
        </w:p>
        <w:p w14:paraId="103798ED" w14:textId="77777777" w:rsidR="007B09AA" w:rsidRDefault="007B09AA" w:rsidP="0071637D">
          <w:pPr>
            <w:pStyle w:val="Heading1"/>
          </w:pPr>
        </w:p>
        <w:p w14:paraId="22AFF304" w14:textId="77777777" w:rsidR="007B09AA" w:rsidRDefault="007B09AA" w:rsidP="0071637D">
          <w:pPr>
            <w:pStyle w:val="Heading1"/>
          </w:pPr>
        </w:p>
        <w:p w14:paraId="5C017348" w14:textId="77777777" w:rsidR="007B09AA" w:rsidRDefault="007B09AA" w:rsidP="0071637D">
          <w:pPr>
            <w:pStyle w:val="Heading1"/>
          </w:pPr>
        </w:p>
        <w:p w14:paraId="1269FA46" w14:textId="77777777" w:rsidR="007B09AA" w:rsidRDefault="007B09AA" w:rsidP="0071637D">
          <w:pPr>
            <w:pStyle w:val="Heading1"/>
          </w:pPr>
        </w:p>
        <w:p w14:paraId="591E0DE7" w14:textId="77777777" w:rsidR="009F3134" w:rsidRPr="009F3134" w:rsidRDefault="009F3134" w:rsidP="009F3134"/>
        <w:p w14:paraId="7F1CAF79" w14:textId="77777777" w:rsidR="007B09AA" w:rsidRPr="007B09AA" w:rsidRDefault="007B09AA" w:rsidP="007B09AA"/>
        <w:p w14:paraId="3C9FE902" w14:textId="06B31C89" w:rsidR="004A11F6" w:rsidRDefault="007D1947" w:rsidP="0071637D">
          <w:pPr>
            <w:pStyle w:val="Heading1"/>
          </w:pPr>
          <w:bookmarkStart w:id="1" w:name="_Toc223632462"/>
          <w:r>
            <w:lastRenderedPageBreak/>
            <w:t>Introduction</w:t>
          </w:r>
          <w:bookmarkEnd w:id="1"/>
          <w:r w:rsidR="00480872">
            <w:t xml:space="preserve"> </w:t>
          </w:r>
        </w:p>
        <w:p w14:paraId="5DBAD65B" w14:textId="77777777" w:rsidR="004A11F6" w:rsidRDefault="004A11F6" w:rsidP="007D1947"/>
        <w:p w14:paraId="094C9AA2" w14:textId="7C2D42F0" w:rsidR="004A11F6" w:rsidRDefault="00422EC2" w:rsidP="00CA2865">
          <w:pPr>
            <w:rPr>
              <w:rFonts w:asciiTheme="minorBidi" w:hAnsiTheme="minorBidi"/>
              <w:color w:val="000000"/>
            </w:rPr>
          </w:pPr>
          <w:r>
            <w:rPr>
              <w:rFonts w:asciiTheme="minorBidi" w:hAnsiTheme="minorBidi"/>
              <w:color w:val="000000"/>
            </w:rPr>
            <w:t>This</w:t>
          </w:r>
          <w:r w:rsidR="00CA2865">
            <w:rPr>
              <w:rFonts w:asciiTheme="minorBidi" w:hAnsiTheme="minorBidi"/>
              <w:color w:val="000000"/>
            </w:rPr>
            <w:t xml:space="preserve"> essay will inform about t</w:t>
          </w:r>
          <w:r w:rsidR="00121930" w:rsidRPr="00CA2865">
            <w:rPr>
              <w:rFonts w:asciiTheme="minorBidi" w:hAnsiTheme="minorBidi"/>
              <w:color w:val="000000"/>
            </w:rPr>
            <w:t xml:space="preserve">he scenario discussed </w:t>
          </w:r>
          <w:r w:rsidR="00CA2865">
            <w:rPr>
              <w:rFonts w:asciiTheme="minorBidi" w:hAnsiTheme="minorBidi"/>
              <w:color w:val="000000"/>
            </w:rPr>
            <w:t xml:space="preserve">and how it </w:t>
          </w:r>
          <w:r>
            <w:rPr>
              <w:rFonts w:asciiTheme="minorBidi" w:hAnsiTheme="minorBidi"/>
              <w:color w:val="000000"/>
            </w:rPr>
            <w:t>addresses</w:t>
          </w:r>
          <w:r w:rsidR="00121930" w:rsidRPr="00CA2865">
            <w:rPr>
              <w:rFonts w:asciiTheme="minorBidi" w:hAnsiTheme="minorBidi"/>
              <w:color w:val="000000"/>
            </w:rPr>
            <w:t xml:space="preserve"> whether a legally binding contract has been established between Martha, Jonathan, </w:t>
          </w:r>
          <w:r>
            <w:rPr>
              <w:rFonts w:asciiTheme="minorBidi" w:hAnsiTheme="minorBidi"/>
              <w:color w:val="000000"/>
            </w:rPr>
            <w:t xml:space="preserve">and </w:t>
          </w:r>
          <w:r w:rsidR="00121930" w:rsidRPr="00CA2865">
            <w:rPr>
              <w:rFonts w:asciiTheme="minorBidi" w:hAnsiTheme="minorBidi"/>
              <w:color w:val="000000"/>
            </w:rPr>
            <w:t>Mary</w:t>
          </w:r>
          <w:r>
            <w:rPr>
              <w:rFonts w:asciiTheme="minorBidi" w:hAnsiTheme="minorBidi"/>
              <w:color w:val="000000"/>
            </w:rPr>
            <w:t>,</w:t>
          </w:r>
          <w:r w:rsidR="00121930" w:rsidRPr="00CA2865">
            <w:rPr>
              <w:rFonts w:asciiTheme="minorBidi" w:hAnsiTheme="minorBidi"/>
              <w:color w:val="000000"/>
            </w:rPr>
            <w:t xml:space="preserve"> who may be entitled to £200 and Mario</w:t>
          </w:r>
          <w:r>
            <w:rPr>
              <w:rFonts w:asciiTheme="minorBidi" w:hAnsiTheme="minorBidi"/>
              <w:color w:val="000000"/>
            </w:rPr>
            <w:t>,</w:t>
          </w:r>
          <w:r w:rsidR="00121930" w:rsidRPr="00CA2865">
            <w:rPr>
              <w:rFonts w:asciiTheme="minorBidi" w:hAnsiTheme="minorBidi"/>
              <w:color w:val="000000"/>
            </w:rPr>
            <w:t xml:space="preserve"> who is the owner of SOL RED. </w:t>
          </w:r>
          <w:r w:rsidR="00CA2865">
            <w:rPr>
              <w:rFonts w:asciiTheme="minorBidi" w:hAnsiTheme="minorBidi"/>
              <w:color w:val="000000"/>
            </w:rPr>
            <w:t xml:space="preserve">These </w:t>
          </w:r>
          <w:r w:rsidR="00495D44">
            <w:rPr>
              <w:rFonts w:asciiTheme="minorBidi" w:hAnsiTheme="minorBidi"/>
              <w:color w:val="000000"/>
            </w:rPr>
            <w:t>reasons</w:t>
          </w:r>
          <w:r w:rsidR="00CA2865">
            <w:rPr>
              <w:rFonts w:asciiTheme="minorBidi" w:hAnsiTheme="minorBidi"/>
              <w:color w:val="000000"/>
            </w:rPr>
            <w:t xml:space="preserve"> will be backed by evidence from key case laws and</w:t>
          </w:r>
          <w:r w:rsidR="004430CA">
            <w:rPr>
              <w:rFonts w:asciiTheme="minorBidi" w:hAnsiTheme="minorBidi"/>
              <w:color w:val="000000"/>
            </w:rPr>
            <w:t xml:space="preserve"> will be</w:t>
          </w:r>
          <w:r w:rsidR="00CA2865">
            <w:rPr>
              <w:rFonts w:asciiTheme="minorBidi" w:hAnsiTheme="minorBidi"/>
              <w:color w:val="000000"/>
            </w:rPr>
            <w:t xml:space="preserve"> spoken about throughout. </w:t>
          </w:r>
          <w:r w:rsidR="00121930" w:rsidRPr="00CA2865">
            <w:rPr>
              <w:rFonts w:asciiTheme="minorBidi" w:hAnsiTheme="minorBidi"/>
              <w:color w:val="000000"/>
            </w:rPr>
            <w:t>For a legally binding contract to take place</w:t>
          </w:r>
          <w:r w:rsidR="00495D44">
            <w:rPr>
              <w:rFonts w:asciiTheme="minorBidi" w:hAnsiTheme="minorBidi"/>
              <w:color w:val="000000"/>
            </w:rPr>
            <w:t>,</w:t>
          </w:r>
          <w:r w:rsidR="00121930" w:rsidRPr="00CA2865">
            <w:rPr>
              <w:rFonts w:asciiTheme="minorBidi" w:hAnsiTheme="minorBidi"/>
              <w:color w:val="000000"/>
            </w:rPr>
            <w:t xml:space="preserve"> it needs to include the following</w:t>
          </w:r>
          <w:r w:rsidR="00495D44">
            <w:rPr>
              <w:rFonts w:asciiTheme="minorBidi" w:hAnsiTheme="minorBidi"/>
              <w:color w:val="000000"/>
            </w:rPr>
            <w:t>:</w:t>
          </w:r>
          <w:r w:rsidR="00121930" w:rsidRPr="00CA2865">
            <w:rPr>
              <w:rFonts w:asciiTheme="minorBidi" w:hAnsiTheme="minorBidi"/>
              <w:color w:val="000000"/>
            </w:rPr>
            <w:t xml:space="preserve"> offer, acceptance, intention to create legal relations and capacity. </w:t>
          </w:r>
          <w:r w:rsidR="002E4791" w:rsidRPr="00CA2865">
            <w:rPr>
              <w:rFonts w:asciiTheme="minorBidi" w:hAnsiTheme="minorBidi"/>
              <w:color w:val="000000"/>
            </w:rPr>
            <w:t xml:space="preserve">To </w:t>
          </w:r>
          <w:r w:rsidR="00495D44">
            <w:rPr>
              <w:rFonts w:asciiTheme="minorBidi" w:hAnsiTheme="minorBidi"/>
              <w:color w:val="000000"/>
            </w:rPr>
            <w:t>ensure</w:t>
          </w:r>
          <w:r w:rsidR="002E4791" w:rsidRPr="00CA2865">
            <w:rPr>
              <w:rFonts w:asciiTheme="minorBidi" w:hAnsiTheme="minorBidi"/>
              <w:color w:val="000000"/>
            </w:rPr>
            <w:t xml:space="preserve"> a legally binding contract has been presented</w:t>
          </w:r>
          <w:r w:rsidR="00495D44">
            <w:rPr>
              <w:rFonts w:asciiTheme="minorBidi" w:hAnsiTheme="minorBidi"/>
              <w:color w:val="000000"/>
            </w:rPr>
            <w:t>,</w:t>
          </w:r>
          <w:r w:rsidR="002E4791" w:rsidRPr="00CA2865">
            <w:rPr>
              <w:rFonts w:asciiTheme="minorBidi" w:hAnsiTheme="minorBidi"/>
              <w:color w:val="000000"/>
            </w:rPr>
            <w:t xml:space="preserve"> and if Martha is legally bound to one of the businesses</w:t>
          </w:r>
          <w:r w:rsidR="00495D44">
            <w:rPr>
              <w:rFonts w:asciiTheme="minorBidi" w:hAnsiTheme="minorBidi"/>
              <w:color w:val="000000"/>
            </w:rPr>
            <w:t>,</w:t>
          </w:r>
          <w:r w:rsidR="002E4791" w:rsidRPr="00CA2865">
            <w:rPr>
              <w:rFonts w:asciiTheme="minorBidi" w:hAnsiTheme="minorBidi"/>
              <w:color w:val="000000"/>
            </w:rPr>
            <w:t xml:space="preserve"> all four aspects need to be included. Offer</w:t>
          </w:r>
          <w:r w:rsidR="00121930" w:rsidRPr="00CA2865">
            <w:rPr>
              <w:rFonts w:asciiTheme="minorBidi" w:hAnsiTheme="minorBidi"/>
              <w:color w:val="000000"/>
            </w:rPr>
            <w:t xml:space="preserve"> and acceptance are significant to this scenario</w:t>
          </w:r>
          <w:r w:rsidR="00495D44">
            <w:rPr>
              <w:rFonts w:asciiTheme="minorBidi" w:hAnsiTheme="minorBidi"/>
              <w:color w:val="000000"/>
            </w:rPr>
            <w:t>,</w:t>
          </w:r>
          <w:r w:rsidR="00121930" w:rsidRPr="00CA2865">
            <w:rPr>
              <w:rFonts w:asciiTheme="minorBidi" w:hAnsiTheme="minorBidi"/>
              <w:color w:val="000000"/>
            </w:rPr>
            <w:t xml:space="preserve"> indicating that between both parties</w:t>
          </w:r>
          <w:r w:rsidR="00495D44">
            <w:rPr>
              <w:rFonts w:asciiTheme="minorBidi" w:hAnsiTheme="minorBidi"/>
              <w:color w:val="000000"/>
            </w:rPr>
            <w:t>,</w:t>
          </w:r>
          <w:r w:rsidR="00121930" w:rsidRPr="00CA2865">
            <w:rPr>
              <w:rFonts w:asciiTheme="minorBidi" w:hAnsiTheme="minorBidi"/>
              <w:color w:val="000000"/>
            </w:rPr>
            <w:t xml:space="preserve"> one party needs to make an </w:t>
          </w:r>
          <w:r w:rsidR="00437779" w:rsidRPr="00CA2865">
            <w:rPr>
              <w:rFonts w:asciiTheme="minorBidi" w:hAnsiTheme="minorBidi"/>
              <w:color w:val="000000"/>
            </w:rPr>
            <w:t>offer,</w:t>
          </w:r>
          <w:r w:rsidR="00121930" w:rsidRPr="00CA2865">
            <w:rPr>
              <w:rFonts w:asciiTheme="minorBidi" w:hAnsiTheme="minorBidi"/>
              <w:color w:val="000000"/>
            </w:rPr>
            <w:t xml:space="preserve"> and the other party </w:t>
          </w:r>
          <w:proofErr w:type="gramStart"/>
          <w:r w:rsidR="00121930" w:rsidRPr="00CA2865">
            <w:rPr>
              <w:rFonts w:asciiTheme="minorBidi" w:hAnsiTheme="minorBidi"/>
              <w:color w:val="000000"/>
            </w:rPr>
            <w:t>has to</w:t>
          </w:r>
          <w:proofErr w:type="gramEnd"/>
          <w:r w:rsidR="00121930" w:rsidRPr="00CA2865">
            <w:rPr>
              <w:rFonts w:asciiTheme="minorBidi" w:hAnsiTheme="minorBidi"/>
              <w:color w:val="000000"/>
            </w:rPr>
            <w:t xml:space="preserve"> make a clear acceptance of the associated terms and conditions. </w:t>
          </w:r>
          <w:r w:rsidR="00581AA3" w:rsidRPr="00CA2865">
            <w:rPr>
              <w:rFonts w:asciiTheme="minorBidi" w:hAnsiTheme="minorBidi"/>
              <w:color w:val="000000"/>
            </w:rPr>
            <w:t>Acceptance must be communicated correctly to further avoid any miscommunications</w:t>
          </w:r>
          <w:r w:rsidR="00495D44">
            <w:rPr>
              <w:rFonts w:asciiTheme="minorBidi" w:hAnsiTheme="minorBidi"/>
              <w:color w:val="000000"/>
            </w:rPr>
            <w:t>,</w:t>
          </w:r>
          <w:r w:rsidR="00581AA3" w:rsidRPr="00CA2865">
            <w:rPr>
              <w:rFonts w:asciiTheme="minorBidi" w:hAnsiTheme="minorBidi"/>
              <w:color w:val="000000"/>
            </w:rPr>
            <w:t xml:space="preserve"> especially between Martha and</w:t>
          </w:r>
          <w:r w:rsidR="002E4791" w:rsidRPr="00CA2865">
            <w:rPr>
              <w:rFonts w:asciiTheme="minorBidi" w:eastAsia="Times New Roman" w:hAnsiTheme="minorBidi"/>
              <w:color w:val="000000"/>
              <w:lang w:eastAsia="en-GB"/>
            </w:rPr>
            <w:t xml:space="preserve"> both SOL RED and </w:t>
          </w:r>
          <w:r w:rsidR="00495D44">
            <w:rPr>
              <w:rFonts w:asciiTheme="minorBidi" w:eastAsia="Times New Roman" w:hAnsiTheme="minorBidi"/>
              <w:color w:val="000000"/>
              <w:lang w:eastAsia="en-GB"/>
            </w:rPr>
            <w:t xml:space="preserve">the </w:t>
          </w:r>
          <w:r w:rsidR="002E4791" w:rsidRPr="00CA2865">
            <w:rPr>
              <w:rFonts w:asciiTheme="minorBidi" w:eastAsia="Times New Roman" w:hAnsiTheme="minorBidi"/>
              <w:color w:val="000000"/>
              <w:lang w:eastAsia="en-GB"/>
            </w:rPr>
            <w:t xml:space="preserve">Yellow Building businesses. </w:t>
          </w:r>
          <w:r w:rsidR="00121930" w:rsidRPr="00CA2865">
            <w:rPr>
              <w:rFonts w:asciiTheme="minorBidi" w:hAnsiTheme="minorBidi"/>
              <w:color w:val="000000"/>
            </w:rPr>
            <w:t>Similarly, consideration is presented throughout in the way that</w:t>
          </w:r>
          <w:r w:rsidR="00581AA3" w:rsidRPr="00CA2865">
            <w:rPr>
              <w:rFonts w:asciiTheme="minorBidi" w:hAnsiTheme="minorBidi"/>
              <w:color w:val="000000"/>
            </w:rPr>
            <w:t xml:space="preserve"> it must be widely communicated between both parties</w:t>
          </w:r>
          <w:r w:rsidR="00495D44">
            <w:rPr>
              <w:rFonts w:asciiTheme="minorBidi" w:hAnsiTheme="minorBidi"/>
              <w:color w:val="000000"/>
            </w:rPr>
            <w:t>,</w:t>
          </w:r>
          <w:r w:rsidR="00581AA3" w:rsidRPr="00CA2865">
            <w:rPr>
              <w:rFonts w:asciiTheme="minorBidi" w:hAnsiTheme="minorBidi"/>
              <w:color w:val="000000"/>
            </w:rPr>
            <w:t xml:space="preserve"> for example</w:t>
          </w:r>
          <w:r w:rsidR="00495D44">
            <w:rPr>
              <w:rFonts w:asciiTheme="minorBidi" w:hAnsiTheme="minorBidi"/>
              <w:color w:val="000000"/>
            </w:rPr>
            <w:t>,</w:t>
          </w:r>
          <w:r w:rsidR="00581AA3" w:rsidRPr="00CA2865">
            <w:rPr>
              <w:rFonts w:asciiTheme="minorBidi" w:hAnsiTheme="minorBidi"/>
              <w:color w:val="000000"/>
            </w:rPr>
            <w:t xml:space="preserve"> through money and renovations.</w:t>
          </w:r>
          <w:r w:rsidR="00CA2865" w:rsidRPr="00CA2865">
            <w:rPr>
              <w:rFonts w:asciiTheme="minorBidi" w:hAnsiTheme="minorBidi"/>
              <w:color w:val="000000"/>
            </w:rPr>
            <w:t xml:space="preserve"> </w:t>
          </w:r>
          <w:r w:rsidR="002E4791" w:rsidRPr="00CA2865">
            <w:rPr>
              <w:rFonts w:asciiTheme="minorBidi" w:hAnsiTheme="minorBidi"/>
            </w:rPr>
            <w:t xml:space="preserve">The fundamental components of contract law need to be examined to </w:t>
          </w:r>
          <w:r w:rsidR="00495D44">
            <w:rPr>
              <w:rFonts w:asciiTheme="minorBidi" w:hAnsiTheme="minorBidi"/>
            </w:rPr>
            <w:t>determine</w:t>
          </w:r>
          <w:r w:rsidR="002E4791" w:rsidRPr="00CA2865">
            <w:rPr>
              <w:rFonts w:asciiTheme="minorBidi" w:hAnsiTheme="minorBidi"/>
            </w:rPr>
            <w:t xml:space="preserve"> if Martha is entitled to the </w:t>
          </w:r>
          <w:r w:rsidR="002E4791" w:rsidRPr="00CA2865">
            <w:rPr>
              <w:rFonts w:asciiTheme="minorBidi" w:hAnsiTheme="minorBidi"/>
              <w:color w:val="000000"/>
            </w:rPr>
            <w:t>£200</w:t>
          </w:r>
          <w:r w:rsidR="00CA2865" w:rsidRPr="00CA2865">
            <w:rPr>
              <w:rFonts w:asciiTheme="minorBidi" w:hAnsiTheme="minorBidi"/>
              <w:color w:val="000000"/>
            </w:rPr>
            <w:t xml:space="preserve"> and what type of contract it may be.</w:t>
          </w:r>
          <w:r w:rsidR="00CA2865">
            <w:rPr>
              <w:rFonts w:asciiTheme="minorBidi" w:hAnsiTheme="minorBidi"/>
              <w:color w:val="000000"/>
            </w:rPr>
            <w:t xml:space="preserve"> </w:t>
          </w:r>
          <w:r w:rsidR="0044435B">
            <w:rPr>
              <w:rFonts w:asciiTheme="minorBidi" w:hAnsiTheme="minorBidi"/>
              <w:color w:val="000000"/>
            </w:rPr>
            <w:t>This analysis</w:t>
          </w:r>
          <w:r w:rsidR="00A6583F">
            <w:rPr>
              <w:rFonts w:asciiTheme="minorBidi" w:hAnsiTheme="minorBidi"/>
              <w:color w:val="000000"/>
            </w:rPr>
            <w:t xml:space="preserve"> will assess whether </w:t>
          </w:r>
          <w:r w:rsidR="00AD680B">
            <w:rPr>
              <w:rFonts w:asciiTheme="minorBidi" w:hAnsiTheme="minorBidi"/>
              <w:color w:val="000000"/>
            </w:rPr>
            <w:t xml:space="preserve">there is a valid contract and who has legal rights </w:t>
          </w:r>
          <w:proofErr w:type="gramStart"/>
          <w:r w:rsidR="00AD680B">
            <w:rPr>
              <w:rFonts w:asciiTheme="minorBidi" w:hAnsiTheme="minorBidi"/>
              <w:color w:val="000000"/>
            </w:rPr>
            <w:t>as a result of</w:t>
          </w:r>
          <w:proofErr w:type="gramEnd"/>
          <w:r w:rsidR="00AD680B">
            <w:rPr>
              <w:rFonts w:asciiTheme="minorBidi" w:hAnsiTheme="minorBidi"/>
              <w:color w:val="000000"/>
            </w:rPr>
            <w:t xml:space="preserve"> the agreement. </w:t>
          </w:r>
        </w:p>
        <w:p w14:paraId="5AD4FC36" w14:textId="77777777" w:rsidR="004A11F6" w:rsidRDefault="004A11F6" w:rsidP="007D1947"/>
        <w:p w14:paraId="37DC88C5" w14:textId="77777777" w:rsidR="004A11F6" w:rsidRDefault="004A11F6" w:rsidP="007D1947"/>
        <w:p w14:paraId="2277CFA6" w14:textId="77777777" w:rsidR="004A11F6" w:rsidRDefault="004A11F6" w:rsidP="007D1947"/>
        <w:p w14:paraId="6965E43A" w14:textId="77777777" w:rsidR="004A11F6" w:rsidRDefault="004A11F6" w:rsidP="007D1947"/>
        <w:p w14:paraId="04F16582" w14:textId="77777777" w:rsidR="004A11F6" w:rsidRDefault="004A11F6" w:rsidP="007D1947"/>
        <w:p w14:paraId="3BCFD6F0" w14:textId="77777777" w:rsidR="004A11F6" w:rsidRDefault="004A11F6" w:rsidP="007D1947"/>
        <w:p w14:paraId="2F757D32" w14:textId="77777777" w:rsidR="004A11F6" w:rsidRDefault="004A11F6" w:rsidP="007D1947"/>
        <w:p w14:paraId="4950AFFE" w14:textId="77777777" w:rsidR="004A11F6" w:rsidRDefault="004A11F6" w:rsidP="007D1947"/>
        <w:p w14:paraId="377C9265" w14:textId="77777777" w:rsidR="004A11F6" w:rsidRDefault="004A11F6" w:rsidP="007D1947"/>
        <w:p w14:paraId="4108EE7B" w14:textId="77777777" w:rsidR="004A11F6" w:rsidRDefault="004A11F6" w:rsidP="007D1947"/>
        <w:p w14:paraId="0EB1AA98" w14:textId="77777777" w:rsidR="004A11F6" w:rsidRDefault="004A11F6" w:rsidP="007D1947"/>
        <w:p w14:paraId="50EA4EC0" w14:textId="77777777" w:rsidR="004A11F6" w:rsidRDefault="004A11F6" w:rsidP="007D1947"/>
        <w:p w14:paraId="47DC0B2B" w14:textId="77777777" w:rsidR="004A11F6" w:rsidRDefault="004A11F6" w:rsidP="007D1947"/>
        <w:p w14:paraId="5FA54E48" w14:textId="77777777" w:rsidR="004A11F6" w:rsidRDefault="004A11F6" w:rsidP="007D1947"/>
        <w:p w14:paraId="63B8FBF1" w14:textId="77777777" w:rsidR="004A11F6" w:rsidRDefault="004A11F6" w:rsidP="007D1947"/>
        <w:p w14:paraId="4AA639F2" w14:textId="77777777" w:rsidR="004A11F6" w:rsidRDefault="004A11F6" w:rsidP="007D1947"/>
        <w:p w14:paraId="6609DA3E" w14:textId="77777777" w:rsidR="004A11F6" w:rsidRDefault="004A11F6" w:rsidP="007D1947"/>
        <w:p w14:paraId="23067ADB" w14:textId="77777777" w:rsidR="004A11F6" w:rsidRDefault="004A11F6" w:rsidP="007D1947"/>
        <w:p w14:paraId="4999262A" w14:textId="77777777" w:rsidR="004A11F6" w:rsidRDefault="004A11F6" w:rsidP="007D1947"/>
        <w:p w14:paraId="2E293EB9" w14:textId="77777777" w:rsidR="00480872" w:rsidRDefault="00480872" w:rsidP="00AA2A91">
          <w:pPr>
            <w:pStyle w:val="Heading1"/>
          </w:pPr>
          <w:bookmarkStart w:id="2" w:name="_Toc223632463"/>
          <w:r>
            <w:t>Main Findings</w:t>
          </w:r>
          <w:bookmarkEnd w:id="2"/>
        </w:p>
        <w:p w14:paraId="138C2911" w14:textId="10334104" w:rsidR="00121930" w:rsidRPr="009F3134" w:rsidRDefault="00121930" w:rsidP="00121930">
          <w:pPr>
            <w:pStyle w:val="NormalWeb"/>
            <w:spacing w:before="0" w:beforeAutospacing="0" w:after="0" w:afterAutospacing="0"/>
            <w:rPr>
              <w:rFonts w:asciiTheme="minorBidi" w:hAnsiTheme="minorBidi" w:cstheme="minorBidi"/>
              <w:color w:val="000000"/>
              <w:sz w:val="22"/>
              <w:szCs w:val="22"/>
            </w:rPr>
          </w:pPr>
          <w:r>
            <w:rPr>
              <w:rFonts w:ascii="Arial" w:hAnsi="Arial" w:cs="Arial"/>
              <w:color w:val="000000"/>
              <w:sz w:val="22"/>
              <w:szCs w:val="22"/>
            </w:rPr>
            <w:br/>
          </w:r>
          <w:r w:rsidRPr="009F3134">
            <w:rPr>
              <w:rFonts w:asciiTheme="minorBidi" w:hAnsiTheme="minorBidi" w:cstheme="minorBidi"/>
              <w:color w:val="000000" w:themeColor="text1"/>
              <w:sz w:val="22"/>
              <w:szCs w:val="22"/>
            </w:rPr>
            <w:t xml:space="preserve">An </w:t>
          </w:r>
          <w:hyperlink r:id="rId8" w:history="1">
            <w:r w:rsidRPr="009F3134">
              <w:rPr>
                <w:rStyle w:val="Hyperlink"/>
                <w:rFonts w:asciiTheme="minorBidi" w:eastAsiaTheme="majorEastAsia" w:hAnsiTheme="minorBidi" w:cstheme="minorBidi"/>
                <w:color w:val="000000" w:themeColor="text1"/>
                <w:sz w:val="22"/>
                <w:szCs w:val="22"/>
                <w:u w:val="none"/>
              </w:rPr>
              <w:t>offer</w:t>
            </w:r>
          </w:hyperlink>
          <w:r w:rsidRPr="009F3134">
            <w:rPr>
              <w:rFonts w:asciiTheme="minorBidi" w:hAnsiTheme="minorBidi" w:cstheme="minorBidi"/>
              <w:color w:val="000000" w:themeColor="text1"/>
              <w:sz w:val="22"/>
              <w:szCs w:val="22"/>
            </w:rPr>
            <w:t xml:space="preserve"> is a contractual proposal made by the Offeror to the shareholders of the Offeree to </w:t>
          </w:r>
          <w:hyperlink r:id="rId9" w:history="1">
            <w:r w:rsidRPr="009F3134">
              <w:rPr>
                <w:rStyle w:val="Hyperlink"/>
                <w:rFonts w:asciiTheme="minorBidi" w:eastAsiaTheme="majorEastAsia" w:hAnsiTheme="minorBidi" w:cstheme="minorBidi"/>
                <w:color w:val="000000" w:themeColor="text1"/>
                <w:sz w:val="22"/>
                <w:szCs w:val="22"/>
                <w:u w:val="none"/>
              </w:rPr>
              <w:t>acquire</w:t>
            </w:r>
          </w:hyperlink>
          <w:r w:rsidRPr="009F3134">
            <w:rPr>
              <w:rFonts w:asciiTheme="minorBidi" w:hAnsiTheme="minorBidi" w:cstheme="minorBidi"/>
              <w:color w:val="000000" w:themeColor="text1"/>
              <w:sz w:val="22"/>
              <w:szCs w:val="22"/>
            </w:rPr>
            <w:t xml:space="preserve"> their share in return for consideration paid by the Offeror. (LexisNexis, 2026). An offer is shown in the first paragraph of the scenario </w:t>
          </w:r>
          <w:proofErr w:type="gramStart"/>
          <w:r w:rsidRPr="009F3134">
            <w:rPr>
              <w:rFonts w:asciiTheme="minorBidi" w:hAnsiTheme="minorBidi" w:cstheme="minorBidi"/>
              <w:color w:val="000000" w:themeColor="text1"/>
              <w:sz w:val="22"/>
              <w:szCs w:val="22"/>
            </w:rPr>
            <w:t xml:space="preserve">with </w:t>
          </w:r>
          <w:r w:rsidR="00D511F5" w:rsidRPr="009F3134">
            <w:rPr>
              <w:rFonts w:asciiTheme="minorBidi" w:hAnsiTheme="minorBidi" w:cstheme="minorBidi"/>
              <w:color w:val="000000" w:themeColor="text1"/>
              <w:sz w:val="22"/>
              <w:szCs w:val="22"/>
            </w:rPr>
            <w:t>regard</w:t>
          </w:r>
          <w:r w:rsidRPr="009F3134">
            <w:rPr>
              <w:rFonts w:asciiTheme="minorBidi" w:hAnsiTheme="minorBidi" w:cstheme="minorBidi"/>
              <w:color w:val="000000" w:themeColor="text1"/>
              <w:sz w:val="22"/>
              <w:szCs w:val="22"/>
            </w:rPr>
            <w:t xml:space="preserve"> to</w:t>
          </w:r>
          <w:proofErr w:type="gramEnd"/>
          <w:r w:rsidRPr="009F3134">
            <w:rPr>
              <w:rFonts w:asciiTheme="minorBidi" w:hAnsiTheme="minorBidi" w:cstheme="minorBidi"/>
              <w:color w:val="000000" w:themeColor="text1"/>
              <w:sz w:val="22"/>
              <w:szCs w:val="22"/>
            </w:rPr>
            <w:t xml:space="preserve"> Mario crediting “email’s quoting £17,000”</w:t>
          </w:r>
          <w:r w:rsidR="00D511F5" w:rsidRPr="009F3134">
            <w:rPr>
              <w:rFonts w:asciiTheme="minorBidi" w:hAnsiTheme="minorBidi" w:cstheme="minorBidi"/>
              <w:color w:val="000000" w:themeColor="text1"/>
              <w:sz w:val="22"/>
              <w:szCs w:val="22"/>
            </w:rPr>
            <w:t>. I</w:t>
          </w:r>
          <w:r w:rsidRPr="009F3134">
            <w:rPr>
              <w:rFonts w:asciiTheme="minorBidi" w:hAnsiTheme="minorBidi" w:cstheme="minorBidi"/>
              <w:color w:val="000000" w:themeColor="text1"/>
              <w:sz w:val="22"/>
              <w:szCs w:val="22"/>
            </w:rPr>
            <w:t>t is probable that it could be considered an offer</w:t>
          </w:r>
          <w:r w:rsidR="00D511F5" w:rsidRPr="009F3134">
            <w:rPr>
              <w:rFonts w:asciiTheme="minorBidi" w:hAnsiTheme="minorBidi" w:cstheme="minorBidi"/>
              <w:color w:val="000000" w:themeColor="text1"/>
              <w:sz w:val="22"/>
              <w:szCs w:val="22"/>
            </w:rPr>
            <w:t>,</w:t>
          </w:r>
          <w:r w:rsidRPr="009F3134">
            <w:rPr>
              <w:rFonts w:asciiTheme="minorBidi" w:hAnsiTheme="minorBidi" w:cstheme="minorBidi"/>
              <w:color w:val="000000" w:themeColor="text1"/>
              <w:sz w:val="22"/>
              <w:szCs w:val="22"/>
            </w:rPr>
            <w:t xml:space="preserve"> as Mario’s quote was delivered straight to Martha. Contracts perform important functions, by helping to regulate relationships, rights and responsibilities (Jackson, 2026). This implies a definite willingness to contract according to those conditions. However, in this case it may be classified as an invitation to treat not an offer due it purely being based on whether Mario indicated or intended to be bound straight away following acceptance. On the other hand, there is no evidence of capacity being presented</w:t>
          </w:r>
          <w:r w:rsidR="00C1572A" w:rsidRPr="009F3134">
            <w:rPr>
              <w:rFonts w:asciiTheme="minorBidi" w:hAnsiTheme="minorBidi" w:cstheme="minorBidi"/>
              <w:color w:val="000000" w:themeColor="text1"/>
              <w:sz w:val="22"/>
              <w:szCs w:val="22"/>
            </w:rPr>
            <w:t>,</w:t>
          </w:r>
          <w:r w:rsidRPr="009F3134">
            <w:rPr>
              <w:rFonts w:asciiTheme="minorBidi" w:hAnsiTheme="minorBidi" w:cstheme="minorBidi"/>
              <w:color w:val="000000" w:themeColor="text1"/>
              <w:sz w:val="22"/>
              <w:szCs w:val="22"/>
            </w:rPr>
            <w:t xml:space="preserve"> as it is not implied that any party</w:t>
          </w:r>
          <w:r w:rsidR="004F7B9A" w:rsidRPr="009F3134">
            <w:rPr>
              <w:rFonts w:asciiTheme="minorBidi" w:hAnsiTheme="minorBidi" w:cstheme="minorBidi"/>
              <w:color w:val="000000" w:themeColor="text1"/>
              <w:sz w:val="22"/>
              <w:szCs w:val="22"/>
            </w:rPr>
            <w:t xml:space="preserve"> involved</w:t>
          </w:r>
          <w:r w:rsidRPr="009F3134">
            <w:rPr>
              <w:rFonts w:asciiTheme="minorBidi" w:hAnsiTheme="minorBidi" w:cstheme="minorBidi"/>
              <w:color w:val="000000" w:themeColor="text1"/>
              <w:sz w:val="22"/>
              <w:szCs w:val="22"/>
            </w:rPr>
            <w:t xml:space="preserve"> is under </w:t>
          </w:r>
          <w:r w:rsidR="004F7B9A" w:rsidRPr="009F3134">
            <w:rPr>
              <w:rFonts w:asciiTheme="minorBidi" w:hAnsiTheme="minorBidi" w:cstheme="minorBidi"/>
              <w:color w:val="000000" w:themeColor="text1"/>
              <w:sz w:val="22"/>
              <w:szCs w:val="22"/>
            </w:rPr>
            <w:t xml:space="preserve">the age of </w:t>
          </w:r>
          <w:r w:rsidRPr="009F3134">
            <w:rPr>
              <w:rFonts w:asciiTheme="minorBidi" w:hAnsiTheme="minorBidi" w:cstheme="minorBidi"/>
              <w:color w:val="000000" w:themeColor="text1"/>
              <w:sz w:val="22"/>
              <w:szCs w:val="22"/>
            </w:rPr>
            <w:t>18</w:t>
          </w:r>
          <w:r w:rsidR="00C1572A" w:rsidRPr="009F3134">
            <w:rPr>
              <w:rFonts w:asciiTheme="minorBidi" w:hAnsiTheme="minorBidi" w:cstheme="minorBidi"/>
              <w:color w:val="000000" w:themeColor="text1"/>
              <w:sz w:val="22"/>
              <w:szCs w:val="22"/>
            </w:rPr>
            <w:t>,</w:t>
          </w:r>
          <w:r w:rsidRPr="009F3134">
            <w:rPr>
              <w:rFonts w:asciiTheme="minorBidi" w:hAnsiTheme="minorBidi" w:cstheme="minorBidi"/>
              <w:color w:val="000000" w:themeColor="text1"/>
              <w:sz w:val="22"/>
              <w:szCs w:val="22"/>
            </w:rPr>
            <w:t xml:space="preserve"> so this would not stop a contract from being formed even though one has </w:t>
          </w:r>
          <w:r w:rsidR="00C1572A" w:rsidRPr="009F3134">
            <w:rPr>
              <w:rFonts w:asciiTheme="minorBidi" w:hAnsiTheme="minorBidi" w:cstheme="minorBidi"/>
              <w:color w:val="000000" w:themeColor="text1"/>
              <w:sz w:val="22"/>
              <w:szCs w:val="22"/>
            </w:rPr>
            <w:t xml:space="preserve">not </w:t>
          </w:r>
          <w:r w:rsidRPr="009F3134">
            <w:rPr>
              <w:rFonts w:asciiTheme="minorBidi" w:hAnsiTheme="minorBidi" w:cstheme="minorBidi"/>
              <w:color w:val="000000" w:themeColor="text1"/>
              <w:sz w:val="22"/>
              <w:szCs w:val="22"/>
            </w:rPr>
            <w:t>yet</w:t>
          </w:r>
          <w:r w:rsidR="00C1572A" w:rsidRPr="009F3134">
            <w:rPr>
              <w:rFonts w:asciiTheme="minorBidi" w:hAnsiTheme="minorBidi" w:cstheme="minorBidi"/>
              <w:color w:val="000000" w:themeColor="text1"/>
              <w:sz w:val="22"/>
              <w:szCs w:val="22"/>
            </w:rPr>
            <w:t xml:space="preserve"> been established</w:t>
          </w:r>
          <w:r w:rsidRPr="009F3134">
            <w:rPr>
              <w:rFonts w:asciiTheme="minorBidi" w:hAnsiTheme="minorBidi" w:cstheme="minorBidi"/>
              <w:color w:val="000000" w:themeColor="text1"/>
              <w:sz w:val="22"/>
              <w:szCs w:val="22"/>
            </w:rPr>
            <w:t>.</w:t>
          </w:r>
          <w:r w:rsidR="009F3134" w:rsidRPr="009F3134">
            <w:rPr>
              <w:rFonts w:asciiTheme="minorBidi" w:hAnsiTheme="minorBidi" w:cstheme="minorBidi"/>
              <w:color w:val="000000" w:themeColor="text1"/>
              <w:sz w:val="22"/>
              <w:szCs w:val="22"/>
            </w:rPr>
            <w:t xml:space="preserve"> </w:t>
          </w:r>
          <w:r w:rsidR="009F3134" w:rsidRPr="009F3134">
            <w:rPr>
              <w:rFonts w:asciiTheme="minorBidi" w:hAnsiTheme="minorBidi" w:cstheme="minorBidi"/>
              <w:color w:val="000000" w:themeColor="text1"/>
              <w:sz w:val="22"/>
              <w:szCs w:val="22"/>
            </w:rPr>
            <w:t>Capacity is also time specific, as people can have fluctuating capacity meaning that although they may be incapacitated currently, they may not be in the future</w:t>
          </w:r>
          <w:r w:rsidR="009F3134" w:rsidRPr="009F3134">
            <w:rPr>
              <w:rFonts w:asciiTheme="minorBidi" w:hAnsiTheme="minorBidi" w:cstheme="minorBidi"/>
              <w:color w:val="000000" w:themeColor="text1"/>
              <w:sz w:val="22"/>
              <w:szCs w:val="22"/>
            </w:rPr>
            <w:t xml:space="preserve"> </w:t>
          </w:r>
          <w:r w:rsidR="009F3134" w:rsidRPr="009F3134">
            <w:rPr>
              <w:rFonts w:asciiTheme="minorBidi" w:hAnsiTheme="minorBidi" w:cstheme="minorBidi"/>
              <w:color w:val="000000" w:themeColor="text1"/>
              <w:sz w:val="22"/>
              <w:szCs w:val="22"/>
            </w:rPr>
            <w:t>(Social Care Wales, 2022)</w:t>
          </w:r>
          <w:r w:rsidR="009F3134" w:rsidRPr="009F3134">
            <w:rPr>
              <w:rFonts w:asciiTheme="minorBidi" w:hAnsiTheme="minorBidi" w:cstheme="minorBidi"/>
              <w:color w:val="000000" w:themeColor="text1"/>
              <w:sz w:val="22"/>
              <w:szCs w:val="22"/>
            </w:rPr>
            <w:t>.</w:t>
          </w:r>
          <w:r w:rsidR="009F3134">
            <w:rPr>
              <w:rFonts w:asciiTheme="minorBidi" w:hAnsiTheme="minorBidi" w:cstheme="minorBidi"/>
              <w:color w:val="000000" w:themeColor="text1"/>
              <w:sz w:val="22"/>
              <w:szCs w:val="22"/>
            </w:rPr>
            <w:t xml:space="preserve"> </w:t>
          </w:r>
        </w:p>
        <w:p w14:paraId="207168C7" w14:textId="6306E107" w:rsidR="00121930" w:rsidRPr="00121930" w:rsidRDefault="00121930" w:rsidP="00121930">
          <w:r>
            <w:rPr>
              <w:color w:val="000000"/>
            </w:rPr>
            <w:br/>
          </w:r>
          <w:r>
            <w:rPr>
              <w:rFonts w:ascii="Arial" w:hAnsi="Arial" w:cs="Arial"/>
              <w:color w:val="000000"/>
            </w:rPr>
            <w:t>Additionally, acceptance is the act or implication that confirms agreement to an offer, resulting in a binding contract (</w:t>
          </w:r>
          <w:proofErr w:type="spellStart"/>
          <w:r w:rsidR="00C1572A">
            <w:rPr>
              <w:rFonts w:ascii="Arial" w:hAnsi="Arial" w:cs="Arial"/>
              <w:color w:val="000000"/>
            </w:rPr>
            <w:t>Zalexz</w:t>
          </w:r>
          <w:proofErr w:type="spellEnd"/>
          <w:r>
            <w:rPr>
              <w:rFonts w:ascii="Arial" w:hAnsi="Arial" w:cs="Arial"/>
              <w:color w:val="000000"/>
            </w:rPr>
            <w:t>, 2024). In this part of the scenario</w:t>
          </w:r>
          <w:r w:rsidR="00477C20">
            <w:rPr>
              <w:rFonts w:ascii="Arial" w:hAnsi="Arial" w:cs="Arial"/>
              <w:color w:val="000000"/>
            </w:rPr>
            <w:t>,</w:t>
          </w:r>
          <w:r>
            <w:rPr>
              <w:rFonts w:ascii="Arial" w:hAnsi="Arial" w:cs="Arial"/>
              <w:color w:val="000000"/>
            </w:rPr>
            <w:t xml:space="preserve"> acceptance is still not fulfilled as agreement must happen; this is seen in the case Hyde v Wrench (1840)  Beavan 334; 49 ER 132</w:t>
          </w:r>
          <w:r w:rsidR="00477C20">
            <w:rPr>
              <w:rFonts w:ascii="Arial" w:hAnsi="Arial" w:cs="Arial"/>
              <w:color w:val="000000"/>
            </w:rPr>
            <w:t>,</w:t>
          </w:r>
          <w:r>
            <w:rPr>
              <w:rFonts w:ascii="Arial" w:hAnsi="Arial" w:cs="Arial"/>
              <w:color w:val="000000"/>
            </w:rPr>
            <w:t xml:space="preserve"> where </w:t>
          </w:r>
          <w:r w:rsidR="00443A7A">
            <w:rPr>
              <w:rFonts w:ascii="Arial" w:hAnsi="Arial" w:cs="Arial"/>
              <w:color w:val="000000"/>
            </w:rPr>
            <w:t xml:space="preserve">the </w:t>
          </w:r>
          <w:r>
            <w:rPr>
              <w:rFonts w:ascii="Arial" w:hAnsi="Arial" w:cs="Arial"/>
              <w:color w:val="000000"/>
            </w:rPr>
            <w:t xml:space="preserve">defendant wrote to </w:t>
          </w:r>
          <w:r w:rsidR="00443A7A">
            <w:rPr>
              <w:rFonts w:ascii="Arial" w:hAnsi="Arial" w:cs="Arial"/>
              <w:color w:val="000000"/>
            </w:rPr>
            <w:t xml:space="preserve">the </w:t>
          </w:r>
          <w:r w:rsidRPr="00B315DB">
            <w:rPr>
              <w:rFonts w:ascii="Arial" w:hAnsi="Arial" w:cs="Arial"/>
              <w:color w:val="000000"/>
            </w:rPr>
            <w:t xml:space="preserve">claimant </w:t>
          </w:r>
          <w:hyperlink r:id="rId10" w:history="1">
            <w:r w:rsidRPr="00B315DB">
              <w:rPr>
                <w:rStyle w:val="Hyperlink"/>
                <w:rFonts w:ascii="Arial" w:hAnsi="Arial" w:cs="Arial"/>
                <w:color w:val="000000"/>
                <w:u w:val="none"/>
              </w:rPr>
              <w:t>offering</w:t>
            </w:r>
          </w:hyperlink>
          <w:r w:rsidRPr="00B315DB">
            <w:rPr>
              <w:rFonts w:ascii="Arial" w:hAnsi="Arial" w:cs="Arial"/>
              <w:color w:val="000000"/>
            </w:rPr>
            <w:t xml:space="preserve"> to sell</w:t>
          </w:r>
          <w:r>
            <w:rPr>
              <w:rFonts w:ascii="Arial" w:hAnsi="Arial" w:cs="Arial"/>
              <w:color w:val="000000"/>
            </w:rPr>
            <w:t xml:space="preserve"> his farm for £1000</w:t>
          </w:r>
          <w:r w:rsidR="00477C20">
            <w:rPr>
              <w:rFonts w:ascii="Arial" w:hAnsi="Arial" w:cs="Arial"/>
              <w:color w:val="000000"/>
            </w:rPr>
            <w:t>. The</w:t>
          </w:r>
          <w:r>
            <w:rPr>
              <w:rFonts w:ascii="Arial" w:hAnsi="Arial" w:cs="Arial"/>
              <w:color w:val="000000"/>
            </w:rPr>
            <w:t xml:space="preserve"> claimant wrote back saying </w:t>
          </w:r>
          <w:r w:rsidR="00477C20">
            <w:rPr>
              <w:rFonts w:ascii="Arial" w:hAnsi="Arial" w:cs="Arial"/>
              <w:color w:val="000000"/>
            </w:rPr>
            <w:t xml:space="preserve">they </w:t>
          </w:r>
          <w:r>
            <w:rPr>
              <w:rFonts w:ascii="Arial" w:hAnsi="Arial" w:cs="Arial"/>
              <w:color w:val="000000"/>
            </w:rPr>
            <w:t xml:space="preserve">would buy </w:t>
          </w:r>
          <w:r w:rsidR="00477C20">
            <w:rPr>
              <w:rFonts w:ascii="Arial" w:hAnsi="Arial" w:cs="Arial"/>
              <w:color w:val="000000"/>
            </w:rPr>
            <w:t xml:space="preserve">the </w:t>
          </w:r>
          <w:r>
            <w:rPr>
              <w:rFonts w:ascii="Arial" w:hAnsi="Arial" w:cs="Arial"/>
              <w:color w:val="000000"/>
            </w:rPr>
            <w:t>farm for £950</w:t>
          </w:r>
          <w:r w:rsidR="00F166C6">
            <w:rPr>
              <w:rFonts w:ascii="Arial" w:hAnsi="Arial" w:cs="Arial"/>
              <w:color w:val="000000"/>
            </w:rPr>
            <w:t>,</w:t>
          </w:r>
          <w:r>
            <w:rPr>
              <w:rFonts w:ascii="Arial" w:hAnsi="Arial" w:cs="Arial"/>
              <w:color w:val="000000"/>
            </w:rPr>
            <w:t xml:space="preserve"> but later chose not to sell</w:t>
          </w:r>
          <w:r w:rsidR="00F166C6">
            <w:rPr>
              <w:rFonts w:ascii="Arial" w:hAnsi="Arial" w:cs="Arial"/>
              <w:color w:val="000000"/>
            </w:rPr>
            <w:t>;</w:t>
          </w:r>
          <w:r>
            <w:rPr>
              <w:rFonts w:ascii="Arial" w:hAnsi="Arial" w:cs="Arial"/>
              <w:color w:val="000000"/>
            </w:rPr>
            <w:t xml:space="preserve"> </w:t>
          </w:r>
          <w:r w:rsidR="00F166C6">
            <w:rPr>
              <w:rFonts w:ascii="Arial" w:hAnsi="Arial" w:cs="Arial"/>
              <w:color w:val="000000"/>
            </w:rPr>
            <w:t xml:space="preserve">the </w:t>
          </w:r>
          <w:r>
            <w:rPr>
              <w:rFonts w:ascii="Arial" w:hAnsi="Arial" w:cs="Arial"/>
              <w:color w:val="000000"/>
            </w:rPr>
            <w:t xml:space="preserve">court ruled no contract between the parties (LOQUITUR, 2020). It is important </w:t>
          </w:r>
          <w:r w:rsidR="00F166C6">
            <w:rPr>
              <w:rFonts w:ascii="Arial" w:hAnsi="Arial" w:cs="Arial"/>
              <w:color w:val="000000"/>
            </w:rPr>
            <w:t>because</w:t>
          </w:r>
          <w:r>
            <w:rPr>
              <w:rFonts w:ascii="Arial" w:hAnsi="Arial" w:cs="Arial"/>
              <w:color w:val="000000"/>
            </w:rPr>
            <w:t xml:space="preserve"> a counteroffer collapses the first offer. The quote in the assignment</w:t>
          </w:r>
          <w:r w:rsidR="00F166C6">
            <w:rPr>
              <w:rFonts w:ascii="Arial" w:hAnsi="Arial" w:cs="Arial"/>
              <w:color w:val="000000"/>
            </w:rPr>
            <w:t>,</w:t>
          </w:r>
          <w:r>
            <w:rPr>
              <w:rFonts w:ascii="Arial" w:hAnsi="Arial" w:cs="Arial"/>
              <w:color w:val="000000"/>
            </w:rPr>
            <w:t xml:space="preserve"> “looking into other quotes; get back to you</w:t>
          </w:r>
          <w:r w:rsidR="00F166C6">
            <w:rPr>
              <w:rFonts w:ascii="Arial" w:hAnsi="Arial" w:cs="Arial"/>
              <w:color w:val="000000"/>
            </w:rPr>
            <w:t>,</w:t>
          </w:r>
          <w:r>
            <w:rPr>
              <w:rFonts w:ascii="Arial" w:hAnsi="Arial" w:cs="Arial"/>
              <w:color w:val="000000"/>
            </w:rPr>
            <w:t>” is showing a clear indication that acceptance has not taken place and is still open for negotiations with no contract being formed either. Similarly, given that there is no acceptance</w:t>
          </w:r>
          <w:r w:rsidR="0059392E">
            <w:rPr>
              <w:rFonts w:ascii="Arial" w:hAnsi="Arial" w:cs="Arial"/>
              <w:color w:val="000000"/>
            </w:rPr>
            <w:t>,</w:t>
          </w:r>
          <w:r>
            <w:rPr>
              <w:rFonts w:ascii="Arial" w:hAnsi="Arial" w:cs="Arial"/>
              <w:color w:val="000000"/>
            </w:rPr>
            <w:t xml:space="preserve"> consideration has not taken place due to Martha agreeing to pay £17,000 and Mario pledging to perform renovations</w:t>
          </w:r>
          <w:r w:rsidR="0059392E">
            <w:rPr>
              <w:rFonts w:ascii="Arial" w:hAnsi="Arial" w:cs="Arial"/>
              <w:color w:val="000000"/>
            </w:rPr>
            <w:t>;</w:t>
          </w:r>
          <w:r>
            <w:rPr>
              <w:rFonts w:ascii="Arial" w:hAnsi="Arial" w:cs="Arial"/>
              <w:color w:val="000000"/>
            </w:rPr>
            <w:t xml:space="preserve"> no final agreement has occurred. Furthermore, </w:t>
          </w:r>
          <w:proofErr w:type="gramStart"/>
          <w:r>
            <w:rPr>
              <w:rFonts w:ascii="Arial" w:hAnsi="Arial" w:cs="Arial"/>
              <w:color w:val="000000"/>
            </w:rPr>
            <w:t>provided that</w:t>
          </w:r>
          <w:proofErr w:type="gramEnd"/>
          <w:r>
            <w:rPr>
              <w:rFonts w:ascii="Arial" w:hAnsi="Arial" w:cs="Arial"/>
              <w:color w:val="000000"/>
            </w:rPr>
            <w:t xml:space="preserve"> there had been </w:t>
          </w:r>
          <w:r w:rsidR="0059392E">
            <w:rPr>
              <w:rFonts w:ascii="Arial" w:hAnsi="Arial" w:cs="Arial"/>
              <w:color w:val="000000"/>
            </w:rPr>
            <w:t xml:space="preserve">an </w:t>
          </w:r>
          <w:r>
            <w:rPr>
              <w:rFonts w:ascii="Arial" w:hAnsi="Arial" w:cs="Arial"/>
              <w:color w:val="000000"/>
            </w:rPr>
            <w:t xml:space="preserve">offer and acceptance, the court would discover that there was evidence of intention to create legal relations (ITCLR) </w:t>
          </w:r>
          <w:proofErr w:type="gramStart"/>
          <w:r>
            <w:rPr>
              <w:rFonts w:ascii="Arial" w:hAnsi="Arial" w:cs="Arial"/>
              <w:color w:val="000000"/>
            </w:rPr>
            <w:t>owing to the fact that</w:t>
          </w:r>
          <w:proofErr w:type="gramEnd"/>
          <w:r>
            <w:rPr>
              <w:rFonts w:ascii="Arial" w:hAnsi="Arial" w:cs="Arial"/>
              <w:color w:val="000000"/>
            </w:rPr>
            <w:t xml:space="preserve"> it is a business-to-business operation. But on the other hand, the case Balfour V Balfour 1919 2 </w:t>
          </w:r>
          <w:proofErr w:type="spellStart"/>
          <w:r>
            <w:rPr>
              <w:rFonts w:ascii="Arial" w:hAnsi="Arial" w:cs="Arial"/>
              <w:color w:val="000000"/>
            </w:rPr>
            <w:t>k.b</w:t>
          </w:r>
          <w:proofErr w:type="spellEnd"/>
          <w:r>
            <w:rPr>
              <w:rFonts w:ascii="Arial" w:hAnsi="Arial" w:cs="Arial"/>
              <w:color w:val="000000"/>
            </w:rPr>
            <w:t xml:space="preserve"> 571 shows a husband promised to pay his wife a £30 per month allowance. The wife sued her husband to enforce the promise (</w:t>
          </w:r>
          <w:proofErr w:type="spellStart"/>
          <w:r>
            <w:rPr>
              <w:rFonts w:ascii="Arial" w:hAnsi="Arial" w:cs="Arial"/>
              <w:color w:val="000000"/>
            </w:rPr>
            <w:t>CaseBriefs</w:t>
          </w:r>
          <w:proofErr w:type="spellEnd"/>
          <w:r>
            <w:rPr>
              <w:rFonts w:ascii="Arial" w:hAnsi="Arial" w:cs="Arial"/>
              <w:color w:val="000000"/>
            </w:rPr>
            <w:t xml:space="preserve">, 2019). </w:t>
          </w:r>
          <w:r w:rsidR="00214593">
            <w:rPr>
              <w:rFonts w:ascii="Arial" w:hAnsi="Arial" w:cs="Arial"/>
              <w:color w:val="000000"/>
            </w:rPr>
            <w:t>This is e</w:t>
          </w:r>
          <w:r>
            <w:rPr>
              <w:rFonts w:ascii="Arial" w:hAnsi="Arial" w:cs="Arial"/>
              <w:color w:val="000000"/>
            </w:rPr>
            <w:t xml:space="preserve">xtremely significant as it introduced the idea that complications with domestic settings have no </w:t>
          </w:r>
          <w:r w:rsidR="0059392E">
            <w:rPr>
              <w:rFonts w:ascii="Arial" w:hAnsi="Arial" w:cs="Arial"/>
              <w:color w:val="000000"/>
            </w:rPr>
            <w:t>intention</w:t>
          </w:r>
          <w:r>
            <w:rPr>
              <w:rFonts w:ascii="Arial" w:hAnsi="Arial" w:cs="Arial"/>
              <w:color w:val="000000"/>
            </w:rPr>
            <w:t xml:space="preserve"> of ITCLR. Overall, so far, no legally binding contract has been made between Martha and Mario</w:t>
          </w:r>
          <w:r w:rsidR="0059392E">
            <w:rPr>
              <w:rFonts w:ascii="Arial" w:hAnsi="Arial" w:cs="Arial"/>
              <w:color w:val="000000"/>
            </w:rPr>
            <w:t>,</w:t>
          </w:r>
          <w:r>
            <w:rPr>
              <w:rFonts w:ascii="Arial" w:hAnsi="Arial" w:cs="Arial"/>
              <w:color w:val="000000"/>
            </w:rPr>
            <w:t xml:space="preserve"> as no offer or acceptance has been shown. There must also be some exchange between the parties involved for a contract to become legally binding (Longstaff, 2025).   </w:t>
          </w:r>
        </w:p>
        <w:p w14:paraId="51DFCEBD" w14:textId="77777777" w:rsidR="00121930" w:rsidRDefault="00121930" w:rsidP="00121930">
          <w:pPr>
            <w:rPr>
              <w:color w:val="000000"/>
            </w:rPr>
          </w:pPr>
        </w:p>
        <w:p w14:paraId="16BFA9A1" w14:textId="15BAD514" w:rsidR="00121930" w:rsidRPr="00121930" w:rsidRDefault="00121930" w:rsidP="00121930">
          <w:r>
            <w:rPr>
              <w:rFonts w:ascii="Arial" w:hAnsi="Arial" w:cs="Arial"/>
              <w:color w:val="000000"/>
            </w:rPr>
            <w:t xml:space="preserve">Furthermore, the second paragraph concludes that Jonothan’s letter does express some aspects of an offer as it was thorough and acceptable; an example of this </w:t>
          </w:r>
          <w:r w:rsidR="00CA26B9">
            <w:rPr>
              <w:rFonts w:ascii="Arial" w:hAnsi="Arial" w:cs="Arial"/>
              <w:color w:val="000000"/>
            </w:rPr>
            <w:t xml:space="preserve">is </w:t>
          </w:r>
          <w:r>
            <w:rPr>
              <w:rFonts w:ascii="Arial" w:hAnsi="Arial" w:cs="Arial"/>
              <w:color w:val="000000"/>
            </w:rPr>
            <w:t xml:space="preserve">shown </w:t>
          </w:r>
          <w:r w:rsidR="00CA26B9">
            <w:rPr>
              <w:rFonts w:ascii="Arial" w:hAnsi="Arial" w:cs="Arial"/>
              <w:color w:val="000000"/>
            </w:rPr>
            <w:t>in</w:t>
          </w:r>
          <w:r>
            <w:rPr>
              <w:rFonts w:ascii="Arial" w:hAnsi="Arial" w:cs="Arial"/>
              <w:color w:val="000000"/>
            </w:rPr>
            <w:t xml:space="preserve"> the quotation “12th January quoting £16,000”. Moreover, an important role in any kind of acceptance is that it is shared with the offeror to ensure no miscommunication can occur. </w:t>
          </w:r>
          <w:r w:rsidR="00CA26B9">
            <w:rPr>
              <w:rFonts w:ascii="Arial" w:hAnsi="Arial" w:cs="Arial"/>
              <w:color w:val="000000"/>
            </w:rPr>
            <w:t>The postal</w:t>
          </w:r>
          <w:r>
            <w:rPr>
              <w:rFonts w:ascii="Arial" w:hAnsi="Arial" w:cs="Arial"/>
              <w:color w:val="000000"/>
            </w:rPr>
            <w:t xml:space="preserve"> rule signifies that a contract is formed at that moment, regardless of whether the other party has read it yet (Solo, 2025). The key issue in this case is </w:t>
          </w:r>
          <w:proofErr w:type="gramStart"/>
          <w:r>
            <w:rPr>
              <w:rFonts w:ascii="Arial" w:hAnsi="Arial" w:cs="Arial"/>
              <w:color w:val="000000"/>
            </w:rPr>
            <w:t>due to the fact that</w:t>
          </w:r>
          <w:proofErr w:type="gramEnd"/>
          <w:r>
            <w:rPr>
              <w:rFonts w:ascii="Arial" w:hAnsi="Arial" w:cs="Arial"/>
              <w:color w:val="000000"/>
            </w:rPr>
            <w:t xml:space="preserve"> Martha sent the letter via post; it automatically means that acceptance has occurred under the postal rule, so even though Jonothan did not receive the letter</w:t>
          </w:r>
          <w:r w:rsidR="00CA26B9">
            <w:rPr>
              <w:rFonts w:ascii="Arial" w:hAnsi="Arial" w:cs="Arial"/>
              <w:color w:val="000000"/>
            </w:rPr>
            <w:t>,</w:t>
          </w:r>
          <w:r>
            <w:rPr>
              <w:rFonts w:ascii="Arial" w:hAnsi="Arial" w:cs="Arial"/>
              <w:color w:val="000000"/>
            </w:rPr>
            <w:t xml:space="preserve"> acceptance still took place. A key case </w:t>
          </w:r>
          <w:r w:rsidR="00C4712C">
            <w:rPr>
              <w:rFonts w:ascii="Arial" w:hAnsi="Arial" w:cs="Arial"/>
              <w:color w:val="000000"/>
            </w:rPr>
            <w:t xml:space="preserve">where this is demonstrated is </w:t>
          </w:r>
          <w:r>
            <w:rPr>
              <w:rFonts w:ascii="Arial" w:hAnsi="Arial" w:cs="Arial"/>
              <w:color w:val="000000"/>
            </w:rPr>
            <w:t xml:space="preserve">Adams v Lindsell (1818) 106 ER 250 </w:t>
          </w:r>
          <w:r>
            <w:rPr>
              <w:rFonts w:ascii="Arial" w:hAnsi="Arial" w:cs="Arial"/>
              <w:color w:val="000000"/>
            </w:rPr>
            <w:lastRenderedPageBreak/>
            <w:t>(Adams, 2025)</w:t>
          </w:r>
          <w:r w:rsidR="00C4712C">
            <w:rPr>
              <w:rFonts w:ascii="Arial" w:hAnsi="Arial" w:cs="Arial"/>
              <w:color w:val="000000"/>
            </w:rPr>
            <w:t>,</w:t>
          </w:r>
          <w:r>
            <w:rPr>
              <w:rFonts w:ascii="Arial" w:hAnsi="Arial" w:cs="Arial"/>
              <w:color w:val="000000"/>
            </w:rPr>
            <w:t xml:space="preserve"> where the postal rule was established and how the posting of a letter creates a binding contract. With the </w:t>
          </w:r>
          <w:r w:rsidR="00C4712C">
            <w:rPr>
              <w:rFonts w:ascii="Arial" w:hAnsi="Arial" w:cs="Arial"/>
              <w:color w:val="000000"/>
            </w:rPr>
            <w:t>proposal</w:t>
          </w:r>
          <w:r>
            <w:rPr>
              <w:rFonts w:ascii="Arial" w:hAnsi="Arial" w:cs="Arial"/>
              <w:color w:val="000000"/>
            </w:rPr>
            <w:t xml:space="preserve"> of selling wool</w:t>
          </w:r>
          <w:r w:rsidR="00C4712C">
            <w:rPr>
              <w:rFonts w:ascii="Arial" w:hAnsi="Arial" w:cs="Arial"/>
              <w:color w:val="000000"/>
            </w:rPr>
            <w:t>,</w:t>
          </w:r>
          <w:r>
            <w:rPr>
              <w:rFonts w:ascii="Arial" w:hAnsi="Arial" w:cs="Arial"/>
              <w:color w:val="000000"/>
            </w:rPr>
            <w:t xml:space="preserve"> the original letter was lost, and the defendant sold the wool before Adams could accept. As Martha posted the letter on the 16th</w:t>
          </w:r>
          <w:r w:rsidR="00C4712C">
            <w:rPr>
              <w:rFonts w:ascii="Arial" w:hAnsi="Arial" w:cs="Arial"/>
              <w:color w:val="000000"/>
            </w:rPr>
            <w:t>,</w:t>
          </w:r>
          <w:r>
            <w:rPr>
              <w:rFonts w:ascii="Arial" w:hAnsi="Arial" w:cs="Arial"/>
              <w:color w:val="000000"/>
            </w:rPr>
            <w:t xml:space="preserve"> acceptance had happened. Furthermore, consideration was exchanged between Martha and Jonothan as Martha promised to pay the money and Jonothan promised to do the renovations; this is evident in the case </w:t>
          </w:r>
          <w:r w:rsidR="00187C44">
            <w:rPr>
              <w:rFonts w:ascii="Arial" w:hAnsi="Arial" w:cs="Arial"/>
              <w:color w:val="000000"/>
            </w:rPr>
            <w:t xml:space="preserve">of </w:t>
          </w:r>
          <w:r>
            <w:rPr>
              <w:rFonts w:ascii="Arial" w:hAnsi="Arial" w:cs="Arial"/>
              <w:color w:val="000000"/>
            </w:rPr>
            <w:t>Currie v Misa 1875 LR 10Ex 153</w:t>
          </w:r>
          <w:r w:rsidR="00187C44">
            <w:rPr>
              <w:rFonts w:ascii="Arial" w:hAnsi="Arial" w:cs="Arial"/>
              <w:color w:val="000000"/>
            </w:rPr>
            <w:t>.</w:t>
          </w:r>
          <w:r>
            <w:rPr>
              <w:rFonts w:ascii="Arial" w:hAnsi="Arial" w:cs="Arial"/>
              <w:color w:val="000000"/>
            </w:rPr>
            <w:t xml:space="preserve"> Consideration </w:t>
          </w:r>
          <w:r w:rsidR="00187C44">
            <w:rPr>
              <w:rFonts w:ascii="Arial" w:hAnsi="Arial" w:cs="Arial"/>
              <w:color w:val="000000"/>
            </w:rPr>
            <w:t>consists</w:t>
          </w:r>
          <w:r>
            <w:rPr>
              <w:rFonts w:ascii="Arial" w:hAnsi="Arial" w:cs="Arial"/>
              <w:color w:val="000000"/>
            </w:rPr>
            <w:t xml:space="preserve"> of </w:t>
          </w:r>
          <w:r w:rsidR="00187C44">
            <w:rPr>
              <w:rFonts w:ascii="Arial" w:hAnsi="Arial" w:cs="Arial"/>
              <w:color w:val="000000"/>
            </w:rPr>
            <w:t xml:space="preserve">the </w:t>
          </w:r>
          <w:r>
            <w:rPr>
              <w:rFonts w:ascii="Arial" w:hAnsi="Arial" w:cs="Arial"/>
              <w:color w:val="000000"/>
            </w:rPr>
            <w:t>benefit gained by the promisor and detriment suffered by the promisee (Khan, 2022). The question was how value had been supplied in a financial exchange. It is an important case as it proves that consideration is not required to be equal. </w:t>
          </w:r>
        </w:p>
        <w:p w14:paraId="4DA4E091" w14:textId="77777777" w:rsidR="00121930" w:rsidRDefault="00121930" w:rsidP="00121930">
          <w:pPr>
            <w:rPr>
              <w:rFonts w:ascii="Arial" w:hAnsi="Arial" w:cs="Arial"/>
              <w:color w:val="000000"/>
            </w:rPr>
          </w:pPr>
        </w:p>
        <w:p w14:paraId="63056350" w14:textId="2DF052E9" w:rsidR="00121930" w:rsidRPr="00121930" w:rsidRDefault="00121930" w:rsidP="00121930">
          <w:r>
            <w:rPr>
              <w:rFonts w:ascii="Arial" w:hAnsi="Arial" w:cs="Arial"/>
              <w:color w:val="000000"/>
            </w:rPr>
            <w:t xml:space="preserve">Intention to create legal relations presents a high likelihood that both parties seek to establish a commercial agreement and a legal relationship. This is shown in the case </w:t>
          </w:r>
          <w:r w:rsidR="007F0476">
            <w:rPr>
              <w:rFonts w:ascii="Arial" w:hAnsi="Arial" w:cs="Arial"/>
              <w:color w:val="000000"/>
            </w:rPr>
            <w:t xml:space="preserve">of </w:t>
          </w:r>
          <w:r>
            <w:rPr>
              <w:rFonts w:ascii="Arial" w:hAnsi="Arial" w:cs="Arial"/>
              <w:color w:val="000000"/>
            </w:rPr>
            <w:t>Edwards v Skyways 1964 1 WLR 349</w:t>
          </w:r>
          <w:r w:rsidR="007F0476">
            <w:rPr>
              <w:rFonts w:ascii="Arial" w:hAnsi="Arial" w:cs="Arial"/>
              <w:color w:val="000000"/>
            </w:rPr>
            <w:t>.</w:t>
          </w:r>
          <w:r>
            <w:rPr>
              <w:rFonts w:ascii="Arial" w:hAnsi="Arial" w:cs="Arial"/>
              <w:color w:val="000000"/>
            </w:rPr>
            <w:t xml:space="preserve"> The court held in favour of Edwards, ruling that the agreement to make the ex-gratia payment was legally binding (LawCases.net, 2025). Moreover, the case is crucial given that Martha is within agreement with the building company, and the judiciary would assume ITCLR if offer and acceptance were shown. On the other hand, Jonothan is probably in breach of contract for not </w:t>
          </w:r>
          <w:r w:rsidR="0043439B">
            <w:rPr>
              <w:rFonts w:ascii="Arial" w:hAnsi="Arial" w:cs="Arial"/>
              <w:color w:val="000000"/>
            </w:rPr>
            <w:t xml:space="preserve">attending and not carrying out </w:t>
          </w:r>
          <w:r>
            <w:rPr>
              <w:rFonts w:ascii="Arial" w:hAnsi="Arial" w:cs="Arial"/>
              <w:color w:val="000000"/>
            </w:rPr>
            <w:t xml:space="preserve">the work. There is no evidence to suggest that any of the parties </w:t>
          </w:r>
          <w:r w:rsidR="0043439B">
            <w:rPr>
              <w:rFonts w:ascii="Arial" w:hAnsi="Arial" w:cs="Arial"/>
              <w:color w:val="000000"/>
            </w:rPr>
            <w:t>is</w:t>
          </w:r>
          <w:r>
            <w:rPr>
              <w:rFonts w:ascii="Arial" w:hAnsi="Arial" w:cs="Arial"/>
              <w:color w:val="000000"/>
            </w:rPr>
            <w:t xml:space="preserve"> not capable of legal capacity. Overall, a legally binding contract was formed between Martha and Jonothan due to the postal rule acceptance offer, consideration and (ITCLR) were all presented. </w:t>
          </w:r>
          <w:r w:rsidR="0043439B">
            <w:rPr>
              <w:rFonts w:ascii="Arial" w:hAnsi="Arial" w:cs="Arial"/>
              <w:color w:val="000000"/>
            </w:rPr>
            <w:t>The postal</w:t>
          </w:r>
          <w:r>
            <w:rPr>
              <w:rFonts w:ascii="Arial" w:hAnsi="Arial" w:cs="Arial"/>
              <w:color w:val="000000"/>
            </w:rPr>
            <w:t xml:space="preserve"> rule signifies that a contract is formed at that moment, regardless of whether the other party has read it (Solo, 2025)</w:t>
          </w:r>
          <w:r w:rsidR="0043439B">
            <w:rPr>
              <w:rFonts w:ascii="Arial" w:hAnsi="Arial" w:cs="Arial"/>
              <w:color w:val="000000"/>
            </w:rPr>
            <w:t>. This</w:t>
          </w:r>
          <w:r>
            <w:rPr>
              <w:rFonts w:ascii="Arial" w:hAnsi="Arial" w:cs="Arial"/>
              <w:color w:val="000000"/>
            </w:rPr>
            <w:t xml:space="preserve"> is the case between Martha and Jonothan.</w:t>
          </w:r>
        </w:p>
        <w:p w14:paraId="66DE503F" w14:textId="77777777" w:rsidR="00121930" w:rsidRDefault="00121930" w:rsidP="00121930">
          <w:pPr>
            <w:rPr>
              <w:rFonts w:ascii="Arial" w:hAnsi="Arial" w:cs="Arial"/>
              <w:color w:val="000000"/>
            </w:rPr>
          </w:pPr>
        </w:p>
        <w:p w14:paraId="5936710A" w14:textId="66533E0F" w:rsidR="00121930" w:rsidRDefault="00121930" w:rsidP="00121930">
          <w:pPr>
            <w:rPr>
              <w:rFonts w:ascii="Arial" w:hAnsi="Arial" w:cs="Arial"/>
              <w:color w:val="000000"/>
            </w:rPr>
          </w:pPr>
          <w:r>
            <w:rPr>
              <w:rFonts w:ascii="Arial" w:hAnsi="Arial" w:cs="Arial"/>
              <w:color w:val="000000"/>
            </w:rPr>
            <w:t>Lastly, in the third paragraph</w:t>
          </w:r>
          <w:r w:rsidR="0043439B">
            <w:rPr>
              <w:rFonts w:ascii="Arial" w:hAnsi="Arial" w:cs="Arial"/>
              <w:color w:val="000000"/>
            </w:rPr>
            <w:t>,</w:t>
          </w:r>
          <w:r>
            <w:rPr>
              <w:rFonts w:ascii="Arial" w:hAnsi="Arial" w:cs="Arial"/>
              <w:color w:val="000000"/>
            </w:rPr>
            <w:t xml:space="preserve"> there is no evidence of intoxication or age shown and that both parties possess complete capacity. The missing posters for the £200 is a unilateral offer used to promote a reward for something in return that appeals to the general public. This is </w:t>
          </w:r>
          <w:r w:rsidR="004C0FF4">
            <w:rPr>
              <w:rFonts w:ascii="Arial" w:hAnsi="Arial" w:cs="Arial"/>
              <w:color w:val="000000"/>
            </w:rPr>
            <w:t>broadcast</w:t>
          </w:r>
          <w:r>
            <w:rPr>
              <w:rFonts w:ascii="Arial" w:hAnsi="Arial" w:cs="Arial"/>
              <w:color w:val="000000"/>
            </w:rPr>
            <w:t xml:space="preserve"> in the case</w:t>
          </w:r>
          <w:r w:rsidR="004C0FF4">
            <w:rPr>
              <w:rFonts w:ascii="Arial" w:hAnsi="Arial" w:cs="Arial"/>
              <w:color w:val="000000"/>
            </w:rPr>
            <w:t xml:space="preserve"> of</w:t>
          </w:r>
          <w:r>
            <w:rPr>
              <w:rFonts w:ascii="Arial" w:hAnsi="Arial" w:cs="Arial"/>
              <w:color w:val="000000"/>
            </w:rPr>
            <w:t xml:space="preserve"> Carlill v Carbolic Smoke Ball 1893 1 QB 25 (Chen, 2020). Which promoted products to try and stop the spread of Influenza offering </w:t>
          </w:r>
          <w:r w:rsidR="004C0FF4">
            <w:rPr>
              <w:rFonts w:ascii="Arial" w:hAnsi="Arial" w:cs="Arial"/>
              <w:color w:val="000000"/>
            </w:rPr>
            <w:t xml:space="preserve">a </w:t>
          </w:r>
          <w:r>
            <w:rPr>
              <w:rFonts w:ascii="Arial" w:hAnsi="Arial" w:cs="Arial"/>
              <w:color w:val="000000"/>
            </w:rPr>
            <w:t xml:space="preserve">£100 reward for anyone who still </w:t>
          </w:r>
          <w:r w:rsidR="00A90F69">
            <w:rPr>
              <w:rFonts w:ascii="Arial" w:hAnsi="Arial" w:cs="Arial"/>
              <w:color w:val="000000"/>
            </w:rPr>
            <w:t xml:space="preserve">contracted Influenza despite </w:t>
          </w:r>
          <w:r>
            <w:rPr>
              <w:rFonts w:ascii="Arial" w:hAnsi="Arial" w:cs="Arial"/>
              <w:color w:val="000000"/>
            </w:rPr>
            <w:t>using the product</w:t>
          </w:r>
          <w:r w:rsidRPr="00367CA9">
            <w:rPr>
              <w:rFonts w:ascii="Arial" w:hAnsi="Arial" w:cs="Arial"/>
              <w:color w:val="000000"/>
            </w:rPr>
            <w:t>. While depositing £1000 and the court ruling in her favour due to her following the conditions.</w:t>
          </w:r>
          <w:r>
            <w:rPr>
              <w:rFonts w:ascii="Arial" w:hAnsi="Arial" w:cs="Arial"/>
              <w:color w:val="000000"/>
            </w:rPr>
            <w:t xml:space="preserve"> The importance of this case highlights how Martha's posters are a unilateral offer and how you </w:t>
          </w:r>
          <w:r w:rsidR="00CE6FFD">
            <w:rPr>
              <w:rFonts w:ascii="Arial" w:hAnsi="Arial" w:cs="Arial"/>
              <w:color w:val="000000"/>
            </w:rPr>
            <w:t>should be familiar with it</w:t>
          </w:r>
          <w:r>
            <w:rPr>
              <w:rFonts w:ascii="Arial" w:hAnsi="Arial" w:cs="Arial"/>
              <w:color w:val="000000"/>
            </w:rPr>
            <w:t xml:space="preserve"> beforehand</w:t>
          </w:r>
          <w:r w:rsidR="00B95F8E">
            <w:rPr>
              <w:rFonts w:ascii="Arial" w:hAnsi="Arial" w:cs="Arial"/>
              <w:color w:val="000000"/>
            </w:rPr>
            <w:t>,</w:t>
          </w:r>
          <w:r>
            <w:rPr>
              <w:rFonts w:ascii="Arial" w:hAnsi="Arial" w:cs="Arial"/>
              <w:color w:val="000000"/>
            </w:rPr>
            <w:t xml:space="preserve"> and then also respond to it. Furthermore, it is a clear indication of the £200 for the return of her cat (Midnight)</w:t>
          </w:r>
          <w:r w:rsidR="00B95F8E">
            <w:rPr>
              <w:rFonts w:ascii="Arial" w:hAnsi="Arial" w:cs="Arial"/>
              <w:color w:val="000000"/>
            </w:rPr>
            <w:t>,</w:t>
          </w:r>
          <w:r>
            <w:rPr>
              <w:rFonts w:ascii="Arial" w:hAnsi="Arial" w:cs="Arial"/>
              <w:color w:val="000000"/>
            </w:rPr>
            <w:t xml:space="preserve"> which is </w:t>
          </w:r>
          <w:proofErr w:type="gramStart"/>
          <w:r>
            <w:rPr>
              <w:rFonts w:ascii="Arial" w:hAnsi="Arial" w:cs="Arial"/>
              <w:color w:val="000000"/>
            </w:rPr>
            <w:t>similar to</w:t>
          </w:r>
          <w:proofErr w:type="gramEnd"/>
          <w:r>
            <w:rPr>
              <w:rFonts w:ascii="Arial" w:hAnsi="Arial" w:cs="Arial"/>
              <w:color w:val="000000"/>
            </w:rPr>
            <w:t xml:space="preserve"> the Carlill case</w:t>
          </w:r>
          <w:r w:rsidR="00B95F8E">
            <w:rPr>
              <w:rFonts w:ascii="Arial" w:hAnsi="Arial" w:cs="Arial"/>
              <w:color w:val="000000"/>
            </w:rPr>
            <w:t>,</w:t>
          </w:r>
          <w:r>
            <w:rPr>
              <w:rFonts w:ascii="Arial" w:hAnsi="Arial" w:cs="Arial"/>
              <w:color w:val="000000"/>
            </w:rPr>
            <w:t xml:space="preserve"> as it is a legitimate offer to the world. </w:t>
          </w:r>
        </w:p>
        <w:p w14:paraId="597B04FB" w14:textId="77777777" w:rsidR="00121930" w:rsidRDefault="00121930" w:rsidP="00121930">
          <w:pPr>
            <w:rPr>
              <w:rFonts w:ascii="Arial" w:hAnsi="Arial" w:cs="Arial"/>
              <w:color w:val="000000"/>
            </w:rPr>
          </w:pPr>
        </w:p>
        <w:p w14:paraId="6DF73EDF" w14:textId="0B9D7CD8" w:rsidR="00480872" w:rsidRPr="006B619D" w:rsidRDefault="00121930" w:rsidP="006B619D">
          <w:pPr>
            <w:rPr>
              <w:rFonts w:ascii="Arial" w:hAnsi="Arial" w:cs="Arial"/>
              <w:color w:val="000000"/>
            </w:rPr>
          </w:pPr>
          <w:r>
            <w:rPr>
              <w:rFonts w:ascii="Arial" w:hAnsi="Arial" w:cs="Arial"/>
              <w:color w:val="000000"/>
            </w:rPr>
            <w:t xml:space="preserve">Additionally, </w:t>
          </w:r>
          <w:r w:rsidR="00B95F8E">
            <w:rPr>
              <w:rFonts w:ascii="Arial" w:hAnsi="Arial" w:cs="Arial"/>
              <w:color w:val="000000"/>
            </w:rPr>
            <w:t>in</w:t>
          </w:r>
          <w:r>
            <w:rPr>
              <w:rFonts w:ascii="Arial" w:hAnsi="Arial" w:cs="Arial"/>
              <w:color w:val="000000"/>
            </w:rPr>
            <w:t xml:space="preserve"> the unilateral cases</w:t>
          </w:r>
          <w:r w:rsidR="00B95F8E">
            <w:rPr>
              <w:rFonts w:ascii="Arial" w:hAnsi="Arial" w:cs="Arial"/>
              <w:color w:val="000000"/>
            </w:rPr>
            <w:t>,</w:t>
          </w:r>
          <w:r>
            <w:rPr>
              <w:rFonts w:ascii="Arial" w:hAnsi="Arial" w:cs="Arial"/>
              <w:color w:val="000000"/>
            </w:rPr>
            <w:t xml:space="preserve"> acceptance is not permitted through communication</w:t>
          </w:r>
          <w:r w:rsidR="00B95F8E">
            <w:rPr>
              <w:rFonts w:ascii="Arial" w:hAnsi="Arial" w:cs="Arial"/>
              <w:color w:val="000000"/>
            </w:rPr>
            <w:t>,</w:t>
          </w:r>
          <w:r>
            <w:rPr>
              <w:rFonts w:ascii="Arial" w:hAnsi="Arial" w:cs="Arial"/>
              <w:color w:val="000000"/>
            </w:rPr>
            <w:t xml:space="preserve"> but by acts</w:t>
          </w:r>
          <w:r w:rsidR="00B95F8E">
            <w:rPr>
              <w:rFonts w:ascii="Arial" w:hAnsi="Arial" w:cs="Arial"/>
              <w:color w:val="000000"/>
            </w:rPr>
            <w:t>,</w:t>
          </w:r>
          <w:r>
            <w:rPr>
              <w:rFonts w:ascii="Arial" w:hAnsi="Arial" w:cs="Arial"/>
              <w:color w:val="000000"/>
            </w:rPr>
            <w:t xml:space="preserve"> so acceptance has not occurred as Mary returned Midnight before seeing the posters. Linking to the case </w:t>
          </w:r>
          <w:r w:rsidR="00B95F8E">
            <w:rPr>
              <w:rFonts w:ascii="Arial" w:hAnsi="Arial" w:cs="Arial"/>
              <w:color w:val="000000"/>
            </w:rPr>
            <w:t xml:space="preserve">of </w:t>
          </w:r>
          <w:r>
            <w:rPr>
              <w:rFonts w:ascii="Arial" w:hAnsi="Arial" w:cs="Arial"/>
              <w:color w:val="000000"/>
            </w:rPr>
            <w:t>R v Clarke 1927 40 CLR 227 (OXBRIDGE LAW TEAM, 2024)</w:t>
          </w:r>
          <w:r w:rsidR="00B95F8E">
            <w:rPr>
              <w:rFonts w:ascii="Arial" w:hAnsi="Arial" w:cs="Arial"/>
              <w:color w:val="000000"/>
            </w:rPr>
            <w:t>,</w:t>
          </w:r>
          <w:r>
            <w:rPr>
              <w:rFonts w:ascii="Arial" w:hAnsi="Arial" w:cs="Arial"/>
              <w:color w:val="000000"/>
            </w:rPr>
            <w:t xml:space="preserve"> where the Australian government promised £1000 to anyone </w:t>
          </w:r>
          <w:r w:rsidR="00844A58">
            <w:rPr>
              <w:rFonts w:ascii="Arial" w:hAnsi="Arial" w:cs="Arial"/>
              <w:color w:val="000000"/>
            </w:rPr>
            <w:t>who could</w:t>
          </w:r>
          <w:r>
            <w:rPr>
              <w:rFonts w:ascii="Arial" w:hAnsi="Arial" w:cs="Arial"/>
              <w:color w:val="000000"/>
            </w:rPr>
            <w:t xml:space="preserve"> find two murderers who had killed members of the police, Clarke confessed </w:t>
          </w:r>
          <w:r w:rsidR="00844A58">
            <w:rPr>
              <w:rFonts w:ascii="Arial" w:hAnsi="Arial" w:cs="Arial"/>
              <w:color w:val="000000"/>
            </w:rPr>
            <w:t xml:space="preserve">to </w:t>
          </w:r>
          <w:r>
            <w:rPr>
              <w:rFonts w:ascii="Arial" w:hAnsi="Arial" w:cs="Arial"/>
              <w:color w:val="000000"/>
            </w:rPr>
            <w:t>murder</w:t>
          </w:r>
          <w:r w:rsidR="00842482">
            <w:rPr>
              <w:rFonts w:ascii="Arial" w:hAnsi="Arial" w:cs="Arial"/>
              <w:color w:val="000000"/>
            </w:rPr>
            <w:t>,</w:t>
          </w:r>
          <w:r>
            <w:rPr>
              <w:rFonts w:ascii="Arial" w:hAnsi="Arial" w:cs="Arial"/>
              <w:color w:val="000000"/>
            </w:rPr>
            <w:t xml:space="preserve"> and </w:t>
          </w:r>
          <w:r w:rsidR="00844A58">
            <w:rPr>
              <w:rFonts w:ascii="Arial" w:hAnsi="Arial" w:cs="Arial"/>
              <w:color w:val="000000"/>
            </w:rPr>
            <w:t xml:space="preserve">the </w:t>
          </w:r>
          <w:r>
            <w:rPr>
              <w:rFonts w:ascii="Arial" w:hAnsi="Arial" w:cs="Arial"/>
              <w:color w:val="000000"/>
            </w:rPr>
            <w:t>court ruled no acceptance as he was unaware of the offer. This case is significant because Mary cannot claim the money from Martha</w:t>
          </w:r>
          <w:r w:rsidR="00842482">
            <w:rPr>
              <w:rFonts w:ascii="Arial" w:hAnsi="Arial" w:cs="Arial"/>
              <w:color w:val="000000"/>
            </w:rPr>
            <w:t>,</w:t>
          </w:r>
          <w:r>
            <w:rPr>
              <w:rFonts w:ascii="Arial" w:hAnsi="Arial" w:cs="Arial"/>
              <w:color w:val="000000"/>
            </w:rPr>
            <w:t xml:space="preserve"> as the obliviousness and unawareness of the posters </w:t>
          </w:r>
          <w:r w:rsidR="00842482">
            <w:rPr>
              <w:rFonts w:ascii="Arial" w:hAnsi="Arial" w:cs="Arial"/>
              <w:color w:val="000000"/>
            </w:rPr>
            <w:t>have</w:t>
          </w:r>
          <w:r>
            <w:rPr>
              <w:rFonts w:ascii="Arial" w:hAnsi="Arial" w:cs="Arial"/>
              <w:color w:val="000000"/>
            </w:rPr>
            <w:t xml:space="preserve"> created issues with communication between them</w:t>
          </w:r>
          <w:r w:rsidR="00842482">
            <w:rPr>
              <w:rFonts w:ascii="Arial" w:hAnsi="Arial" w:cs="Arial"/>
              <w:color w:val="000000"/>
            </w:rPr>
            <w:t>,</w:t>
          </w:r>
          <w:r>
            <w:rPr>
              <w:rFonts w:ascii="Arial" w:hAnsi="Arial" w:cs="Arial"/>
              <w:color w:val="000000"/>
            </w:rPr>
            <w:t xml:space="preserve"> resulting in no binding contract being formed </w:t>
          </w:r>
          <w:r w:rsidR="00842482">
            <w:rPr>
              <w:rFonts w:ascii="Arial" w:hAnsi="Arial" w:cs="Arial"/>
              <w:color w:val="000000"/>
            </w:rPr>
            <w:t>between</w:t>
          </w:r>
          <w:r>
            <w:rPr>
              <w:rFonts w:ascii="Arial" w:hAnsi="Arial" w:cs="Arial"/>
              <w:color w:val="000000"/>
            </w:rPr>
            <w:t xml:space="preserve"> both </w:t>
          </w:r>
          <w:hyperlink r:id="rId11" w:history="1">
            <w:r>
              <w:rPr>
                <w:rStyle w:val="Hyperlink"/>
                <w:rFonts w:ascii="Arial" w:hAnsi="Arial" w:cs="Arial"/>
                <w:color w:val="000000"/>
              </w:rPr>
              <w:t>parties. As</w:t>
            </w:r>
          </w:hyperlink>
          <w:r>
            <w:rPr>
              <w:rFonts w:ascii="Arial" w:hAnsi="Arial" w:cs="Arial"/>
              <w:color w:val="000000"/>
            </w:rPr>
            <w:t xml:space="preserve"> a Poster is an example of a unilateral offer, a reward is offered in return for the completion of an act (Palmer, 2025). However, due to no acceptance, </w:t>
          </w:r>
          <w:r w:rsidR="00842482">
            <w:rPr>
              <w:rFonts w:ascii="Arial" w:hAnsi="Arial" w:cs="Arial"/>
              <w:color w:val="000000"/>
            </w:rPr>
            <w:t xml:space="preserve">the </w:t>
          </w:r>
          <w:r>
            <w:rPr>
              <w:rFonts w:ascii="Arial" w:hAnsi="Arial" w:cs="Arial"/>
              <w:color w:val="000000"/>
            </w:rPr>
            <w:t>arising consideration also has not taken place as Mary is not entitled to the £200 because</w:t>
          </w:r>
          <w:r w:rsidR="00842482">
            <w:rPr>
              <w:rFonts w:ascii="Arial" w:hAnsi="Arial" w:cs="Arial"/>
              <w:color w:val="000000"/>
            </w:rPr>
            <w:t>,</w:t>
          </w:r>
          <w:r>
            <w:rPr>
              <w:rFonts w:ascii="Arial" w:hAnsi="Arial" w:cs="Arial"/>
              <w:color w:val="000000"/>
            </w:rPr>
            <w:t xml:space="preserve"> for a unilateral offer</w:t>
          </w:r>
          <w:r w:rsidR="00842482">
            <w:rPr>
              <w:rFonts w:ascii="Arial" w:hAnsi="Arial" w:cs="Arial"/>
              <w:color w:val="000000"/>
            </w:rPr>
            <w:t>,</w:t>
          </w:r>
          <w:r>
            <w:rPr>
              <w:rFonts w:ascii="Arial" w:hAnsi="Arial" w:cs="Arial"/>
              <w:color w:val="000000"/>
            </w:rPr>
            <w:t xml:space="preserve"> you </w:t>
          </w:r>
          <w:proofErr w:type="gramStart"/>
          <w:r>
            <w:rPr>
              <w:rFonts w:ascii="Arial" w:hAnsi="Arial" w:cs="Arial"/>
              <w:color w:val="000000"/>
            </w:rPr>
            <w:t>have to</w:t>
          </w:r>
          <w:proofErr w:type="gramEnd"/>
          <w:r>
            <w:rPr>
              <w:rFonts w:ascii="Arial" w:hAnsi="Arial" w:cs="Arial"/>
              <w:color w:val="000000"/>
            </w:rPr>
            <w:t xml:space="preserve"> be aware of the offer at hand</w:t>
          </w:r>
          <w:r w:rsidR="00842482">
            <w:rPr>
              <w:rFonts w:ascii="Arial" w:hAnsi="Arial" w:cs="Arial"/>
              <w:color w:val="000000"/>
            </w:rPr>
            <w:t>,</w:t>
          </w:r>
          <w:r>
            <w:rPr>
              <w:rFonts w:ascii="Arial" w:hAnsi="Arial" w:cs="Arial"/>
              <w:color w:val="000000"/>
            </w:rPr>
            <w:t xml:space="preserve"> and Mary was </w:t>
          </w:r>
          <w:r>
            <w:rPr>
              <w:rFonts w:ascii="Arial" w:hAnsi="Arial" w:cs="Arial"/>
              <w:color w:val="000000"/>
            </w:rPr>
            <w:lastRenderedPageBreak/>
            <w:t xml:space="preserve">unaware of the reward before the return. </w:t>
          </w:r>
          <w:r w:rsidR="00842482">
            <w:rPr>
              <w:rFonts w:ascii="Arial" w:hAnsi="Arial" w:cs="Arial"/>
              <w:color w:val="000000"/>
            </w:rPr>
            <w:t>Therefore</w:t>
          </w:r>
          <w:r>
            <w:rPr>
              <w:rFonts w:ascii="Arial" w:hAnsi="Arial" w:cs="Arial"/>
              <w:color w:val="000000"/>
            </w:rPr>
            <w:t>, no binding contract between Martha and Mary has taken place. Moreover, ITCLR was not formed between Martha and Mary</w:t>
          </w:r>
          <w:r w:rsidR="00842482">
            <w:rPr>
              <w:rFonts w:ascii="Arial" w:hAnsi="Arial" w:cs="Arial"/>
              <w:color w:val="000000"/>
            </w:rPr>
            <w:t>,</w:t>
          </w:r>
          <w:r>
            <w:rPr>
              <w:rFonts w:ascii="Arial" w:hAnsi="Arial" w:cs="Arial"/>
              <w:color w:val="000000"/>
            </w:rPr>
            <w:t xml:space="preserve"> as Mary is not entitled to claim the reward; however, Martha did have objectives to be legally bound </w:t>
          </w:r>
          <w:r w:rsidR="000C1952">
            <w:rPr>
              <w:rFonts w:ascii="Arial" w:hAnsi="Arial" w:cs="Arial"/>
              <w:color w:val="000000"/>
            </w:rPr>
            <w:t>to</w:t>
          </w:r>
          <w:r>
            <w:rPr>
              <w:rFonts w:ascii="Arial" w:hAnsi="Arial" w:cs="Arial"/>
              <w:color w:val="000000"/>
            </w:rPr>
            <w:t xml:space="preserve"> the reward statement on the posters. However, it shows signs of an advertisement</w:t>
          </w:r>
          <w:r w:rsidR="000C1952">
            <w:rPr>
              <w:rFonts w:ascii="Arial" w:hAnsi="Arial" w:cs="Arial"/>
              <w:color w:val="000000"/>
            </w:rPr>
            <w:t>,</w:t>
          </w:r>
          <w:r>
            <w:rPr>
              <w:rFonts w:ascii="Arial" w:hAnsi="Arial" w:cs="Arial"/>
              <w:color w:val="000000"/>
            </w:rPr>
            <w:t xml:space="preserve"> even though it presents evidence of an invitation to treat it </w:t>
          </w:r>
          <w:r w:rsidR="000C1952">
            <w:rPr>
              <w:rFonts w:ascii="Arial" w:hAnsi="Arial" w:cs="Arial"/>
              <w:color w:val="000000"/>
            </w:rPr>
            <w:t>as</w:t>
          </w:r>
          <w:r>
            <w:rPr>
              <w:rFonts w:ascii="Arial" w:hAnsi="Arial" w:cs="Arial"/>
              <w:color w:val="000000"/>
            </w:rPr>
            <w:t xml:space="preserve"> a unilateral offer. Invitation for others to make an offer, but not legally binding (College </w:t>
          </w:r>
          <w:r w:rsidR="000C1952">
            <w:rPr>
              <w:rFonts w:ascii="Arial" w:hAnsi="Arial" w:cs="Arial"/>
              <w:color w:val="000000"/>
            </w:rPr>
            <w:t>of</w:t>
          </w:r>
          <w:r>
            <w:rPr>
              <w:rFonts w:ascii="Arial" w:hAnsi="Arial" w:cs="Arial"/>
              <w:color w:val="000000"/>
            </w:rPr>
            <w:t xml:space="preserve"> Contract Management, 2025).</w:t>
          </w:r>
          <w:r w:rsidR="00B315DB">
            <w:rPr>
              <w:rFonts w:ascii="Arial" w:hAnsi="Arial" w:cs="Arial"/>
              <w:color w:val="000000"/>
            </w:rPr>
            <w:t xml:space="preserve"> This is shown in the case Pharmaceutical Society of Great Britain v Boots Cash Chemists 1952 2 QB 795</w:t>
          </w:r>
          <w:r w:rsidR="000C1952">
            <w:rPr>
              <w:rFonts w:ascii="Arial" w:hAnsi="Arial" w:cs="Arial"/>
              <w:color w:val="000000"/>
            </w:rPr>
            <w:t>, where</w:t>
          </w:r>
          <w:r w:rsidR="00B315DB">
            <w:rPr>
              <w:rFonts w:ascii="Arial" w:hAnsi="Arial" w:cs="Arial"/>
              <w:color w:val="000000"/>
            </w:rPr>
            <w:t xml:space="preserve"> it was ruled an invitation for the customer to make an offer to purchase (Notes, 2020). </w:t>
          </w:r>
          <w:r w:rsidR="006B619D">
            <w:rPr>
              <w:rFonts w:ascii="Arial" w:hAnsi="Arial" w:cs="Arial"/>
              <w:color w:val="000000"/>
            </w:rPr>
            <w:t xml:space="preserve">Where customers presented their medications to the cashier after picking them from the shelves. </w:t>
          </w:r>
          <w:r w:rsidR="00B315DB">
            <w:rPr>
              <w:rFonts w:ascii="Arial" w:hAnsi="Arial" w:cs="Arial"/>
              <w:color w:val="000000"/>
            </w:rPr>
            <w:t>As it is different to a</w:t>
          </w:r>
          <w:r w:rsidR="006B619D">
            <w:rPr>
              <w:rFonts w:ascii="Arial" w:hAnsi="Arial" w:cs="Arial"/>
              <w:color w:val="000000"/>
            </w:rPr>
            <w:t xml:space="preserve"> missing poster</w:t>
          </w:r>
          <w:r w:rsidR="000C1952">
            <w:rPr>
              <w:rFonts w:ascii="Arial" w:hAnsi="Arial" w:cs="Arial"/>
              <w:color w:val="000000"/>
            </w:rPr>
            <w:t>,</w:t>
          </w:r>
          <w:r w:rsidR="006B619D">
            <w:rPr>
              <w:rFonts w:ascii="Arial" w:hAnsi="Arial" w:cs="Arial"/>
              <w:color w:val="000000"/>
            </w:rPr>
            <w:t xml:space="preserve"> an </w:t>
          </w:r>
          <w:r w:rsidR="00B315DB">
            <w:rPr>
              <w:rFonts w:ascii="Arial" w:hAnsi="Arial" w:cs="Arial"/>
              <w:color w:val="000000"/>
            </w:rPr>
            <w:t xml:space="preserve">advertisement </w:t>
          </w:r>
          <w:r w:rsidR="006B619D">
            <w:rPr>
              <w:rFonts w:ascii="Arial" w:hAnsi="Arial" w:cs="Arial"/>
              <w:color w:val="000000"/>
            </w:rPr>
            <w:t>is more likely to be considered an invitation to treat by allowing people to make an offer.</w:t>
          </w:r>
          <w:r w:rsidR="003E2F74">
            <w:rPr>
              <w:rFonts w:ascii="Arial" w:hAnsi="Arial" w:cs="Arial"/>
              <w:color w:val="000000"/>
            </w:rPr>
            <w:t xml:space="preserve"> These typically include ads for sales of goods and service which are most common in shop windows and supermarket shelves to appeal to as many customers as possible. </w:t>
          </w:r>
          <w:r w:rsidR="00B315DB">
            <w:rPr>
              <w:rFonts w:ascii="Arial" w:hAnsi="Arial" w:cs="Arial"/>
              <w:color w:val="000000"/>
            </w:rPr>
            <w:t xml:space="preserve">               </w:t>
          </w:r>
          <w:r w:rsidR="00B315DB">
            <w:br/>
          </w:r>
        </w:p>
        <w:p w14:paraId="4FBC315A" w14:textId="77777777" w:rsidR="002E4791" w:rsidRDefault="002E4791" w:rsidP="0071637D">
          <w:pPr>
            <w:pStyle w:val="Heading1"/>
          </w:pPr>
        </w:p>
        <w:p w14:paraId="7629B327" w14:textId="77777777" w:rsidR="002E4791" w:rsidRDefault="002E4791" w:rsidP="0071637D">
          <w:pPr>
            <w:pStyle w:val="Heading1"/>
          </w:pPr>
        </w:p>
        <w:p w14:paraId="5B4F77F2" w14:textId="77777777" w:rsidR="002E4791" w:rsidRDefault="002E4791" w:rsidP="0071637D">
          <w:pPr>
            <w:pStyle w:val="Heading1"/>
          </w:pPr>
        </w:p>
        <w:p w14:paraId="6C608C58" w14:textId="77777777" w:rsidR="002E4791" w:rsidRDefault="002E4791" w:rsidP="0071637D">
          <w:pPr>
            <w:pStyle w:val="Heading1"/>
          </w:pPr>
        </w:p>
        <w:p w14:paraId="24F89E2C" w14:textId="77777777" w:rsidR="002E4791" w:rsidRDefault="002E4791" w:rsidP="0071637D">
          <w:pPr>
            <w:pStyle w:val="Heading1"/>
          </w:pPr>
        </w:p>
        <w:p w14:paraId="4977EFDA" w14:textId="77777777" w:rsidR="002E4791" w:rsidRDefault="002E4791" w:rsidP="0071637D">
          <w:pPr>
            <w:pStyle w:val="Heading1"/>
          </w:pPr>
        </w:p>
        <w:p w14:paraId="0F8E4950" w14:textId="77777777" w:rsidR="006B619D" w:rsidRDefault="006B619D" w:rsidP="006B619D"/>
        <w:p w14:paraId="5520D476" w14:textId="77777777" w:rsidR="006B619D" w:rsidRDefault="006B619D" w:rsidP="006B619D"/>
        <w:p w14:paraId="3E8B787A" w14:textId="77777777" w:rsidR="006B619D" w:rsidRDefault="006B619D" w:rsidP="006B619D"/>
        <w:p w14:paraId="2D2623FC" w14:textId="77777777" w:rsidR="006B619D" w:rsidRDefault="006B619D" w:rsidP="006B619D"/>
        <w:p w14:paraId="36367B6A" w14:textId="77777777" w:rsidR="006B619D" w:rsidRDefault="006B619D" w:rsidP="006B619D"/>
        <w:p w14:paraId="479200CC" w14:textId="77777777" w:rsidR="006B619D" w:rsidRDefault="006B619D" w:rsidP="006B619D"/>
        <w:p w14:paraId="6683E612" w14:textId="77777777" w:rsidR="006B619D" w:rsidRDefault="006B619D" w:rsidP="006B619D"/>
        <w:p w14:paraId="38343DE9" w14:textId="77777777" w:rsidR="006B619D" w:rsidRDefault="006B619D" w:rsidP="006B619D"/>
        <w:p w14:paraId="44E6DF04" w14:textId="77777777" w:rsidR="006B619D" w:rsidRDefault="006B619D" w:rsidP="006B619D"/>
        <w:p w14:paraId="5ADDEDF4" w14:textId="77777777" w:rsidR="006B619D" w:rsidRDefault="006B619D" w:rsidP="006B619D"/>
        <w:p w14:paraId="5426A171" w14:textId="77777777" w:rsidR="006B619D" w:rsidRDefault="006B619D" w:rsidP="006B619D"/>
        <w:p w14:paraId="18FE7530" w14:textId="77777777" w:rsidR="006B619D" w:rsidRDefault="006B619D" w:rsidP="006B619D"/>
        <w:p w14:paraId="30FB9F2D" w14:textId="77777777" w:rsidR="006B619D" w:rsidRDefault="006B619D" w:rsidP="006B619D"/>
        <w:p w14:paraId="311D3B7F" w14:textId="77777777" w:rsidR="006B619D" w:rsidRDefault="006B619D" w:rsidP="006B619D"/>
        <w:p w14:paraId="570642A7" w14:textId="77777777" w:rsidR="006B619D" w:rsidRDefault="006B619D" w:rsidP="006B619D"/>
        <w:p w14:paraId="47D1FE62" w14:textId="77777777" w:rsidR="006B619D" w:rsidRDefault="006B619D" w:rsidP="006B619D"/>
        <w:p w14:paraId="765150F3" w14:textId="77777777" w:rsidR="006B619D" w:rsidRPr="006B619D" w:rsidRDefault="006B619D" w:rsidP="006B619D"/>
        <w:p w14:paraId="5C67928C" w14:textId="60844ADF" w:rsidR="00AA2A91" w:rsidRDefault="00AA2A91" w:rsidP="0071637D">
          <w:pPr>
            <w:pStyle w:val="Heading1"/>
          </w:pPr>
          <w:bookmarkStart w:id="3" w:name="_Toc223632464"/>
          <w:r>
            <w:t>Conclusion</w:t>
          </w:r>
          <w:bookmarkEnd w:id="3"/>
          <w:r w:rsidR="00D854A5">
            <w:t xml:space="preserve"> </w:t>
          </w:r>
        </w:p>
        <w:p w14:paraId="0C6DEB97" w14:textId="77777777" w:rsidR="00AA2A91" w:rsidRDefault="00AA2A91" w:rsidP="00AA2A91"/>
        <w:p w14:paraId="73137216" w14:textId="5806CF77" w:rsidR="00121930" w:rsidRPr="00121930" w:rsidRDefault="00121930" w:rsidP="00121930">
          <w:pPr>
            <w:spacing w:after="0" w:line="240" w:lineRule="auto"/>
            <w:rPr>
              <w:rFonts w:ascii="Times New Roman" w:eastAsia="Times New Roman" w:hAnsi="Times New Roman" w:cs="Times New Roman"/>
              <w:color w:val="000000"/>
              <w:sz w:val="24"/>
              <w:szCs w:val="24"/>
              <w:lang w:eastAsia="en-GB"/>
            </w:rPr>
          </w:pPr>
          <w:r w:rsidRPr="00121930">
            <w:rPr>
              <w:rFonts w:ascii="Arial" w:eastAsia="Times New Roman" w:hAnsi="Arial" w:cs="Arial"/>
              <w:color w:val="000000"/>
              <w:lang w:eastAsia="en-GB"/>
            </w:rPr>
            <w:br/>
            <w:t>In conclusion, there was overall only one legally binding contract that was formed</w:t>
          </w:r>
          <w:r w:rsidR="000C1952">
            <w:rPr>
              <w:rFonts w:ascii="Arial" w:eastAsia="Times New Roman" w:hAnsi="Arial" w:cs="Arial"/>
              <w:color w:val="000000"/>
              <w:lang w:eastAsia="en-GB"/>
            </w:rPr>
            <w:t>,</w:t>
          </w:r>
          <w:r w:rsidRPr="00121930">
            <w:rPr>
              <w:rFonts w:ascii="Arial" w:eastAsia="Times New Roman" w:hAnsi="Arial" w:cs="Arial"/>
              <w:color w:val="000000"/>
              <w:lang w:eastAsia="en-GB"/>
            </w:rPr>
            <w:t xml:space="preserve"> and it was </w:t>
          </w:r>
          <w:r w:rsidR="000C1952">
            <w:rPr>
              <w:rFonts w:ascii="Arial" w:eastAsia="Times New Roman" w:hAnsi="Arial" w:cs="Arial"/>
              <w:color w:val="000000"/>
              <w:lang w:eastAsia="en-GB"/>
            </w:rPr>
            <w:t>between</w:t>
          </w:r>
          <w:r w:rsidRPr="00121930">
            <w:rPr>
              <w:rFonts w:ascii="Arial" w:eastAsia="Times New Roman" w:hAnsi="Arial" w:cs="Arial"/>
              <w:color w:val="000000"/>
              <w:lang w:eastAsia="en-GB"/>
            </w:rPr>
            <w:t xml:space="preserve"> Martha and Jonothan. </w:t>
          </w:r>
          <w:proofErr w:type="gramStart"/>
          <w:r w:rsidRPr="00121930">
            <w:rPr>
              <w:rFonts w:ascii="Arial" w:eastAsia="Times New Roman" w:hAnsi="Arial" w:cs="Arial"/>
              <w:color w:val="000000"/>
              <w:lang w:eastAsia="en-GB"/>
            </w:rPr>
            <w:t>In order for</w:t>
          </w:r>
          <w:proofErr w:type="gramEnd"/>
          <w:r w:rsidRPr="00121930">
            <w:rPr>
              <w:rFonts w:ascii="Arial" w:eastAsia="Times New Roman" w:hAnsi="Arial" w:cs="Arial"/>
              <w:color w:val="000000"/>
              <w:lang w:eastAsia="en-GB"/>
            </w:rPr>
            <w:t xml:space="preserve"> a legally binding contract to take place</w:t>
          </w:r>
          <w:r w:rsidR="000C1952">
            <w:rPr>
              <w:rFonts w:ascii="Arial" w:eastAsia="Times New Roman" w:hAnsi="Arial" w:cs="Arial"/>
              <w:color w:val="000000"/>
              <w:lang w:eastAsia="en-GB"/>
            </w:rPr>
            <w:t>,</w:t>
          </w:r>
          <w:r w:rsidRPr="00121930">
            <w:rPr>
              <w:rFonts w:ascii="Arial" w:eastAsia="Times New Roman" w:hAnsi="Arial" w:cs="Arial"/>
              <w:color w:val="000000"/>
              <w:lang w:eastAsia="en-GB"/>
            </w:rPr>
            <w:t xml:space="preserve"> it must include offer, acceptance, intention to create legal relations and capacity. The Analysis of a legally binding contract was not shown between Martha and Mario</w:t>
          </w:r>
          <w:r w:rsidR="000C1952">
            <w:rPr>
              <w:rFonts w:ascii="Arial" w:eastAsia="Times New Roman" w:hAnsi="Arial" w:cs="Arial"/>
              <w:color w:val="000000"/>
              <w:lang w:eastAsia="en-GB"/>
            </w:rPr>
            <w:t>,</w:t>
          </w:r>
          <w:r w:rsidRPr="00121930">
            <w:rPr>
              <w:rFonts w:ascii="Arial" w:eastAsia="Times New Roman" w:hAnsi="Arial" w:cs="Arial"/>
              <w:color w:val="000000"/>
              <w:lang w:eastAsia="en-GB"/>
            </w:rPr>
            <w:t xml:space="preserve"> as it </w:t>
          </w:r>
          <w:r w:rsidR="000C1952">
            <w:rPr>
              <w:rFonts w:ascii="Arial" w:eastAsia="Times New Roman" w:hAnsi="Arial" w:cs="Arial"/>
              <w:color w:val="000000"/>
              <w:lang w:eastAsia="en-GB"/>
            </w:rPr>
            <w:t>implied</w:t>
          </w:r>
          <w:r w:rsidRPr="00121930">
            <w:rPr>
              <w:rFonts w:ascii="Arial" w:eastAsia="Times New Roman" w:hAnsi="Arial" w:cs="Arial"/>
              <w:color w:val="000000"/>
              <w:lang w:eastAsia="en-GB"/>
            </w:rPr>
            <w:t xml:space="preserve"> more of an invitation to treat as opposed to an offer. No contract had been formed due to no offer or acceptance permitted. On the other hand, a legally binding contract was formed between Martha and Jonothan due to the postal rule</w:t>
          </w:r>
          <w:r w:rsidR="000C1952">
            <w:rPr>
              <w:rFonts w:ascii="Arial" w:eastAsia="Times New Roman" w:hAnsi="Arial" w:cs="Arial"/>
              <w:color w:val="000000"/>
              <w:lang w:eastAsia="en-GB"/>
            </w:rPr>
            <w:t>,</w:t>
          </w:r>
          <w:r w:rsidRPr="00121930">
            <w:rPr>
              <w:rFonts w:ascii="Arial" w:eastAsia="Times New Roman" w:hAnsi="Arial" w:cs="Arial"/>
              <w:color w:val="000000"/>
              <w:lang w:eastAsia="en-GB"/>
            </w:rPr>
            <w:t xml:space="preserve"> which allowed acceptance to automatically occur even though the letter was never received on his end. Furthermore, Mary is not entitled to the £200 as it was a unilateral offer and she was unaware of the reward before she returned the cat</w:t>
          </w:r>
          <w:r w:rsidR="003E2F74">
            <w:rPr>
              <w:rFonts w:ascii="Arial" w:eastAsia="Times New Roman" w:hAnsi="Arial" w:cs="Arial"/>
              <w:color w:val="000000"/>
              <w:lang w:eastAsia="en-GB"/>
            </w:rPr>
            <w:t xml:space="preserve"> and due to the </w:t>
          </w:r>
          <w:r w:rsidR="00A22A0C">
            <w:rPr>
              <w:rFonts w:ascii="Arial" w:eastAsia="Times New Roman" w:hAnsi="Arial" w:cs="Arial"/>
              <w:color w:val="000000"/>
              <w:lang w:eastAsia="en-GB"/>
            </w:rPr>
            <w:t>offer,</w:t>
          </w:r>
          <w:r w:rsidR="003E2F74">
            <w:rPr>
              <w:rFonts w:ascii="Arial" w:eastAsia="Times New Roman" w:hAnsi="Arial" w:cs="Arial"/>
              <w:color w:val="000000"/>
              <w:lang w:eastAsia="en-GB"/>
            </w:rPr>
            <w:t xml:space="preserve"> you </w:t>
          </w:r>
          <w:proofErr w:type="gramStart"/>
          <w:r w:rsidR="003E2F74">
            <w:rPr>
              <w:rFonts w:ascii="Arial" w:eastAsia="Times New Roman" w:hAnsi="Arial" w:cs="Arial"/>
              <w:color w:val="000000"/>
              <w:lang w:eastAsia="en-GB"/>
            </w:rPr>
            <w:t>have to</w:t>
          </w:r>
          <w:proofErr w:type="gramEnd"/>
          <w:r w:rsidR="003E2F74">
            <w:rPr>
              <w:rFonts w:ascii="Arial" w:eastAsia="Times New Roman" w:hAnsi="Arial" w:cs="Arial"/>
              <w:color w:val="000000"/>
              <w:lang w:eastAsia="en-GB"/>
            </w:rPr>
            <w:t xml:space="preserve"> know about it beforehand</w:t>
          </w:r>
          <w:r w:rsidRPr="00121930">
            <w:rPr>
              <w:rFonts w:ascii="Arial" w:eastAsia="Times New Roman" w:hAnsi="Arial" w:cs="Arial"/>
              <w:color w:val="000000"/>
              <w:lang w:eastAsia="en-GB"/>
            </w:rPr>
            <w:t>. Offer and acceptance are crucial throughout the scenario</w:t>
          </w:r>
          <w:r w:rsidR="00EC6A97">
            <w:rPr>
              <w:rFonts w:ascii="Arial" w:eastAsia="Times New Roman" w:hAnsi="Arial" w:cs="Arial"/>
              <w:color w:val="000000"/>
              <w:lang w:eastAsia="en-GB"/>
            </w:rPr>
            <w:t>,</w:t>
          </w:r>
          <w:r w:rsidRPr="00121930">
            <w:rPr>
              <w:rFonts w:ascii="Arial" w:eastAsia="Times New Roman" w:hAnsi="Arial" w:cs="Arial"/>
              <w:color w:val="000000"/>
              <w:lang w:eastAsia="en-GB"/>
            </w:rPr>
            <w:t xml:space="preserve"> indicating that one party needs to make an apparent offer and the other party </w:t>
          </w:r>
          <w:proofErr w:type="gramStart"/>
          <w:r w:rsidRPr="00121930">
            <w:rPr>
              <w:rFonts w:ascii="Arial" w:eastAsia="Times New Roman" w:hAnsi="Arial" w:cs="Arial"/>
              <w:color w:val="000000"/>
              <w:lang w:eastAsia="en-GB"/>
            </w:rPr>
            <w:t>has to</w:t>
          </w:r>
          <w:proofErr w:type="gramEnd"/>
          <w:r w:rsidRPr="00121930">
            <w:rPr>
              <w:rFonts w:ascii="Arial" w:eastAsia="Times New Roman" w:hAnsi="Arial" w:cs="Arial"/>
              <w:color w:val="000000"/>
              <w:lang w:eastAsia="en-GB"/>
            </w:rPr>
            <w:t xml:space="preserve"> make a clear acceptance of the associated conditions. Additionally, acceptance </w:t>
          </w:r>
          <w:proofErr w:type="gramStart"/>
          <w:r w:rsidRPr="00121930">
            <w:rPr>
              <w:rFonts w:ascii="Arial" w:eastAsia="Times New Roman" w:hAnsi="Arial" w:cs="Arial"/>
              <w:color w:val="000000"/>
              <w:lang w:eastAsia="en-GB"/>
            </w:rPr>
            <w:t>has to</w:t>
          </w:r>
          <w:proofErr w:type="gramEnd"/>
          <w:r w:rsidRPr="00121930">
            <w:rPr>
              <w:rFonts w:ascii="Arial" w:eastAsia="Times New Roman" w:hAnsi="Arial" w:cs="Arial"/>
              <w:color w:val="000000"/>
              <w:lang w:eastAsia="en-GB"/>
            </w:rPr>
            <w:t xml:space="preserve"> be appropriately conveyed to the offeror unless an established rule is in place</w:t>
          </w:r>
          <w:r w:rsidR="00EC6A97">
            <w:rPr>
              <w:rFonts w:ascii="Arial" w:eastAsia="Times New Roman" w:hAnsi="Arial" w:cs="Arial"/>
              <w:color w:val="000000"/>
              <w:lang w:eastAsia="en-GB"/>
            </w:rPr>
            <w:t>,</w:t>
          </w:r>
          <w:r w:rsidRPr="00121930">
            <w:rPr>
              <w:rFonts w:ascii="Arial" w:eastAsia="Times New Roman" w:hAnsi="Arial" w:cs="Arial"/>
              <w:color w:val="000000"/>
              <w:lang w:eastAsia="en-GB"/>
            </w:rPr>
            <w:t xml:space="preserve"> for example</w:t>
          </w:r>
          <w:r w:rsidR="00EC6A97">
            <w:rPr>
              <w:rFonts w:ascii="Arial" w:eastAsia="Times New Roman" w:hAnsi="Arial" w:cs="Arial"/>
              <w:color w:val="000000"/>
              <w:lang w:eastAsia="en-GB"/>
            </w:rPr>
            <w:t>,</w:t>
          </w:r>
          <w:r w:rsidRPr="00121930">
            <w:rPr>
              <w:rFonts w:ascii="Arial" w:eastAsia="Times New Roman" w:hAnsi="Arial" w:cs="Arial"/>
              <w:color w:val="000000"/>
              <w:lang w:eastAsia="en-GB"/>
            </w:rPr>
            <w:t xml:space="preserve"> the postal rule. Consideration must also arise and be transferred </w:t>
          </w:r>
          <w:r w:rsidR="00074673">
            <w:rPr>
              <w:rFonts w:ascii="Arial" w:eastAsia="Times New Roman" w:hAnsi="Arial" w:cs="Arial"/>
              <w:color w:val="000000"/>
              <w:lang w:eastAsia="en-GB"/>
            </w:rPr>
            <w:t>between</w:t>
          </w:r>
          <w:r w:rsidRPr="00121930">
            <w:rPr>
              <w:rFonts w:ascii="Arial" w:eastAsia="Times New Roman" w:hAnsi="Arial" w:cs="Arial"/>
              <w:color w:val="000000"/>
              <w:lang w:eastAsia="en-GB"/>
            </w:rPr>
            <w:t xml:space="preserve"> both parties</w:t>
          </w:r>
          <w:r w:rsidR="00EC6A97">
            <w:rPr>
              <w:rFonts w:ascii="Arial" w:eastAsia="Times New Roman" w:hAnsi="Arial" w:cs="Arial"/>
              <w:color w:val="000000"/>
              <w:lang w:eastAsia="en-GB"/>
            </w:rPr>
            <w:t>. An</w:t>
          </w:r>
          <w:r w:rsidRPr="00121930">
            <w:rPr>
              <w:rFonts w:ascii="Arial" w:eastAsia="Times New Roman" w:hAnsi="Arial" w:cs="Arial"/>
              <w:color w:val="000000"/>
              <w:lang w:eastAsia="en-GB"/>
            </w:rPr>
            <w:t xml:space="preserve"> example of this is Martha paying the £17,000 in exchange for the renovations to be completed by both companies</w:t>
          </w:r>
          <w:r w:rsidR="00074673">
            <w:rPr>
              <w:rFonts w:ascii="Arial" w:eastAsia="Times New Roman" w:hAnsi="Arial" w:cs="Arial"/>
              <w:color w:val="000000"/>
              <w:lang w:eastAsia="en-GB"/>
            </w:rPr>
            <w:t>,</w:t>
          </w:r>
          <w:r w:rsidRPr="00121930">
            <w:rPr>
              <w:rFonts w:ascii="Arial" w:eastAsia="Times New Roman" w:hAnsi="Arial" w:cs="Arial"/>
              <w:color w:val="000000"/>
              <w:lang w:eastAsia="en-GB"/>
            </w:rPr>
            <w:t xml:space="preserve"> SOL RED and Yellow Building. Across the scenario</w:t>
          </w:r>
          <w:r w:rsidR="00074673">
            <w:rPr>
              <w:rFonts w:ascii="Arial" w:eastAsia="Times New Roman" w:hAnsi="Arial" w:cs="Arial"/>
              <w:color w:val="000000"/>
              <w:lang w:eastAsia="en-GB"/>
            </w:rPr>
            <w:t>,</w:t>
          </w:r>
          <w:r w:rsidRPr="00121930">
            <w:rPr>
              <w:rFonts w:ascii="Arial" w:eastAsia="Times New Roman" w:hAnsi="Arial" w:cs="Arial"/>
              <w:color w:val="000000"/>
              <w:lang w:eastAsia="en-GB"/>
            </w:rPr>
            <w:t xml:space="preserve"> capacity has not been presented.</w:t>
          </w:r>
        </w:p>
        <w:p w14:paraId="4C0CB9DE" w14:textId="77777777" w:rsidR="00121930" w:rsidRPr="00121930" w:rsidRDefault="00121930" w:rsidP="00121930">
          <w:pPr>
            <w:spacing w:after="240" w:line="240" w:lineRule="auto"/>
            <w:rPr>
              <w:rFonts w:ascii="Times New Roman" w:eastAsia="Times New Roman" w:hAnsi="Times New Roman" w:cs="Times New Roman"/>
              <w:sz w:val="24"/>
              <w:szCs w:val="24"/>
              <w:lang w:eastAsia="en-GB"/>
            </w:rPr>
          </w:pPr>
        </w:p>
        <w:p w14:paraId="1F434780" w14:textId="77777777" w:rsidR="00121930" w:rsidRPr="00121930" w:rsidRDefault="00121930" w:rsidP="00121930">
          <w:pPr>
            <w:spacing w:after="0" w:line="240" w:lineRule="auto"/>
            <w:rPr>
              <w:rFonts w:ascii="Times New Roman" w:eastAsia="Times New Roman" w:hAnsi="Times New Roman" w:cs="Times New Roman"/>
              <w:sz w:val="24"/>
              <w:szCs w:val="24"/>
              <w:lang w:eastAsia="en-GB"/>
            </w:rPr>
          </w:pPr>
        </w:p>
        <w:p w14:paraId="6FF3B474" w14:textId="77777777" w:rsidR="00AA2A91" w:rsidRDefault="00AA2A91" w:rsidP="00AA2A91"/>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0F501598" w14:textId="77777777" w:rsidR="00AA2A91" w:rsidRDefault="00AA2A91" w:rsidP="00AA2A91"/>
        <w:p w14:paraId="0E5928E3" w14:textId="77777777" w:rsidR="00AA2A91" w:rsidRDefault="00AA2A91" w:rsidP="00AA2A91"/>
        <w:p w14:paraId="0D823694" w14:textId="77777777" w:rsidR="00AA2A91" w:rsidRDefault="00AA2A91" w:rsidP="00AA2A91"/>
        <w:p w14:paraId="57748263" w14:textId="77777777" w:rsidR="00AA2A91" w:rsidRDefault="00AA2A91" w:rsidP="00AA2A91"/>
        <w:p w14:paraId="2BBAF9C4" w14:textId="77777777" w:rsidR="00AA2A91" w:rsidRDefault="00AA2A91" w:rsidP="00AA2A91"/>
        <w:p w14:paraId="3F0C99F6" w14:textId="77777777" w:rsidR="00AA2A91" w:rsidRDefault="00AA2A91" w:rsidP="00AA2A91"/>
        <w:p w14:paraId="617B5053" w14:textId="77777777" w:rsidR="00AA2A91" w:rsidRDefault="00AA2A91" w:rsidP="00AA2A91"/>
        <w:p w14:paraId="7202FDFC" w14:textId="77777777" w:rsidR="00AA2A91" w:rsidRPr="00AA2A91" w:rsidRDefault="00AA2A91" w:rsidP="00AA2A91">
          <w:pPr>
            <w:pStyle w:val="Heading1"/>
          </w:pPr>
          <w:bookmarkStart w:id="4" w:name="_Toc223632465"/>
          <w:r>
            <w:t>Bibliography</w:t>
          </w:r>
          <w:bookmarkEnd w:id="4"/>
        </w:p>
        <w:p w14:paraId="77D69E6F" w14:textId="77777777" w:rsidR="004A11F6" w:rsidRPr="007D1947" w:rsidRDefault="004A11F6" w:rsidP="007D1947"/>
        <w:p w14:paraId="128AAE4D" w14:textId="77777777" w:rsidR="00121930" w:rsidRDefault="00000000" w:rsidP="00121930">
          <w:pPr>
            <w:pStyle w:val="NormalWeb"/>
            <w:spacing w:before="0" w:beforeAutospacing="0" w:after="240" w:afterAutospacing="0"/>
          </w:pPr>
        </w:p>
      </w:sdtContent>
    </w:sdt>
    <w:p w14:paraId="1DC231B4" w14:textId="7F6CF89D" w:rsidR="00121930" w:rsidRDefault="00121930" w:rsidP="00121930">
      <w:pPr>
        <w:pStyle w:val="NormalWeb"/>
        <w:spacing w:before="0" w:beforeAutospacing="0" w:after="240" w:afterAutospacing="0"/>
        <w:rPr>
          <w:color w:val="000000"/>
        </w:rPr>
      </w:pPr>
      <w:r w:rsidRPr="00121930">
        <w:rPr>
          <w:color w:val="000000"/>
        </w:rPr>
        <w:t xml:space="preserve"> </w:t>
      </w:r>
      <w:r>
        <w:rPr>
          <w:color w:val="000000"/>
          <w:sz w:val="22"/>
          <w:szCs w:val="22"/>
        </w:rPr>
        <w:br/>
        <w:t xml:space="preserve">Adams (2025). </w:t>
      </w:r>
      <w:r>
        <w:rPr>
          <w:i/>
          <w:iCs/>
          <w:color w:val="000000"/>
          <w:sz w:val="22"/>
          <w:szCs w:val="22"/>
        </w:rPr>
        <w:t>e-lawresources.co.uk</w:t>
      </w:r>
      <w:r>
        <w:rPr>
          <w:color w:val="000000"/>
          <w:sz w:val="22"/>
          <w:szCs w:val="22"/>
        </w:rPr>
        <w:t xml:space="preserve">. [online] e-lawresources.co.uk. Available at: </w:t>
      </w:r>
      <w:r>
        <w:rPr>
          <w:rFonts w:ascii="Arial" w:hAnsi="Arial" w:cs="Arial"/>
          <w:color w:val="000000"/>
          <w:sz w:val="22"/>
          <w:szCs w:val="22"/>
        </w:rPr>
        <w:t xml:space="preserve">Adams v Lindsell </w:t>
      </w:r>
      <w:r>
        <w:rPr>
          <w:rFonts w:ascii="Roboto" w:hAnsi="Roboto"/>
          <w:color w:val="1C1C1C"/>
          <w:sz w:val="22"/>
          <w:szCs w:val="22"/>
        </w:rPr>
        <w:t>(1818) 106 ER 250</w:t>
      </w:r>
      <w:hyperlink r:id="rId12" w:history="1">
        <w:r>
          <w:rPr>
            <w:rStyle w:val="Hyperlink"/>
            <w:rFonts w:eastAsiaTheme="majorEastAsia"/>
            <w:color w:val="1155CC"/>
          </w:rPr>
          <w:t>https://www.e-lawresources.co.uk/adams-v-lindsell</w:t>
        </w:r>
      </w:hyperlink>
      <w:r>
        <w:rPr>
          <w:color w:val="000000"/>
        </w:rPr>
        <w:t>. </w:t>
      </w:r>
    </w:p>
    <w:p w14:paraId="3DF994B1" w14:textId="77777777" w:rsidR="00121930" w:rsidRDefault="00121930" w:rsidP="00121930">
      <w:r>
        <w:rPr>
          <w:color w:val="000000"/>
        </w:rPr>
        <w:br/>
      </w:r>
    </w:p>
    <w:p w14:paraId="2ACA1D06" w14:textId="77777777" w:rsidR="00121930" w:rsidRDefault="00121930" w:rsidP="00121930">
      <w:pPr>
        <w:pStyle w:val="NormalWeb"/>
        <w:spacing w:before="0" w:beforeAutospacing="0" w:after="240" w:afterAutospacing="0"/>
        <w:rPr>
          <w:color w:val="000000"/>
        </w:rPr>
      </w:pPr>
      <w:proofErr w:type="spellStart"/>
      <w:r>
        <w:rPr>
          <w:color w:val="000000"/>
        </w:rPr>
        <w:t>CaseBriefs</w:t>
      </w:r>
      <w:proofErr w:type="spellEnd"/>
      <w:r>
        <w:rPr>
          <w:color w:val="000000"/>
        </w:rPr>
        <w:t xml:space="preserve"> (2019). </w:t>
      </w:r>
      <w:r>
        <w:rPr>
          <w:i/>
          <w:iCs/>
          <w:color w:val="000000"/>
        </w:rPr>
        <w:t xml:space="preserve">Balfour v. Balfour - Case Brief for Law Students | </w:t>
      </w:r>
      <w:proofErr w:type="spellStart"/>
      <w:r>
        <w:rPr>
          <w:i/>
          <w:iCs/>
          <w:color w:val="000000"/>
        </w:rPr>
        <w:t>Casebriefs</w:t>
      </w:r>
      <w:proofErr w:type="spellEnd"/>
      <w:r>
        <w:rPr>
          <w:color w:val="000000"/>
        </w:rPr>
        <w:t xml:space="preserve">. [online] Casebriefs.com. Available at: </w:t>
      </w:r>
      <w:hyperlink r:id="rId13" w:history="1">
        <w:r>
          <w:rPr>
            <w:rStyle w:val="Hyperlink"/>
            <w:rFonts w:eastAsiaTheme="majorEastAsia"/>
            <w:color w:val="1155CC"/>
          </w:rPr>
          <w:t>https://www.casebriefs.com/blog/law/contracts/contracts-keyed-to-calamari/the-agreement-process/balfour-v-balfour/</w:t>
        </w:r>
      </w:hyperlink>
      <w:r>
        <w:rPr>
          <w:color w:val="000000"/>
        </w:rPr>
        <w:t>. </w:t>
      </w:r>
    </w:p>
    <w:p w14:paraId="26C8370A" w14:textId="77777777" w:rsidR="00121930" w:rsidRDefault="00121930" w:rsidP="00121930">
      <w:r>
        <w:rPr>
          <w:color w:val="000000"/>
        </w:rPr>
        <w:br/>
      </w:r>
    </w:p>
    <w:p w14:paraId="69F43586" w14:textId="77777777" w:rsidR="00121930" w:rsidRDefault="00121930" w:rsidP="00121930">
      <w:pPr>
        <w:pStyle w:val="NormalWeb"/>
        <w:spacing w:before="0" w:beforeAutospacing="0" w:after="240" w:afterAutospacing="0"/>
        <w:rPr>
          <w:color w:val="000000"/>
        </w:rPr>
      </w:pPr>
      <w:r>
        <w:rPr>
          <w:color w:val="000000"/>
        </w:rPr>
        <w:t xml:space="preserve">Chen, W. (2020). </w:t>
      </w:r>
      <w:r>
        <w:rPr>
          <w:i/>
          <w:iCs/>
          <w:color w:val="000000"/>
        </w:rPr>
        <w:t>Carlill v Carbolic Smoke Ball Company [1893] 1 QB 256 - Case Summary</w:t>
      </w:r>
      <w:r>
        <w:rPr>
          <w:color w:val="000000"/>
        </w:rPr>
        <w:t xml:space="preserve">. [online] lawprof.co. Available at: </w:t>
      </w:r>
      <w:hyperlink r:id="rId14" w:history="1">
        <w:r>
          <w:rPr>
            <w:rStyle w:val="Hyperlink"/>
            <w:rFonts w:eastAsiaTheme="majorEastAsia"/>
            <w:color w:val="1155CC"/>
          </w:rPr>
          <w:t>https://lawprof.co/contract/contract-formation-cases/carlill-v-carbolic-smoke-ball-company-1893-1-qb-256/</w:t>
        </w:r>
      </w:hyperlink>
      <w:r>
        <w:rPr>
          <w:color w:val="000000"/>
        </w:rPr>
        <w:t>. </w:t>
      </w:r>
    </w:p>
    <w:p w14:paraId="58B64D0A" w14:textId="77777777" w:rsidR="00121930" w:rsidRDefault="00121930" w:rsidP="00121930">
      <w:r>
        <w:rPr>
          <w:color w:val="000000"/>
        </w:rPr>
        <w:br/>
      </w:r>
    </w:p>
    <w:p w14:paraId="64B66008" w14:textId="77777777" w:rsidR="00121930" w:rsidRDefault="00121930" w:rsidP="00121930">
      <w:pPr>
        <w:pStyle w:val="NormalWeb"/>
        <w:spacing w:before="0" w:beforeAutospacing="0" w:after="240" w:afterAutospacing="0"/>
        <w:rPr>
          <w:color w:val="000000"/>
        </w:rPr>
      </w:pPr>
      <w:r>
        <w:rPr>
          <w:color w:val="000000"/>
        </w:rPr>
        <w:t xml:space="preserve">College Of Contract Management (2025). </w:t>
      </w:r>
      <w:r>
        <w:rPr>
          <w:i/>
          <w:iCs/>
          <w:color w:val="000000"/>
        </w:rPr>
        <w:t>Invitation to Treat vs Offer: What’s the Difference?</w:t>
      </w:r>
      <w:r>
        <w:rPr>
          <w:color w:val="000000"/>
        </w:rPr>
        <w:t xml:space="preserve"> [online] College of Contract Management Student Portal. Available at: </w:t>
      </w:r>
      <w:hyperlink r:id="rId15" w:history="1">
        <w:r>
          <w:rPr>
            <w:rStyle w:val="Hyperlink"/>
            <w:rFonts w:eastAsiaTheme="majorEastAsia"/>
            <w:color w:val="1155CC"/>
          </w:rPr>
          <w:t>https://www.uniccm.com/blog/invitation-to-treat-vs-offer-whats-the-difference-1</w:t>
        </w:r>
      </w:hyperlink>
      <w:r>
        <w:rPr>
          <w:color w:val="000000"/>
        </w:rPr>
        <w:t>. </w:t>
      </w:r>
    </w:p>
    <w:p w14:paraId="438F0639" w14:textId="77777777" w:rsidR="00121930" w:rsidRDefault="00121930" w:rsidP="00121930">
      <w:r>
        <w:rPr>
          <w:color w:val="000000"/>
        </w:rPr>
        <w:br/>
      </w:r>
    </w:p>
    <w:p w14:paraId="60EE8116" w14:textId="77777777" w:rsidR="00121930" w:rsidRDefault="00121930" w:rsidP="00121930">
      <w:pPr>
        <w:pStyle w:val="NormalWeb"/>
        <w:spacing w:before="0" w:beforeAutospacing="0" w:after="240" w:afterAutospacing="0"/>
        <w:rPr>
          <w:color w:val="000000"/>
        </w:rPr>
      </w:pPr>
      <w:r>
        <w:rPr>
          <w:color w:val="000000"/>
        </w:rPr>
        <w:t xml:space="preserve">Jackson, H. (2026). </w:t>
      </w:r>
      <w:r>
        <w:rPr>
          <w:i/>
          <w:iCs/>
          <w:color w:val="000000"/>
        </w:rPr>
        <w:t xml:space="preserve">The Key Elements of a Legally Binding </w:t>
      </w:r>
      <w:proofErr w:type="gramStart"/>
      <w:r>
        <w:rPr>
          <w:i/>
          <w:iCs/>
          <w:color w:val="000000"/>
        </w:rPr>
        <w:t>Contract :</w:t>
      </w:r>
      <w:proofErr w:type="gramEnd"/>
      <w:r>
        <w:rPr>
          <w:i/>
          <w:iCs/>
          <w:color w:val="000000"/>
        </w:rPr>
        <w:t xml:space="preserve"> Tolhurst Fisher</w:t>
      </w:r>
      <w:r>
        <w:rPr>
          <w:color w:val="000000"/>
        </w:rPr>
        <w:t xml:space="preserve">. [online] Tolhurst Fisher. Available at: </w:t>
      </w:r>
      <w:hyperlink r:id="rId16" w:history="1">
        <w:r>
          <w:rPr>
            <w:rStyle w:val="Hyperlink"/>
            <w:rFonts w:eastAsiaTheme="majorEastAsia"/>
            <w:color w:val="1155CC"/>
          </w:rPr>
          <w:t>https://tolhurstfisher.com/2026/02/the-key-elements-of-a-legally-binding-contract/</w:t>
        </w:r>
      </w:hyperlink>
      <w:r>
        <w:rPr>
          <w:color w:val="000000"/>
        </w:rPr>
        <w:t>  [Accessed 4 Mar. 2026]. </w:t>
      </w:r>
    </w:p>
    <w:p w14:paraId="38DB14AA" w14:textId="77777777" w:rsidR="00121930" w:rsidRDefault="00121930" w:rsidP="00121930">
      <w:r>
        <w:rPr>
          <w:color w:val="000000"/>
        </w:rPr>
        <w:br/>
      </w:r>
    </w:p>
    <w:p w14:paraId="47B49845" w14:textId="77777777" w:rsidR="00121930" w:rsidRDefault="00121930" w:rsidP="00121930">
      <w:pPr>
        <w:pStyle w:val="NormalWeb"/>
        <w:spacing w:before="0" w:beforeAutospacing="0" w:after="240" w:afterAutospacing="0"/>
        <w:rPr>
          <w:color w:val="000000"/>
        </w:rPr>
      </w:pPr>
      <w:r w:rsidRPr="00422EC2">
        <w:rPr>
          <w:color w:val="000000"/>
          <w:lang w:val="es-ES"/>
        </w:rPr>
        <w:t xml:space="preserve">Khan, S. (2022). </w:t>
      </w:r>
      <w:r w:rsidRPr="00422EC2">
        <w:rPr>
          <w:i/>
          <w:iCs/>
          <w:color w:val="000000"/>
          <w:lang w:val="es-ES"/>
        </w:rPr>
        <w:t xml:space="preserve">Currie v Misa (1875) LR 10 Ex 153 - Case </w:t>
      </w:r>
      <w:proofErr w:type="spellStart"/>
      <w:r w:rsidRPr="00422EC2">
        <w:rPr>
          <w:i/>
          <w:iCs/>
          <w:color w:val="000000"/>
          <w:lang w:val="es-ES"/>
        </w:rPr>
        <w:t>Summary</w:t>
      </w:r>
      <w:proofErr w:type="spellEnd"/>
      <w:r w:rsidRPr="00422EC2">
        <w:rPr>
          <w:color w:val="000000"/>
          <w:lang w:val="es-ES"/>
        </w:rPr>
        <w:t xml:space="preserve">. </w:t>
      </w:r>
      <w:r>
        <w:rPr>
          <w:color w:val="000000"/>
        </w:rPr>
        <w:t xml:space="preserve">[online] lawprof.co. Available at: </w:t>
      </w:r>
      <w:hyperlink r:id="rId17" w:history="1">
        <w:r>
          <w:rPr>
            <w:rStyle w:val="Hyperlink"/>
            <w:rFonts w:eastAsiaTheme="majorEastAsia"/>
            <w:color w:val="1155CC"/>
          </w:rPr>
          <w:t>https://lawprof.co/contract/consideration-cases/currie-v-misa-1875-lr-10-ex-153/</w:t>
        </w:r>
      </w:hyperlink>
      <w:r>
        <w:rPr>
          <w:color w:val="000000"/>
        </w:rPr>
        <w:t>. </w:t>
      </w:r>
    </w:p>
    <w:p w14:paraId="76427916" w14:textId="77777777" w:rsidR="00121930" w:rsidRDefault="00121930" w:rsidP="00121930">
      <w:r>
        <w:rPr>
          <w:color w:val="000000"/>
        </w:rPr>
        <w:br/>
      </w:r>
    </w:p>
    <w:p w14:paraId="6F2C4204" w14:textId="77777777" w:rsidR="00121930" w:rsidRDefault="00121930" w:rsidP="00121930">
      <w:pPr>
        <w:pStyle w:val="NormalWeb"/>
        <w:spacing w:before="0" w:beforeAutospacing="0" w:after="240" w:afterAutospacing="0"/>
        <w:rPr>
          <w:color w:val="000000"/>
        </w:rPr>
      </w:pPr>
      <w:r>
        <w:rPr>
          <w:color w:val="000000"/>
        </w:rPr>
        <w:lastRenderedPageBreak/>
        <w:t xml:space="preserve">LawCases.net (2025). </w:t>
      </w:r>
      <w:r>
        <w:rPr>
          <w:i/>
          <w:iCs/>
          <w:color w:val="000000"/>
        </w:rPr>
        <w:t>Edwards v Skyways Ltd [1964] 1 WLR 349 | LawCases.net</w:t>
      </w:r>
      <w:r>
        <w:rPr>
          <w:color w:val="000000"/>
        </w:rPr>
        <w:t xml:space="preserve">. [online] LawCases.net. Available at: </w:t>
      </w:r>
      <w:hyperlink r:id="rId18" w:history="1">
        <w:r>
          <w:rPr>
            <w:rStyle w:val="Hyperlink"/>
            <w:rFonts w:eastAsiaTheme="majorEastAsia"/>
            <w:color w:val="1155CC"/>
          </w:rPr>
          <w:t>https://www.lawcases.net/cases/edwards-v-skyways-ltd-1964-1-wlr-349/</w:t>
        </w:r>
      </w:hyperlink>
      <w:r>
        <w:rPr>
          <w:color w:val="000000"/>
        </w:rPr>
        <w:t>. </w:t>
      </w:r>
    </w:p>
    <w:p w14:paraId="0FED8B6B" w14:textId="77777777" w:rsidR="00121930" w:rsidRDefault="00121930" w:rsidP="00121930">
      <w:r>
        <w:rPr>
          <w:color w:val="000000"/>
        </w:rPr>
        <w:br/>
      </w:r>
    </w:p>
    <w:p w14:paraId="270A3401" w14:textId="77777777" w:rsidR="00121930" w:rsidRDefault="00121930" w:rsidP="00121930">
      <w:pPr>
        <w:pStyle w:val="NormalWeb"/>
        <w:spacing w:before="0" w:beforeAutospacing="0" w:after="240" w:afterAutospacing="0"/>
        <w:rPr>
          <w:color w:val="000000"/>
        </w:rPr>
      </w:pPr>
      <w:r>
        <w:rPr>
          <w:color w:val="000000"/>
        </w:rPr>
        <w:t xml:space="preserve">LexisNexis (2026). </w:t>
      </w:r>
      <w:r>
        <w:rPr>
          <w:i/>
          <w:iCs/>
          <w:color w:val="000000"/>
        </w:rPr>
        <w:t>Contractual offer Definition | Legal Glossary | LexisNexis</w:t>
      </w:r>
      <w:r>
        <w:rPr>
          <w:color w:val="000000"/>
        </w:rPr>
        <w:t xml:space="preserve">. [online] www.lexisnexis.co.uk. Available at: </w:t>
      </w:r>
      <w:hyperlink r:id="rId19" w:history="1">
        <w:r>
          <w:rPr>
            <w:rStyle w:val="Hyperlink"/>
            <w:rFonts w:eastAsiaTheme="majorEastAsia"/>
            <w:color w:val="1155CC"/>
          </w:rPr>
          <w:t>https://www.lexisnexis.co.uk/legal/glossary/contractual-offer</w:t>
        </w:r>
      </w:hyperlink>
      <w:r>
        <w:rPr>
          <w:color w:val="000000"/>
        </w:rPr>
        <w:t>. </w:t>
      </w:r>
    </w:p>
    <w:p w14:paraId="4D79E3AD" w14:textId="77777777" w:rsidR="00121930" w:rsidRDefault="00121930" w:rsidP="00121930">
      <w:r>
        <w:rPr>
          <w:color w:val="000000"/>
        </w:rPr>
        <w:br/>
      </w:r>
    </w:p>
    <w:p w14:paraId="58205177" w14:textId="77777777" w:rsidR="00121930" w:rsidRDefault="00121930" w:rsidP="00121930">
      <w:pPr>
        <w:pStyle w:val="NormalWeb"/>
        <w:spacing w:before="0" w:beforeAutospacing="0" w:after="240" w:afterAutospacing="0"/>
        <w:rPr>
          <w:color w:val="000000"/>
        </w:rPr>
      </w:pPr>
      <w:r>
        <w:rPr>
          <w:color w:val="000000"/>
        </w:rPr>
        <w:t xml:space="preserve">Longstaff, G. (2025). </w:t>
      </w:r>
      <w:r>
        <w:rPr>
          <w:i/>
          <w:iCs/>
          <w:color w:val="000000"/>
        </w:rPr>
        <w:t>What is contract law?</w:t>
      </w:r>
      <w:r>
        <w:rPr>
          <w:color w:val="000000"/>
        </w:rPr>
        <w:t xml:space="preserve"> [online] Law.ac.uk. Available at: </w:t>
      </w:r>
      <w:hyperlink r:id="rId20" w:history="1">
        <w:r>
          <w:rPr>
            <w:rStyle w:val="Hyperlink"/>
            <w:rFonts w:eastAsiaTheme="majorEastAsia"/>
            <w:color w:val="1155CC"/>
          </w:rPr>
          <w:t>https://www.law.ac.uk/resources/blog/what-is-contract-law/</w:t>
        </w:r>
      </w:hyperlink>
      <w:r>
        <w:rPr>
          <w:color w:val="000000"/>
        </w:rPr>
        <w:t>. </w:t>
      </w:r>
    </w:p>
    <w:p w14:paraId="6AE23877" w14:textId="77777777" w:rsidR="00121930" w:rsidRDefault="00121930" w:rsidP="00121930">
      <w:r>
        <w:rPr>
          <w:color w:val="000000"/>
        </w:rPr>
        <w:br/>
      </w:r>
    </w:p>
    <w:p w14:paraId="039D1F33" w14:textId="77777777" w:rsidR="00121930" w:rsidRDefault="00121930" w:rsidP="00121930">
      <w:pPr>
        <w:pStyle w:val="NormalWeb"/>
        <w:spacing w:before="0" w:beforeAutospacing="0" w:after="240" w:afterAutospacing="0"/>
        <w:rPr>
          <w:color w:val="000000"/>
        </w:rPr>
      </w:pPr>
      <w:r>
        <w:rPr>
          <w:rFonts w:ascii="Arial" w:hAnsi="Arial" w:cs="Arial"/>
          <w:color w:val="000000"/>
        </w:rPr>
        <w:t xml:space="preserve">LOQUITUR, I. (2020). </w:t>
      </w:r>
      <w:r>
        <w:rPr>
          <w:rFonts w:ascii="Arial" w:hAnsi="Arial" w:cs="Arial"/>
          <w:i/>
          <w:iCs/>
          <w:color w:val="000000"/>
        </w:rPr>
        <w:t>Hyde v Wren</w:t>
      </w:r>
      <w:r>
        <w:rPr>
          <w:rFonts w:ascii="Arial" w:hAnsi="Arial" w:cs="Arial"/>
          <w:i/>
          <w:iCs/>
          <w:color w:val="000000"/>
          <w:sz w:val="22"/>
          <w:szCs w:val="22"/>
        </w:rPr>
        <w:t xml:space="preserve">ch 1840 </w:t>
      </w:r>
      <w:r>
        <w:rPr>
          <w:rFonts w:ascii="Arial" w:hAnsi="Arial" w:cs="Arial"/>
          <w:i/>
          <w:iCs/>
          <w:color w:val="1A1A1A"/>
          <w:sz w:val="22"/>
          <w:szCs w:val="22"/>
        </w:rPr>
        <w:t>3 Beavan 334; (1840) 49 ER 132.</w:t>
      </w:r>
      <w:r>
        <w:rPr>
          <w:rFonts w:ascii="Arial" w:hAnsi="Arial" w:cs="Arial"/>
          <w:i/>
          <w:iCs/>
          <w:color w:val="000000"/>
          <w:sz w:val="22"/>
          <w:szCs w:val="22"/>
        </w:rPr>
        <w:t>- Case Summary</w:t>
      </w:r>
      <w:r>
        <w:rPr>
          <w:rFonts w:ascii="Arial" w:hAnsi="Arial" w:cs="Arial"/>
          <w:color w:val="000000"/>
          <w:sz w:val="22"/>
          <w:szCs w:val="22"/>
        </w:rPr>
        <w:t xml:space="preserve">. [online] IPSA LOQUITUR. Available at: </w:t>
      </w:r>
      <w:hyperlink r:id="rId21" w:history="1">
        <w:r>
          <w:rPr>
            <w:rStyle w:val="Hyperlink"/>
            <w:rFonts w:eastAsiaTheme="majorEastAsia"/>
            <w:color w:val="1155CC"/>
          </w:rPr>
          <w:t>https://ipsaloquitur.com/contract-law/cases/hyde-v-wrench/</w:t>
        </w:r>
      </w:hyperlink>
      <w:r>
        <w:rPr>
          <w:color w:val="000000"/>
        </w:rPr>
        <w:t>. </w:t>
      </w:r>
    </w:p>
    <w:p w14:paraId="49087B0C" w14:textId="6748EE1D" w:rsidR="00B315DB" w:rsidRDefault="00121930" w:rsidP="00B315DB">
      <w:pPr>
        <w:pStyle w:val="NormalWeb"/>
        <w:spacing w:before="0" w:beforeAutospacing="0" w:after="240" w:afterAutospacing="0" w:line="360" w:lineRule="atLeast"/>
        <w:rPr>
          <w:color w:val="000000"/>
        </w:rPr>
      </w:pPr>
      <w:r>
        <w:rPr>
          <w:color w:val="000000"/>
        </w:rPr>
        <w:br/>
      </w:r>
      <w:r w:rsidR="00B315DB">
        <w:rPr>
          <w:color w:val="000000"/>
        </w:rPr>
        <w:t>Notes, O. (2020).</w:t>
      </w:r>
      <w:r w:rsidR="00B315DB">
        <w:rPr>
          <w:rStyle w:val="apple-converted-space"/>
          <w:rFonts w:eastAsiaTheme="majorEastAsia"/>
          <w:color w:val="000000"/>
        </w:rPr>
        <w:t> </w:t>
      </w:r>
      <w:r w:rsidR="00B315DB">
        <w:rPr>
          <w:i/>
          <w:iCs/>
          <w:color w:val="000000"/>
        </w:rPr>
        <w:t>Pharmaceutical Society of Great Britain (PSGB) v Boots Cash Chemist [1952] 2 QB 795 - Case Summary</w:t>
      </w:r>
      <w:r w:rsidR="00B315DB">
        <w:rPr>
          <w:color w:val="000000"/>
        </w:rPr>
        <w:t xml:space="preserve">. [online] Oxbridge Notes. Available at: </w:t>
      </w:r>
      <w:hyperlink r:id="rId22" w:history="1">
        <w:r w:rsidR="00B315DB" w:rsidRPr="0016411B">
          <w:rPr>
            <w:rStyle w:val="Hyperlink"/>
          </w:rPr>
          <w:t>https://www.oxbridgenotes.co.uk/law_cases/psgb-v-boots</w:t>
        </w:r>
      </w:hyperlink>
      <w:r w:rsidR="00B315DB">
        <w:rPr>
          <w:color w:val="000000"/>
        </w:rPr>
        <w:t xml:space="preserve">. </w:t>
      </w:r>
    </w:p>
    <w:p w14:paraId="3DC2A5A5" w14:textId="65655EB6" w:rsidR="00121930" w:rsidRDefault="00121930" w:rsidP="00121930"/>
    <w:p w14:paraId="6F5974AB" w14:textId="77777777" w:rsidR="00121930" w:rsidRDefault="00121930" w:rsidP="00121930">
      <w:pPr>
        <w:pStyle w:val="NormalWeb"/>
        <w:spacing w:before="0" w:beforeAutospacing="0" w:after="240" w:afterAutospacing="0"/>
        <w:rPr>
          <w:color w:val="000000"/>
        </w:rPr>
      </w:pPr>
      <w:r>
        <w:rPr>
          <w:color w:val="000000"/>
        </w:rPr>
        <w:t xml:space="preserve">OXBRIDGE LAW TEAM (2024). </w:t>
      </w:r>
      <w:r>
        <w:rPr>
          <w:i/>
          <w:iCs/>
          <w:color w:val="000000"/>
        </w:rPr>
        <w:t>R v Clarke [1927] 40 CLR 227</w:t>
      </w:r>
      <w:r>
        <w:rPr>
          <w:color w:val="000000"/>
        </w:rPr>
        <w:t xml:space="preserve">. [online] www.oxbridgenotes.co.uk. Available at: </w:t>
      </w:r>
      <w:hyperlink r:id="rId23" w:history="1">
        <w:r>
          <w:rPr>
            <w:rStyle w:val="Hyperlink"/>
            <w:rFonts w:eastAsiaTheme="majorEastAsia"/>
            <w:color w:val="1155CC"/>
          </w:rPr>
          <w:t>https://www.oxbridgenotes.co.uk/law_cases/r-v-clarke</w:t>
        </w:r>
      </w:hyperlink>
      <w:r>
        <w:rPr>
          <w:color w:val="000000"/>
        </w:rPr>
        <w:t>. </w:t>
      </w:r>
    </w:p>
    <w:p w14:paraId="55DDBA22" w14:textId="77777777" w:rsidR="00121930" w:rsidRDefault="00121930" w:rsidP="00121930">
      <w:r>
        <w:rPr>
          <w:color w:val="000000"/>
        </w:rPr>
        <w:br/>
      </w:r>
    </w:p>
    <w:p w14:paraId="363A877D" w14:textId="77777777" w:rsidR="00121930" w:rsidRDefault="00121930" w:rsidP="00121930">
      <w:pPr>
        <w:pStyle w:val="NormalWeb"/>
        <w:spacing w:before="0" w:beforeAutospacing="0" w:after="240" w:afterAutospacing="0"/>
        <w:rPr>
          <w:color w:val="000000"/>
        </w:rPr>
      </w:pPr>
      <w:r>
        <w:rPr>
          <w:color w:val="000000"/>
        </w:rPr>
        <w:t xml:space="preserve">Palmer, H. (2025). </w:t>
      </w:r>
      <w:r>
        <w:rPr>
          <w:i/>
          <w:iCs/>
          <w:color w:val="000000"/>
        </w:rPr>
        <w:t xml:space="preserve">Offers &amp; Invitations | </w:t>
      </w:r>
      <w:proofErr w:type="spellStart"/>
      <w:r>
        <w:rPr>
          <w:i/>
          <w:iCs/>
          <w:color w:val="000000"/>
        </w:rPr>
        <w:t>Carlil</w:t>
      </w:r>
      <w:proofErr w:type="spellEnd"/>
      <w:r>
        <w:rPr>
          <w:i/>
          <w:iCs/>
          <w:color w:val="000000"/>
        </w:rPr>
        <w:t xml:space="preserve"> &amp; Carbolic - Law Study Resources</w:t>
      </w:r>
      <w:r>
        <w:rPr>
          <w:color w:val="000000"/>
        </w:rPr>
        <w:t xml:space="preserve">. [online] </w:t>
      </w:r>
      <w:proofErr w:type="spellStart"/>
      <w:r>
        <w:rPr>
          <w:color w:val="000000"/>
        </w:rPr>
        <w:t>Carlil</w:t>
      </w:r>
      <w:proofErr w:type="spellEnd"/>
      <w:r>
        <w:rPr>
          <w:color w:val="000000"/>
        </w:rPr>
        <w:t xml:space="preserve"> &amp; Carbolic. Available at: </w:t>
      </w:r>
      <w:hyperlink r:id="rId24" w:history="1">
        <w:r>
          <w:rPr>
            <w:rStyle w:val="Hyperlink"/>
            <w:rFonts w:eastAsiaTheme="majorEastAsia"/>
            <w:color w:val="1155CC"/>
          </w:rPr>
          <w:t>https://carlilandcarbolic.com/contract-law/formation-of-a-contract/offers-invitations-to-treat/</w:t>
        </w:r>
      </w:hyperlink>
      <w:r>
        <w:rPr>
          <w:color w:val="000000"/>
        </w:rPr>
        <w:t>. </w:t>
      </w:r>
    </w:p>
    <w:p w14:paraId="07DBD906" w14:textId="77777777" w:rsidR="009F3134" w:rsidRDefault="009F3134" w:rsidP="00121930">
      <w:pPr>
        <w:rPr>
          <w:color w:val="000000"/>
        </w:rPr>
      </w:pPr>
    </w:p>
    <w:p w14:paraId="2CDDFDE3" w14:textId="677CCC30" w:rsidR="009F3134" w:rsidRDefault="009F3134" w:rsidP="009F3134">
      <w:pPr>
        <w:pStyle w:val="NormalWeb"/>
        <w:spacing w:before="0" w:beforeAutospacing="0" w:after="240" w:afterAutospacing="0" w:line="360" w:lineRule="atLeast"/>
        <w:rPr>
          <w:color w:val="000000"/>
        </w:rPr>
      </w:pPr>
      <w:r>
        <w:rPr>
          <w:color w:val="000000"/>
        </w:rPr>
        <w:t>Social Care Wales (2022).</w:t>
      </w:r>
      <w:r>
        <w:rPr>
          <w:rStyle w:val="apple-converted-space"/>
          <w:rFonts w:eastAsiaTheme="majorEastAsia"/>
          <w:color w:val="000000"/>
        </w:rPr>
        <w:t> </w:t>
      </w:r>
      <w:r>
        <w:rPr>
          <w:i/>
          <w:iCs/>
          <w:color w:val="000000"/>
        </w:rPr>
        <w:t>The Mental Capacity Act, Deprivation of Liberty Safeguards (</w:t>
      </w:r>
      <w:proofErr w:type="spellStart"/>
      <w:r>
        <w:rPr>
          <w:i/>
          <w:iCs/>
          <w:color w:val="000000"/>
        </w:rPr>
        <w:t>DoLS</w:t>
      </w:r>
      <w:proofErr w:type="spellEnd"/>
      <w:r>
        <w:rPr>
          <w:i/>
          <w:iCs/>
          <w:color w:val="000000"/>
        </w:rPr>
        <w:t>) and…</w:t>
      </w:r>
      <w:r>
        <w:rPr>
          <w:color w:val="000000"/>
        </w:rPr>
        <w:t xml:space="preserve">. [online] Social Care Wales. Available at: </w:t>
      </w:r>
      <w:hyperlink r:id="rId25" w:history="1">
        <w:r w:rsidRPr="0016411B">
          <w:rPr>
            <w:rStyle w:val="Hyperlink"/>
          </w:rPr>
          <w:t>https://socialcare.wales/resources-guidance/social-care-workers/mental-capacity-act-dols</w:t>
        </w:r>
      </w:hyperlink>
      <w:r>
        <w:rPr>
          <w:color w:val="000000"/>
        </w:rPr>
        <w:t>.</w:t>
      </w:r>
      <w:r>
        <w:rPr>
          <w:color w:val="000000"/>
        </w:rPr>
        <w:t xml:space="preserve"> </w:t>
      </w:r>
    </w:p>
    <w:p w14:paraId="7E6C97C7" w14:textId="624B8FE3" w:rsidR="00121930" w:rsidRDefault="00121930" w:rsidP="00121930">
      <w:r>
        <w:rPr>
          <w:color w:val="000000"/>
        </w:rPr>
        <w:br/>
      </w:r>
    </w:p>
    <w:p w14:paraId="2707B78A" w14:textId="77777777" w:rsidR="00121930" w:rsidRDefault="00121930" w:rsidP="00121930">
      <w:pPr>
        <w:pStyle w:val="NormalWeb"/>
        <w:spacing w:before="0" w:beforeAutospacing="0" w:after="240" w:afterAutospacing="0"/>
        <w:rPr>
          <w:color w:val="000000"/>
        </w:rPr>
      </w:pPr>
      <w:r>
        <w:rPr>
          <w:color w:val="000000"/>
        </w:rPr>
        <w:lastRenderedPageBreak/>
        <w:t xml:space="preserve">Solo, A. (2025). </w:t>
      </w:r>
      <w:r>
        <w:rPr>
          <w:i/>
          <w:iCs/>
          <w:color w:val="000000"/>
        </w:rPr>
        <w:t>Understanding the Postal Rule: How Offer and Acceptance Work in UK Contract Law</w:t>
      </w:r>
      <w:r>
        <w:rPr>
          <w:color w:val="000000"/>
        </w:rPr>
        <w:t xml:space="preserve">. [online] </w:t>
      </w:r>
      <w:proofErr w:type="spellStart"/>
      <w:r>
        <w:rPr>
          <w:color w:val="000000"/>
        </w:rPr>
        <w:t>Sprintlaw</w:t>
      </w:r>
      <w:proofErr w:type="spellEnd"/>
      <w:r>
        <w:rPr>
          <w:color w:val="000000"/>
        </w:rPr>
        <w:t xml:space="preserve"> UK. Available at: </w:t>
      </w:r>
      <w:hyperlink r:id="rId26" w:history="1">
        <w:r>
          <w:rPr>
            <w:rStyle w:val="Hyperlink"/>
            <w:rFonts w:eastAsiaTheme="majorEastAsia"/>
            <w:color w:val="1155CC"/>
          </w:rPr>
          <w:t>https://sprintlaw.co.uk/articles/understanding-the-postal-rule-how-offer-and-acceptance-work-in-uk-contract-law/</w:t>
        </w:r>
      </w:hyperlink>
      <w:r>
        <w:rPr>
          <w:color w:val="000000"/>
        </w:rPr>
        <w:t>. </w:t>
      </w:r>
    </w:p>
    <w:p w14:paraId="7F890C1F" w14:textId="6E18E18D" w:rsidR="00CA09F3" w:rsidRDefault="00121930" w:rsidP="00121930">
      <w:r>
        <w:rPr>
          <w:color w:val="000000"/>
        </w:rPr>
        <w:br/>
      </w:r>
      <w:proofErr w:type="spellStart"/>
      <w:r>
        <w:rPr>
          <w:color w:val="000000"/>
        </w:rPr>
        <w:t>zalexz</w:t>
      </w:r>
      <w:proofErr w:type="spellEnd"/>
      <w:r>
        <w:rPr>
          <w:color w:val="000000"/>
        </w:rPr>
        <w:t xml:space="preserve"> (2024). </w:t>
      </w:r>
      <w:r>
        <w:rPr>
          <w:i/>
          <w:iCs/>
          <w:color w:val="000000"/>
        </w:rPr>
        <w:t xml:space="preserve">What is Acceptance in contract law - </w:t>
      </w:r>
      <w:proofErr w:type="spellStart"/>
      <w:r>
        <w:rPr>
          <w:i/>
          <w:iCs/>
          <w:color w:val="000000"/>
        </w:rPr>
        <w:t>Chamelio</w:t>
      </w:r>
      <w:proofErr w:type="spellEnd"/>
      <w:r>
        <w:rPr>
          <w:i/>
          <w:iCs/>
          <w:color w:val="000000"/>
        </w:rPr>
        <w:t xml:space="preserve"> - The Legal Intelligence Platform</w:t>
      </w:r>
      <w:r>
        <w:rPr>
          <w:color w:val="000000"/>
        </w:rPr>
        <w:t xml:space="preserve">. [online] </w:t>
      </w:r>
      <w:proofErr w:type="spellStart"/>
      <w:r>
        <w:rPr>
          <w:color w:val="000000"/>
        </w:rPr>
        <w:t>Chamelio</w:t>
      </w:r>
      <w:proofErr w:type="spellEnd"/>
      <w:r>
        <w:rPr>
          <w:color w:val="000000"/>
        </w:rPr>
        <w:t xml:space="preserve"> - The Legal Intelligence Platform. Available at: </w:t>
      </w:r>
      <w:hyperlink r:id="rId27" w:history="1">
        <w:r>
          <w:rPr>
            <w:rStyle w:val="Hyperlink"/>
            <w:color w:val="1155CC"/>
          </w:rPr>
          <w:t>https://chamelio.ai/dictionary/what-is-acceptance-in-contract-law/</w:t>
        </w:r>
      </w:hyperlink>
      <w:r>
        <w:rPr>
          <w:color w:val="000000"/>
        </w:rPr>
        <w:t>.</w:t>
      </w:r>
    </w:p>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74673"/>
    <w:rsid w:val="00084E65"/>
    <w:rsid w:val="000C1952"/>
    <w:rsid w:val="00107936"/>
    <w:rsid w:val="00115B96"/>
    <w:rsid w:val="00121930"/>
    <w:rsid w:val="00187C44"/>
    <w:rsid w:val="00214593"/>
    <w:rsid w:val="002E4791"/>
    <w:rsid w:val="00324CCD"/>
    <w:rsid w:val="00367CA9"/>
    <w:rsid w:val="003E2F74"/>
    <w:rsid w:val="00422EC2"/>
    <w:rsid w:val="0043439B"/>
    <w:rsid w:val="00437779"/>
    <w:rsid w:val="004430CA"/>
    <w:rsid w:val="00443A7A"/>
    <w:rsid w:val="0044435B"/>
    <w:rsid w:val="00477C20"/>
    <w:rsid w:val="00480872"/>
    <w:rsid w:val="00495D44"/>
    <w:rsid w:val="004A11F6"/>
    <w:rsid w:val="004A3EE6"/>
    <w:rsid w:val="004C0FF4"/>
    <w:rsid w:val="004D519C"/>
    <w:rsid w:val="004F7B9A"/>
    <w:rsid w:val="00581AA3"/>
    <w:rsid w:val="0059392E"/>
    <w:rsid w:val="006B619D"/>
    <w:rsid w:val="0071637D"/>
    <w:rsid w:val="007B09AA"/>
    <w:rsid w:val="007D1947"/>
    <w:rsid w:val="007F0476"/>
    <w:rsid w:val="00830ABB"/>
    <w:rsid w:val="00842482"/>
    <w:rsid w:val="00844A58"/>
    <w:rsid w:val="008F2904"/>
    <w:rsid w:val="00931CAA"/>
    <w:rsid w:val="00954C05"/>
    <w:rsid w:val="009F3134"/>
    <w:rsid w:val="00A12B58"/>
    <w:rsid w:val="00A22A0C"/>
    <w:rsid w:val="00A6583F"/>
    <w:rsid w:val="00A90F69"/>
    <w:rsid w:val="00AA2A91"/>
    <w:rsid w:val="00AD680B"/>
    <w:rsid w:val="00B315DB"/>
    <w:rsid w:val="00B95F8E"/>
    <w:rsid w:val="00C1572A"/>
    <w:rsid w:val="00C4712C"/>
    <w:rsid w:val="00CA09F3"/>
    <w:rsid w:val="00CA26B9"/>
    <w:rsid w:val="00CA2865"/>
    <w:rsid w:val="00CE6FFD"/>
    <w:rsid w:val="00D511F5"/>
    <w:rsid w:val="00D854A5"/>
    <w:rsid w:val="00EC6A97"/>
    <w:rsid w:val="00F166C6"/>
    <w:rsid w:val="00F61F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NormalWeb">
    <w:name w:val="Normal (Web)"/>
    <w:basedOn w:val="Normal"/>
    <w:uiPriority w:val="99"/>
    <w:semiHidden/>
    <w:unhideWhenUsed/>
    <w:rsid w:val="001219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21930"/>
    <w:rPr>
      <w:color w:val="954F72" w:themeColor="followedHyperlink"/>
      <w:u w:val="single"/>
    </w:rPr>
  </w:style>
  <w:style w:type="character" w:customStyle="1" w:styleId="apple-converted-space">
    <w:name w:val="apple-converted-space"/>
    <w:basedOn w:val="DefaultParagraphFont"/>
    <w:rsid w:val="00B315DB"/>
  </w:style>
  <w:style w:type="character" w:styleId="UnresolvedMention">
    <w:name w:val="Unresolved Mention"/>
    <w:basedOn w:val="DefaultParagraphFont"/>
    <w:uiPriority w:val="99"/>
    <w:semiHidden/>
    <w:unhideWhenUsed/>
    <w:rsid w:val="00B315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xisnexis.co.uk/legal/glossary/offer" TargetMode="External"/><Relationship Id="rId13" Type="http://schemas.openxmlformats.org/officeDocument/2006/relationships/hyperlink" Target="https://www.casebriefs.com/blog/law/contracts/contracts-keyed-to-calamari/the-agreement-process/balfour-v-balfour/" TargetMode="External"/><Relationship Id="rId18" Type="http://schemas.openxmlformats.org/officeDocument/2006/relationships/hyperlink" Target="https://www.lawcases.net/cases/edwards-v-skyways-ltd-1964-1-wlr-349/" TargetMode="External"/><Relationship Id="rId26" Type="http://schemas.openxmlformats.org/officeDocument/2006/relationships/hyperlink" Target="https://sprintlaw.co.uk/articles/understanding-the-postal-rule-how-offer-and-acceptance-work-in-uk-contract-law/" TargetMode="External"/><Relationship Id="rId3" Type="http://schemas.openxmlformats.org/officeDocument/2006/relationships/styles" Target="styles.xml"/><Relationship Id="rId21" Type="http://schemas.openxmlformats.org/officeDocument/2006/relationships/hyperlink" Target="https://ipsaloquitur.com/contract-law/cases/hyde-v-wrench/" TargetMode="External"/><Relationship Id="rId7" Type="http://schemas.openxmlformats.org/officeDocument/2006/relationships/image" Target="media/image2.png"/><Relationship Id="rId12" Type="http://schemas.openxmlformats.org/officeDocument/2006/relationships/hyperlink" Target="https://www.e-lawresources.co.uk/adams-v-lindsell" TargetMode="External"/><Relationship Id="rId17" Type="http://schemas.openxmlformats.org/officeDocument/2006/relationships/hyperlink" Target="https://lawprof.co/contract/consideration-cases/currie-v-misa-1875-lr-10-ex-153/" TargetMode="External"/><Relationship Id="rId25" Type="http://schemas.openxmlformats.org/officeDocument/2006/relationships/hyperlink" Target="https://socialcare.wales/resources-guidance/social-care-workers/mental-capacity-act-dols" TargetMode="External"/><Relationship Id="rId2" Type="http://schemas.openxmlformats.org/officeDocument/2006/relationships/customXml" Target="../customXml/item2.xml"/><Relationship Id="rId16" Type="http://schemas.openxmlformats.org/officeDocument/2006/relationships/hyperlink" Target="https://tolhurstfisher.com/2026/02/the-key-elements-of-a-legally-binding-contract/" TargetMode="External"/><Relationship Id="rId20" Type="http://schemas.openxmlformats.org/officeDocument/2006/relationships/hyperlink" Target="https://www.law.ac.uk/resources/blog/what-is-contract-law/"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parties.as/" TargetMode="External"/><Relationship Id="rId24" Type="http://schemas.openxmlformats.org/officeDocument/2006/relationships/hyperlink" Target="https://carlilandcarbolic.com/contract-law/formation-of-a-contract/offers-invitations-to-treat/" TargetMode="External"/><Relationship Id="rId5" Type="http://schemas.openxmlformats.org/officeDocument/2006/relationships/webSettings" Target="webSettings.xml"/><Relationship Id="rId15" Type="http://schemas.openxmlformats.org/officeDocument/2006/relationships/hyperlink" Target="https://www.uniccm.com/blog/invitation-to-treat-vs-offer-whats-the-difference-1" TargetMode="External"/><Relationship Id="rId23" Type="http://schemas.openxmlformats.org/officeDocument/2006/relationships/hyperlink" Target="https://www.oxbridgenotes.co.uk/law_cases/r-v-clarke" TargetMode="External"/><Relationship Id="rId28" Type="http://schemas.openxmlformats.org/officeDocument/2006/relationships/fontTable" Target="fontTable.xml"/><Relationship Id="rId10" Type="http://schemas.openxmlformats.org/officeDocument/2006/relationships/hyperlink" Target="https://ipsaloquitur.com/contract-law/offer/" TargetMode="External"/><Relationship Id="rId19" Type="http://schemas.openxmlformats.org/officeDocument/2006/relationships/hyperlink" Target="https://www.lexisnexis.co.uk/legal/glossary/contractual-offer" TargetMode="External"/><Relationship Id="rId4" Type="http://schemas.openxmlformats.org/officeDocument/2006/relationships/settings" Target="settings.xml"/><Relationship Id="rId9" Type="http://schemas.openxmlformats.org/officeDocument/2006/relationships/hyperlink" Target="https://www.lexisnexis.co.uk/legal/glossary/acquire" TargetMode="External"/><Relationship Id="rId14" Type="http://schemas.openxmlformats.org/officeDocument/2006/relationships/hyperlink" Target="https://lawprof.co/contract/contract-formation-cases/carlill-v-carbolic-smoke-ball-company-1893-1-qb-256/" TargetMode="External"/><Relationship Id="rId22" Type="http://schemas.openxmlformats.org/officeDocument/2006/relationships/hyperlink" Target="https://www.oxbridgenotes.co.uk/law_cases/psgb-v-boots" TargetMode="External"/><Relationship Id="rId27" Type="http://schemas.openxmlformats.org/officeDocument/2006/relationships/hyperlink" Target="https://chamelio.ai/dictionary/what-is-acceptance-in-contract-law/" TargetMode="Externa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830F6"/>
    <w:rsid w:val="00242260"/>
    <w:rsid w:val="002450A7"/>
    <w:rsid w:val="003203C2"/>
    <w:rsid w:val="004A3EE6"/>
    <w:rsid w:val="004D25D2"/>
    <w:rsid w:val="00954C05"/>
    <w:rsid w:val="00A34C42"/>
    <w:rsid w:val="00A657EB"/>
    <w:rsid w:val="00BC1251"/>
    <w:rsid w:val="00C67429"/>
    <w:rsid w:val="00D63C75"/>
    <w:rsid w:val="00E00C6B"/>
    <w:rsid w:val="00EB6333"/>
    <w:rsid w:val="00F418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11</Pages>
  <Words>2652</Words>
  <Characters>15123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Scenario</vt:lpstr>
    </vt:vector>
  </TitlesOfParts>
  <Company>University of Wales Trinity Saint David</Company>
  <LinksUpToDate>false</LinksUpToDate>
  <CharactersWithSpaces>17740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Scenario</dc:title>
  <dc:subject/>
  <dc:creator>Marie Pitson</dc:creator>
  <cp:keywords/>
  <dc:description/>
  <cp:lastModifiedBy>Sienna Douglas</cp:lastModifiedBy>
  <cp:revision>34</cp:revision>
  <dcterms:created xsi:type="dcterms:W3CDTF">2026-03-05T17:02:00Z</dcterms:created>
  <dcterms:modified xsi:type="dcterms:W3CDTF">2026-03-05T19:47:00Z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0987fea3-2605-4dea-ae28-468cabb5db75</vt:lpwstr>
  </property>
</Properties>
</file>