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D65B5" w14:textId="77777777" w:rsidR="007C13B1" w:rsidRPr="007C13B1" w:rsidRDefault="007C13B1" w:rsidP="007C13B1">
      <w:pPr>
        <w:spacing w:line="360" w:lineRule="auto"/>
        <w:jc w:val="center"/>
        <w:rPr>
          <w:rFonts w:ascii="Times New Roman" w:hAnsi="Times New Roman" w:cs="Times New Roman"/>
          <w:sz w:val="24"/>
          <w:szCs w:val="24"/>
        </w:rPr>
      </w:pPr>
      <w:r w:rsidRPr="007C13B1">
        <w:rPr>
          <w:rFonts w:ascii="Times New Roman" w:hAnsi="Times New Roman" w:cs="Times New Roman"/>
          <w:sz w:val="24"/>
          <w:szCs w:val="24"/>
        </w:rPr>
        <w:t xml:space="preserve">The Domesday </w:t>
      </w:r>
      <w:proofErr w:type="gramStart"/>
      <w:r w:rsidRPr="007C13B1">
        <w:rPr>
          <w:rFonts w:ascii="Times New Roman" w:hAnsi="Times New Roman" w:cs="Times New Roman"/>
          <w:sz w:val="24"/>
          <w:szCs w:val="24"/>
        </w:rPr>
        <w:t>book</w:t>
      </w:r>
      <w:proofErr w:type="gramEnd"/>
    </w:p>
    <w:p w14:paraId="52F3A6C5" w14:textId="05800232" w:rsidR="007C13B1" w:rsidRPr="007C13B1"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P</w:t>
      </w:r>
      <w:r w:rsidR="001218AC">
        <w:rPr>
          <w:rFonts w:ascii="Times New Roman" w:hAnsi="Times New Roman" w:cs="Times New Roman"/>
          <w:sz w:val="24"/>
          <w:szCs w:val="24"/>
        </w:rPr>
        <w:t>erhaps</w:t>
      </w:r>
      <w:r w:rsidRPr="007C13B1">
        <w:rPr>
          <w:rFonts w:ascii="Times New Roman" w:hAnsi="Times New Roman" w:cs="Times New Roman"/>
          <w:sz w:val="24"/>
          <w:szCs w:val="24"/>
        </w:rPr>
        <w:t xml:space="preserve"> the most famous of Medieval Manuscripts and attempts at record keeping in England is the Domesday book. Today, hotels, restaurants and other tourist sites proudly announce if they were mentioned in the Domesday and usually display a facsimile on the wall. </w:t>
      </w:r>
    </w:p>
    <w:p w14:paraId="6851C17C" w14:textId="0C6F36B9" w:rsidR="007C13B1" w:rsidRPr="007C13B1"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 xml:space="preserve">To begin my search, I started with its final resting place, the National Archives </w:t>
      </w:r>
      <w:r>
        <w:rPr>
          <w:rFonts w:ascii="Times New Roman" w:hAnsi="Times New Roman" w:cs="Times New Roman"/>
          <w:sz w:val="24"/>
          <w:szCs w:val="24"/>
        </w:rPr>
        <w:t xml:space="preserve">(NA) </w:t>
      </w:r>
      <w:r w:rsidRPr="007C13B1">
        <w:rPr>
          <w:rFonts w:ascii="Times New Roman" w:hAnsi="Times New Roman" w:cs="Times New Roman"/>
          <w:sz w:val="24"/>
          <w:szCs w:val="24"/>
        </w:rPr>
        <w:t>which supplied not only a digitized copy of the text but a great deal of information about the different editions of it. This is from where I was garnered much of my information.</w:t>
      </w:r>
    </w:p>
    <w:p w14:paraId="23789DCC" w14:textId="400AB014" w:rsidR="007C13B1" w:rsidRPr="007C13B1"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According to the</w:t>
      </w:r>
      <w:r>
        <w:rPr>
          <w:rFonts w:ascii="Times New Roman" w:hAnsi="Times New Roman" w:cs="Times New Roman"/>
          <w:sz w:val="24"/>
          <w:szCs w:val="24"/>
        </w:rPr>
        <w:t xml:space="preserve"> N</w:t>
      </w:r>
      <w:r w:rsidR="00832249">
        <w:rPr>
          <w:rFonts w:ascii="Times New Roman" w:hAnsi="Times New Roman" w:cs="Times New Roman"/>
          <w:sz w:val="24"/>
          <w:szCs w:val="24"/>
        </w:rPr>
        <w:t>A,</w:t>
      </w:r>
      <w:r w:rsidRPr="007C13B1">
        <w:rPr>
          <w:rFonts w:ascii="Times New Roman" w:hAnsi="Times New Roman" w:cs="Times New Roman"/>
          <w:sz w:val="24"/>
          <w:szCs w:val="24"/>
        </w:rPr>
        <w:t xml:space="preserve"> the Domesday Book is a detailed survey and valuation of landed property in England at the end of the 11th century. The survey was ordered by William the Conqueror at Christmas 1085 and undertaken the following year. It records who held the land and how it was used, </w:t>
      </w:r>
      <w:proofErr w:type="gramStart"/>
      <w:r w:rsidRPr="007C13B1">
        <w:rPr>
          <w:rFonts w:ascii="Times New Roman" w:hAnsi="Times New Roman" w:cs="Times New Roman"/>
          <w:sz w:val="24"/>
          <w:szCs w:val="24"/>
        </w:rPr>
        <w:t>and also</w:t>
      </w:r>
      <w:proofErr w:type="gramEnd"/>
      <w:r w:rsidRPr="007C13B1">
        <w:rPr>
          <w:rFonts w:ascii="Times New Roman" w:hAnsi="Times New Roman" w:cs="Times New Roman"/>
          <w:sz w:val="24"/>
          <w:szCs w:val="24"/>
        </w:rPr>
        <w:t xml:space="preserve"> includes information on how this had changed since the Norman Conquest in 1066. It is not a census of the population, and the individuals named in it are almost exclusively </w:t>
      </w:r>
      <w:proofErr w:type="gramStart"/>
      <w:r w:rsidRPr="007C13B1">
        <w:rPr>
          <w:rFonts w:ascii="Times New Roman" w:hAnsi="Times New Roman" w:cs="Times New Roman"/>
          <w:sz w:val="24"/>
          <w:szCs w:val="24"/>
        </w:rPr>
        <w:t>land-holders</w:t>
      </w:r>
      <w:proofErr w:type="gramEnd"/>
      <w:r w:rsidR="00732DAB">
        <w:rPr>
          <w:rStyle w:val="FootnoteReference"/>
          <w:rFonts w:ascii="Times New Roman" w:hAnsi="Times New Roman" w:cs="Times New Roman"/>
          <w:sz w:val="24"/>
          <w:szCs w:val="24"/>
        </w:rPr>
        <w:footnoteReference w:id="1"/>
      </w:r>
      <w:r w:rsidRPr="007C13B1">
        <w:rPr>
          <w:rFonts w:ascii="Times New Roman" w:hAnsi="Times New Roman" w:cs="Times New Roman"/>
          <w:sz w:val="24"/>
          <w:szCs w:val="24"/>
        </w:rPr>
        <w:t xml:space="preserve">. </w:t>
      </w:r>
    </w:p>
    <w:p w14:paraId="47A09D60" w14:textId="007C1AF0" w:rsidR="007C13B1"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Domesday is written in Latin and the first attempt at compiling and editing the survey for more accessibility was done in the late 1700’s when there was a new interest in English local history. Abraham Farley, who was the effective Gatekeeper of the Domesday Book, where it resided in the Chapter House of Westminster, wa</w:t>
      </w:r>
      <w:r>
        <w:rPr>
          <w:rFonts w:ascii="Times New Roman" w:hAnsi="Times New Roman" w:cs="Times New Roman"/>
          <w:sz w:val="24"/>
          <w:szCs w:val="24"/>
        </w:rPr>
        <w:t>s</w:t>
      </w:r>
      <w:r w:rsidRPr="007C13B1">
        <w:rPr>
          <w:rFonts w:ascii="Times New Roman" w:hAnsi="Times New Roman" w:cs="Times New Roman"/>
          <w:sz w:val="24"/>
          <w:szCs w:val="24"/>
        </w:rPr>
        <w:t xml:space="preserve"> also the deputy chamberlain of the Exchequer. He took on this task with mixed success</w:t>
      </w:r>
      <w:proofErr w:type="gramStart"/>
      <w:r w:rsidRPr="007C13B1">
        <w:rPr>
          <w:rFonts w:ascii="Times New Roman" w:hAnsi="Times New Roman" w:cs="Times New Roman"/>
          <w:sz w:val="24"/>
          <w:szCs w:val="24"/>
        </w:rPr>
        <w:t xml:space="preserve">.  </w:t>
      </w:r>
      <w:proofErr w:type="gramEnd"/>
      <w:r w:rsidRPr="007C13B1">
        <w:rPr>
          <w:rFonts w:ascii="Times New Roman" w:hAnsi="Times New Roman" w:cs="Times New Roman"/>
          <w:sz w:val="24"/>
          <w:szCs w:val="24"/>
        </w:rPr>
        <w:t>The N</w:t>
      </w:r>
      <w:r>
        <w:rPr>
          <w:rFonts w:ascii="Times New Roman" w:hAnsi="Times New Roman" w:cs="Times New Roman"/>
          <w:sz w:val="24"/>
          <w:szCs w:val="24"/>
        </w:rPr>
        <w:t xml:space="preserve">A </w:t>
      </w:r>
      <w:r w:rsidRPr="007C13B1">
        <w:rPr>
          <w:rFonts w:ascii="Times New Roman" w:hAnsi="Times New Roman" w:cs="Times New Roman"/>
          <w:sz w:val="24"/>
          <w:szCs w:val="24"/>
        </w:rPr>
        <w:t xml:space="preserve">notes that The Domesday Book, </w:t>
      </w:r>
      <w:proofErr w:type="spellStart"/>
      <w:r w:rsidRPr="007C13B1">
        <w:rPr>
          <w:rFonts w:ascii="Times New Roman" w:hAnsi="Times New Roman" w:cs="Times New Roman"/>
          <w:i/>
          <w:iCs/>
          <w:sz w:val="24"/>
          <w:szCs w:val="24"/>
        </w:rPr>
        <w:t>seu</w:t>
      </w:r>
      <w:proofErr w:type="spellEnd"/>
      <w:r w:rsidRPr="007C13B1">
        <w:rPr>
          <w:rFonts w:ascii="Times New Roman" w:hAnsi="Times New Roman" w:cs="Times New Roman"/>
          <w:i/>
          <w:iCs/>
          <w:sz w:val="24"/>
          <w:szCs w:val="24"/>
        </w:rPr>
        <w:t xml:space="preserve"> Liber </w:t>
      </w:r>
      <w:proofErr w:type="spellStart"/>
      <w:r w:rsidRPr="007C13B1">
        <w:rPr>
          <w:rFonts w:ascii="Times New Roman" w:hAnsi="Times New Roman" w:cs="Times New Roman"/>
          <w:i/>
          <w:iCs/>
          <w:sz w:val="24"/>
          <w:szCs w:val="24"/>
        </w:rPr>
        <w:t>Censualis</w:t>
      </w:r>
      <w:proofErr w:type="spellEnd"/>
      <w:r w:rsidRPr="007C13B1">
        <w:rPr>
          <w:rFonts w:ascii="Times New Roman" w:hAnsi="Times New Roman" w:cs="Times New Roman"/>
          <w:i/>
          <w:iCs/>
          <w:sz w:val="24"/>
          <w:szCs w:val="24"/>
        </w:rPr>
        <w:t xml:space="preserve"> </w:t>
      </w:r>
      <w:proofErr w:type="spellStart"/>
      <w:r w:rsidRPr="007C13B1">
        <w:rPr>
          <w:rFonts w:ascii="Times New Roman" w:hAnsi="Times New Roman" w:cs="Times New Roman"/>
          <w:i/>
          <w:iCs/>
          <w:sz w:val="24"/>
          <w:szCs w:val="24"/>
        </w:rPr>
        <w:t>Willelmi</w:t>
      </w:r>
      <w:proofErr w:type="spellEnd"/>
      <w:r w:rsidRPr="007C13B1">
        <w:rPr>
          <w:rFonts w:ascii="Times New Roman" w:hAnsi="Times New Roman" w:cs="Times New Roman"/>
          <w:i/>
          <w:iCs/>
          <w:sz w:val="24"/>
          <w:szCs w:val="24"/>
        </w:rPr>
        <w:t xml:space="preserve"> </w:t>
      </w:r>
      <w:proofErr w:type="spellStart"/>
      <w:r w:rsidRPr="007C13B1">
        <w:rPr>
          <w:rFonts w:ascii="Times New Roman" w:hAnsi="Times New Roman" w:cs="Times New Roman"/>
          <w:i/>
          <w:iCs/>
          <w:sz w:val="24"/>
          <w:szCs w:val="24"/>
        </w:rPr>
        <w:t>Primi</w:t>
      </w:r>
      <w:proofErr w:type="spellEnd"/>
      <w:r w:rsidRPr="007C13B1">
        <w:rPr>
          <w:rFonts w:ascii="Times New Roman" w:hAnsi="Times New Roman" w:cs="Times New Roman"/>
          <w:i/>
          <w:iCs/>
          <w:sz w:val="24"/>
          <w:szCs w:val="24"/>
        </w:rPr>
        <w:t xml:space="preserve"> Regis </w:t>
      </w:r>
      <w:proofErr w:type="spellStart"/>
      <w:r w:rsidRPr="007C13B1">
        <w:rPr>
          <w:rFonts w:ascii="Times New Roman" w:hAnsi="Times New Roman" w:cs="Times New Roman"/>
          <w:i/>
          <w:iCs/>
          <w:sz w:val="24"/>
          <w:szCs w:val="24"/>
        </w:rPr>
        <w:t>Angliae</w:t>
      </w:r>
      <w:proofErr w:type="spellEnd"/>
      <w:r w:rsidRPr="007C13B1">
        <w:rPr>
          <w:rFonts w:ascii="Times New Roman" w:hAnsi="Times New Roman" w:cs="Times New Roman"/>
          <w:sz w:val="24"/>
          <w:szCs w:val="24"/>
        </w:rPr>
        <w:t xml:space="preserve">, was printed for Parliament in 1783 and published by the Records Commission in 1817. A special font exactly reproducing the Domesday script was produced to print this transcription. Marginal notes and what was thought to be extraneous matter were deliberately left out. The 1783 Domesday Book, with 1816 Additional Volumes are on the market </w:t>
      </w:r>
      <w:r w:rsidR="0003256D">
        <w:rPr>
          <w:rStyle w:val="FootnoteReference"/>
          <w:rFonts w:ascii="Times New Roman" w:hAnsi="Times New Roman" w:cs="Times New Roman"/>
          <w:sz w:val="24"/>
          <w:szCs w:val="24"/>
        </w:rPr>
        <w:footnoteReference w:id="2"/>
      </w:r>
      <w:r w:rsidRPr="007C13B1">
        <w:rPr>
          <w:rFonts w:ascii="Times New Roman" w:hAnsi="Times New Roman" w:cs="Times New Roman"/>
          <w:sz w:val="24"/>
          <w:szCs w:val="24"/>
        </w:rPr>
        <w:t xml:space="preserve">. According to </w:t>
      </w:r>
      <w:proofErr w:type="gramStart"/>
      <w:r w:rsidRPr="007C13B1">
        <w:rPr>
          <w:rFonts w:ascii="Times New Roman" w:hAnsi="Times New Roman" w:cs="Times New Roman"/>
          <w:sz w:val="24"/>
          <w:szCs w:val="24"/>
        </w:rPr>
        <w:t>Abebooks.co.uk,  “</w:t>
      </w:r>
      <w:proofErr w:type="gramEnd"/>
      <w:r w:rsidRPr="007C13B1">
        <w:rPr>
          <w:rFonts w:ascii="Times New Roman" w:hAnsi="Times New Roman" w:cs="Times New Roman"/>
          <w:sz w:val="24"/>
          <w:szCs w:val="24"/>
        </w:rPr>
        <w:t xml:space="preserve">The text of this work is in Latin, with 'Introductions' in English. Whilst title pages for Volumes I and II were issued in 1816, these volumes are bound without, as usual. Publication Information for Volumes I and II from the ESTC. Citation number: T97297. System Number: 006367139 Volume III includes the informative 1816 'Introduction' by Henry Ellis, an English librarian.” The purchase price is </w:t>
      </w:r>
      <w:r>
        <w:rPr>
          <w:rFonts w:ascii="Times New Roman" w:hAnsi="Times New Roman" w:cs="Times New Roman"/>
          <w:sz w:val="24"/>
          <w:szCs w:val="24"/>
        </w:rPr>
        <w:t xml:space="preserve">a mere </w:t>
      </w:r>
      <w:r w:rsidRPr="007C13B1">
        <w:rPr>
          <w:rFonts w:ascii="Times New Roman" w:hAnsi="Times New Roman" w:cs="Times New Roman"/>
          <w:sz w:val="24"/>
          <w:szCs w:val="24"/>
        </w:rPr>
        <w:t xml:space="preserve">2082GBP </w:t>
      </w:r>
      <w:r>
        <w:rPr>
          <w:rFonts w:ascii="Times New Roman" w:hAnsi="Times New Roman" w:cs="Times New Roman"/>
          <w:sz w:val="24"/>
          <w:szCs w:val="24"/>
        </w:rPr>
        <w:t>It is advertised as thus -</w:t>
      </w:r>
      <w:r w:rsidRPr="007C13B1">
        <w:rPr>
          <w:rFonts w:ascii="Times New Roman" w:hAnsi="Times New Roman" w:cs="Times New Roman"/>
          <w:sz w:val="24"/>
          <w:szCs w:val="24"/>
        </w:rPr>
        <w:t xml:space="preserve"> Title: The Domesday Book </w:t>
      </w:r>
      <w:proofErr w:type="spellStart"/>
      <w:r w:rsidRPr="007C13B1">
        <w:rPr>
          <w:rFonts w:ascii="Times New Roman" w:hAnsi="Times New Roman" w:cs="Times New Roman"/>
          <w:sz w:val="24"/>
          <w:szCs w:val="24"/>
        </w:rPr>
        <w:t>seu</w:t>
      </w:r>
      <w:proofErr w:type="spellEnd"/>
      <w:r w:rsidRPr="007C13B1">
        <w:rPr>
          <w:rFonts w:ascii="Times New Roman" w:hAnsi="Times New Roman" w:cs="Times New Roman"/>
          <w:sz w:val="24"/>
          <w:szCs w:val="24"/>
        </w:rPr>
        <w:t xml:space="preserve"> liber </w:t>
      </w:r>
      <w:proofErr w:type="spellStart"/>
      <w:r w:rsidRPr="007C13B1">
        <w:rPr>
          <w:rFonts w:ascii="Times New Roman" w:hAnsi="Times New Roman" w:cs="Times New Roman"/>
          <w:sz w:val="24"/>
          <w:szCs w:val="24"/>
        </w:rPr>
        <w:t>censualis</w:t>
      </w:r>
      <w:proofErr w:type="spellEnd"/>
      <w:r w:rsidRPr="007C13B1">
        <w:rPr>
          <w:rFonts w:ascii="Times New Roman" w:hAnsi="Times New Roman" w:cs="Times New Roman"/>
          <w:sz w:val="24"/>
          <w:szCs w:val="24"/>
        </w:rPr>
        <w:t xml:space="preserve"> ...; Publisher: Not Stated 1783; 1811-</w:t>
      </w:r>
      <w:proofErr w:type="gramStart"/>
      <w:r w:rsidRPr="007C13B1">
        <w:rPr>
          <w:rFonts w:ascii="Times New Roman" w:hAnsi="Times New Roman" w:cs="Times New Roman"/>
          <w:sz w:val="24"/>
          <w:szCs w:val="24"/>
        </w:rPr>
        <w:t>1816</w:t>
      </w:r>
      <w:r>
        <w:rPr>
          <w:rFonts w:ascii="Times New Roman" w:hAnsi="Times New Roman" w:cs="Times New Roman"/>
          <w:sz w:val="24"/>
          <w:szCs w:val="24"/>
        </w:rPr>
        <w:t xml:space="preserve">, </w:t>
      </w:r>
      <w:r w:rsidRPr="007C13B1">
        <w:rPr>
          <w:rFonts w:ascii="Times New Roman" w:hAnsi="Times New Roman" w:cs="Times New Roman"/>
          <w:sz w:val="24"/>
          <w:szCs w:val="24"/>
        </w:rPr>
        <w:t xml:space="preserve"> London</w:t>
      </w:r>
      <w:proofErr w:type="gramEnd"/>
      <w:r w:rsidRPr="007C13B1">
        <w:rPr>
          <w:rFonts w:ascii="Times New Roman" w:hAnsi="Times New Roman" w:cs="Times New Roman"/>
          <w:sz w:val="24"/>
          <w:szCs w:val="24"/>
        </w:rPr>
        <w:t>;</w:t>
      </w:r>
      <w:r>
        <w:rPr>
          <w:rFonts w:ascii="Times New Roman" w:hAnsi="Times New Roman" w:cs="Times New Roman"/>
          <w:sz w:val="24"/>
          <w:szCs w:val="24"/>
        </w:rPr>
        <w:t xml:space="preserve"> </w:t>
      </w:r>
      <w:r w:rsidRPr="007C13B1">
        <w:rPr>
          <w:rFonts w:ascii="Times New Roman" w:hAnsi="Times New Roman" w:cs="Times New Roman"/>
          <w:sz w:val="24"/>
          <w:szCs w:val="24"/>
        </w:rPr>
        <w:t xml:space="preserve">Publication Date: </w:t>
      </w:r>
      <w:r w:rsidRPr="007C13B1">
        <w:rPr>
          <w:rFonts w:ascii="Times New Roman" w:hAnsi="Times New Roman" w:cs="Times New Roman"/>
          <w:sz w:val="24"/>
          <w:szCs w:val="24"/>
        </w:rPr>
        <w:lastRenderedPageBreak/>
        <w:t>1783</w:t>
      </w:r>
      <w:r>
        <w:rPr>
          <w:rFonts w:ascii="Times New Roman" w:hAnsi="Times New Roman" w:cs="Times New Roman"/>
          <w:sz w:val="24"/>
          <w:szCs w:val="24"/>
        </w:rPr>
        <w:t xml:space="preserve">. Besides being an incredible primary source in of itself, </w:t>
      </w:r>
      <w:r w:rsidRPr="007C13B1">
        <w:rPr>
          <w:rFonts w:ascii="Times New Roman" w:hAnsi="Times New Roman" w:cs="Times New Roman"/>
          <w:sz w:val="24"/>
          <w:szCs w:val="24"/>
        </w:rPr>
        <w:t xml:space="preserve">it would be a great study in the evolution of editing ancient Manuscripts </w:t>
      </w:r>
      <w:proofErr w:type="gramStart"/>
      <w:r w:rsidRPr="007C13B1">
        <w:rPr>
          <w:rFonts w:ascii="Times New Roman" w:hAnsi="Times New Roman" w:cs="Times New Roman"/>
          <w:sz w:val="24"/>
          <w:szCs w:val="24"/>
        </w:rPr>
        <w:t>and also</w:t>
      </w:r>
      <w:proofErr w:type="gramEnd"/>
      <w:r w:rsidRPr="007C13B1">
        <w:rPr>
          <w:rFonts w:ascii="Times New Roman" w:hAnsi="Times New Roman" w:cs="Times New Roman"/>
          <w:sz w:val="24"/>
          <w:szCs w:val="24"/>
        </w:rPr>
        <w:t xml:space="preserve"> could be part of a wider </w:t>
      </w:r>
      <w:r>
        <w:rPr>
          <w:rFonts w:ascii="Times New Roman" w:hAnsi="Times New Roman" w:cs="Times New Roman"/>
          <w:sz w:val="24"/>
          <w:szCs w:val="24"/>
        </w:rPr>
        <w:t>research as to how, when and why do we see ancient governmental records be made public and even accessible to the common man.</w:t>
      </w:r>
    </w:p>
    <w:p w14:paraId="1AB7ADB0" w14:textId="6AEB0C9E" w:rsidR="007C13B1"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The next edition incorporated new technology. In 1861, Colonel Henry James, the Director of Ordnance Survey used a new technique called photo-</w:t>
      </w:r>
      <w:proofErr w:type="spellStart"/>
      <w:r w:rsidRPr="007C13B1">
        <w:rPr>
          <w:rFonts w:ascii="Times New Roman" w:hAnsi="Times New Roman" w:cs="Times New Roman"/>
          <w:sz w:val="24"/>
          <w:szCs w:val="24"/>
        </w:rPr>
        <w:t>zincograhphic</w:t>
      </w:r>
      <w:proofErr w:type="spellEnd"/>
      <w:r w:rsidRPr="007C13B1">
        <w:rPr>
          <w:rFonts w:ascii="Times New Roman" w:hAnsi="Times New Roman" w:cs="Times New Roman"/>
          <w:sz w:val="24"/>
          <w:szCs w:val="24"/>
        </w:rPr>
        <w:t xml:space="preserve"> facsimile to reproduce the </w:t>
      </w:r>
      <w:proofErr w:type="spellStart"/>
      <w:r w:rsidRPr="007C13B1">
        <w:rPr>
          <w:rFonts w:ascii="Times New Roman" w:hAnsi="Times New Roman" w:cs="Times New Roman"/>
          <w:sz w:val="24"/>
          <w:szCs w:val="24"/>
        </w:rPr>
        <w:t>the</w:t>
      </w:r>
      <w:proofErr w:type="spellEnd"/>
      <w:r w:rsidRPr="007C13B1">
        <w:rPr>
          <w:rFonts w:ascii="Times New Roman" w:hAnsi="Times New Roman" w:cs="Times New Roman"/>
          <w:sz w:val="24"/>
          <w:szCs w:val="24"/>
        </w:rPr>
        <w:t xml:space="preserve"> work </w:t>
      </w:r>
      <w:proofErr w:type="spellStart"/>
      <w:r w:rsidRPr="007C13B1">
        <w:rPr>
          <w:rFonts w:ascii="Times New Roman" w:hAnsi="Times New Roman" w:cs="Times New Roman"/>
          <w:sz w:val="24"/>
          <w:szCs w:val="24"/>
        </w:rPr>
        <w:t>en</w:t>
      </w:r>
      <w:proofErr w:type="spellEnd"/>
      <w:r w:rsidRPr="007C13B1">
        <w:rPr>
          <w:rFonts w:ascii="Times New Roman" w:hAnsi="Times New Roman" w:cs="Times New Roman"/>
          <w:sz w:val="24"/>
          <w:szCs w:val="24"/>
        </w:rPr>
        <w:t xml:space="preserve"> mass. The Domesday Book Domesday was taken outside and photographed by the Ordnance </w:t>
      </w:r>
      <w:proofErr w:type="gramStart"/>
      <w:r w:rsidRPr="007C13B1">
        <w:rPr>
          <w:rFonts w:ascii="Times New Roman" w:hAnsi="Times New Roman" w:cs="Times New Roman"/>
          <w:sz w:val="24"/>
          <w:szCs w:val="24"/>
        </w:rPr>
        <w:t>Survey</w:t>
      </w:r>
      <w:proofErr w:type="gramEnd"/>
      <w:r w:rsidRPr="007C13B1">
        <w:rPr>
          <w:rFonts w:ascii="Times New Roman" w:hAnsi="Times New Roman" w:cs="Times New Roman"/>
          <w:sz w:val="24"/>
          <w:szCs w:val="24"/>
        </w:rPr>
        <w:t xml:space="preserve"> and they managed to recreate the red highlighting in the original. It can be read online at the Goodreads website: Domesday Book or Great Survey of England of William the Conqueror A.D. MLXXXVI published in the 19th century by the Ordnance Survey </w:t>
      </w:r>
      <w:r w:rsidR="001C56FE">
        <w:rPr>
          <w:rStyle w:val="FootnoteReference"/>
          <w:rFonts w:ascii="Times New Roman" w:hAnsi="Times New Roman" w:cs="Times New Roman"/>
          <w:sz w:val="24"/>
          <w:szCs w:val="24"/>
        </w:rPr>
        <w:footnoteReference w:id="3"/>
      </w:r>
    </w:p>
    <w:p w14:paraId="097580AC" w14:textId="4B7D8AAD" w:rsidR="007C13B1" w:rsidRPr="007C13B1"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The next edition finally provides a translation into English. It was done by Victoria County Histories of England which was founded in 1899 with the goal to publish a history/index of each county in England in a standardized edition. From the start it was meant to include English translations of the relevant county sections of the Domesday Book, with a scholarly introduction and a map. It is an ongoing work, and much of it is available on British History Online or Institute of Historical Research, it is not a separate entity but has been absorbed into each county’s edition</w:t>
      </w:r>
      <w:r w:rsidR="001C56FE">
        <w:rPr>
          <w:rStyle w:val="FootnoteReference"/>
          <w:rFonts w:ascii="Times New Roman" w:hAnsi="Times New Roman" w:cs="Times New Roman"/>
          <w:sz w:val="24"/>
          <w:szCs w:val="24"/>
        </w:rPr>
        <w:footnoteReference w:id="4"/>
      </w:r>
      <w:r w:rsidRPr="007C13B1">
        <w:rPr>
          <w:rFonts w:ascii="Times New Roman" w:hAnsi="Times New Roman" w:cs="Times New Roman"/>
          <w:sz w:val="24"/>
          <w:szCs w:val="24"/>
        </w:rPr>
        <w:t>. Tracing a county’s history back to the important document has numerous implications.</w:t>
      </w:r>
    </w:p>
    <w:p w14:paraId="7BD5F05E" w14:textId="454DECAB" w:rsidR="007C13B1" w:rsidRPr="007C13B1"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 xml:space="preserve">From 1975-1992, Phillimore publishers produced an English translation in separate volumes for each county by juxtaposing the Farley Latin transcription against a modern translation and provided footnotes and maps. It was published by </w:t>
      </w:r>
      <w:proofErr w:type="spellStart"/>
      <w:r w:rsidRPr="007C13B1">
        <w:rPr>
          <w:rFonts w:ascii="Times New Roman" w:hAnsi="Times New Roman" w:cs="Times New Roman"/>
          <w:sz w:val="24"/>
          <w:szCs w:val="24"/>
        </w:rPr>
        <w:t>Phillmore</w:t>
      </w:r>
      <w:proofErr w:type="spellEnd"/>
      <w:r w:rsidRPr="007C13B1">
        <w:rPr>
          <w:rFonts w:ascii="Times New Roman" w:hAnsi="Times New Roman" w:cs="Times New Roman"/>
          <w:sz w:val="24"/>
          <w:szCs w:val="24"/>
        </w:rPr>
        <w:t xml:space="preserve"> and Co, with John Morris as editor. A follow on, one-volume Guide to Domesday Book by Rex </w:t>
      </w:r>
      <w:proofErr w:type="spellStart"/>
      <w:r w:rsidRPr="007C13B1">
        <w:rPr>
          <w:rFonts w:ascii="Times New Roman" w:hAnsi="Times New Roman" w:cs="Times New Roman"/>
          <w:sz w:val="24"/>
          <w:szCs w:val="24"/>
        </w:rPr>
        <w:t>Welldon</w:t>
      </w:r>
      <w:proofErr w:type="spellEnd"/>
      <w:r w:rsidRPr="007C13B1">
        <w:rPr>
          <w:rFonts w:ascii="Times New Roman" w:hAnsi="Times New Roman" w:cs="Times New Roman"/>
          <w:sz w:val="24"/>
          <w:szCs w:val="24"/>
        </w:rPr>
        <w:t xml:space="preserve"> Finn was published in 1973. A 3-volume set of indexes was published in 1992. </w:t>
      </w:r>
      <w:r w:rsidR="008222DF">
        <w:rPr>
          <w:rFonts w:ascii="Times New Roman" w:hAnsi="Times New Roman" w:cs="Times New Roman"/>
          <w:sz w:val="24"/>
          <w:szCs w:val="24"/>
        </w:rPr>
        <w:t>One</w:t>
      </w:r>
      <w:r w:rsidRPr="007C13B1">
        <w:rPr>
          <w:rFonts w:ascii="Times New Roman" w:hAnsi="Times New Roman" w:cs="Times New Roman"/>
          <w:sz w:val="24"/>
          <w:szCs w:val="24"/>
        </w:rPr>
        <w:t xml:space="preserve"> can purchase copies for each county online in hard copy or check out a volume via the Library Catalogue at National Archives Website</w:t>
      </w:r>
      <w:r w:rsidR="00EA3291">
        <w:rPr>
          <w:rStyle w:val="FootnoteReference"/>
          <w:rFonts w:ascii="Times New Roman" w:hAnsi="Times New Roman" w:cs="Times New Roman"/>
          <w:sz w:val="24"/>
          <w:szCs w:val="24"/>
        </w:rPr>
        <w:footnoteReference w:id="5"/>
      </w:r>
      <w:r w:rsidRPr="007C13B1">
        <w:rPr>
          <w:rFonts w:ascii="Times New Roman" w:hAnsi="Times New Roman" w:cs="Times New Roman"/>
          <w:sz w:val="24"/>
          <w:szCs w:val="24"/>
        </w:rPr>
        <w:t xml:space="preserve"> An example of sourcing would be Bedfordshire / text and translation edited by John </w:t>
      </w:r>
      <w:proofErr w:type="gramStart"/>
      <w:r w:rsidRPr="007C13B1">
        <w:rPr>
          <w:rFonts w:ascii="Times New Roman" w:hAnsi="Times New Roman" w:cs="Times New Roman"/>
          <w:sz w:val="24"/>
          <w:szCs w:val="24"/>
        </w:rPr>
        <w:t>Morris ;</w:t>
      </w:r>
      <w:proofErr w:type="gramEnd"/>
      <w:r w:rsidRPr="007C13B1">
        <w:rPr>
          <w:rFonts w:ascii="Times New Roman" w:hAnsi="Times New Roman" w:cs="Times New Roman"/>
          <w:sz w:val="24"/>
          <w:szCs w:val="24"/>
        </w:rPr>
        <w:t xml:space="preserve"> edited from a draft translation prepared by Veronica Sankaran and David Sherlock. - </w:t>
      </w:r>
      <w:proofErr w:type="gramStart"/>
      <w:r w:rsidRPr="007C13B1">
        <w:rPr>
          <w:rFonts w:ascii="Times New Roman" w:hAnsi="Times New Roman" w:cs="Times New Roman"/>
          <w:sz w:val="24"/>
          <w:szCs w:val="24"/>
        </w:rPr>
        <w:t>Chichester :</w:t>
      </w:r>
      <w:proofErr w:type="gramEnd"/>
      <w:r w:rsidRPr="007C13B1">
        <w:rPr>
          <w:rFonts w:ascii="Times New Roman" w:hAnsi="Times New Roman" w:cs="Times New Roman"/>
          <w:sz w:val="24"/>
          <w:szCs w:val="24"/>
        </w:rPr>
        <w:t xml:space="preserve"> Phillimore, 1977. - 1 </w:t>
      </w:r>
      <w:proofErr w:type="gramStart"/>
      <w:r w:rsidRPr="007C13B1">
        <w:rPr>
          <w:rFonts w:ascii="Times New Roman" w:hAnsi="Times New Roman" w:cs="Times New Roman"/>
          <w:sz w:val="24"/>
          <w:szCs w:val="24"/>
        </w:rPr>
        <w:t>v. ;</w:t>
      </w:r>
      <w:proofErr w:type="gramEnd"/>
      <w:r w:rsidRPr="007C13B1">
        <w:rPr>
          <w:rFonts w:ascii="Times New Roman" w:hAnsi="Times New Roman" w:cs="Times New Roman"/>
          <w:sz w:val="24"/>
          <w:szCs w:val="24"/>
        </w:rPr>
        <w:t xml:space="preserve"> 21 cm. (</w:t>
      </w:r>
      <w:proofErr w:type="spellStart"/>
      <w:r w:rsidRPr="007C13B1">
        <w:rPr>
          <w:rFonts w:ascii="Times New Roman" w:hAnsi="Times New Roman" w:cs="Times New Roman"/>
          <w:sz w:val="24"/>
          <w:szCs w:val="24"/>
        </w:rPr>
        <w:t>hbk</w:t>
      </w:r>
      <w:proofErr w:type="spellEnd"/>
      <w:r w:rsidRPr="007C13B1">
        <w:rPr>
          <w:rFonts w:ascii="Times New Roman" w:hAnsi="Times New Roman" w:cs="Times New Roman"/>
          <w:sz w:val="24"/>
          <w:szCs w:val="24"/>
        </w:rPr>
        <w:t>) - History from the sources Domesday book ; 20  to include ISBN:085033149</w:t>
      </w:r>
    </w:p>
    <w:p w14:paraId="59733497" w14:textId="0423818B" w:rsidR="007C13B1" w:rsidRPr="007C13B1"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The Alecto online book is super easy to access</w:t>
      </w:r>
      <w:proofErr w:type="gramStart"/>
      <w:r w:rsidRPr="007C13B1">
        <w:rPr>
          <w:rFonts w:ascii="Times New Roman" w:hAnsi="Times New Roman" w:cs="Times New Roman"/>
          <w:sz w:val="24"/>
          <w:szCs w:val="24"/>
        </w:rPr>
        <w:t xml:space="preserve">.  </w:t>
      </w:r>
      <w:proofErr w:type="gramEnd"/>
      <w:r w:rsidRPr="007C13B1">
        <w:rPr>
          <w:rFonts w:ascii="Times New Roman" w:hAnsi="Times New Roman" w:cs="Times New Roman"/>
          <w:sz w:val="24"/>
          <w:szCs w:val="24"/>
        </w:rPr>
        <w:t xml:space="preserve">In 1985 when Domesday was rebound, every page was photographed. The result is a </w:t>
      </w:r>
      <w:proofErr w:type="gramStart"/>
      <w:r w:rsidRPr="007C13B1">
        <w:rPr>
          <w:rFonts w:ascii="Times New Roman" w:hAnsi="Times New Roman" w:cs="Times New Roman"/>
          <w:sz w:val="24"/>
          <w:szCs w:val="24"/>
        </w:rPr>
        <w:t>high quality</w:t>
      </w:r>
      <w:proofErr w:type="gramEnd"/>
      <w:r w:rsidRPr="007C13B1">
        <w:rPr>
          <w:rFonts w:ascii="Times New Roman" w:hAnsi="Times New Roman" w:cs="Times New Roman"/>
          <w:sz w:val="24"/>
          <w:szCs w:val="24"/>
        </w:rPr>
        <w:t xml:space="preserve"> colour facsimile of both Great and Little Domesday.  </w:t>
      </w:r>
      <w:r w:rsidR="008222DF">
        <w:rPr>
          <w:rFonts w:ascii="Times New Roman" w:hAnsi="Times New Roman" w:cs="Times New Roman"/>
          <w:sz w:val="24"/>
          <w:szCs w:val="24"/>
        </w:rPr>
        <w:t xml:space="preserve"> </w:t>
      </w:r>
      <w:r w:rsidRPr="007C13B1">
        <w:rPr>
          <w:rFonts w:ascii="Times New Roman" w:hAnsi="Times New Roman" w:cs="Times New Roman"/>
          <w:sz w:val="24"/>
          <w:szCs w:val="24"/>
        </w:rPr>
        <w:t xml:space="preserve">can enter in any search term (county, town, person…) and it will bring up all the times it appears in the Domesday book, and then order the one(s) </w:t>
      </w:r>
      <w:r w:rsidR="008222DF">
        <w:rPr>
          <w:rFonts w:ascii="Times New Roman" w:hAnsi="Times New Roman" w:cs="Times New Roman"/>
          <w:sz w:val="24"/>
          <w:szCs w:val="24"/>
        </w:rPr>
        <w:t>needed</w:t>
      </w:r>
      <w:r w:rsidRPr="007C13B1">
        <w:rPr>
          <w:rFonts w:ascii="Times New Roman" w:hAnsi="Times New Roman" w:cs="Times New Roman"/>
          <w:sz w:val="24"/>
          <w:szCs w:val="24"/>
        </w:rPr>
        <w:t xml:space="preserve"> and the NA will email a PDF copy for free </w:t>
      </w:r>
      <w:proofErr w:type="spellStart"/>
      <w:r w:rsidR="008222DF">
        <w:rPr>
          <w:rFonts w:ascii="Times New Roman" w:hAnsi="Times New Roman" w:cs="Times New Roman"/>
          <w:sz w:val="24"/>
          <w:szCs w:val="24"/>
        </w:rPr>
        <w:t>fors</w:t>
      </w:r>
      <w:proofErr w:type="spellEnd"/>
      <w:r w:rsidRPr="007C13B1">
        <w:rPr>
          <w:rFonts w:ascii="Times New Roman" w:hAnsi="Times New Roman" w:cs="Times New Roman"/>
          <w:sz w:val="24"/>
          <w:szCs w:val="24"/>
        </w:rPr>
        <w:t xml:space="preserve"> member or for a small fee. The PDF is available for 30 days and it comes with an English translation and photocopy of the original manuscript</w:t>
      </w:r>
      <w:r w:rsidR="00EA3291">
        <w:rPr>
          <w:rStyle w:val="FootnoteReference"/>
          <w:rFonts w:ascii="Times New Roman" w:hAnsi="Times New Roman" w:cs="Times New Roman"/>
          <w:sz w:val="24"/>
          <w:szCs w:val="24"/>
        </w:rPr>
        <w:footnoteReference w:id="6"/>
      </w:r>
    </w:p>
    <w:p w14:paraId="5442F331" w14:textId="73BE2633" w:rsidR="007C13B1" w:rsidRPr="007C13B1"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 xml:space="preserve">A print edition, </w:t>
      </w:r>
      <w:r w:rsidR="00532F84">
        <w:rPr>
          <w:rFonts w:ascii="Times New Roman" w:hAnsi="Times New Roman" w:cs="Times New Roman"/>
          <w:sz w:val="24"/>
          <w:szCs w:val="24"/>
        </w:rPr>
        <w:t>of the Alecto, edi</w:t>
      </w:r>
      <w:r w:rsidRPr="007C13B1">
        <w:rPr>
          <w:rFonts w:ascii="Times New Roman" w:hAnsi="Times New Roman" w:cs="Times New Roman"/>
          <w:sz w:val="24"/>
          <w:szCs w:val="24"/>
        </w:rPr>
        <w:t xml:space="preserve">ted by Ann Williams and GH Martin, published by Penguin with ISBN 9780140515350 can be found easily on most book </w:t>
      </w:r>
      <w:proofErr w:type="spellStart"/>
      <w:r w:rsidRPr="007C13B1">
        <w:rPr>
          <w:rFonts w:ascii="Times New Roman" w:hAnsi="Times New Roman" w:cs="Times New Roman"/>
          <w:sz w:val="24"/>
          <w:szCs w:val="24"/>
        </w:rPr>
        <w:t>marketsch</w:t>
      </w:r>
      <w:proofErr w:type="spellEnd"/>
      <w:r w:rsidRPr="007C13B1">
        <w:rPr>
          <w:rFonts w:ascii="Times New Roman" w:hAnsi="Times New Roman" w:cs="Times New Roman"/>
          <w:sz w:val="24"/>
          <w:szCs w:val="24"/>
        </w:rPr>
        <w:t xml:space="preserve"> as Amazon and </w:t>
      </w:r>
      <w:proofErr w:type="spellStart"/>
      <w:r w:rsidRPr="007C13B1">
        <w:rPr>
          <w:rFonts w:ascii="Times New Roman" w:hAnsi="Times New Roman" w:cs="Times New Roman"/>
          <w:sz w:val="24"/>
          <w:szCs w:val="24"/>
        </w:rPr>
        <w:t>Ebay</w:t>
      </w:r>
      <w:proofErr w:type="spellEnd"/>
      <w:r w:rsidRPr="007C13B1">
        <w:rPr>
          <w:rFonts w:ascii="Times New Roman" w:hAnsi="Times New Roman" w:cs="Times New Roman"/>
          <w:sz w:val="24"/>
          <w:szCs w:val="24"/>
        </w:rPr>
        <w:t xml:space="preserve"> at a very low cost. </w:t>
      </w:r>
      <w:r>
        <w:rPr>
          <w:rFonts w:ascii="Times New Roman" w:hAnsi="Times New Roman" w:cs="Times New Roman"/>
          <w:sz w:val="24"/>
          <w:szCs w:val="24"/>
        </w:rPr>
        <w:t xml:space="preserve">According to </w:t>
      </w:r>
      <w:r w:rsidR="00532F84">
        <w:rPr>
          <w:rFonts w:ascii="Times New Roman" w:hAnsi="Times New Roman" w:cs="Times New Roman"/>
          <w:sz w:val="24"/>
          <w:szCs w:val="24"/>
        </w:rPr>
        <w:t xml:space="preserve">the NA, </w:t>
      </w:r>
      <w:r w:rsidRPr="007C13B1">
        <w:rPr>
          <w:rFonts w:ascii="Times New Roman" w:hAnsi="Times New Roman" w:cs="Times New Roman"/>
          <w:sz w:val="24"/>
          <w:szCs w:val="24"/>
        </w:rPr>
        <w:t>this is an extensive and accurate translation</w:t>
      </w:r>
      <w:r w:rsidR="00532F84">
        <w:rPr>
          <w:rFonts w:ascii="Times New Roman" w:hAnsi="Times New Roman" w:cs="Times New Roman"/>
          <w:sz w:val="24"/>
          <w:szCs w:val="24"/>
        </w:rPr>
        <w:t xml:space="preserve">. </w:t>
      </w:r>
      <w:r w:rsidRPr="007C13B1">
        <w:rPr>
          <w:rFonts w:ascii="Times New Roman" w:hAnsi="Times New Roman" w:cs="Times New Roman"/>
          <w:sz w:val="24"/>
          <w:szCs w:val="24"/>
        </w:rPr>
        <w:t>Alecto Editions are a series of high-quality bibliophile facsimiles published 1985–1992, with a new English translation in two separate volumes. The Alecto editorial board produced a corrected and standardized translation based on the VCH text. Penguin Books reprinted the Alecto Editions translation in a single volume published in hardback in 2002 and in paperback in 2003</w:t>
      </w:r>
      <w:r w:rsidR="00832249">
        <w:rPr>
          <w:rFonts w:ascii="Times New Roman" w:hAnsi="Times New Roman" w:cs="Times New Roman"/>
          <w:sz w:val="24"/>
          <w:szCs w:val="24"/>
        </w:rPr>
        <w:t>.</w:t>
      </w:r>
    </w:p>
    <w:p w14:paraId="62299B88" w14:textId="4A6C3B64" w:rsidR="00832249"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If online and hard copy books are not enough, one can look at the Domes Day book via a CD Rom which was published as the Domes Day Explorer. The Domesday Explorer was developed by John Palmer of University of Hull and his son as a private as published it in 2000, and eventually made publicly accessible online by the University of Essex in 2008</w:t>
      </w:r>
      <w:r w:rsidR="00984391">
        <w:rPr>
          <w:rStyle w:val="FootnoteReference"/>
          <w:rFonts w:ascii="Times New Roman" w:hAnsi="Times New Roman" w:cs="Times New Roman"/>
          <w:sz w:val="24"/>
          <w:szCs w:val="24"/>
        </w:rPr>
        <w:footnoteReference w:id="7"/>
      </w:r>
      <w:r w:rsidRPr="007C13B1">
        <w:rPr>
          <w:rFonts w:ascii="Times New Roman" w:hAnsi="Times New Roman" w:cs="Times New Roman"/>
          <w:sz w:val="24"/>
          <w:szCs w:val="24"/>
        </w:rPr>
        <w:t xml:space="preserve">.The database includes high-resolution manuscript images, the text of the Phillimore translation (ed. John Morris), geographic information for interactive mapping of searches, stock charts of all reported livestock and statistics reports on each county of the survey. </w:t>
      </w:r>
    </w:p>
    <w:p w14:paraId="1708D787" w14:textId="517F893C" w:rsidR="00373043" w:rsidRDefault="007C13B1" w:rsidP="007C13B1">
      <w:pPr>
        <w:spacing w:line="360" w:lineRule="auto"/>
        <w:rPr>
          <w:rFonts w:ascii="Times New Roman" w:hAnsi="Times New Roman" w:cs="Times New Roman"/>
          <w:sz w:val="24"/>
          <w:szCs w:val="24"/>
        </w:rPr>
      </w:pPr>
      <w:r w:rsidRPr="007C13B1">
        <w:rPr>
          <w:rFonts w:ascii="Times New Roman" w:hAnsi="Times New Roman" w:cs="Times New Roman"/>
          <w:sz w:val="24"/>
          <w:szCs w:val="24"/>
        </w:rPr>
        <w:t xml:space="preserve">Lastly, there is an online interactive web site that allows researchers to use a map, place names, personal names, sizes of households, places that were destroyed by war, resources of an area and other definers for searches. It has a digitized copy of the manuscript as well. The map and the site </w:t>
      </w:r>
      <w:proofErr w:type="gramStart"/>
      <w:r w:rsidRPr="007C13B1">
        <w:rPr>
          <w:rFonts w:ascii="Times New Roman" w:hAnsi="Times New Roman" w:cs="Times New Roman"/>
          <w:sz w:val="24"/>
          <w:szCs w:val="24"/>
        </w:rPr>
        <w:t>was</w:t>
      </w:r>
      <w:proofErr w:type="gramEnd"/>
      <w:r w:rsidRPr="007C13B1">
        <w:rPr>
          <w:rFonts w:ascii="Times New Roman" w:hAnsi="Times New Roman" w:cs="Times New Roman"/>
          <w:sz w:val="24"/>
          <w:szCs w:val="24"/>
        </w:rPr>
        <w:t xml:space="preserve"> created by Anna Powell-Smith. Domesday data created by Professor J.J.N. Palmer and team and the site web address is </w:t>
      </w:r>
      <w:r w:rsidR="00651000" w:rsidRPr="001218AC">
        <w:rPr>
          <w:rFonts w:ascii="Times New Roman" w:hAnsi="Times New Roman" w:cs="Times New Roman"/>
          <w:sz w:val="24"/>
          <w:szCs w:val="24"/>
        </w:rPr>
        <w:t>https://opendomesday.org/</w:t>
      </w:r>
      <w:r w:rsidR="001218AC">
        <w:rPr>
          <w:rFonts w:ascii="Times New Roman" w:hAnsi="Times New Roman" w:cs="Times New Roman"/>
          <w:sz w:val="24"/>
          <w:szCs w:val="24"/>
        </w:rPr>
        <w:t>.</w:t>
      </w:r>
      <w:r w:rsidR="005B06A6">
        <w:rPr>
          <w:rStyle w:val="FootnoteReference"/>
          <w:rFonts w:ascii="Times New Roman" w:hAnsi="Times New Roman" w:cs="Times New Roman"/>
          <w:sz w:val="24"/>
          <w:szCs w:val="24"/>
        </w:rPr>
        <w:footnoteReference w:id="8"/>
      </w:r>
    </w:p>
    <w:p w14:paraId="680CF462" w14:textId="6D0ABE2A" w:rsidR="00651000" w:rsidRDefault="00651000" w:rsidP="007C13B1">
      <w:pPr>
        <w:spacing w:line="360" w:lineRule="auto"/>
        <w:rPr>
          <w:rFonts w:ascii="Times New Roman" w:hAnsi="Times New Roman" w:cs="Times New Roman"/>
          <w:sz w:val="24"/>
          <w:szCs w:val="24"/>
        </w:rPr>
      </w:pPr>
    </w:p>
    <w:p w14:paraId="502E30DE" w14:textId="77777777" w:rsidR="00651000" w:rsidRPr="007C13B1" w:rsidRDefault="00651000" w:rsidP="007C13B1">
      <w:pPr>
        <w:spacing w:line="360" w:lineRule="auto"/>
        <w:rPr>
          <w:rFonts w:ascii="Times New Roman" w:hAnsi="Times New Roman" w:cs="Times New Roman"/>
          <w:sz w:val="24"/>
          <w:szCs w:val="24"/>
        </w:rPr>
      </w:pPr>
    </w:p>
    <w:sectPr w:rsidR="00651000" w:rsidRPr="007C13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637D8" w14:textId="77777777" w:rsidR="00F85ADD" w:rsidRDefault="00F85ADD" w:rsidP="008B2344">
      <w:pPr>
        <w:spacing w:after="0" w:line="240" w:lineRule="auto"/>
      </w:pPr>
      <w:r>
        <w:separator/>
      </w:r>
    </w:p>
  </w:endnote>
  <w:endnote w:type="continuationSeparator" w:id="0">
    <w:p w14:paraId="6B3B1132" w14:textId="77777777" w:rsidR="00F85ADD" w:rsidRDefault="00F85ADD" w:rsidP="008B2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F1AD2" w14:textId="77777777" w:rsidR="00F85ADD" w:rsidRDefault="00F85ADD" w:rsidP="008B2344">
      <w:pPr>
        <w:spacing w:after="0" w:line="240" w:lineRule="auto"/>
      </w:pPr>
      <w:r>
        <w:separator/>
      </w:r>
    </w:p>
  </w:footnote>
  <w:footnote w:type="continuationSeparator" w:id="0">
    <w:p w14:paraId="6D12E0C9" w14:textId="77777777" w:rsidR="00F85ADD" w:rsidRDefault="00F85ADD" w:rsidP="008B2344">
      <w:pPr>
        <w:spacing w:after="0" w:line="240" w:lineRule="auto"/>
      </w:pPr>
      <w:r>
        <w:continuationSeparator/>
      </w:r>
    </w:p>
  </w:footnote>
  <w:footnote w:id="1">
    <w:p w14:paraId="7511CA73" w14:textId="3417ADD1" w:rsidR="00732DAB" w:rsidRDefault="00732DAB">
      <w:pPr>
        <w:pStyle w:val="FootnoteText"/>
      </w:pPr>
      <w:r>
        <w:rPr>
          <w:rStyle w:val="FootnoteReference"/>
        </w:rPr>
        <w:footnoteRef/>
      </w:r>
      <w:r>
        <w:t xml:space="preserve"> </w:t>
      </w:r>
      <w:r w:rsidR="002373CD">
        <w:t xml:space="preserve">The National Archives, </w:t>
      </w:r>
      <w:r w:rsidR="0003256D" w:rsidRPr="008E1575">
        <w:t>https://www.nationalarchives.gov.uk/help-with-your-research/research-guides/domesday-book/</w:t>
      </w:r>
      <w:r w:rsidR="0003256D">
        <w:t xml:space="preserve"> [a</w:t>
      </w:r>
      <w:r w:rsidR="001C56FE">
        <w:t>cc</w:t>
      </w:r>
      <w:r w:rsidR="0003256D">
        <w:t>essed 5 November 2021]</w:t>
      </w:r>
    </w:p>
  </w:footnote>
  <w:footnote w:id="2">
    <w:p w14:paraId="3422134C" w14:textId="3AE4D434" w:rsidR="0003256D" w:rsidRPr="0003256D" w:rsidRDefault="0003256D">
      <w:pPr>
        <w:pStyle w:val="FootnoteText"/>
        <w:rPr>
          <w:i/>
          <w:iCs/>
        </w:rPr>
      </w:pPr>
      <w:r>
        <w:rPr>
          <w:rStyle w:val="FootnoteReference"/>
        </w:rPr>
        <w:footnoteRef/>
      </w:r>
      <w:r>
        <w:t xml:space="preserve"> </w:t>
      </w:r>
      <w:r>
        <w:rPr>
          <w:i/>
          <w:iCs/>
        </w:rPr>
        <w:t>Ibid.</w:t>
      </w:r>
    </w:p>
  </w:footnote>
  <w:footnote w:id="3">
    <w:p w14:paraId="564FE9E8" w14:textId="7F227ED2" w:rsidR="001C56FE" w:rsidRDefault="001C56FE">
      <w:pPr>
        <w:pStyle w:val="FootnoteText"/>
      </w:pPr>
      <w:r>
        <w:rPr>
          <w:rStyle w:val="FootnoteReference"/>
        </w:rPr>
        <w:footnoteRef/>
      </w:r>
      <w:r>
        <w:t xml:space="preserve"> </w:t>
      </w:r>
      <w:r w:rsidR="0055357E">
        <w:t>Ordnance</w:t>
      </w:r>
      <w:r>
        <w:t xml:space="preserve"> Survey, Domesday Book, </w:t>
      </w:r>
      <w:r w:rsidRPr="00FA514C">
        <w:t>https://www.goodreads.com/series/105554-domesday-book-ordnance-survey</w:t>
      </w:r>
      <w:r>
        <w:t xml:space="preserve"> [accessed 6 November 2021]</w:t>
      </w:r>
    </w:p>
  </w:footnote>
  <w:footnote w:id="4">
    <w:p w14:paraId="2A3DE59E" w14:textId="7E381735" w:rsidR="001C56FE" w:rsidRDefault="001C56FE">
      <w:pPr>
        <w:pStyle w:val="FootnoteText"/>
      </w:pPr>
      <w:r>
        <w:rPr>
          <w:rStyle w:val="FootnoteReference"/>
        </w:rPr>
        <w:footnoteRef/>
      </w:r>
      <w:r>
        <w:t xml:space="preserve"> Institute of Historical of Research, </w:t>
      </w:r>
      <w:r w:rsidRPr="001C56FE">
        <w:t>https://www.history.ac.uk/research/victoria-county-history</w:t>
      </w:r>
    </w:p>
  </w:footnote>
  <w:footnote w:id="5">
    <w:p w14:paraId="73075EEC" w14:textId="6A023497" w:rsidR="00EA3291" w:rsidRDefault="00EA3291">
      <w:pPr>
        <w:pStyle w:val="FootnoteText"/>
      </w:pPr>
      <w:r>
        <w:rPr>
          <w:rStyle w:val="FootnoteReference"/>
        </w:rPr>
        <w:footnoteRef/>
      </w:r>
      <w:r>
        <w:t>The National Archives, Library Catalogue,</w:t>
      </w:r>
      <w:r w:rsidR="00FA514C">
        <w:t xml:space="preserve"> The </w:t>
      </w:r>
      <w:proofErr w:type="spellStart"/>
      <w:r w:rsidR="00FA514C">
        <w:t>Phillmore</w:t>
      </w:r>
      <w:proofErr w:type="spellEnd"/>
      <w:r w:rsidR="00FA514C">
        <w:t xml:space="preserve"> Edition Domesday </w:t>
      </w:r>
      <w:proofErr w:type="gramStart"/>
      <w:r w:rsidR="00FA514C">
        <w:t xml:space="preserve">Book, </w:t>
      </w:r>
      <w:r>
        <w:t xml:space="preserve">  </w:t>
      </w:r>
      <w:proofErr w:type="gramEnd"/>
      <w:r w:rsidR="008E1575" w:rsidRPr="008E1575">
        <w:t>https://tna.koha-ptfs.co.uk/cgi-bin/koha/opac-arch.pl?idx=kw&amp;q=phillimore+domesday&amp;limit=se%3ADomesday+Book+&amp;sort_by=title_az&amp;addto=Add+to</w:t>
      </w:r>
      <w:r w:rsidR="008E1575">
        <w:t xml:space="preserve"> [accessed 9 November 2021]</w:t>
      </w:r>
    </w:p>
  </w:footnote>
  <w:footnote w:id="6">
    <w:p w14:paraId="6ABAF26B" w14:textId="552CCE59" w:rsidR="00EA3291" w:rsidRDefault="00EA3291">
      <w:pPr>
        <w:pStyle w:val="FootnoteText"/>
      </w:pPr>
      <w:r>
        <w:rPr>
          <w:rStyle w:val="FootnoteReference"/>
        </w:rPr>
        <w:footnoteRef/>
      </w:r>
      <w:r>
        <w:t xml:space="preserve"> The National Archives Alecto Edition of Domesday </w:t>
      </w:r>
      <w:proofErr w:type="gramStart"/>
      <w:r>
        <w:t>Book,  The</w:t>
      </w:r>
      <w:proofErr w:type="gramEnd"/>
      <w:r>
        <w:t xml:space="preserve"> </w:t>
      </w:r>
      <w:r w:rsidR="00FA514C">
        <w:t>Exchequer</w:t>
      </w:r>
      <w:r>
        <w:t xml:space="preserve">, </w:t>
      </w:r>
      <w:r w:rsidRPr="00EA3291">
        <w:t>https://discovery.nationalarchives.gov.uk/results/r?_q=Wales&amp;_cr1=E+31&amp;_col=online&amp;_hb=tna&amp;_dt=D</w:t>
      </w:r>
    </w:p>
  </w:footnote>
  <w:footnote w:id="7">
    <w:p w14:paraId="352F532E" w14:textId="21DA5131" w:rsidR="00984391" w:rsidRDefault="00984391">
      <w:pPr>
        <w:pStyle w:val="FootnoteText"/>
      </w:pPr>
      <w:r>
        <w:rPr>
          <w:rStyle w:val="FootnoteReference"/>
        </w:rPr>
        <w:footnoteRef/>
      </w:r>
      <w:r>
        <w:t xml:space="preserve"> </w:t>
      </w:r>
      <w:r>
        <w:t xml:space="preserve">The University of Essex, The Online Domesday Book, </w:t>
      </w:r>
      <w:r w:rsidRPr="00984391">
        <w:t>https://domesdaybook.co.uk/essex1.html</w:t>
      </w:r>
      <w:r>
        <w:t xml:space="preserve"> [accessed 7 November 2021]</w:t>
      </w:r>
    </w:p>
  </w:footnote>
  <w:footnote w:id="8">
    <w:p w14:paraId="24C09C1D" w14:textId="2E833D23" w:rsidR="005B06A6" w:rsidRDefault="005B06A6">
      <w:pPr>
        <w:pStyle w:val="FootnoteText"/>
      </w:pPr>
      <w:r>
        <w:rPr>
          <w:rStyle w:val="FootnoteReference"/>
        </w:rPr>
        <w:footnoteRef/>
      </w:r>
      <w:r>
        <w:t xml:space="preserve"> </w:t>
      </w:r>
      <w:r w:rsidR="00984391">
        <w:t xml:space="preserve">Smith, Anna Powell, The Open Domesday, </w:t>
      </w:r>
      <w:r w:rsidR="00984391" w:rsidRPr="007C13B1">
        <w:rPr>
          <w:rFonts w:ascii="Times New Roman" w:hAnsi="Times New Roman" w:cs="Times New Roman"/>
          <w:sz w:val="24"/>
          <w:szCs w:val="24"/>
        </w:rPr>
        <w:t xml:space="preserve">is </w:t>
      </w:r>
      <w:r w:rsidR="008F7665" w:rsidRPr="008F7665">
        <w:rPr>
          <w:rFonts w:ascii="Times New Roman" w:hAnsi="Times New Roman" w:cs="Times New Roman"/>
          <w:sz w:val="24"/>
          <w:szCs w:val="24"/>
        </w:rPr>
        <w:t>https://opendomesday.org</w:t>
      </w:r>
      <w:r w:rsidR="008F7665">
        <w:rPr>
          <w:rFonts w:ascii="Times New Roman" w:hAnsi="Times New Roman" w:cs="Times New Roman"/>
          <w:sz w:val="24"/>
          <w:szCs w:val="24"/>
        </w:rPr>
        <w:t xml:space="preserve"> [accessed 9 November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3B1"/>
    <w:rsid w:val="0003256D"/>
    <w:rsid w:val="001218AC"/>
    <w:rsid w:val="001C56FE"/>
    <w:rsid w:val="002373CD"/>
    <w:rsid w:val="00373043"/>
    <w:rsid w:val="00532F84"/>
    <w:rsid w:val="0055357E"/>
    <w:rsid w:val="005B06A6"/>
    <w:rsid w:val="00651000"/>
    <w:rsid w:val="00732DAB"/>
    <w:rsid w:val="007C13B1"/>
    <w:rsid w:val="008222DF"/>
    <w:rsid w:val="00832249"/>
    <w:rsid w:val="008B2344"/>
    <w:rsid w:val="008E1575"/>
    <w:rsid w:val="008F7665"/>
    <w:rsid w:val="00984391"/>
    <w:rsid w:val="00A216F9"/>
    <w:rsid w:val="00EA3291"/>
    <w:rsid w:val="00F85ADD"/>
    <w:rsid w:val="00FA5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8ED1"/>
  <w15:chartTrackingRefBased/>
  <w15:docId w15:val="{FAA90369-1840-4298-A95D-BD6708EB4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00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2344"/>
    <w:rPr>
      <w:color w:val="0563C1" w:themeColor="hyperlink"/>
      <w:u w:val="single"/>
    </w:rPr>
  </w:style>
  <w:style w:type="character" w:styleId="UnresolvedMention">
    <w:name w:val="Unresolved Mention"/>
    <w:basedOn w:val="DefaultParagraphFont"/>
    <w:uiPriority w:val="99"/>
    <w:semiHidden/>
    <w:unhideWhenUsed/>
    <w:rsid w:val="008B2344"/>
    <w:rPr>
      <w:color w:val="605E5C"/>
      <w:shd w:val="clear" w:color="auto" w:fill="E1DFDD"/>
    </w:rPr>
  </w:style>
  <w:style w:type="paragraph" w:styleId="EndnoteText">
    <w:name w:val="endnote text"/>
    <w:basedOn w:val="Normal"/>
    <w:link w:val="EndnoteTextChar"/>
    <w:uiPriority w:val="99"/>
    <w:semiHidden/>
    <w:unhideWhenUsed/>
    <w:rsid w:val="008B234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B2344"/>
    <w:rPr>
      <w:sz w:val="20"/>
      <w:szCs w:val="20"/>
    </w:rPr>
  </w:style>
  <w:style w:type="character" w:styleId="EndnoteReference">
    <w:name w:val="endnote reference"/>
    <w:basedOn w:val="DefaultParagraphFont"/>
    <w:uiPriority w:val="99"/>
    <w:semiHidden/>
    <w:unhideWhenUsed/>
    <w:rsid w:val="008B2344"/>
    <w:rPr>
      <w:vertAlign w:val="superscript"/>
    </w:rPr>
  </w:style>
  <w:style w:type="paragraph" w:styleId="FootnoteText">
    <w:name w:val="footnote text"/>
    <w:basedOn w:val="Normal"/>
    <w:link w:val="FootnoteTextChar"/>
    <w:uiPriority w:val="99"/>
    <w:semiHidden/>
    <w:unhideWhenUsed/>
    <w:rsid w:val="008B23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2344"/>
    <w:rPr>
      <w:sz w:val="20"/>
      <w:szCs w:val="20"/>
    </w:rPr>
  </w:style>
  <w:style w:type="character" w:styleId="FootnoteReference">
    <w:name w:val="footnote reference"/>
    <w:basedOn w:val="DefaultParagraphFont"/>
    <w:uiPriority w:val="99"/>
    <w:semiHidden/>
    <w:unhideWhenUsed/>
    <w:rsid w:val="008B2344"/>
    <w:rPr>
      <w:vertAlign w:val="superscript"/>
    </w:rPr>
  </w:style>
  <w:style w:type="character" w:customStyle="1" w:styleId="Heading1Char">
    <w:name w:val="Heading 1 Char"/>
    <w:basedOn w:val="DefaultParagraphFont"/>
    <w:link w:val="Heading1"/>
    <w:uiPriority w:val="9"/>
    <w:rsid w:val="0065100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51000"/>
  </w:style>
  <w:style w:type="paragraph" w:styleId="Header">
    <w:name w:val="header"/>
    <w:basedOn w:val="Normal"/>
    <w:link w:val="HeaderChar"/>
    <w:uiPriority w:val="99"/>
    <w:unhideWhenUsed/>
    <w:rsid w:val="00984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391"/>
  </w:style>
  <w:style w:type="paragraph" w:styleId="Footer">
    <w:name w:val="footer"/>
    <w:basedOn w:val="Normal"/>
    <w:link w:val="FooterChar"/>
    <w:uiPriority w:val="99"/>
    <w:unhideWhenUsed/>
    <w:rsid w:val="00984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35786">
      <w:bodyDiv w:val="1"/>
      <w:marLeft w:val="0"/>
      <w:marRight w:val="0"/>
      <w:marTop w:val="0"/>
      <w:marBottom w:val="0"/>
      <w:divBdr>
        <w:top w:val="none" w:sz="0" w:space="0" w:color="auto"/>
        <w:left w:val="none" w:sz="0" w:space="0" w:color="auto"/>
        <w:bottom w:val="none" w:sz="0" w:space="0" w:color="auto"/>
        <w:right w:val="none" w:sz="0" w:space="0" w:color="auto"/>
      </w:divBdr>
    </w:div>
    <w:div w:id="134032382">
      <w:bodyDiv w:val="1"/>
      <w:marLeft w:val="0"/>
      <w:marRight w:val="0"/>
      <w:marTop w:val="0"/>
      <w:marBottom w:val="0"/>
      <w:divBdr>
        <w:top w:val="none" w:sz="0" w:space="0" w:color="auto"/>
        <w:left w:val="none" w:sz="0" w:space="0" w:color="auto"/>
        <w:bottom w:val="none" w:sz="0" w:space="0" w:color="auto"/>
        <w:right w:val="none" w:sz="0" w:space="0" w:color="auto"/>
      </w:divBdr>
    </w:div>
    <w:div w:id="302777962">
      <w:bodyDiv w:val="1"/>
      <w:marLeft w:val="0"/>
      <w:marRight w:val="0"/>
      <w:marTop w:val="0"/>
      <w:marBottom w:val="0"/>
      <w:divBdr>
        <w:top w:val="none" w:sz="0" w:space="0" w:color="auto"/>
        <w:left w:val="none" w:sz="0" w:space="0" w:color="auto"/>
        <w:bottom w:val="none" w:sz="0" w:space="0" w:color="auto"/>
        <w:right w:val="none" w:sz="0" w:space="0" w:color="auto"/>
      </w:divBdr>
    </w:div>
    <w:div w:id="372776878">
      <w:bodyDiv w:val="1"/>
      <w:marLeft w:val="0"/>
      <w:marRight w:val="0"/>
      <w:marTop w:val="0"/>
      <w:marBottom w:val="0"/>
      <w:divBdr>
        <w:top w:val="none" w:sz="0" w:space="0" w:color="auto"/>
        <w:left w:val="none" w:sz="0" w:space="0" w:color="auto"/>
        <w:bottom w:val="none" w:sz="0" w:space="0" w:color="auto"/>
        <w:right w:val="none" w:sz="0" w:space="0" w:color="auto"/>
      </w:divBdr>
    </w:div>
    <w:div w:id="431706353">
      <w:bodyDiv w:val="1"/>
      <w:marLeft w:val="0"/>
      <w:marRight w:val="0"/>
      <w:marTop w:val="0"/>
      <w:marBottom w:val="0"/>
      <w:divBdr>
        <w:top w:val="none" w:sz="0" w:space="0" w:color="auto"/>
        <w:left w:val="none" w:sz="0" w:space="0" w:color="auto"/>
        <w:bottom w:val="none" w:sz="0" w:space="0" w:color="auto"/>
        <w:right w:val="none" w:sz="0" w:space="0" w:color="auto"/>
      </w:divBdr>
    </w:div>
    <w:div w:id="606619100">
      <w:bodyDiv w:val="1"/>
      <w:marLeft w:val="0"/>
      <w:marRight w:val="0"/>
      <w:marTop w:val="0"/>
      <w:marBottom w:val="0"/>
      <w:divBdr>
        <w:top w:val="none" w:sz="0" w:space="0" w:color="auto"/>
        <w:left w:val="none" w:sz="0" w:space="0" w:color="auto"/>
        <w:bottom w:val="none" w:sz="0" w:space="0" w:color="auto"/>
        <w:right w:val="none" w:sz="0" w:space="0" w:color="auto"/>
      </w:divBdr>
    </w:div>
    <w:div w:id="672340010">
      <w:bodyDiv w:val="1"/>
      <w:marLeft w:val="0"/>
      <w:marRight w:val="0"/>
      <w:marTop w:val="0"/>
      <w:marBottom w:val="0"/>
      <w:divBdr>
        <w:top w:val="none" w:sz="0" w:space="0" w:color="auto"/>
        <w:left w:val="none" w:sz="0" w:space="0" w:color="auto"/>
        <w:bottom w:val="none" w:sz="0" w:space="0" w:color="auto"/>
        <w:right w:val="none" w:sz="0" w:space="0" w:color="auto"/>
      </w:divBdr>
    </w:div>
    <w:div w:id="707876510">
      <w:bodyDiv w:val="1"/>
      <w:marLeft w:val="0"/>
      <w:marRight w:val="0"/>
      <w:marTop w:val="0"/>
      <w:marBottom w:val="0"/>
      <w:divBdr>
        <w:top w:val="none" w:sz="0" w:space="0" w:color="auto"/>
        <w:left w:val="none" w:sz="0" w:space="0" w:color="auto"/>
        <w:bottom w:val="none" w:sz="0" w:space="0" w:color="auto"/>
        <w:right w:val="none" w:sz="0" w:space="0" w:color="auto"/>
      </w:divBdr>
    </w:div>
    <w:div w:id="907806297">
      <w:bodyDiv w:val="1"/>
      <w:marLeft w:val="0"/>
      <w:marRight w:val="0"/>
      <w:marTop w:val="0"/>
      <w:marBottom w:val="0"/>
      <w:divBdr>
        <w:top w:val="none" w:sz="0" w:space="0" w:color="auto"/>
        <w:left w:val="none" w:sz="0" w:space="0" w:color="auto"/>
        <w:bottom w:val="none" w:sz="0" w:space="0" w:color="auto"/>
        <w:right w:val="none" w:sz="0" w:space="0" w:color="auto"/>
      </w:divBdr>
    </w:div>
    <w:div w:id="929004086">
      <w:bodyDiv w:val="1"/>
      <w:marLeft w:val="0"/>
      <w:marRight w:val="0"/>
      <w:marTop w:val="0"/>
      <w:marBottom w:val="0"/>
      <w:divBdr>
        <w:top w:val="none" w:sz="0" w:space="0" w:color="auto"/>
        <w:left w:val="none" w:sz="0" w:space="0" w:color="auto"/>
        <w:bottom w:val="none" w:sz="0" w:space="0" w:color="auto"/>
        <w:right w:val="none" w:sz="0" w:space="0" w:color="auto"/>
      </w:divBdr>
    </w:div>
    <w:div w:id="996569386">
      <w:bodyDiv w:val="1"/>
      <w:marLeft w:val="0"/>
      <w:marRight w:val="0"/>
      <w:marTop w:val="0"/>
      <w:marBottom w:val="0"/>
      <w:divBdr>
        <w:top w:val="none" w:sz="0" w:space="0" w:color="auto"/>
        <w:left w:val="none" w:sz="0" w:space="0" w:color="auto"/>
        <w:bottom w:val="none" w:sz="0" w:space="0" w:color="auto"/>
        <w:right w:val="none" w:sz="0" w:space="0" w:color="auto"/>
      </w:divBdr>
    </w:div>
    <w:div w:id="1165633140">
      <w:bodyDiv w:val="1"/>
      <w:marLeft w:val="0"/>
      <w:marRight w:val="0"/>
      <w:marTop w:val="0"/>
      <w:marBottom w:val="0"/>
      <w:divBdr>
        <w:top w:val="none" w:sz="0" w:space="0" w:color="auto"/>
        <w:left w:val="none" w:sz="0" w:space="0" w:color="auto"/>
        <w:bottom w:val="none" w:sz="0" w:space="0" w:color="auto"/>
        <w:right w:val="none" w:sz="0" w:space="0" w:color="auto"/>
      </w:divBdr>
    </w:div>
    <w:div w:id="1216043366">
      <w:bodyDiv w:val="1"/>
      <w:marLeft w:val="0"/>
      <w:marRight w:val="0"/>
      <w:marTop w:val="0"/>
      <w:marBottom w:val="0"/>
      <w:divBdr>
        <w:top w:val="none" w:sz="0" w:space="0" w:color="auto"/>
        <w:left w:val="none" w:sz="0" w:space="0" w:color="auto"/>
        <w:bottom w:val="none" w:sz="0" w:space="0" w:color="auto"/>
        <w:right w:val="none" w:sz="0" w:space="0" w:color="auto"/>
      </w:divBdr>
    </w:div>
    <w:div w:id="1251082850">
      <w:bodyDiv w:val="1"/>
      <w:marLeft w:val="0"/>
      <w:marRight w:val="0"/>
      <w:marTop w:val="0"/>
      <w:marBottom w:val="0"/>
      <w:divBdr>
        <w:top w:val="none" w:sz="0" w:space="0" w:color="auto"/>
        <w:left w:val="none" w:sz="0" w:space="0" w:color="auto"/>
        <w:bottom w:val="none" w:sz="0" w:space="0" w:color="auto"/>
        <w:right w:val="none" w:sz="0" w:space="0" w:color="auto"/>
      </w:divBdr>
    </w:div>
    <w:div w:id="1434396249">
      <w:bodyDiv w:val="1"/>
      <w:marLeft w:val="0"/>
      <w:marRight w:val="0"/>
      <w:marTop w:val="0"/>
      <w:marBottom w:val="0"/>
      <w:divBdr>
        <w:top w:val="none" w:sz="0" w:space="0" w:color="auto"/>
        <w:left w:val="none" w:sz="0" w:space="0" w:color="auto"/>
        <w:bottom w:val="none" w:sz="0" w:space="0" w:color="auto"/>
        <w:right w:val="none" w:sz="0" w:space="0" w:color="auto"/>
      </w:divBdr>
    </w:div>
    <w:div w:id="1649675334">
      <w:bodyDiv w:val="1"/>
      <w:marLeft w:val="0"/>
      <w:marRight w:val="0"/>
      <w:marTop w:val="0"/>
      <w:marBottom w:val="0"/>
      <w:divBdr>
        <w:top w:val="none" w:sz="0" w:space="0" w:color="auto"/>
        <w:left w:val="none" w:sz="0" w:space="0" w:color="auto"/>
        <w:bottom w:val="none" w:sz="0" w:space="0" w:color="auto"/>
        <w:right w:val="none" w:sz="0" w:space="0" w:color="auto"/>
      </w:divBdr>
    </w:div>
    <w:div w:id="1654681086">
      <w:bodyDiv w:val="1"/>
      <w:marLeft w:val="0"/>
      <w:marRight w:val="0"/>
      <w:marTop w:val="0"/>
      <w:marBottom w:val="0"/>
      <w:divBdr>
        <w:top w:val="none" w:sz="0" w:space="0" w:color="auto"/>
        <w:left w:val="none" w:sz="0" w:space="0" w:color="auto"/>
        <w:bottom w:val="none" w:sz="0" w:space="0" w:color="auto"/>
        <w:right w:val="none" w:sz="0" w:space="0" w:color="auto"/>
      </w:divBdr>
    </w:div>
    <w:div w:id="1741050623">
      <w:bodyDiv w:val="1"/>
      <w:marLeft w:val="0"/>
      <w:marRight w:val="0"/>
      <w:marTop w:val="0"/>
      <w:marBottom w:val="0"/>
      <w:divBdr>
        <w:top w:val="none" w:sz="0" w:space="0" w:color="auto"/>
        <w:left w:val="none" w:sz="0" w:space="0" w:color="auto"/>
        <w:bottom w:val="none" w:sz="0" w:space="0" w:color="auto"/>
        <w:right w:val="none" w:sz="0" w:space="0" w:color="auto"/>
      </w:divBdr>
    </w:div>
    <w:div w:id="1767650891">
      <w:bodyDiv w:val="1"/>
      <w:marLeft w:val="0"/>
      <w:marRight w:val="0"/>
      <w:marTop w:val="0"/>
      <w:marBottom w:val="0"/>
      <w:divBdr>
        <w:top w:val="none" w:sz="0" w:space="0" w:color="auto"/>
        <w:left w:val="none" w:sz="0" w:space="0" w:color="auto"/>
        <w:bottom w:val="none" w:sz="0" w:space="0" w:color="auto"/>
        <w:right w:val="none" w:sz="0" w:space="0" w:color="auto"/>
      </w:divBdr>
    </w:div>
    <w:div w:id="1804886151">
      <w:bodyDiv w:val="1"/>
      <w:marLeft w:val="0"/>
      <w:marRight w:val="0"/>
      <w:marTop w:val="0"/>
      <w:marBottom w:val="0"/>
      <w:divBdr>
        <w:top w:val="none" w:sz="0" w:space="0" w:color="auto"/>
        <w:left w:val="none" w:sz="0" w:space="0" w:color="auto"/>
        <w:bottom w:val="none" w:sz="0" w:space="0" w:color="auto"/>
        <w:right w:val="none" w:sz="0" w:space="0" w:color="auto"/>
      </w:divBdr>
    </w:div>
    <w:div w:id="1828206324">
      <w:bodyDiv w:val="1"/>
      <w:marLeft w:val="0"/>
      <w:marRight w:val="0"/>
      <w:marTop w:val="0"/>
      <w:marBottom w:val="0"/>
      <w:divBdr>
        <w:top w:val="none" w:sz="0" w:space="0" w:color="auto"/>
        <w:left w:val="none" w:sz="0" w:space="0" w:color="auto"/>
        <w:bottom w:val="none" w:sz="0" w:space="0" w:color="auto"/>
        <w:right w:val="none" w:sz="0" w:space="0" w:color="auto"/>
      </w:divBdr>
    </w:div>
    <w:div w:id="1832017032">
      <w:bodyDiv w:val="1"/>
      <w:marLeft w:val="0"/>
      <w:marRight w:val="0"/>
      <w:marTop w:val="0"/>
      <w:marBottom w:val="0"/>
      <w:divBdr>
        <w:top w:val="none" w:sz="0" w:space="0" w:color="auto"/>
        <w:left w:val="none" w:sz="0" w:space="0" w:color="auto"/>
        <w:bottom w:val="none" w:sz="0" w:space="0" w:color="auto"/>
        <w:right w:val="none" w:sz="0" w:space="0" w:color="auto"/>
      </w:divBdr>
    </w:div>
    <w:div w:id="2054116990">
      <w:bodyDiv w:val="1"/>
      <w:marLeft w:val="0"/>
      <w:marRight w:val="0"/>
      <w:marTop w:val="0"/>
      <w:marBottom w:val="0"/>
      <w:divBdr>
        <w:top w:val="none" w:sz="0" w:space="0" w:color="auto"/>
        <w:left w:val="none" w:sz="0" w:space="0" w:color="auto"/>
        <w:bottom w:val="none" w:sz="0" w:space="0" w:color="auto"/>
        <w:right w:val="none" w:sz="0" w:space="0" w:color="auto"/>
      </w:divBdr>
    </w:div>
    <w:div w:id="213555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Abe</b:Tag>
    <b:SourceType>InternetSite</b:SourceType>
    <b:Guid>{20FEE615-DF6C-4B87-A4B4-4885D00FBBFF}</b:Guid>
    <b:Title>Abebooks.co.uk</b:Title>
    <b:URL>https://www.abebooks.co.uk/servlet/BookDetailsPL?bi=30791633436&amp;searchurl=an%3Dabraham%2Bfarley%2Band%2Bhenry%2Bellis%26sortby%3D17%26tn%3Dthe%2Bdomesday%2Bbook&amp;cm_sp=snippet-_-sales1-_-click1</b:URL>
    <b:RefOrder>2</b:RefOrder>
  </b:Source>
  <b:Source>
    <b:Tag>Goo</b:Tag>
    <b:SourceType>InternetSite</b:SourceType>
    <b:Guid>{D3E8CC00-B5D2-41F2-A0CA-F80802B9A583}</b:Guid>
    <b:Title>Goodreads.com</b:Title>
    <b:URL>https://www.goodreads.com/series/105554-domesday-book-ordnance-survey</b:URL>
    <b:RefOrder>1</b:RefOrder>
  </b:Source>
  <b:Source>
    <b:Tag>Ins</b:Tag>
    <b:SourceType>InternetSite</b:SourceType>
    <b:Guid>{9DD77C1E-7BC1-4891-B147-7306357F6A96}</b:Guid>
    <b:Title>Institute of Historical Research</b:Title>
    <b:URL>https://www.history.ac.uk/research/victoria-county-history</b:URL>
    <b:RefOrder>3</b:RefOrder>
  </b:Source>
  <b:Source>
    <b:Tag>Nat</b:Tag>
    <b:SourceType>InternetSite</b:SourceType>
    <b:Guid>{1DF1CB7D-C231-4D7F-90EB-B7953EC452AC}</b:Guid>
    <b:Title>National Archives</b:Title>
    <b:URL>https://tna.koha-ptfs.co.uk/cgi-bin/koha/opac-search.pl?idx=kw&amp;q=phillimore+domesday&amp;limit=se%3ADomesday+Book+&amp;sort_by=title_az&amp;addto=Add+to...</b:URL>
    <b:RefOrder>4</b:RefOrder>
  </b:Source>
  <b:Source>
    <b:Tag>The</b:Tag>
    <b:SourceType>InternetSite</b:SourceType>
    <b:Guid>{920C298C-1933-449D-A88D-B96DFA5D8049}</b:Guid>
    <b:Title>The National Archives</b:Title>
    <b:URL>https://www.nationalarchives.gov.uk/help-with-your-research/research-guides/domesday-book/</b:URL>
    <b:RefOrder>5</b:RefOrder>
  </b:Source>
</b:Sources>
</file>

<file path=customXml/itemProps1.xml><?xml version="1.0" encoding="utf-8"?>
<ds:datastoreItem xmlns:ds="http://schemas.openxmlformats.org/officeDocument/2006/customXml" ds:itemID="{4DC54A8D-5CD5-48CA-B7B0-EE160A12A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1054</Words>
  <Characters>6010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Royer</dc:creator>
  <cp:keywords/>
  <dc:description/>
  <cp:lastModifiedBy>Linda Royer</cp:lastModifiedBy>
  <cp:revision>5</cp:revision>
  <dcterms:created xsi:type="dcterms:W3CDTF">2021-11-14T16:48:00Z</dcterms:created>
  <dcterms:modified xsi:type="dcterms:W3CDTF">2021-11-14T17:35:00Z</dcterms:modified>
</cp:coreProperties>
</file>