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7C1E9D" w14:textId="77777777" w:rsidR="007C1C0B" w:rsidRPr="005163F6" w:rsidRDefault="00BF7543" w:rsidP="00BF7543">
      <w:pPr>
        <w:jc w:val="center"/>
        <w:rPr>
          <w:sz w:val="36"/>
          <w:szCs w:val="36"/>
        </w:rPr>
      </w:pPr>
      <w:r w:rsidRPr="005163F6">
        <w:rPr>
          <w:sz w:val="36"/>
          <w:szCs w:val="36"/>
        </w:rPr>
        <w:t>University of Wales Trinity Saint David</w:t>
      </w:r>
    </w:p>
    <w:p w14:paraId="0CAF42FB" w14:textId="77777777" w:rsidR="00BF7543" w:rsidRPr="005163F6" w:rsidRDefault="00BF7543" w:rsidP="00BF7543">
      <w:pPr>
        <w:jc w:val="center"/>
        <w:rPr>
          <w:sz w:val="36"/>
          <w:szCs w:val="36"/>
        </w:rPr>
      </w:pPr>
      <w:r w:rsidRPr="005163F6">
        <w:rPr>
          <w:sz w:val="36"/>
          <w:szCs w:val="36"/>
        </w:rPr>
        <w:t>School of Engineering</w:t>
      </w:r>
    </w:p>
    <w:p w14:paraId="3AA957C6" w14:textId="77777777" w:rsidR="005163F6" w:rsidRDefault="005163F6" w:rsidP="00BF7543">
      <w:pPr>
        <w:jc w:val="center"/>
        <w:rPr>
          <w:sz w:val="36"/>
          <w:szCs w:val="36"/>
        </w:rPr>
      </w:pPr>
      <w:r w:rsidRPr="005163F6">
        <w:rPr>
          <w:sz w:val="36"/>
          <w:szCs w:val="36"/>
        </w:rPr>
        <w:t>Co</w:t>
      </w:r>
      <w:r w:rsidR="00CE6096">
        <w:rPr>
          <w:sz w:val="36"/>
          <w:szCs w:val="36"/>
        </w:rPr>
        <w:t xml:space="preserve">mbustion Emissions, Calculations and Mapping For </w:t>
      </w:r>
    </w:p>
    <w:p w14:paraId="0D991070" w14:textId="77777777" w:rsidR="00CE6096" w:rsidRPr="005163F6" w:rsidRDefault="00CE6096" w:rsidP="00BF7543">
      <w:pPr>
        <w:jc w:val="center"/>
        <w:rPr>
          <w:sz w:val="36"/>
          <w:szCs w:val="36"/>
        </w:rPr>
      </w:pPr>
      <w:r>
        <w:rPr>
          <w:sz w:val="36"/>
          <w:szCs w:val="36"/>
        </w:rPr>
        <w:t xml:space="preserve">Efficiency </w:t>
      </w:r>
    </w:p>
    <w:p w14:paraId="4418536E" w14:textId="77777777" w:rsidR="00BF7543" w:rsidRPr="005163F6" w:rsidRDefault="00BF7543" w:rsidP="00BF7543">
      <w:pPr>
        <w:jc w:val="center"/>
        <w:rPr>
          <w:sz w:val="36"/>
          <w:szCs w:val="36"/>
        </w:rPr>
      </w:pPr>
      <w:r w:rsidRPr="005163F6">
        <w:rPr>
          <w:sz w:val="36"/>
          <w:szCs w:val="36"/>
        </w:rPr>
        <w:t>Patrick Tobin</w:t>
      </w:r>
    </w:p>
    <w:p w14:paraId="74458C62" w14:textId="77777777" w:rsidR="00BF7543" w:rsidRPr="005163F6" w:rsidRDefault="00BF7543" w:rsidP="00BF7543">
      <w:pPr>
        <w:jc w:val="center"/>
        <w:rPr>
          <w:sz w:val="36"/>
          <w:szCs w:val="36"/>
        </w:rPr>
      </w:pPr>
      <w:r w:rsidRPr="005163F6">
        <w:rPr>
          <w:sz w:val="36"/>
          <w:szCs w:val="36"/>
        </w:rPr>
        <w:t>P140983</w:t>
      </w:r>
    </w:p>
    <w:p w14:paraId="2B277B3F" w14:textId="77777777" w:rsidR="00BF7543" w:rsidRPr="005163F6" w:rsidRDefault="00BF7543" w:rsidP="00BF7543">
      <w:pPr>
        <w:jc w:val="center"/>
        <w:rPr>
          <w:sz w:val="36"/>
          <w:szCs w:val="36"/>
        </w:rPr>
      </w:pPr>
      <w:r w:rsidRPr="005163F6">
        <w:rPr>
          <w:sz w:val="36"/>
          <w:szCs w:val="36"/>
        </w:rPr>
        <w:t>BEng Motorcycle Engineering</w:t>
      </w:r>
    </w:p>
    <w:p w14:paraId="24AFEC3E" w14:textId="77777777" w:rsidR="005163F6" w:rsidRPr="005163F6" w:rsidRDefault="00CE6096" w:rsidP="00BF7543">
      <w:pPr>
        <w:jc w:val="center"/>
        <w:rPr>
          <w:sz w:val="36"/>
          <w:szCs w:val="36"/>
        </w:rPr>
      </w:pPr>
      <w:r>
        <w:rPr>
          <w:sz w:val="36"/>
          <w:szCs w:val="36"/>
        </w:rPr>
        <w:t xml:space="preserve">Powertrain and sustainability </w:t>
      </w:r>
    </w:p>
    <w:p w14:paraId="0C06BD86" w14:textId="77777777" w:rsidR="005163F6" w:rsidRPr="005163F6" w:rsidRDefault="005163F6" w:rsidP="00BF7543">
      <w:pPr>
        <w:jc w:val="center"/>
        <w:rPr>
          <w:sz w:val="36"/>
          <w:szCs w:val="36"/>
        </w:rPr>
      </w:pPr>
      <w:r w:rsidRPr="005163F6">
        <w:rPr>
          <w:sz w:val="36"/>
          <w:szCs w:val="36"/>
        </w:rPr>
        <w:t>M3X882</w:t>
      </w:r>
      <w:r w:rsidR="00CE6096">
        <w:rPr>
          <w:sz w:val="36"/>
          <w:szCs w:val="36"/>
        </w:rPr>
        <w:t>4</w:t>
      </w:r>
    </w:p>
    <w:p w14:paraId="79A17D97" w14:textId="77777777" w:rsidR="00BF7543" w:rsidRDefault="00BF7543" w:rsidP="00BF7543">
      <w:pPr>
        <w:jc w:val="center"/>
      </w:pPr>
    </w:p>
    <w:p w14:paraId="435C07BC" w14:textId="77777777" w:rsidR="00434D36" w:rsidRDefault="00434D36" w:rsidP="00BF7543">
      <w:pPr>
        <w:jc w:val="center"/>
      </w:pPr>
    </w:p>
    <w:p w14:paraId="3CA19721" w14:textId="77777777" w:rsidR="00434D36" w:rsidRDefault="00434D36" w:rsidP="00BF7543">
      <w:pPr>
        <w:jc w:val="center"/>
      </w:pPr>
    </w:p>
    <w:p w14:paraId="1E2FB30B" w14:textId="77777777" w:rsidR="00434D36" w:rsidRDefault="00434D36" w:rsidP="00BF7543">
      <w:pPr>
        <w:jc w:val="center"/>
      </w:pPr>
    </w:p>
    <w:p w14:paraId="26F46F9C" w14:textId="77777777" w:rsidR="00434D36" w:rsidRDefault="00434D36" w:rsidP="00BF7543">
      <w:pPr>
        <w:jc w:val="center"/>
      </w:pPr>
    </w:p>
    <w:p w14:paraId="0A6A7982" w14:textId="77777777" w:rsidR="00434D36" w:rsidRDefault="00434D36" w:rsidP="00BF7543">
      <w:pPr>
        <w:jc w:val="center"/>
      </w:pPr>
    </w:p>
    <w:p w14:paraId="31C42ECB" w14:textId="77777777" w:rsidR="00434D36" w:rsidRDefault="00434D36" w:rsidP="00BF7543">
      <w:pPr>
        <w:jc w:val="center"/>
      </w:pPr>
    </w:p>
    <w:p w14:paraId="4E43EEEC" w14:textId="77777777" w:rsidR="00434D36" w:rsidRDefault="00434D36" w:rsidP="00BF7543">
      <w:pPr>
        <w:jc w:val="center"/>
      </w:pPr>
    </w:p>
    <w:p w14:paraId="1F31B106" w14:textId="77777777" w:rsidR="00434D36" w:rsidRDefault="00434D36" w:rsidP="00BF7543">
      <w:pPr>
        <w:jc w:val="center"/>
      </w:pPr>
    </w:p>
    <w:p w14:paraId="5060EC20" w14:textId="77777777" w:rsidR="00434D36" w:rsidRDefault="00434D36" w:rsidP="00BF7543">
      <w:pPr>
        <w:jc w:val="center"/>
      </w:pPr>
    </w:p>
    <w:p w14:paraId="314F6343" w14:textId="77777777" w:rsidR="00434D36" w:rsidRDefault="00434D36" w:rsidP="00BF7543">
      <w:pPr>
        <w:jc w:val="center"/>
      </w:pPr>
    </w:p>
    <w:p w14:paraId="4D9FE0CC" w14:textId="77777777" w:rsidR="00434D36" w:rsidRDefault="00434D36" w:rsidP="00BF7543">
      <w:pPr>
        <w:jc w:val="center"/>
      </w:pPr>
    </w:p>
    <w:p w14:paraId="097FDBB0" w14:textId="77777777" w:rsidR="00434D36" w:rsidRDefault="00434D36" w:rsidP="00BF7543">
      <w:pPr>
        <w:jc w:val="center"/>
      </w:pPr>
    </w:p>
    <w:p w14:paraId="091B9FCB" w14:textId="77777777" w:rsidR="00434D36" w:rsidRDefault="00434D36" w:rsidP="00BF7543">
      <w:pPr>
        <w:jc w:val="center"/>
      </w:pPr>
    </w:p>
    <w:p w14:paraId="03CDF2B6" w14:textId="77777777" w:rsidR="00434D36" w:rsidRDefault="00434D36" w:rsidP="00BF7543">
      <w:pPr>
        <w:jc w:val="center"/>
      </w:pPr>
    </w:p>
    <w:p w14:paraId="0EE4D9EE" w14:textId="77777777" w:rsidR="00434D36" w:rsidRDefault="00434D36" w:rsidP="00BF7543">
      <w:pPr>
        <w:jc w:val="center"/>
      </w:pPr>
    </w:p>
    <w:p w14:paraId="7C894092" w14:textId="77777777" w:rsidR="00434D36" w:rsidRDefault="00434D36" w:rsidP="00BF7543">
      <w:pPr>
        <w:jc w:val="center"/>
      </w:pPr>
    </w:p>
    <w:p w14:paraId="387F1B53" w14:textId="77777777" w:rsidR="00434D36" w:rsidRDefault="00434D36" w:rsidP="00BF7543">
      <w:pPr>
        <w:jc w:val="center"/>
      </w:pPr>
    </w:p>
    <w:p w14:paraId="7F480369" w14:textId="77777777" w:rsidR="00434D36" w:rsidRDefault="00434D36" w:rsidP="00BF7543">
      <w:pPr>
        <w:jc w:val="center"/>
      </w:pPr>
    </w:p>
    <w:p w14:paraId="08B7BF32" w14:textId="77777777" w:rsidR="00434D36" w:rsidRDefault="00434D36" w:rsidP="00BF7543">
      <w:pPr>
        <w:jc w:val="center"/>
      </w:pPr>
    </w:p>
    <w:sdt>
      <w:sdtPr>
        <w:rPr>
          <w:rFonts w:asciiTheme="minorHAnsi" w:eastAsiaTheme="minorHAnsi" w:hAnsiTheme="minorHAnsi" w:cstheme="minorBidi"/>
          <w:color w:val="auto"/>
          <w:sz w:val="22"/>
          <w:szCs w:val="22"/>
          <w:lang w:val="en-GB"/>
        </w:rPr>
        <w:id w:val="-1811318603"/>
        <w:docPartObj>
          <w:docPartGallery w:val="Table of Contents"/>
          <w:docPartUnique/>
        </w:docPartObj>
      </w:sdtPr>
      <w:sdtEndPr>
        <w:rPr>
          <w:b/>
          <w:bCs/>
          <w:noProof/>
        </w:rPr>
      </w:sdtEndPr>
      <w:sdtContent>
        <w:p w14:paraId="0C2E91F2" w14:textId="77777777" w:rsidR="000B5E75" w:rsidRDefault="000B5E75">
          <w:pPr>
            <w:pStyle w:val="TOCHeading"/>
          </w:pPr>
          <w:r>
            <w:t>Contents</w:t>
          </w:r>
        </w:p>
        <w:p w14:paraId="056891F4" w14:textId="5DB458B9" w:rsidR="007F0B0D" w:rsidRDefault="000B5E75">
          <w:pPr>
            <w:pStyle w:val="TOC1"/>
            <w:tabs>
              <w:tab w:val="left" w:pos="440"/>
              <w:tab w:val="right" w:pos="9016"/>
            </w:tabs>
            <w:rPr>
              <w:rFonts w:eastAsiaTheme="minorEastAsia"/>
              <w:noProof/>
              <w:lang w:eastAsia="en-GB"/>
            </w:rPr>
          </w:pPr>
          <w:r>
            <w:fldChar w:fldCharType="begin"/>
          </w:r>
          <w:r>
            <w:instrText xml:space="preserve"> TOC \o "1-3" \h \z \u </w:instrText>
          </w:r>
          <w:r>
            <w:fldChar w:fldCharType="separate"/>
          </w:r>
          <w:hyperlink w:anchor="_Toc503429509" w:history="1">
            <w:r w:rsidR="007F0B0D" w:rsidRPr="00884C88">
              <w:rPr>
                <w:rStyle w:val="Hyperlink"/>
                <w:noProof/>
              </w:rPr>
              <w:t>1.</w:t>
            </w:r>
            <w:r w:rsidR="007F0B0D">
              <w:rPr>
                <w:rFonts w:eastAsiaTheme="minorEastAsia"/>
                <w:noProof/>
                <w:lang w:eastAsia="en-GB"/>
              </w:rPr>
              <w:tab/>
            </w:r>
            <w:r w:rsidR="007F0B0D" w:rsidRPr="00884C88">
              <w:rPr>
                <w:rStyle w:val="Hyperlink"/>
                <w:noProof/>
              </w:rPr>
              <w:t>Table of Figures</w:t>
            </w:r>
            <w:r w:rsidR="007F0B0D">
              <w:rPr>
                <w:noProof/>
                <w:webHidden/>
              </w:rPr>
              <w:tab/>
            </w:r>
            <w:r w:rsidR="007F0B0D">
              <w:rPr>
                <w:noProof/>
                <w:webHidden/>
              </w:rPr>
              <w:fldChar w:fldCharType="begin"/>
            </w:r>
            <w:r w:rsidR="007F0B0D">
              <w:rPr>
                <w:noProof/>
                <w:webHidden/>
              </w:rPr>
              <w:instrText xml:space="preserve"> PAGEREF _Toc503429509 \h </w:instrText>
            </w:r>
            <w:r w:rsidR="007F0B0D">
              <w:rPr>
                <w:noProof/>
                <w:webHidden/>
              </w:rPr>
            </w:r>
            <w:r w:rsidR="007F0B0D">
              <w:rPr>
                <w:noProof/>
                <w:webHidden/>
              </w:rPr>
              <w:fldChar w:fldCharType="separate"/>
            </w:r>
            <w:r w:rsidR="00413D30">
              <w:rPr>
                <w:noProof/>
                <w:webHidden/>
              </w:rPr>
              <w:t>1</w:t>
            </w:r>
            <w:r w:rsidR="007F0B0D">
              <w:rPr>
                <w:noProof/>
                <w:webHidden/>
              </w:rPr>
              <w:fldChar w:fldCharType="end"/>
            </w:r>
          </w:hyperlink>
        </w:p>
        <w:p w14:paraId="17B3F5FD" w14:textId="3FB1BEB5" w:rsidR="007F0B0D" w:rsidRDefault="007F0B0D">
          <w:pPr>
            <w:pStyle w:val="TOC1"/>
            <w:tabs>
              <w:tab w:val="left" w:pos="440"/>
              <w:tab w:val="right" w:pos="9016"/>
            </w:tabs>
            <w:rPr>
              <w:rFonts w:eastAsiaTheme="minorEastAsia"/>
              <w:noProof/>
              <w:lang w:eastAsia="en-GB"/>
            </w:rPr>
          </w:pPr>
          <w:hyperlink w:anchor="_Toc503429510" w:history="1">
            <w:r w:rsidRPr="00884C88">
              <w:rPr>
                <w:rStyle w:val="Hyperlink"/>
                <w:noProof/>
              </w:rPr>
              <w:t>2.</w:t>
            </w:r>
            <w:r>
              <w:rPr>
                <w:rFonts w:eastAsiaTheme="minorEastAsia"/>
                <w:noProof/>
                <w:lang w:eastAsia="en-GB"/>
              </w:rPr>
              <w:tab/>
            </w:r>
            <w:r w:rsidRPr="00884C88">
              <w:rPr>
                <w:rStyle w:val="Hyperlink"/>
                <w:noProof/>
              </w:rPr>
              <w:t>Introduction</w:t>
            </w:r>
            <w:r>
              <w:rPr>
                <w:noProof/>
                <w:webHidden/>
              </w:rPr>
              <w:tab/>
            </w:r>
            <w:r>
              <w:rPr>
                <w:noProof/>
                <w:webHidden/>
              </w:rPr>
              <w:fldChar w:fldCharType="begin"/>
            </w:r>
            <w:r>
              <w:rPr>
                <w:noProof/>
                <w:webHidden/>
              </w:rPr>
              <w:instrText xml:space="preserve"> PAGEREF _Toc503429510 \h </w:instrText>
            </w:r>
            <w:r>
              <w:rPr>
                <w:noProof/>
                <w:webHidden/>
              </w:rPr>
            </w:r>
            <w:r>
              <w:rPr>
                <w:noProof/>
                <w:webHidden/>
              </w:rPr>
              <w:fldChar w:fldCharType="separate"/>
            </w:r>
            <w:r w:rsidR="00413D30">
              <w:rPr>
                <w:noProof/>
                <w:webHidden/>
              </w:rPr>
              <w:t>1</w:t>
            </w:r>
            <w:r>
              <w:rPr>
                <w:noProof/>
                <w:webHidden/>
              </w:rPr>
              <w:fldChar w:fldCharType="end"/>
            </w:r>
          </w:hyperlink>
        </w:p>
        <w:p w14:paraId="6DF0B529" w14:textId="63BE4F8C" w:rsidR="007F0B0D" w:rsidRDefault="007F0B0D">
          <w:pPr>
            <w:pStyle w:val="TOC2"/>
            <w:tabs>
              <w:tab w:val="left" w:pos="880"/>
              <w:tab w:val="right" w:pos="9016"/>
            </w:tabs>
            <w:rPr>
              <w:rFonts w:eastAsiaTheme="minorEastAsia"/>
              <w:noProof/>
              <w:lang w:eastAsia="en-GB"/>
            </w:rPr>
          </w:pPr>
          <w:hyperlink w:anchor="_Toc503429511" w:history="1">
            <w:r w:rsidRPr="00884C88">
              <w:rPr>
                <w:rStyle w:val="Hyperlink"/>
                <w:noProof/>
              </w:rPr>
              <w:t>2.1.</w:t>
            </w:r>
            <w:r>
              <w:rPr>
                <w:rFonts w:eastAsiaTheme="minorEastAsia"/>
                <w:noProof/>
                <w:lang w:eastAsia="en-GB"/>
              </w:rPr>
              <w:tab/>
            </w:r>
            <w:r w:rsidRPr="00884C88">
              <w:rPr>
                <w:rStyle w:val="Hyperlink"/>
                <w:noProof/>
              </w:rPr>
              <w:t>Background</w:t>
            </w:r>
            <w:r>
              <w:rPr>
                <w:noProof/>
                <w:webHidden/>
              </w:rPr>
              <w:tab/>
            </w:r>
            <w:r>
              <w:rPr>
                <w:noProof/>
                <w:webHidden/>
              </w:rPr>
              <w:fldChar w:fldCharType="begin"/>
            </w:r>
            <w:r>
              <w:rPr>
                <w:noProof/>
                <w:webHidden/>
              </w:rPr>
              <w:instrText xml:space="preserve"> PAGEREF _Toc503429511 \h </w:instrText>
            </w:r>
            <w:r>
              <w:rPr>
                <w:noProof/>
                <w:webHidden/>
              </w:rPr>
            </w:r>
            <w:r>
              <w:rPr>
                <w:noProof/>
                <w:webHidden/>
              </w:rPr>
              <w:fldChar w:fldCharType="separate"/>
            </w:r>
            <w:r w:rsidR="00413D30">
              <w:rPr>
                <w:noProof/>
                <w:webHidden/>
              </w:rPr>
              <w:t>1</w:t>
            </w:r>
            <w:r>
              <w:rPr>
                <w:noProof/>
                <w:webHidden/>
              </w:rPr>
              <w:fldChar w:fldCharType="end"/>
            </w:r>
          </w:hyperlink>
        </w:p>
        <w:p w14:paraId="4662E652" w14:textId="3F7A5AC0" w:rsidR="007F0B0D" w:rsidRDefault="007F0B0D">
          <w:pPr>
            <w:pStyle w:val="TOC2"/>
            <w:tabs>
              <w:tab w:val="left" w:pos="880"/>
              <w:tab w:val="right" w:pos="9016"/>
            </w:tabs>
            <w:rPr>
              <w:rFonts w:eastAsiaTheme="minorEastAsia"/>
              <w:noProof/>
              <w:lang w:eastAsia="en-GB"/>
            </w:rPr>
          </w:pPr>
          <w:hyperlink w:anchor="_Toc503429512" w:history="1">
            <w:r w:rsidRPr="00884C88">
              <w:rPr>
                <w:rStyle w:val="Hyperlink"/>
                <w:noProof/>
              </w:rPr>
              <w:t>2.2.</w:t>
            </w:r>
            <w:r>
              <w:rPr>
                <w:rFonts w:eastAsiaTheme="minorEastAsia"/>
                <w:noProof/>
                <w:lang w:eastAsia="en-GB"/>
              </w:rPr>
              <w:tab/>
            </w:r>
            <w:r w:rsidRPr="00884C88">
              <w:rPr>
                <w:rStyle w:val="Hyperlink"/>
                <w:noProof/>
              </w:rPr>
              <w:t>Assumptions</w:t>
            </w:r>
            <w:r>
              <w:rPr>
                <w:noProof/>
                <w:webHidden/>
              </w:rPr>
              <w:tab/>
            </w:r>
            <w:r>
              <w:rPr>
                <w:noProof/>
                <w:webHidden/>
              </w:rPr>
              <w:fldChar w:fldCharType="begin"/>
            </w:r>
            <w:r>
              <w:rPr>
                <w:noProof/>
                <w:webHidden/>
              </w:rPr>
              <w:instrText xml:space="preserve"> PAGEREF _Toc503429512 \h </w:instrText>
            </w:r>
            <w:r>
              <w:rPr>
                <w:noProof/>
                <w:webHidden/>
              </w:rPr>
            </w:r>
            <w:r>
              <w:rPr>
                <w:noProof/>
                <w:webHidden/>
              </w:rPr>
              <w:fldChar w:fldCharType="separate"/>
            </w:r>
            <w:r w:rsidR="00413D30">
              <w:rPr>
                <w:noProof/>
                <w:webHidden/>
              </w:rPr>
              <w:t>2</w:t>
            </w:r>
            <w:r>
              <w:rPr>
                <w:noProof/>
                <w:webHidden/>
              </w:rPr>
              <w:fldChar w:fldCharType="end"/>
            </w:r>
          </w:hyperlink>
        </w:p>
        <w:p w14:paraId="5B2ABE84" w14:textId="75FD7AF1" w:rsidR="007F0B0D" w:rsidRDefault="007F0B0D">
          <w:pPr>
            <w:pStyle w:val="TOC1"/>
            <w:tabs>
              <w:tab w:val="left" w:pos="440"/>
              <w:tab w:val="right" w:pos="9016"/>
            </w:tabs>
            <w:rPr>
              <w:rFonts w:eastAsiaTheme="minorEastAsia"/>
              <w:noProof/>
              <w:lang w:eastAsia="en-GB"/>
            </w:rPr>
          </w:pPr>
          <w:hyperlink w:anchor="_Toc503429513" w:history="1">
            <w:r w:rsidRPr="00884C88">
              <w:rPr>
                <w:rStyle w:val="Hyperlink"/>
                <w:noProof/>
              </w:rPr>
              <w:t>3.</w:t>
            </w:r>
            <w:r>
              <w:rPr>
                <w:rFonts w:eastAsiaTheme="minorEastAsia"/>
                <w:noProof/>
                <w:lang w:eastAsia="en-GB"/>
              </w:rPr>
              <w:tab/>
            </w:r>
            <w:r w:rsidRPr="00884C88">
              <w:rPr>
                <w:rStyle w:val="Hyperlink"/>
                <w:noProof/>
              </w:rPr>
              <w:t>Methodology</w:t>
            </w:r>
            <w:r>
              <w:rPr>
                <w:noProof/>
                <w:webHidden/>
              </w:rPr>
              <w:tab/>
            </w:r>
            <w:r>
              <w:rPr>
                <w:noProof/>
                <w:webHidden/>
              </w:rPr>
              <w:fldChar w:fldCharType="begin"/>
            </w:r>
            <w:r>
              <w:rPr>
                <w:noProof/>
                <w:webHidden/>
              </w:rPr>
              <w:instrText xml:space="preserve"> PAGEREF _Toc503429513 \h </w:instrText>
            </w:r>
            <w:r>
              <w:rPr>
                <w:noProof/>
                <w:webHidden/>
              </w:rPr>
            </w:r>
            <w:r>
              <w:rPr>
                <w:noProof/>
                <w:webHidden/>
              </w:rPr>
              <w:fldChar w:fldCharType="separate"/>
            </w:r>
            <w:r w:rsidR="00413D30">
              <w:rPr>
                <w:noProof/>
                <w:webHidden/>
              </w:rPr>
              <w:t>3</w:t>
            </w:r>
            <w:r>
              <w:rPr>
                <w:noProof/>
                <w:webHidden/>
              </w:rPr>
              <w:fldChar w:fldCharType="end"/>
            </w:r>
          </w:hyperlink>
        </w:p>
        <w:p w14:paraId="11DBA8EB" w14:textId="120760A4" w:rsidR="007F0B0D" w:rsidRDefault="007F0B0D">
          <w:pPr>
            <w:pStyle w:val="TOC2"/>
            <w:tabs>
              <w:tab w:val="left" w:pos="880"/>
              <w:tab w:val="right" w:pos="9016"/>
            </w:tabs>
            <w:rPr>
              <w:rFonts w:eastAsiaTheme="minorEastAsia"/>
              <w:noProof/>
              <w:lang w:eastAsia="en-GB"/>
            </w:rPr>
          </w:pPr>
          <w:hyperlink w:anchor="_Toc503429514" w:history="1">
            <w:r w:rsidRPr="00884C88">
              <w:rPr>
                <w:rStyle w:val="Hyperlink"/>
                <w:noProof/>
              </w:rPr>
              <w:t>3.1.</w:t>
            </w:r>
            <w:r>
              <w:rPr>
                <w:rFonts w:eastAsiaTheme="minorEastAsia"/>
                <w:noProof/>
                <w:lang w:eastAsia="en-GB"/>
              </w:rPr>
              <w:tab/>
            </w:r>
            <w:r w:rsidRPr="00884C88">
              <w:rPr>
                <w:rStyle w:val="Hyperlink"/>
                <w:noProof/>
              </w:rPr>
              <w:t>Determining Enthalpy Released</w:t>
            </w:r>
            <w:r>
              <w:rPr>
                <w:noProof/>
                <w:webHidden/>
              </w:rPr>
              <w:tab/>
            </w:r>
            <w:r>
              <w:rPr>
                <w:noProof/>
                <w:webHidden/>
              </w:rPr>
              <w:fldChar w:fldCharType="begin"/>
            </w:r>
            <w:r>
              <w:rPr>
                <w:noProof/>
                <w:webHidden/>
              </w:rPr>
              <w:instrText xml:space="preserve"> PAGEREF _Toc503429514 \h </w:instrText>
            </w:r>
            <w:r>
              <w:rPr>
                <w:noProof/>
                <w:webHidden/>
              </w:rPr>
            </w:r>
            <w:r>
              <w:rPr>
                <w:noProof/>
                <w:webHidden/>
              </w:rPr>
              <w:fldChar w:fldCharType="separate"/>
            </w:r>
            <w:r w:rsidR="00413D30">
              <w:rPr>
                <w:noProof/>
                <w:webHidden/>
              </w:rPr>
              <w:t>3</w:t>
            </w:r>
            <w:r>
              <w:rPr>
                <w:noProof/>
                <w:webHidden/>
              </w:rPr>
              <w:fldChar w:fldCharType="end"/>
            </w:r>
          </w:hyperlink>
        </w:p>
        <w:p w14:paraId="32EC067B" w14:textId="3B636386" w:rsidR="007F0B0D" w:rsidRDefault="007F0B0D">
          <w:pPr>
            <w:pStyle w:val="TOC2"/>
            <w:tabs>
              <w:tab w:val="left" w:pos="880"/>
              <w:tab w:val="right" w:pos="9016"/>
            </w:tabs>
            <w:rPr>
              <w:rFonts w:eastAsiaTheme="minorEastAsia"/>
              <w:noProof/>
              <w:lang w:eastAsia="en-GB"/>
            </w:rPr>
          </w:pPr>
          <w:hyperlink w:anchor="_Toc503429515" w:history="1">
            <w:r w:rsidRPr="00884C88">
              <w:rPr>
                <w:rStyle w:val="Hyperlink"/>
                <w:noProof/>
              </w:rPr>
              <w:t>3.2.</w:t>
            </w:r>
            <w:r>
              <w:rPr>
                <w:rFonts w:eastAsiaTheme="minorEastAsia"/>
                <w:noProof/>
                <w:lang w:eastAsia="en-GB"/>
              </w:rPr>
              <w:tab/>
            </w:r>
            <w:r w:rsidRPr="00884C88">
              <w:rPr>
                <w:rStyle w:val="Hyperlink"/>
                <w:noProof/>
              </w:rPr>
              <w:t>Determining Initial Temperatures</w:t>
            </w:r>
            <w:r>
              <w:rPr>
                <w:noProof/>
                <w:webHidden/>
              </w:rPr>
              <w:tab/>
            </w:r>
            <w:r>
              <w:rPr>
                <w:noProof/>
                <w:webHidden/>
              </w:rPr>
              <w:fldChar w:fldCharType="begin"/>
            </w:r>
            <w:r>
              <w:rPr>
                <w:noProof/>
                <w:webHidden/>
              </w:rPr>
              <w:instrText xml:space="preserve"> PAGEREF _Toc503429515 \h </w:instrText>
            </w:r>
            <w:r>
              <w:rPr>
                <w:noProof/>
                <w:webHidden/>
              </w:rPr>
            </w:r>
            <w:r>
              <w:rPr>
                <w:noProof/>
                <w:webHidden/>
              </w:rPr>
              <w:fldChar w:fldCharType="separate"/>
            </w:r>
            <w:r w:rsidR="00413D30">
              <w:rPr>
                <w:noProof/>
                <w:webHidden/>
              </w:rPr>
              <w:t>4</w:t>
            </w:r>
            <w:r>
              <w:rPr>
                <w:noProof/>
                <w:webHidden/>
              </w:rPr>
              <w:fldChar w:fldCharType="end"/>
            </w:r>
          </w:hyperlink>
        </w:p>
        <w:p w14:paraId="23C15E9F" w14:textId="36A21B77" w:rsidR="007F0B0D" w:rsidRDefault="007F0B0D">
          <w:pPr>
            <w:pStyle w:val="TOC2"/>
            <w:tabs>
              <w:tab w:val="left" w:pos="880"/>
              <w:tab w:val="right" w:pos="9016"/>
            </w:tabs>
            <w:rPr>
              <w:rFonts w:eastAsiaTheme="minorEastAsia"/>
              <w:noProof/>
              <w:lang w:eastAsia="en-GB"/>
            </w:rPr>
          </w:pPr>
          <w:hyperlink w:anchor="_Toc503429516" w:history="1">
            <w:r w:rsidRPr="00884C88">
              <w:rPr>
                <w:rStyle w:val="Hyperlink"/>
                <w:noProof/>
              </w:rPr>
              <w:t>3.3</w:t>
            </w:r>
            <w:r>
              <w:rPr>
                <w:rFonts w:eastAsiaTheme="minorEastAsia"/>
                <w:noProof/>
                <w:lang w:eastAsia="en-GB"/>
              </w:rPr>
              <w:tab/>
            </w:r>
            <w:r w:rsidRPr="00884C88">
              <w:rPr>
                <w:rStyle w:val="Hyperlink"/>
                <w:noProof/>
              </w:rPr>
              <w:t>Calculating the Temperatures</w:t>
            </w:r>
            <w:r>
              <w:rPr>
                <w:noProof/>
                <w:webHidden/>
              </w:rPr>
              <w:tab/>
            </w:r>
            <w:r>
              <w:rPr>
                <w:noProof/>
                <w:webHidden/>
              </w:rPr>
              <w:fldChar w:fldCharType="begin"/>
            </w:r>
            <w:r>
              <w:rPr>
                <w:noProof/>
                <w:webHidden/>
              </w:rPr>
              <w:instrText xml:space="preserve"> PAGEREF _Toc503429516 \h </w:instrText>
            </w:r>
            <w:r>
              <w:rPr>
                <w:noProof/>
                <w:webHidden/>
              </w:rPr>
            </w:r>
            <w:r>
              <w:rPr>
                <w:noProof/>
                <w:webHidden/>
              </w:rPr>
              <w:fldChar w:fldCharType="separate"/>
            </w:r>
            <w:r w:rsidR="00413D30">
              <w:rPr>
                <w:noProof/>
                <w:webHidden/>
              </w:rPr>
              <w:t>5</w:t>
            </w:r>
            <w:r>
              <w:rPr>
                <w:noProof/>
                <w:webHidden/>
              </w:rPr>
              <w:fldChar w:fldCharType="end"/>
            </w:r>
          </w:hyperlink>
        </w:p>
        <w:p w14:paraId="4C57CD9B" w14:textId="399F1EA5" w:rsidR="007F0B0D" w:rsidRDefault="007F0B0D">
          <w:pPr>
            <w:pStyle w:val="TOC2"/>
            <w:tabs>
              <w:tab w:val="left" w:pos="880"/>
              <w:tab w:val="right" w:pos="9016"/>
            </w:tabs>
            <w:rPr>
              <w:rFonts w:eastAsiaTheme="minorEastAsia"/>
              <w:noProof/>
              <w:lang w:eastAsia="en-GB"/>
            </w:rPr>
          </w:pPr>
          <w:hyperlink w:anchor="_Toc503429517" w:history="1">
            <w:r w:rsidRPr="00884C88">
              <w:rPr>
                <w:rStyle w:val="Hyperlink"/>
                <w:noProof/>
              </w:rPr>
              <w:t>3.4</w:t>
            </w:r>
            <w:r>
              <w:rPr>
                <w:rFonts w:eastAsiaTheme="minorEastAsia"/>
                <w:noProof/>
                <w:lang w:eastAsia="en-GB"/>
              </w:rPr>
              <w:tab/>
            </w:r>
            <w:r w:rsidRPr="00884C88">
              <w:rPr>
                <w:rStyle w:val="Hyperlink"/>
                <w:noProof/>
              </w:rPr>
              <w:t>Calculating NOx Concentration</w:t>
            </w:r>
            <w:r>
              <w:rPr>
                <w:noProof/>
                <w:webHidden/>
              </w:rPr>
              <w:tab/>
            </w:r>
            <w:r>
              <w:rPr>
                <w:noProof/>
                <w:webHidden/>
              </w:rPr>
              <w:fldChar w:fldCharType="begin"/>
            </w:r>
            <w:r>
              <w:rPr>
                <w:noProof/>
                <w:webHidden/>
              </w:rPr>
              <w:instrText xml:space="preserve"> PAGEREF _Toc503429517 \h </w:instrText>
            </w:r>
            <w:r>
              <w:rPr>
                <w:noProof/>
                <w:webHidden/>
              </w:rPr>
            </w:r>
            <w:r>
              <w:rPr>
                <w:noProof/>
                <w:webHidden/>
              </w:rPr>
              <w:fldChar w:fldCharType="separate"/>
            </w:r>
            <w:r w:rsidR="00413D30">
              <w:rPr>
                <w:noProof/>
                <w:webHidden/>
              </w:rPr>
              <w:t>6</w:t>
            </w:r>
            <w:r>
              <w:rPr>
                <w:noProof/>
                <w:webHidden/>
              </w:rPr>
              <w:fldChar w:fldCharType="end"/>
            </w:r>
          </w:hyperlink>
        </w:p>
        <w:p w14:paraId="5F7796F6" w14:textId="247E41EB" w:rsidR="007F0B0D" w:rsidRDefault="007F0B0D">
          <w:pPr>
            <w:pStyle w:val="TOC3"/>
            <w:tabs>
              <w:tab w:val="left" w:pos="1320"/>
              <w:tab w:val="right" w:pos="9016"/>
            </w:tabs>
            <w:rPr>
              <w:rFonts w:eastAsiaTheme="minorEastAsia"/>
              <w:noProof/>
              <w:lang w:eastAsia="en-GB"/>
            </w:rPr>
          </w:pPr>
          <w:hyperlink w:anchor="_Toc503429518" w:history="1">
            <w:r w:rsidRPr="00884C88">
              <w:rPr>
                <w:rStyle w:val="Hyperlink"/>
                <w:noProof/>
              </w:rPr>
              <w:t>3.4.1.</w:t>
            </w:r>
            <w:r>
              <w:rPr>
                <w:rFonts w:eastAsiaTheme="minorEastAsia"/>
                <w:noProof/>
                <w:lang w:eastAsia="en-GB"/>
              </w:rPr>
              <w:tab/>
            </w:r>
            <w:r w:rsidRPr="00884C88">
              <w:rPr>
                <w:rStyle w:val="Hyperlink"/>
                <w:noProof/>
              </w:rPr>
              <w:t>Calculating N2 &amp;O2</w:t>
            </w:r>
            <w:r>
              <w:rPr>
                <w:noProof/>
                <w:webHidden/>
              </w:rPr>
              <w:tab/>
            </w:r>
            <w:r>
              <w:rPr>
                <w:noProof/>
                <w:webHidden/>
              </w:rPr>
              <w:fldChar w:fldCharType="begin"/>
            </w:r>
            <w:r>
              <w:rPr>
                <w:noProof/>
                <w:webHidden/>
              </w:rPr>
              <w:instrText xml:space="preserve"> PAGEREF _Toc503429518 \h </w:instrText>
            </w:r>
            <w:r>
              <w:rPr>
                <w:noProof/>
                <w:webHidden/>
              </w:rPr>
            </w:r>
            <w:r>
              <w:rPr>
                <w:noProof/>
                <w:webHidden/>
              </w:rPr>
              <w:fldChar w:fldCharType="separate"/>
            </w:r>
            <w:r w:rsidR="00413D30">
              <w:rPr>
                <w:noProof/>
                <w:webHidden/>
              </w:rPr>
              <w:t>7</w:t>
            </w:r>
            <w:r>
              <w:rPr>
                <w:noProof/>
                <w:webHidden/>
              </w:rPr>
              <w:fldChar w:fldCharType="end"/>
            </w:r>
          </w:hyperlink>
        </w:p>
        <w:p w14:paraId="09E74B8A" w14:textId="75389873" w:rsidR="007F0B0D" w:rsidRDefault="007F0B0D">
          <w:pPr>
            <w:pStyle w:val="TOC3"/>
            <w:tabs>
              <w:tab w:val="left" w:pos="1320"/>
              <w:tab w:val="right" w:pos="9016"/>
            </w:tabs>
            <w:rPr>
              <w:rFonts w:eastAsiaTheme="minorEastAsia"/>
              <w:noProof/>
              <w:lang w:eastAsia="en-GB"/>
            </w:rPr>
          </w:pPr>
          <w:hyperlink w:anchor="_Toc503429519" w:history="1">
            <w:r w:rsidRPr="00884C88">
              <w:rPr>
                <w:rStyle w:val="Hyperlink"/>
                <w:noProof/>
              </w:rPr>
              <w:t>3.4.2.</w:t>
            </w:r>
            <w:r>
              <w:rPr>
                <w:rFonts w:eastAsiaTheme="minorEastAsia"/>
                <w:noProof/>
                <w:lang w:eastAsia="en-GB"/>
              </w:rPr>
              <w:tab/>
            </w:r>
            <w:r w:rsidRPr="00884C88">
              <w:rPr>
                <w:rStyle w:val="Hyperlink"/>
                <w:noProof/>
              </w:rPr>
              <w:t>Kmols/</w:t>
            </w:r>
            <m:oMath>
              <m:r>
                <w:rPr>
                  <w:rStyle w:val="Hyperlink"/>
                  <w:rFonts w:ascii="Cambria Math" w:hAnsi="Cambria Math"/>
                  <w:noProof/>
                </w:rPr>
                <m:t>m3</m:t>
              </m:r>
            </m:oMath>
            <w:r w:rsidRPr="00884C88">
              <w:rPr>
                <w:rStyle w:val="Hyperlink"/>
                <w:noProof/>
              </w:rPr>
              <w:t>/second and Kmols/ degree</w:t>
            </w:r>
            <w:r>
              <w:rPr>
                <w:noProof/>
                <w:webHidden/>
              </w:rPr>
              <w:tab/>
            </w:r>
            <w:r>
              <w:rPr>
                <w:noProof/>
                <w:webHidden/>
              </w:rPr>
              <w:fldChar w:fldCharType="begin"/>
            </w:r>
            <w:r>
              <w:rPr>
                <w:noProof/>
                <w:webHidden/>
              </w:rPr>
              <w:instrText xml:space="preserve"> PAGEREF _Toc503429519 \h </w:instrText>
            </w:r>
            <w:r>
              <w:rPr>
                <w:noProof/>
                <w:webHidden/>
              </w:rPr>
            </w:r>
            <w:r>
              <w:rPr>
                <w:noProof/>
                <w:webHidden/>
              </w:rPr>
              <w:fldChar w:fldCharType="separate"/>
            </w:r>
            <w:r w:rsidR="00413D30">
              <w:rPr>
                <w:noProof/>
                <w:webHidden/>
              </w:rPr>
              <w:t>7</w:t>
            </w:r>
            <w:r>
              <w:rPr>
                <w:noProof/>
                <w:webHidden/>
              </w:rPr>
              <w:fldChar w:fldCharType="end"/>
            </w:r>
          </w:hyperlink>
        </w:p>
        <w:p w14:paraId="09499D64" w14:textId="2889591C" w:rsidR="007F0B0D" w:rsidRDefault="007F0B0D">
          <w:pPr>
            <w:pStyle w:val="TOC3"/>
            <w:tabs>
              <w:tab w:val="left" w:pos="1320"/>
              <w:tab w:val="right" w:pos="9016"/>
            </w:tabs>
            <w:rPr>
              <w:rFonts w:eastAsiaTheme="minorEastAsia"/>
              <w:noProof/>
              <w:lang w:eastAsia="en-GB"/>
            </w:rPr>
          </w:pPr>
          <w:hyperlink w:anchor="_Toc503429520" w:history="1">
            <w:r w:rsidRPr="00884C88">
              <w:rPr>
                <w:rStyle w:val="Hyperlink"/>
                <w:noProof/>
              </w:rPr>
              <w:t>3.4.3.</w:t>
            </w:r>
            <w:r>
              <w:rPr>
                <w:rFonts w:eastAsiaTheme="minorEastAsia"/>
                <w:noProof/>
                <w:lang w:eastAsia="en-GB"/>
              </w:rPr>
              <w:tab/>
            </w:r>
            <w:r w:rsidRPr="00884C88">
              <w:rPr>
                <w:rStyle w:val="Hyperlink"/>
                <w:noProof/>
              </w:rPr>
              <w:t>Calculating Kmols in the Exhaust</w:t>
            </w:r>
            <w:r>
              <w:rPr>
                <w:noProof/>
                <w:webHidden/>
              </w:rPr>
              <w:tab/>
            </w:r>
            <w:r>
              <w:rPr>
                <w:noProof/>
                <w:webHidden/>
              </w:rPr>
              <w:fldChar w:fldCharType="begin"/>
            </w:r>
            <w:r>
              <w:rPr>
                <w:noProof/>
                <w:webHidden/>
              </w:rPr>
              <w:instrText xml:space="preserve"> PAGEREF _Toc503429520 \h </w:instrText>
            </w:r>
            <w:r>
              <w:rPr>
                <w:noProof/>
                <w:webHidden/>
              </w:rPr>
            </w:r>
            <w:r>
              <w:rPr>
                <w:noProof/>
                <w:webHidden/>
              </w:rPr>
              <w:fldChar w:fldCharType="separate"/>
            </w:r>
            <w:r w:rsidR="00413D30">
              <w:rPr>
                <w:noProof/>
                <w:webHidden/>
              </w:rPr>
              <w:t>8</w:t>
            </w:r>
            <w:r>
              <w:rPr>
                <w:noProof/>
                <w:webHidden/>
              </w:rPr>
              <w:fldChar w:fldCharType="end"/>
            </w:r>
          </w:hyperlink>
        </w:p>
        <w:p w14:paraId="6827B7E7" w14:textId="160ECA3E" w:rsidR="007F0B0D" w:rsidRDefault="007F0B0D">
          <w:pPr>
            <w:pStyle w:val="TOC3"/>
            <w:tabs>
              <w:tab w:val="left" w:pos="1320"/>
              <w:tab w:val="right" w:pos="9016"/>
            </w:tabs>
            <w:rPr>
              <w:rFonts w:eastAsiaTheme="minorEastAsia"/>
              <w:noProof/>
              <w:lang w:eastAsia="en-GB"/>
            </w:rPr>
          </w:pPr>
          <w:hyperlink w:anchor="_Toc503429521" w:history="1">
            <w:r w:rsidRPr="00884C88">
              <w:rPr>
                <w:rStyle w:val="Hyperlink"/>
                <w:noProof/>
              </w:rPr>
              <w:t>3.4.4.</w:t>
            </w:r>
            <w:r>
              <w:rPr>
                <w:rFonts w:eastAsiaTheme="minorEastAsia"/>
                <w:noProof/>
                <w:lang w:eastAsia="en-GB"/>
              </w:rPr>
              <w:tab/>
            </w:r>
            <w:r w:rsidRPr="00884C88">
              <w:rPr>
                <w:rStyle w:val="Hyperlink"/>
                <w:noProof/>
              </w:rPr>
              <w:t>Parts Per Million</w:t>
            </w:r>
            <w:r>
              <w:rPr>
                <w:noProof/>
                <w:webHidden/>
              </w:rPr>
              <w:tab/>
            </w:r>
            <w:r>
              <w:rPr>
                <w:noProof/>
                <w:webHidden/>
              </w:rPr>
              <w:fldChar w:fldCharType="begin"/>
            </w:r>
            <w:r>
              <w:rPr>
                <w:noProof/>
                <w:webHidden/>
              </w:rPr>
              <w:instrText xml:space="preserve"> PAGEREF _Toc503429521 \h </w:instrText>
            </w:r>
            <w:r>
              <w:rPr>
                <w:noProof/>
                <w:webHidden/>
              </w:rPr>
            </w:r>
            <w:r>
              <w:rPr>
                <w:noProof/>
                <w:webHidden/>
              </w:rPr>
              <w:fldChar w:fldCharType="separate"/>
            </w:r>
            <w:r w:rsidR="00413D30">
              <w:rPr>
                <w:noProof/>
                <w:webHidden/>
              </w:rPr>
              <w:t>9</w:t>
            </w:r>
            <w:r>
              <w:rPr>
                <w:noProof/>
                <w:webHidden/>
              </w:rPr>
              <w:fldChar w:fldCharType="end"/>
            </w:r>
          </w:hyperlink>
        </w:p>
        <w:p w14:paraId="56C70A0F" w14:textId="2C006932" w:rsidR="007F0B0D" w:rsidRDefault="007F0B0D">
          <w:pPr>
            <w:pStyle w:val="TOC2"/>
            <w:tabs>
              <w:tab w:val="left" w:pos="880"/>
              <w:tab w:val="right" w:pos="9016"/>
            </w:tabs>
            <w:rPr>
              <w:rFonts w:eastAsiaTheme="minorEastAsia"/>
              <w:noProof/>
              <w:lang w:eastAsia="en-GB"/>
            </w:rPr>
          </w:pPr>
          <w:hyperlink w:anchor="_Toc503429522" w:history="1">
            <w:r w:rsidRPr="00884C88">
              <w:rPr>
                <w:rStyle w:val="Hyperlink"/>
                <w:noProof/>
              </w:rPr>
              <w:t>3.5.</w:t>
            </w:r>
            <w:r>
              <w:rPr>
                <w:rFonts w:eastAsiaTheme="minorEastAsia"/>
                <w:noProof/>
                <w:lang w:eastAsia="en-GB"/>
              </w:rPr>
              <w:tab/>
            </w:r>
            <w:r w:rsidRPr="00884C88">
              <w:rPr>
                <w:rStyle w:val="Hyperlink"/>
                <w:noProof/>
              </w:rPr>
              <w:t>Effect of EGR on NOx</w:t>
            </w:r>
            <w:r>
              <w:rPr>
                <w:noProof/>
                <w:webHidden/>
              </w:rPr>
              <w:tab/>
            </w:r>
            <w:r>
              <w:rPr>
                <w:noProof/>
                <w:webHidden/>
              </w:rPr>
              <w:fldChar w:fldCharType="begin"/>
            </w:r>
            <w:r>
              <w:rPr>
                <w:noProof/>
                <w:webHidden/>
              </w:rPr>
              <w:instrText xml:space="preserve"> PAGEREF _Toc503429522 \h </w:instrText>
            </w:r>
            <w:r>
              <w:rPr>
                <w:noProof/>
                <w:webHidden/>
              </w:rPr>
            </w:r>
            <w:r>
              <w:rPr>
                <w:noProof/>
                <w:webHidden/>
              </w:rPr>
              <w:fldChar w:fldCharType="separate"/>
            </w:r>
            <w:r w:rsidR="00413D30">
              <w:rPr>
                <w:noProof/>
                <w:webHidden/>
              </w:rPr>
              <w:t>11</w:t>
            </w:r>
            <w:r>
              <w:rPr>
                <w:noProof/>
                <w:webHidden/>
              </w:rPr>
              <w:fldChar w:fldCharType="end"/>
            </w:r>
          </w:hyperlink>
        </w:p>
        <w:p w14:paraId="2CD9C5EE" w14:textId="23B22B11" w:rsidR="007F0B0D" w:rsidRDefault="007F0B0D">
          <w:pPr>
            <w:pStyle w:val="TOC1"/>
            <w:tabs>
              <w:tab w:val="left" w:pos="440"/>
              <w:tab w:val="right" w:pos="9016"/>
            </w:tabs>
            <w:rPr>
              <w:rFonts w:eastAsiaTheme="minorEastAsia"/>
              <w:noProof/>
              <w:lang w:eastAsia="en-GB"/>
            </w:rPr>
          </w:pPr>
          <w:hyperlink w:anchor="_Toc503429523" w:history="1">
            <w:r w:rsidRPr="00884C88">
              <w:rPr>
                <w:rStyle w:val="Hyperlink"/>
                <w:noProof/>
              </w:rPr>
              <w:t>4.</w:t>
            </w:r>
            <w:r>
              <w:rPr>
                <w:rFonts w:eastAsiaTheme="minorEastAsia"/>
                <w:noProof/>
                <w:lang w:eastAsia="en-GB"/>
              </w:rPr>
              <w:tab/>
            </w:r>
            <w:r w:rsidRPr="00884C88">
              <w:rPr>
                <w:rStyle w:val="Hyperlink"/>
                <w:noProof/>
              </w:rPr>
              <w:t>Analysis</w:t>
            </w:r>
            <w:r>
              <w:rPr>
                <w:noProof/>
                <w:webHidden/>
              </w:rPr>
              <w:tab/>
            </w:r>
            <w:r>
              <w:rPr>
                <w:noProof/>
                <w:webHidden/>
              </w:rPr>
              <w:fldChar w:fldCharType="begin"/>
            </w:r>
            <w:r>
              <w:rPr>
                <w:noProof/>
                <w:webHidden/>
              </w:rPr>
              <w:instrText xml:space="preserve"> PAGEREF _Toc503429523 \h </w:instrText>
            </w:r>
            <w:r>
              <w:rPr>
                <w:noProof/>
                <w:webHidden/>
              </w:rPr>
            </w:r>
            <w:r>
              <w:rPr>
                <w:noProof/>
                <w:webHidden/>
              </w:rPr>
              <w:fldChar w:fldCharType="separate"/>
            </w:r>
            <w:r w:rsidR="00413D30">
              <w:rPr>
                <w:noProof/>
                <w:webHidden/>
              </w:rPr>
              <w:t>13</w:t>
            </w:r>
            <w:r>
              <w:rPr>
                <w:noProof/>
                <w:webHidden/>
              </w:rPr>
              <w:fldChar w:fldCharType="end"/>
            </w:r>
          </w:hyperlink>
        </w:p>
        <w:p w14:paraId="398B0531" w14:textId="5DD9A2B8" w:rsidR="007F0B0D" w:rsidRDefault="007F0B0D">
          <w:pPr>
            <w:pStyle w:val="TOC2"/>
            <w:tabs>
              <w:tab w:val="left" w:pos="880"/>
              <w:tab w:val="right" w:pos="9016"/>
            </w:tabs>
            <w:rPr>
              <w:rFonts w:eastAsiaTheme="minorEastAsia"/>
              <w:noProof/>
              <w:lang w:eastAsia="en-GB"/>
            </w:rPr>
          </w:pPr>
          <w:hyperlink w:anchor="_Toc503429524" w:history="1">
            <w:r w:rsidRPr="00884C88">
              <w:rPr>
                <w:rStyle w:val="Hyperlink"/>
                <w:noProof/>
              </w:rPr>
              <w:t>4.1.</w:t>
            </w:r>
            <w:r>
              <w:rPr>
                <w:rFonts w:eastAsiaTheme="minorEastAsia"/>
                <w:noProof/>
                <w:lang w:eastAsia="en-GB"/>
              </w:rPr>
              <w:tab/>
            </w:r>
            <w:r w:rsidRPr="00884C88">
              <w:rPr>
                <w:rStyle w:val="Hyperlink"/>
                <w:noProof/>
              </w:rPr>
              <w:t>Nox production when EGR is added</w:t>
            </w:r>
            <w:r>
              <w:rPr>
                <w:noProof/>
                <w:webHidden/>
              </w:rPr>
              <w:tab/>
            </w:r>
            <w:r>
              <w:rPr>
                <w:noProof/>
                <w:webHidden/>
              </w:rPr>
              <w:fldChar w:fldCharType="begin"/>
            </w:r>
            <w:r>
              <w:rPr>
                <w:noProof/>
                <w:webHidden/>
              </w:rPr>
              <w:instrText xml:space="preserve"> PAGEREF _Toc503429524 \h </w:instrText>
            </w:r>
            <w:r>
              <w:rPr>
                <w:noProof/>
                <w:webHidden/>
              </w:rPr>
            </w:r>
            <w:r>
              <w:rPr>
                <w:noProof/>
                <w:webHidden/>
              </w:rPr>
              <w:fldChar w:fldCharType="separate"/>
            </w:r>
            <w:r w:rsidR="00413D30">
              <w:rPr>
                <w:noProof/>
                <w:webHidden/>
              </w:rPr>
              <w:t>16</w:t>
            </w:r>
            <w:r>
              <w:rPr>
                <w:noProof/>
                <w:webHidden/>
              </w:rPr>
              <w:fldChar w:fldCharType="end"/>
            </w:r>
          </w:hyperlink>
        </w:p>
        <w:p w14:paraId="2552F874" w14:textId="36077A57" w:rsidR="007F0B0D" w:rsidRDefault="007F0B0D">
          <w:pPr>
            <w:pStyle w:val="TOC1"/>
            <w:tabs>
              <w:tab w:val="left" w:pos="440"/>
              <w:tab w:val="right" w:pos="9016"/>
            </w:tabs>
            <w:rPr>
              <w:rFonts w:eastAsiaTheme="minorEastAsia"/>
              <w:noProof/>
              <w:lang w:eastAsia="en-GB"/>
            </w:rPr>
          </w:pPr>
          <w:hyperlink w:anchor="_Toc503429525" w:history="1">
            <w:r w:rsidRPr="00884C88">
              <w:rPr>
                <w:rStyle w:val="Hyperlink"/>
                <w:noProof/>
              </w:rPr>
              <w:t>5.</w:t>
            </w:r>
            <w:r>
              <w:rPr>
                <w:rFonts w:eastAsiaTheme="minorEastAsia"/>
                <w:noProof/>
                <w:lang w:eastAsia="en-GB"/>
              </w:rPr>
              <w:tab/>
            </w:r>
            <w:r w:rsidRPr="00884C88">
              <w:rPr>
                <w:rStyle w:val="Hyperlink"/>
                <w:noProof/>
              </w:rPr>
              <w:t>Effectiveness of Calculations</w:t>
            </w:r>
            <w:r>
              <w:rPr>
                <w:noProof/>
                <w:webHidden/>
              </w:rPr>
              <w:tab/>
            </w:r>
            <w:r>
              <w:rPr>
                <w:noProof/>
                <w:webHidden/>
              </w:rPr>
              <w:fldChar w:fldCharType="begin"/>
            </w:r>
            <w:r>
              <w:rPr>
                <w:noProof/>
                <w:webHidden/>
              </w:rPr>
              <w:instrText xml:space="preserve"> PAGEREF _Toc503429525 \h </w:instrText>
            </w:r>
            <w:r>
              <w:rPr>
                <w:noProof/>
                <w:webHidden/>
              </w:rPr>
            </w:r>
            <w:r>
              <w:rPr>
                <w:noProof/>
                <w:webHidden/>
              </w:rPr>
              <w:fldChar w:fldCharType="separate"/>
            </w:r>
            <w:r w:rsidR="00413D30">
              <w:rPr>
                <w:noProof/>
                <w:webHidden/>
              </w:rPr>
              <w:t>19</w:t>
            </w:r>
            <w:r>
              <w:rPr>
                <w:noProof/>
                <w:webHidden/>
              </w:rPr>
              <w:fldChar w:fldCharType="end"/>
            </w:r>
          </w:hyperlink>
        </w:p>
        <w:p w14:paraId="7B1230D6" w14:textId="3E3740F2" w:rsidR="007F0B0D" w:rsidRDefault="007F0B0D">
          <w:pPr>
            <w:pStyle w:val="TOC1"/>
            <w:tabs>
              <w:tab w:val="right" w:pos="9016"/>
            </w:tabs>
            <w:rPr>
              <w:rFonts w:eastAsiaTheme="minorEastAsia"/>
              <w:noProof/>
              <w:lang w:eastAsia="en-GB"/>
            </w:rPr>
          </w:pPr>
          <w:hyperlink w:anchor="_Toc503429526" w:history="1">
            <w:r w:rsidRPr="00884C88">
              <w:rPr>
                <w:rStyle w:val="Hyperlink"/>
                <w:noProof/>
              </w:rPr>
              <w:t>References</w:t>
            </w:r>
            <w:r>
              <w:rPr>
                <w:noProof/>
                <w:webHidden/>
              </w:rPr>
              <w:tab/>
            </w:r>
            <w:r>
              <w:rPr>
                <w:noProof/>
                <w:webHidden/>
              </w:rPr>
              <w:fldChar w:fldCharType="begin"/>
            </w:r>
            <w:r>
              <w:rPr>
                <w:noProof/>
                <w:webHidden/>
              </w:rPr>
              <w:instrText xml:space="preserve"> PAGEREF _Toc503429526 \h </w:instrText>
            </w:r>
            <w:r>
              <w:rPr>
                <w:noProof/>
                <w:webHidden/>
              </w:rPr>
            </w:r>
            <w:r>
              <w:rPr>
                <w:noProof/>
                <w:webHidden/>
              </w:rPr>
              <w:fldChar w:fldCharType="separate"/>
            </w:r>
            <w:r w:rsidR="00413D30">
              <w:rPr>
                <w:noProof/>
                <w:webHidden/>
              </w:rPr>
              <w:t>20</w:t>
            </w:r>
            <w:r>
              <w:rPr>
                <w:noProof/>
                <w:webHidden/>
              </w:rPr>
              <w:fldChar w:fldCharType="end"/>
            </w:r>
          </w:hyperlink>
        </w:p>
        <w:p w14:paraId="03E87283" w14:textId="26F9A8EE" w:rsidR="007F0B0D" w:rsidRDefault="007F0B0D">
          <w:pPr>
            <w:pStyle w:val="TOC1"/>
            <w:tabs>
              <w:tab w:val="right" w:pos="9016"/>
            </w:tabs>
            <w:rPr>
              <w:rFonts w:eastAsiaTheme="minorEastAsia"/>
              <w:noProof/>
              <w:lang w:eastAsia="en-GB"/>
            </w:rPr>
          </w:pPr>
          <w:hyperlink w:anchor="_Toc503429527" w:history="1">
            <w:r w:rsidRPr="00884C88">
              <w:rPr>
                <w:rStyle w:val="Hyperlink"/>
                <w:noProof/>
              </w:rPr>
              <w:t>Bibliography</w:t>
            </w:r>
            <w:r>
              <w:rPr>
                <w:noProof/>
                <w:webHidden/>
              </w:rPr>
              <w:tab/>
            </w:r>
            <w:r>
              <w:rPr>
                <w:noProof/>
                <w:webHidden/>
              </w:rPr>
              <w:fldChar w:fldCharType="begin"/>
            </w:r>
            <w:r>
              <w:rPr>
                <w:noProof/>
                <w:webHidden/>
              </w:rPr>
              <w:instrText xml:space="preserve"> PAGEREF _Toc503429527 \h </w:instrText>
            </w:r>
            <w:r>
              <w:rPr>
                <w:noProof/>
                <w:webHidden/>
              </w:rPr>
            </w:r>
            <w:r>
              <w:rPr>
                <w:noProof/>
                <w:webHidden/>
              </w:rPr>
              <w:fldChar w:fldCharType="separate"/>
            </w:r>
            <w:r w:rsidR="00413D30">
              <w:rPr>
                <w:noProof/>
                <w:webHidden/>
              </w:rPr>
              <w:t>20</w:t>
            </w:r>
            <w:r>
              <w:rPr>
                <w:noProof/>
                <w:webHidden/>
              </w:rPr>
              <w:fldChar w:fldCharType="end"/>
            </w:r>
          </w:hyperlink>
        </w:p>
        <w:p w14:paraId="077DCD4E" w14:textId="6E9D22D6" w:rsidR="007F0B0D" w:rsidRDefault="007F0B0D">
          <w:pPr>
            <w:pStyle w:val="TOC1"/>
            <w:tabs>
              <w:tab w:val="left" w:pos="440"/>
              <w:tab w:val="right" w:pos="9016"/>
            </w:tabs>
            <w:rPr>
              <w:rFonts w:eastAsiaTheme="minorEastAsia"/>
              <w:noProof/>
              <w:lang w:eastAsia="en-GB"/>
            </w:rPr>
          </w:pPr>
          <w:hyperlink w:anchor="_Toc503429528" w:history="1">
            <w:r w:rsidRPr="00884C88">
              <w:rPr>
                <w:rStyle w:val="Hyperlink"/>
                <w:noProof/>
              </w:rPr>
              <w:t>7.</w:t>
            </w:r>
            <w:r>
              <w:rPr>
                <w:rFonts w:eastAsiaTheme="minorEastAsia"/>
                <w:noProof/>
                <w:lang w:eastAsia="en-GB"/>
              </w:rPr>
              <w:tab/>
            </w:r>
            <w:r w:rsidRPr="00884C88">
              <w:rPr>
                <w:rStyle w:val="Hyperlink"/>
                <w:noProof/>
              </w:rPr>
              <w:t>Appendix</w:t>
            </w:r>
            <w:r>
              <w:rPr>
                <w:noProof/>
                <w:webHidden/>
              </w:rPr>
              <w:tab/>
            </w:r>
            <w:r>
              <w:rPr>
                <w:noProof/>
                <w:webHidden/>
              </w:rPr>
              <w:fldChar w:fldCharType="begin"/>
            </w:r>
            <w:r>
              <w:rPr>
                <w:noProof/>
                <w:webHidden/>
              </w:rPr>
              <w:instrText xml:space="preserve"> PAGEREF _Toc503429528 \h </w:instrText>
            </w:r>
            <w:r>
              <w:rPr>
                <w:noProof/>
                <w:webHidden/>
              </w:rPr>
            </w:r>
            <w:r>
              <w:rPr>
                <w:noProof/>
                <w:webHidden/>
              </w:rPr>
              <w:fldChar w:fldCharType="separate"/>
            </w:r>
            <w:r w:rsidR="00413D30">
              <w:rPr>
                <w:noProof/>
                <w:webHidden/>
              </w:rPr>
              <w:t>21</w:t>
            </w:r>
            <w:r>
              <w:rPr>
                <w:noProof/>
                <w:webHidden/>
              </w:rPr>
              <w:fldChar w:fldCharType="end"/>
            </w:r>
          </w:hyperlink>
        </w:p>
        <w:p w14:paraId="2C13A593" w14:textId="42D5213A" w:rsidR="000B5E75" w:rsidRDefault="000B5E75">
          <w:r>
            <w:rPr>
              <w:b/>
              <w:bCs/>
              <w:noProof/>
            </w:rPr>
            <w:fldChar w:fldCharType="end"/>
          </w:r>
        </w:p>
      </w:sdtContent>
    </w:sdt>
    <w:p w14:paraId="08C3BF5D" w14:textId="77777777" w:rsidR="000B5E75" w:rsidRDefault="000B5E75" w:rsidP="00BF7543">
      <w:pPr>
        <w:jc w:val="center"/>
      </w:pPr>
    </w:p>
    <w:p w14:paraId="589106C9" w14:textId="77777777" w:rsidR="000B5E75" w:rsidRDefault="000B5E75" w:rsidP="00BF7543">
      <w:pPr>
        <w:jc w:val="center"/>
      </w:pPr>
    </w:p>
    <w:p w14:paraId="4EBE291B" w14:textId="77777777" w:rsidR="000B5E75" w:rsidRDefault="000B5E75" w:rsidP="00BF7543">
      <w:pPr>
        <w:jc w:val="center"/>
      </w:pPr>
    </w:p>
    <w:p w14:paraId="703BD3B6" w14:textId="77777777" w:rsidR="000B5E75" w:rsidRDefault="000B5E75" w:rsidP="00BF7543">
      <w:pPr>
        <w:jc w:val="center"/>
      </w:pPr>
    </w:p>
    <w:p w14:paraId="4235E454" w14:textId="6A055C12" w:rsidR="000B5E75" w:rsidRDefault="000B5E75" w:rsidP="00BF7543">
      <w:pPr>
        <w:jc w:val="center"/>
      </w:pPr>
    </w:p>
    <w:p w14:paraId="6AAA1DC4" w14:textId="19E1E26A" w:rsidR="00F67610" w:rsidRDefault="00F67610" w:rsidP="00BF7543">
      <w:pPr>
        <w:jc w:val="center"/>
      </w:pPr>
    </w:p>
    <w:p w14:paraId="09B7C2DE" w14:textId="19DE0C67" w:rsidR="00F67610" w:rsidRDefault="00F67610" w:rsidP="00BF7543">
      <w:pPr>
        <w:jc w:val="center"/>
      </w:pPr>
    </w:p>
    <w:p w14:paraId="2CA63E20" w14:textId="77777777" w:rsidR="00F67610" w:rsidRDefault="00F67610" w:rsidP="00BF7543">
      <w:pPr>
        <w:jc w:val="center"/>
        <w:sectPr w:rsidR="00F67610" w:rsidSect="00F67610">
          <w:footerReference w:type="default" r:id="rId8"/>
          <w:pgSz w:w="11906" w:h="16838"/>
          <w:pgMar w:top="1440" w:right="1440" w:bottom="1440" w:left="1440" w:header="708" w:footer="708" w:gutter="0"/>
          <w:pgNumType w:fmt="lowerRoman" w:start="1"/>
          <w:cols w:space="708"/>
          <w:titlePg/>
          <w:docGrid w:linePitch="360"/>
        </w:sectPr>
      </w:pPr>
    </w:p>
    <w:p w14:paraId="7E7DE51F" w14:textId="4A6BDF10" w:rsidR="008A7347" w:rsidRDefault="008A7347" w:rsidP="008A7347">
      <w:pPr>
        <w:pStyle w:val="Heading1"/>
        <w:numPr>
          <w:ilvl w:val="0"/>
          <w:numId w:val="17"/>
        </w:numPr>
      </w:pPr>
      <w:bookmarkStart w:id="0" w:name="_Toc503429509"/>
      <w:r>
        <w:lastRenderedPageBreak/>
        <w:t>Table of Figures</w:t>
      </w:r>
      <w:bookmarkEnd w:id="0"/>
    </w:p>
    <w:p w14:paraId="60B30B2D" w14:textId="16B09D67" w:rsidR="007F0B0D" w:rsidRDefault="00372EAC">
      <w:pPr>
        <w:pStyle w:val="TableofFigures"/>
        <w:tabs>
          <w:tab w:val="right" w:leader="dot" w:pos="9016"/>
        </w:tabs>
        <w:rPr>
          <w:rFonts w:eastAsiaTheme="minorEastAsia" w:cstheme="minorBidi"/>
          <w:i w:val="0"/>
          <w:iCs w:val="0"/>
          <w:noProof/>
          <w:sz w:val="22"/>
          <w:szCs w:val="22"/>
          <w:lang w:eastAsia="en-GB"/>
        </w:rPr>
      </w:pPr>
      <w:r>
        <w:fldChar w:fldCharType="begin"/>
      </w:r>
      <w:r>
        <w:instrText xml:space="preserve"> TOC \h \z \c "Figure" </w:instrText>
      </w:r>
      <w:r>
        <w:fldChar w:fldCharType="separate"/>
      </w:r>
      <w:hyperlink w:anchor="_Toc503429529" w:history="1">
        <w:r w:rsidR="007F0B0D" w:rsidRPr="00106C1E">
          <w:rPr>
            <w:rStyle w:val="Hyperlink"/>
            <w:noProof/>
          </w:rPr>
          <w:t>Figure 1: NOx porduction</w:t>
        </w:r>
        <w:r w:rsidR="007F0B0D">
          <w:rPr>
            <w:noProof/>
            <w:webHidden/>
          </w:rPr>
          <w:tab/>
        </w:r>
        <w:r w:rsidR="007F0B0D">
          <w:rPr>
            <w:noProof/>
            <w:webHidden/>
          </w:rPr>
          <w:fldChar w:fldCharType="begin"/>
        </w:r>
        <w:r w:rsidR="007F0B0D">
          <w:rPr>
            <w:noProof/>
            <w:webHidden/>
          </w:rPr>
          <w:instrText xml:space="preserve"> PAGEREF _Toc503429529 \h </w:instrText>
        </w:r>
        <w:r w:rsidR="007F0B0D">
          <w:rPr>
            <w:noProof/>
            <w:webHidden/>
          </w:rPr>
        </w:r>
        <w:r w:rsidR="007F0B0D">
          <w:rPr>
            <w:noProof/>
            <w:webHidden/>
          </w:rPr>
          <w:fldChar w:fldCharType="separate"/>
        </w:r>
        <w:r w:rsidR="00413D30">
          <w:rPr>
            <w:noProof/>
            <w:webHidden/>
          </w:rPr>
          <w:t>2</w:t>
        </w:r>
        <w:r w:rsidR="007F0B0D">
          <w:rPr>
            <w:noProof/>
            <w:webHidden/>
          </w:rPr>
          <w:fldChar w:fldCharType="end"/>
        </w:r>
      </w:hyperlink>
    </w:p>
    <w:p w14:paraId="4FC0B921" w14:textId="7D65EF8D" w:rsidR="007F0B0D" w:rsidRDefault="007F0B0D">
      <w:pPr>
        <w:pStyle w:val="TableofFigures"/>
        <w:tabs>
          <w:tab w:val="right" w:leader="dot" w:pos="9016"/>
        </w:tabs>
        <w:rPr>
          <w:rFonts w:eastAsiaTheme="minorEastAsia" w:cstheme="minorBidi"/>
          <w:i w:val="0"/>
          <w:iCs w:val="0"/>
          <w:noProof/>
          <w:sz w:val="22"/>
          <w:szCs w:val="22"/>
          <w:lang w:eastAsia="en-GB"/>
        </w:rPr>
      </w:pPr>
      <w:hyperlink w:anchor="_Toc503429530" w:history="1">
        <w:r w:rsidRPr="00106C1E">
          <w:rPr>
            <w:rStyle w:val="Hyperlink"/>
            <w:noProof/>
          </w:rPr>
          <w:t>Figure 2:KMOLS/m^3/second</w:t>
        </w:r>
        <w:r>
          <w:rPr>
            <w:noProof/>
            <w:webHidden/>
          </w:rPr>
          <w:tab/>
        </w:r>
        <w:r>
          <w:rPr>
            <w:noProof/>
            <w:webHidden/>
          </w:rPr>
          <w:fldChar w:fldCharType="begin"/>
        </w:r>
        <w:r>
          <w:rPr>
            <w:noProof/>
            <w:webHidden/>
          </w:rPr>
          <w:instrText xml:space="preserve"> PAGEREF _Toc503429530 \h </w:instrText>
        </w:r>
        <w:r>
          <w:rPr>
            <w:noProof/>
            <w:webHidden/>
          </w:rPr>
        </w:r>
        <w:r>
          <w:rPr>
            <w:noProof/>
            <w:webHidden/>
          </w:rPr>
          <w:fldChar w:fldCharType="separate"/>
        </w:r>
        <w:r w:rsidR="00413D30">
          <w:rPr>
            <w:noProof/>
            <w:webHidden/>
          </w:rPr>
          <w:t>9</w:t>
        </w:r>
        <w:r>
          <w:rPr>
            <w:noProof/>
            <w:webHidden/>
          </w:rPr>
          <w:fldChar w:fldCharType="end"/>
        </w:r>
      </w:hyperlink>
    </w:p>
    <w:p w14:paraId="2F8B0387" w14:textId="100CDE1A" w:rsidR="007F0B0D" w:rsidRDefault="007F0B0D">
      <w:pPr>
        <w:pStyle w:val="TableofFigures"/>
        <w:tabs>
          <w:tab w:val="right" w:leader="dot" w:pos="9016"/>
        </w:tabs>
        <w:rPr>
          <w:rFonts w:eastAsiaTheme="minorEastAsia" w:cstheme="minorBidi"/>
          <w:i w:val="0"/>
          <w:iCs w:val="0"/>
          <w:noProof/>
          <w:sz w:val="22"/>
          <w:szCs w:val="22"/>
          <w:lang w:eastAsia="en-GB"/>
        </w:rPr>
      </w:pPr>
      <w:hyperlink w:anchor="_Toc503429531" w:history="1">
        <w:r w:rsidRPr="00106C1E">
          <w:rPr>
            <w:rStyle w:val="Hyperlink"/>
            <w:noProof/>
          </w:rPr>
          <w:t>Figure 3:NOx ppm</w:t>
        </w:r>
        <w:r>
          <w:rPr>
            <w:noProof/>
            <w:webHidden/>
          </w:rPr>
          <w:tab/>
        </w:r>
        <w:r>
          <w:rPr>
            <w:noProof/>
            <w:webHidden/>
          </w:rPr>
          <w:fldChar w:fldCharType="begin"/>
        </w:r>
        <w:r>
          <w:rPr>
            <w:noProof/>
            <w:webHidden/>
          </w:rPr>
          <w:instrText xml:space="preserve"> PAGEREF _Toc503429531 \h </w:instrText>
        </w:r>
        <w:r>
          <w:rPr>
            <w:noProof/>
            <w:webHidden/>
          </w:rPr>
        </w:r>
        <w:r>
          <w:rPr>
            <w:noProof/>
            <w:webHidden/>
          </w:rPr>
          <w:fldChar w:fldCharType="separate"/>
        </w:r>
        <w:r w:rsidR="00413D30">
          <w:rPr>
            <w:noProof/>
            <w:webHidden/>
          </w:rPr>
          <w:t>10</w:t>
        </w:r>
        <w:r>
          <w:rPr>
            <w:noProof/>
            <w:webHidden/>
          </w:rPr>
          <w:fldChar w:fldCharType="end"/>
        </w:r>
      </w:hyperlink>
    </w:p>
    <w:p w14:paraId="03131209" w14:textId="246E4266" w:rsidR="007F0B0D" w:rsidRDefault="007F0B0D">
      <w:pPr>
        <w:pStyle w:val="TableofFigures"/>
        <w:tabs>
          <w:tab w:val="right" w:leader="dot" w:pos="9016"/>
        </w:tabs>
        <w:rPr>
          <w:rFonts w:eastAsiaTheme="minorEastAsia" w:cstheme="minorBidi"/>
          <w:i w:val="0"/>
          <w:iCs w:val="0"/>
          <w:noProof/>
          <w:sz w:val="22"/>
          <w:szCs w:val="22"/>
          <w:lang w:eastAsia="en-GB"/>
        </w:rPr>
      </w:pPr>
      <w:hyperlink w:anchor="_Toc503429532" w:history="1">
        <w:r w:rsidRPr="00106C1E">
          <w:rPr>
            <w:rStyle w:val="Hyperlink"/>
            <w:noProof/>
          </w:rPr>
          <w:t>Figure 4: EGR ppm</w:t>
        </w:r>
        <w:r>
          <w:rPr>
            <w:noProof/>
            <w:webHidden/>
          </w:rPr>
          <w:tab/>
        </w:r>
        <w:r>
          <w:rPr>
            <w:noProof/>
            <w:webHidden/>
          </w:rPr>
          <w:fldChar w:fldCharType="begin"/>
        </w:r>
        <w:r>
          <w:rPr>
            <w:noProof/>
            <w:webHidden/>
          </w:rPr>
          <w:instrText xml:space="preserve"> PAGEREF _Toc503429532 \h </w:instrText>
        </w:r>
        <w:r>
          <w:rPr>
            <w:noProof/>
            <w:webHidden/>
          </w:rPr>
        </w:r>
        <w:r>
          <w:rPr>
            <w:noProof/>
            <w:webHidden/>
          </w:rPr>
          <w:fldChar w:fldCharType="separate"/>
        </w:r>
        <w:r w:rsidR="00413D30">
          <w:rPr>
            <w:noProof/>
            <w:webHidden/>
          </w:rPr>
          <w:t>12</w:t>
        </w:r>
        <w:r>
          <w:rPr>
            <w:noProof/>
            <w:webHidden/>
          </w:rPr>
          <w:fldChar w:fldCharType="end"/>
        </w:r>
      </w:hyperlink>
    </w:p>
    <w:p w14:paraId="0DA79B65" w14:textId="5C21E404" w:rsidR="007F0B0D" w:rsidRDefault="007F0B0D">
      <w:pPr>
        <w:pStyle w:val="TableofFigures"/>
        <w:tabs>
          <w:tab w:val="right" w:leader="dot" w:pos="9016"/>
        </w:tabs>
        <w:rPr>
          <w:rFonts w:eastAsiaTheme="minorEastAsia" w:cstheme="minorBidi"/>
          <w:i w:val="0"/>
          <w:iCs w:val="0"/>
          <w:noProof/>
          <w:sz w:val="22"/>
          <w:szCs w:val="22"/>
          <w:lang w:eastAsia="en-GB"/>
        </w:rPr>
      </w:pPr>
      <w:hyperlink w:anchor="_Toc503429533" w:history="1">
        <w:r w:rsidRPr="00106C1E">
          <w:rPr>
            <w:rStyle w:val="Hyperlink"/>
            <w:noProof/>
          </w:rPr>
          <w:t>Figure 5: Temperature rise for equivalence ratio</w:t>
        </w:r>
        <w:r>
          <w:rPr>
            <w:noProof/>
            <w:webHidden/>
          </w:rPr>
          <w:tab/>
        </w:r>
        <w:r>
          <w:rPr>
            <w:noProof/>
            <w:webHidden/>
          </w:rPr>
          <w:fldChar w:fldCharType="begin"/>
        </w:r>
        <w:r>
          <w:rPr>
            <w:noProof/>
            <w:webHidden/>
          </w:rPr>
          <w:instrText xml:space="preserve"> PAGEREF _Toc503429533 \h </w:instrText>
        </w:r>
        <w:r>
          <w:rPr>
            <w:noProof/>
            <w:webHidden/>
          </w:rPr>
        </w:r>
        <w:r>
          <w:rPr>
            <w:noProof/>
            <w:webHidden/>
          </w:rPr>
          <w:fldChar w:fldCharType="separate"/>
        </w:r>
        <w:r w:rsidR="00413D30">
          <w:rPr>
            <w:noProof/>
            <w:webHidden/>
          </w:rPr>
          <w:t>13</w:t>
        </w:r>
        <w:r>
          <w:rPr>
            <w:noProof/>
            <w:webHidden/>
          </w:rPr>
          <w:fldChar w:fldCharType="end"/>
        </w:r>
      </w:hyperlink>
    </w:p>
    <w:p w14:paraId="7201270A" w14:textId="66C8F0BC" w:rsidR="007F0B0D" w:rsidRDefault="007F0B0D">
      <w:pPr>
        <w:pStyle w:val="TableofFigures"/>
        <w:tabs>
          <w:tab w:val="right" w:leader="dot" w:pos="9016"/>
        </w:tabs>
        <w:rPr>
          <w:rFonts w:eastAsiaTheme="minorEastAsia" w:cstheme="minorBidi"/>
          <w:i w:val="0"/>
          <w:iCs w:val="0"/>
          <w:noProof/>
          <w:sz w:val="22"/>
          <w:szCs w:val="22"/>
          <w:lang w:eastAsia="en-GB"/>
        </w:rPr>
      </w:pPr>
      <w:hyperlink w:anchor="_Toc503429534" w:history="1">
        <w:r w:rsidRPr="00106C1E">
          <w:rPr>
            <w:rStyle w:val="Hyperlink"/>
            <w:noProof/>
          </w:rPr>
          <w:t>Figure 6: Adiabatic flame rate</w:t>
        </w:r>
        <w:r>
          <w:rPr>
            <w:noProof/>
            <w:webHidden/>
          </w:rPr>
          <w:tab/>
        </w:r>
        <w:r>
          <w:rPr>
            <w:noProof/>
            <w:webHidden/>
          </w:rPr>
          <w:fldChar w:fldCharType="begin"/>
        </w:r>
        <w:r>
          <w:rPr>
            <w:noProof/>
            <w:webHidden/>
          </w:rPr>
          <w:instrText xml:space="preserve"> PAGEREF _Toc503429534 \h </w:instrText>
        </w:r>
        <w:r>
          <w:rPr>
            <w:noProof/>
            <w:webHidden/>
          </w:rPr>
        </w:r>
        <w:r>
          <w:rPr>
            <w:noProof/>
            <w:webHidden/>
          </w:rPr>
          <w:fldChar w:fldCharType="separate"/>
        </w:r>
        <w:r w:rsidR="00413D30">
          <w:rPr>
            <w:noProof/>
            <w:webHidden/>
          </w:rPr>
          <w:t>13</w:t>
        </w:r>
        <w:r>
          <w:rPr>
            <w:noProof/>
            <w:webHidden/>
          </w:rPr>
          <w:fldChar w:fldCharType="end"/>
        </w:r>
      </w:hyperlink>
    </w:p>
    <w:p w14:paraId="3143A810" w14:textId="2EE57676" w:rsidR="007F0B0D" w:rsidRDefault="007F0B0D">
      <w:pPr>
        <w:pStyle w:val="TableofFigures"/>
        <w:tabs>
          <w:tab w:val="right" w:leader="dot" w:pos="9016"/>
        </w:tabs>
        <w:rPr>
          <w:rFonts w:eastAsiaTheme="minorEastAsia" w:cstheme="minorBidi"/>
          <w:i w:val="0"/>
          <w:iCs w:val="0"/>
          <w:noProof/>
          <w:sz w:val="22"/>
          <w:szCs w:val="22"/>
          <w:lang w:eastAsia="en-GB"/>
        </w:rPr>
      </w:pPr>
      <w:hyperlink w:anchor="_Toc503429535" w:history="1">
        <w:r w:rsidRPr="00106C1E">
          <w:rPr>
            <w:rStyle w:val="Hyperlink"/>
            <w:noProof/>
          </w:rPr>
          <w:t>Figure 7:3D graph of NOx production</w:t>
        </w:r>
        <w:r>
          <w:rPr>
            <w:noProof/>
            <w:webHidden/>
          </w:rPr>
          <w:tab/>
        </w:r>
        <w:r>
          <w:rPr>
            <w:noProof/>
            <w:webHidden/>
          </w:rPr>
          <w:fldChar w:fldCharType="begin"/>
        </w:r>
        <w:r>
          <w:rPr>
            <w:noProof/>
            <w:webHidden/>
          </w:rPr>
          <w:instrText xml:space="preserve"> PAGEREF _Toc503429535 \h </w:instrText>
        </w:r>
        <w:r>
          <w:rPr>
            <w:noProof/>
            <w:webHidden/>
          </w:rPr>
        </w:r>
        <w:r>
          <w:rPr>
            <w:noProof/>
            <w:webHidden/>
          </w:rPr>
          <w:fldChar w:fldCharType="separate"/>
        </w:r>
        <w:r w:rsidR="00413D30">
          <w:rPr>
            <w:noProof/>
            <w:webHidden/>
          </w:rPr>
          <w:t>14</w:t>
        </w:r>
        <w:r>
          <w:rPr>
            <w:noProof/>
            <w:webHidden/>
          </w:rPr>
          <w:fldChar w:fldCharType="end"/>
        </w:r>
      </w:hyperlink>
    </w:p>
    <w:p w14:paraId="0B934A5A" w14:textId="426097CC" w:rsidR="007F0B0D" w:rsidRDefault="007F0B0D">
      <w:pPr>
        <w:pStyle w:val="TableofFigures"/>
        <w:tabs>
          <w:tab w:val="right" w:leader="dot" w:pos="9016"/>
        </w:tabs>
        <w:rPr>
          <w:rFonts w:eastAsiaTheme="minorEastAsia" w:cstheme="minorBidi"/>
          <w:i w:val="0"/>
          <w:iCs w:val="0"/>
          <w:noProof/>
          <w:sz w:val="22"/>
          <w:szCs w:val="22"/>
          <w:lang w:eastAsia="en-GB"/>
        </w:rPr>
      </w:pPr>
      <w:hyperlink w:anchor="_Toc503429536" w:history="1">
        <w:r w:rsidRPr="00106C1E">
          <w:rPr>
            <w:rStyle w:val="Hyperlink"/>
            <w:noProof/>
          </w:rPr>
          <w:t>Figure 8: Temperature change with EGR</w:t>
        </w:r>
        <w:r>
          <w:rPr>
            <w:noProof/>
            <w:webHidden/>
          </w:rPr>
          <w:tab/>
        </w:r>
        <w:r>
          <w:rPr>
            <w:noProof/>
            <w:webHidden/>
          </w:rPr>
          <w:fldChar w:fldCharType="begin"/>
        </w:r>
        <w:r>
          <w:rPr>
            <w:noProof/>
            <w:webHidden/>
          </w:rPr>
          <w:instrText xml:space="preserve"> PAGEREF _Toc503429536 \h </w:instrText>
        </w:r>
        <w:r>
          <w:rPr>
            <w:noProof/>
            <w:webHidden/>
          </w:rPr>
        </w:r>
        <w:r>
          <w:rPr>
            <w:noProof/>
            <w:webHidden/>
          </w:rPr>
          <w:fldChar w:fldCharType="separate"/>
        </w:r>
        <w:r w:rsidR="00413D30">
          <w:rPr>
            <w:noProof/>
            <w:webHidden/>
          </w:rPr>
          <w:t>16</w:t>
        </w:r>
        <w:r>
          <w:rPr>
            <w:noProof/>
            <w:webHidden/>
          </w:rPr>
          <w:fldChar w:fldCharType="end"/>
        </w:r>
      </w:hyperlink>
    </w:p>
    <w:p w14:paraId="2C981EB0" w14:textId="0028211A" w:rsidR="007F0B0D" w:rsidRDefault="007F0B0D">
      <w:pPr>
        <w:pStyle w:val="TableofFigures"/>
        <w:tabs>
          <w:tab w:val="right" w:leader="dot" w:pos="9016"/>
        </w:tabs>
        <w:rPr>
          <w:rFonts w:eastAsiaTheme="minorEastAsia" w:cstheme="minorBidi"/>
          <w:i w:val="0"/>
          <w:iCs w:val="0"/>
          <w:noProof/>
          <w:sz w:val="22"/>
          <w:szCs w:val="22"/>
          <w:lang w:eastAsia="en-GB"/>
        </w:rPr>
      </w:pPr>
      <w:hyperlink w:anchor="_Toc503429537" w:history="1">
        <w:r w:rsidRPr="00106C1E">
          <w:rPr>
            <w:rStyle w:val="Hyperlink"/>
            <w:noProof/>
          </w:rPr>
          <w:t>Figure 9:3D graph of NOx production with EGR</w:t>
        </w:r>
        <w:r>
          <w:rPr>
            <w:noProof/>
            <w:webHidden/>
          </w:rPr>
          <w:tab/>
        </w:r>
        <w:r>
          <w:rPr>
            <w:noProof/>
            <w:webHidden/>
          </w:rPr>
          <w:fldChar w:fldCharType="begin"/>
        </w:r>
        <w:r>
          <w:rPr>
            <w:noProof/>
            <w:webHidden/>
          </w:rPr>
          <w:instrText xml:space="preserve"> PAGEREF _Toc503429537 \h </w:instrText>
        </w:r>
        <w:r>
          <w:rPr>
            <w:noProof/>
            <w:webHidden/>
          </w:rPr>
        </w:r>
        <w:r>
          <w:rPr>
            <w:noProof/>
            <w:webHidden/>
          </w:rPr>
          <w:fldChar w:fldCharType="separate"/>
        </w:r>
        <w:r w:rsidR="00413D30">
          <w:rPr>
            <w:noProof/>
            <w:webHidden/>
          </w:rPr>
          <w:t>17</w:t>
        </w:r>
        <w:r>
          <w:rPr>
            <w:noProof/>
            <w:webHidden/>
          </w:rPr>
          <w:fldChar w:fldCharType="end"/>
        </w:r>
      </w:hyperlink>
    </w:p>
    <w:p w14:paraId="62DDFE0F" w14:textId="46E5620D" w:rsidR="007F0B0D" w:rsidRDefault="007F0B0D">
      <w:pPr>
        <w:pStyle w:val="TableofFigures"/>
        <w:tabs>
          <w:tab w:val="right" w:leader="dot" w:pos="9016"/>
        </w:tabs>
        <w:rPr>
          <w:rFonts w:eastAsiaTheme="minorEastAsia" w:cstheme="minorBidi"/>
          <w:i w:val="0"/>
          <w:iCs w:val="0"/>
          <w:noProof/>
          <w:sz w:val="22"/>
          <w:szCs w:val="22"/>
          <w:lang w:eastAsia="en-GB"/>
        </w:rPr>
      </w:pPr>
      <w:hyperlink w:anchor="_Toc503429538" w:history="1">
        <w:r w:rsidRPr="00106C1E">
          <w:rPr>
            <w:rStyle w:val="Hyperlink"/>
            <w:noProof/>
          </w:rPr>
          <w:t>Figure 10: KMOLS/m^3/sec with EGR</w:t>
        </w:r>
        <w:r>
          <w:rPr>
            <w:noProof/>
            <w:webHidden/>
          </w:rPr>
          <w:tab/>
        </w:r>
        <w:r>
          <w:rPr>
            <w:noProof/>
            <w:webHidden/>
          </w:rPr>
          <w:fldChar w:fldCharType="begin"/>
        </w:r>
        <w:r>
          <w:rPr>
            <w:noProof/>
            <w:webHidden/>
          </w:rPr>
          <w:instrText xml:space="preserve"> PAGEREF _Toc503429538 \h </w:instrText>
        </w:r>
        <w:r>
          <w:rPr>
            <w:noProof/>
            <w:webHidden/>
          </w:rPr>
        </w:r>
        <w:r>
          <w:rPr>
            <w:noProof/>
            <w:webHidden/>
          </w:rPr>
          <w:fldChar w:fldCharType="separate"/>
        </w:r>
        <w:r w:rsidR="00413D30">
          <w:rPr>
            <w:noProof/>
            <w:webHidden/>
          </w:rPr>
          <w:t>18</w:t>
        </w:r>
        <w:r>
          <w:rPr>
            <w:noProof/>
            <w:webHidden/>
          </w:rPr>
          <w:fldChar w:fldCharType="end"/>
        </w:r>
      </w:hyperlink>
    </w:p>
    <w:p w14:paraId="79686129" w14:textId="45C536E3" w:rsidR="007F0B0D" w:rsidRDefault="007F0B0D">
      <w:pPr>
        <w:pStyle w:val="TableofFigures"/>
        <w:tabs>
          <w:tab w:val="right" w:leader="dot" w:pos="9016"/>
        </w:tabs>
        <w:rPr>
          <w:rFonts w:eastAsiaTheme="minorEastAsia" w:cstheme="minorBidi"/>
          <w:i w:val="0"/>
          <w:iCs w:val="0"/>
          <w:noProof/>
          <w:sz w:val="22"/>
          <w:szCs w:val="22"/>
          <w:lang w:eastAsia="en-GB"/>
        </w:rPr>
      </w:pPr>
      <w:hyperlink w:anchor="_Toc503429539" w:history="1">
        <w:r w:rsidRPr="00106C1E">
          <w:rPr>
            <w:rStyle w:val="Hyperlink"/>
            <w:noProof/>
          </w:rPr>
          <w:t>Figure 11:Product increase with EGR</w:t>
        </w:r>
        <w:r>
          <w:rPr>
            <w:noProof/>
            <w:webHidden/>
          </w:rPr>
          <w:tab/>
        </w:r>
        <w:r>
          <w:rPr>
            <w:noProof/>
            <w:webHidden/>
          </w:rPr>
          <w:fldChar w:fldCharType="begin"/>
        </w:r>
        <w:r>
          <w:rPr>
            <w:noProof/>
            <w:webHidden/>
          </w:rPr>
          <w:instrText xml:space="preserve"> PAGEREF _Toc503429539 \h </w:instrText>
        </w:r>
        <w:r>
          <w:rPr>
            <w:noProof/>
            <w:webHidden/>
          </w:rPr>
        </w:r>
        <w:r>
          <w:rPr>
            <w:noProof/>
            <w:webHidden/>
          </w:rPr>
          <w:fldChar w:fldCharType="separate"/>
        </w:r>
        <w:r w:rsidR="00413D30">
          <w:rPr>
            <w:noProof/>
            <w:webHidden/>
          </w:rPr>
          <w:t>19</w:t>
        </w:r>
        <w:r>
          <w:rPr>
            <w:noProof/>
            <w:webHidden/>
          </w:rPr>
          <w:fldChar w:fldCharType="end"/>
        </w:r>
      </w:hyperlink>
    </w:p>
    <w:p w14:paraId="3ECBE54D" w14:textId="114D61F1" w:rsidR="008223FC" w:rsidRDefault="00372EAC" w:rsidP="008223FC">
      <w:r>
        <w:fldChar w:fldCharType="end"/>
      </w:r>
    </w:p>
    <w:p w14:paraId="27F32909" w14:textId="7B020FDA" w:rsidR="004C0608" w:rsidRDefault="004C0608" w:rsidP="004C0608"/>
    <w:p w14:paraId="3679FBC9" w14:textId="77777777" w:rsidR="004C0608" w:rsidRDefault="004C0608" w:rsidP="004C0608"/>
    <w:p w14:paraId="00BD2CBC" w14:textId="77777777" w:rsidR="004C0608" w:rsidRDefault="004C0608" w:rsidP="004C0608"/>
    <w:p w14:paraId="7469CC2F" w14:textId="77777777" w:rsidR="00C87A36" w:rsidRDefault="00C87A36" w:rsidP="004C0608"/>
    <w:p w14:paraId="19CB2781" w14:textId="77777777" w:rsidR="004C0608" w:rsidRPr="004C0608" w:rsidRDefault="004C0608" w:rsidP="004C0608"/>
    <w:p w14:paraId="21B74B9E" w14:textId="77777777" w:rsidR="008A7347" w:rsidRPr="008A7347" w:rsidRDefault="00434D36" w:rsidP="00DC7842">
      <w:pPr>
        <w:pStyle w:val="Heading1"/>
        <w:numPr>
          <w:ilvl w:val="0"/>
          <w:numId w:val="33"/>
        </w:numPr>
      </w:pPr>
      <w:bookmarkStart w:id="1" w:name="_Toc503429510"/>
      <w:r w:rsidRPr="00130112">
        <w:t>Introduction</w:t>
      </w:r>
      <w:bookmarkEnd w:id="1"/>
    </w:p>
    <w:p w14:paraId="0FDCB861" w14:textId="77777777" w:rsidR="00370C13" w:rsidRDefault="00370C13" w:rsidP="00FD10C9">
      <w:r>
        <w:t xml:space="preserve">The purpose of this report is to </w:t>
      </w:r>
      <w:r w:rsidR="002279E7">
        <w:t xml:space="preserve">develop a </w:t>
      </w:r>
      <w:r w:rsidR="0042474D">
        <w:t>NO</w:t>
      </w:r>
      <w:r w:rsidR="002279E7">
        <w:t xml:space="preserve">x model </w:t>
      </w:r>
      <w:r w:rsidR="007E5D38">
        <w:t xml:space="preserve">operating on the lean side of stoichiometric. </w:t>
      </w:r>
      <w:r w:rsidR="0042474D">
        <w:t>The report will be looking at isooctane burning at 0.99 to 0.95 at 0.1 intervals and 0.95 to 0.6 at 0.5 intervals</w:t>
      </w:r>
      <w:r w:rsidR="009427A5">
        <w:t>. The rise in pressure at the start of combustion increases linearly, from 10 bar to 50 bar in 2 bar/degree increments.</w:t>
      </w:r>
      <w:r w:rsidR="0042474D">
        <w:t xml:space="preserve"> A comparison of NOx produced as the engine burns leaner will be made and t</w:t>
      </w:r>
      <w:r w:rsidR="007E5D38">
        <w:t>he effect of adding EGR (exhaust gas recirculation) from 1% to 20%</w:t>
      </w:r>
      <w:r w:rsidR="0042474D">
        <w:t>. The engine used is 1600cc</w:t>
      </w:r>
      <w:r w:rsidR="009427A5">
        <w:t>, four cylinder,</w:t>
      </w:r>
      <w:r w:rsidR="0042474D">
        <w:t xml:space="preserve"> </w:t>
      </w:r>
      <w:r w:rsidR="009427A5">
        <w:t xml:space="preserve">running at 1800rpm. </w:t>
      </w:r>
    </w:p>
    <w:p w14:paraId="219A1BC2" w14:textId="376A16B1" w:rsidR="005168FA" w:rsidRDefault="00C67EFE" w:rsidP="00D248B3">
      <w:pPr>
        <w:pStyle w:val="Heading2"/>
        <w:numPr>
          <w:ilvl w:val="1"/>
          <w:numId w:val="38"/>
        </w:numPr>
      </w:pPr>
      <w:bookmarkStart w:id="2" w:name="_Toc503429511"/>
      <w:r>
        <w:t>Background</w:t>
      </w:r>
      <w:bookmarkEnd w:id="2"/>
      <w:r>
        <w:t xml:space="preserve"> </w:t>
      </w:r>
    </w:p>
    <w:p w14:paraId="3AFB2D5E" w14:textId="6663189E" w:rsidR="00F073F1" w:rsidRDefault="00F073F1" w:rsidP="002B0AA5">
      <w:r>
        <w:t xml:space="preserve">NOx is a term used to describe nitrogen oxides found in pollution. NOx term means a molecule containing a nitrogen atom combined with one or more oxygen atoms. NOx generally refers to NO and NO2 both of which are produced during combustion. </w:t>
      </w:r>
    </w:p>
    <w:p w14:paraId="7589CE7F" w14:textId="060BA1F1" w:rsidR="00BA5DCD" w:rsidRDefault="00BA5DCD" w:rsidP="002B0AA5">
      <w:r>
        <w:t xml:space="preserve">When NOx reacts with volatile organic compounds it forms smog. When </w:t>
      </w:r>
      <w:r w:rsidR="00D11C78">
        <w:t>exposed to VOCs and UV light NOx reacts to create O3 (OZONE) ozone is harmful to humans.</w:t>
      </w:r>
    </w:p>
    <w:p w14:paraId="07504B2F" w14:textId="4AF22B8F" w:rsidR="00D11C78" w:rsidRDefault="00D11C78" w:rsidP="00D11C78">
      <w:pPr>
        <w:tabs>
          <w:tab w:val="left" w:pos="1470"/>
        </w:tabs>
      </w:pPr>
      <w:r>
        <w:rPr>
          <w:noProof/>
          <w:lang w:eastAsia="en-GB"/>
        </w:rPr>
        <mc:AlternateContent>
          <mc:Choice Requires="wps">
            <w:drawing>
              <wp:anchor distT="0" distB="0" distL="114300" distR="114300" simplePos="0" relativeHeight="251660288" behindDoc="0" locked="0" layoutInCell="1" allowOverlap="1" wp14:anchorId="38F31EF4" wp14:editId="549F87F8">
                <wp:simplePos x="0" y="0"/>
                <wp:positionH relativeFrom="column">
                  <wp:posOffset>276225</wp:posOffset>
                </wp:positionH>
                <wp:positionV relativeFrom="paragraph">
                  <wp:posOffset>90805</wp:posOffset>
                </wp:positionV>
                <wp:extent cx="371475" cy="0"/>
                <wp:effectExtent l="38100" t="76200" r="9525" b="95250"/>
                <wp:wrapNone/>
                <wp:docPr id="10" name="Straight Arrow Connector 10"/>
                <wp:cNvGraphicFramePr/>
                <a:graphic xmlns:a="http://schemas.openxmlformats.org/drawingml/2006/main">
                  <a:graphicData uri="http://schemas.microsoft.com/office/word/2010/wordprocessingShape">
                    <wps:wsp>
                      <wps:cNvCnPr/>
                      <wps:spPr>
                        <a:xfrm>
                          <a:off x="0" y="0"/>
                          <a:ext cx="371475" cy="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D738735" id="_x0000_t32" coordsize="21600,21600" o:spt="32" o:oned="t" path="m,l21600,21600e" filled="f">
                <v:path arrowok="t" fillok="f" o:connecttype="none"/>
                <o:lock v:ext="edit" shapetype="t"/>
              </v:shapetype>
              <v:shape id="Straight Arrow Connector 10" o:spid="_x0000_s1026" type="#_x0000_t32" style="position:absolute;margin-left:21.75pt;margin-top:7.15pt;width:29.25pt;height:0;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" strokecolor="#5b9bd5 [3204]" strokeweight=".5pt">
                <v:stroke startarrow="block" endarrow="block" joinstyle="miter"/>
              </v:shape>
            </w:pict>
          </mc:Fallback>
        </mc:AlternateContent>
      </w:r>
      <w:r>
        <w:t>NO2             N2+O</w:t>
      </w:r>
    </w:p>
    <w:p w14:paraId="477DE344" w14:textId="15F3024A" w:rsidR="00D11C78" w:rsidRDefault="00D11C78" w:rsidP="00D11C78">
      <w:pPr>
        <w:tabs>
          <w:tab w:val="left" w:pos="1470"/>
        </w:tabs>
      </w:pPr>
      <w:r>
        <w:t xml:space="preserve">The single O atom can combine with O2 molecule to make O3. </w:t>
      </w:r>
      <w:sdt>
        <w:sdtPr>
          <w:id w:val="1337503005"/>
          <w:citation/>
        </w:sdtPr>
        <w:sdtContent>
          <w:r>
            <w:fldChar w:fldCharType="begin"/>
          </w:r>
          <w:r>
            <w:instrText xml:space="preserve"> CITATION NAS18 \l 2057 </w:instrText>
          </w:r>
          <w:r>
            <w:fldChar w:fldCharType="separate"/>
          </w:r>
          <w:r w:rsidR="007F0B0D" w:rsidRPr="007F0B0D">
            <w:rPr>
              <w:noProof/>
            </w:rPr>
            <w:t>(NASA, n.d.)</w:t>
          </w:r>
          <w:r>
            <w:fldChar w:fldCharType="end"/>
          </w:r>
        </w:sdtContent>
      </w:sdt>
    </w:p>
    <w:p w14:paraId="183C816F" w14:textId="77777777" w:rsidR="00372EAC" w:rsidRDefault="00B92C21" w:rsidP="00372EAC">
      <w:pPr>
        <w:keepNext/>
      </w:pPr>
      <w:r>
        <w:rPr>
          <w:noProof/>
          <w:lang w:eastAsia="en-GB"/>
        </w:rPr>
        <w:lastRenderedPageBreak/>
        <w:drawing>
          <wp:inline distT="0" distB="0" distL="0" distR="0" wp14:anchorId="158F38D8" wp14:editId="6E9A35F8">
            <wp:extent cx="3454400" cy="2590800"/>
            <wp:effectExtent l="0" t="0" r="0" b="0"/>
            <wp:docPr id="17" name="Picture 17" descr="2017 NOX On-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017 NOX On-Roa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60445" cy="2595334"/>
                    </a:xfrm>
                    <a:prstGeom prst="rect">
                      <a:avLst/>
                    </a:prstGeom>
                    <a:noFill/>
                    <a:ln>
                      <a:noFill/>
                    </a:ln>
                  </pic:spPr>
                </pic:pic>
              </a:graphicData>
            </a:graphic>
          </wp:inline>
        </w:drawing>
      </w:r>
    </w:p>
    <w:p w14:paraId="5F5DF5DC" w14:textId="270102EB" w:rsidR="002B0AA5" w:rsidRDefault="00372EAC" w:rsidP="00372EAC">
      <w:pPr>
        <w:pStyle w:val="Caption"/>
      </w:pPr>
      <w:bookmarkStart w:id="3" w:name="_Toc503429529"/>
      <w:r>
        <w:t xml:space="preserve">Figure </w:t>
      </w:r>
      <w:r>
        <w:fldChar w:fldCharType="begin"/>
      </w:r>
      <w:r>
        <w:instrText xml:space="preserve"> SEQ Figure \* ARABIC </w:instrText>
      </w:r>
      <w:r>
        <w:fldChar w:fldCharType="separate"/>
      </w:r>
      <w:r w:rsidR="00413D30">
        <w:rPr>
          <w:noProof/>
        </w:rPr>
        <w:t>1</w:t>
      </w:r>
      <w:r>
        <w:fldChar w:fldCharType="end"/>
      </w:r>
      <w:r>
        <w:t xml:space="preserve">: NOx </w:t>
      </w:r>
      <w:proofErr w:type="spellStart"/>
      <w:r>
        <w:t>porduction</w:t>
      </w:r>
      <w:bookmarkEnd w:id="3"/>
      <w:proofErr w:type="spellEnd"/>
    </w:p>
    <w:p w14:paraId="1D15C534" w14:textId="37F99456" w:rsidR="00B92C21" w:rsidRDefault="00F67610" w:rsidP="002B0AA5">
      <w:sdt>
        <w:sdtPr>
          <w:id w:val="1619786224"/>
          <w:citation/>
        </w:sdtPr>
        <w:sdtContent>
          <w:r w:rsidR="00B92C21">
            <w:fldChar w:fldCharType="begin"/>
          </w:r>
          <w:r w:rsidR="00B92C21">
            <w:instrText xml:space="preserve"> CITATION Nor17 \l 2057 </w:instrText>
          </w:r>
          <w:r w:rsidR="00B92C21">
            <w:fldChar w:fldCharType="separate"/>
          </w:r>
          <w:r w:rsidR="007F0B0D" w:rsidRPr="007F0B0D">
            <w:rPr>
              <w:noProof/>
            </w:rPr>
            <w:t>(North Central Texas Council of Governments , 2017)</w:t>
          </w:r>
          <w:r w:rsidR="00B92C21">
            <w:fldChar w:fldCharType="end"/>
          </w:r>
        </w:sdtContent>
      </w:sdt>
    </w:p>
    <w:p w14:paraId="30688313" w14:textId="58A7612C" w:rsidR="00D248B3" w:rsidRDefault="00D248B3" w:rsidP="002B0AA5"/>
    <w:p w14:paraId="2847BE1C" w14:textId="2668E6DC" w:rsidR="00D248B3" w:rsidRDefault="00D248B3" w:rsidP="002B0AA5"/>
    <w:p w14:paraId="216D4C82" w14:textId="56F66397" w:rsidR="00D248B3" w:rsidRDefault="00D248B3" w:rsidP="002B0AA5"/>
    <w:p w14:paraId="455775AA" w14:textId="4708BCD0" w:rsidR="00D248B3" w:rsidRDefault="00D248B3" w:rsidP="002B0AA5"/>
    <w:p w14:paraId="3540560C" w14:textId="3FE92CA8" w:rsidR="00D248B3" w:rsidRDefault="00D248B3" w:rsidP="002B0AA5"/>
    <w:p w14:paraId="6F6304D1" w14:textId="03E48A27" w:rsidR="00D248B3" w:rsidRDefault="00D248B3" w:rsidP="002B0AA5"/>
    <w:p w14:paraId="71949B5C" w14:textId="77777777" w:rsidR="00D248B3" w:rsidRDefault="00D248B3" w:rsidP="002B0AA5"/>
    <w:p w14:paraId="1172C718" w14:textId="43CFD6FE" w:rsidR="00D248B3" w:rsidRDefault="00D248B3" w:rsidP="00D248B3">
      <w:pPr>
        <w:pStyle w:val="Heading2"/>
        <w:numPr>
          <w:ilvl w:val="1"/>
          <w:numId w:val="37"/>
        </w:numPr>
      </w:pPr>
      <w:bookmarkStart w:id="4" w:name="_Toc503429512"/>
      <w:r>
        <w:t>Assumptions</w:t>
      </w:r>
      <w:bookmarkEnd w:id="4"/>
      <w:r>
        <w:t xml:space="preserve"> </w:t>
      </w:r>
    </w:p>
    <w:p w14:paraId="17779A41" w14:textId="723D56F5" w:rsidR="00D248B3" w:rsidRDefault="00D248B3" w:rsidP="00D248B3">
      <w:pPr>
        <w:pStyle w:val="ListParagraph"/>
        <w:numPr>
          <w:ilvl w:val="0"/>
          <w:numId w:val="37"/>
        </w:numPr>
      </w:pPr>
      <w:r>
        <w:t xml:space="preserve">Universal gas </w:t>
      </w:r>
      <w:r w:rsidR="004567B9">
        <w:t>constant</w:t>
      </w:r>
      <w:r>
        <w:t xml:space="preserve"> is 8316 jkmol</w:t>
      </w:r>
      <w:r w:rsidR="00403DD0">
        <w:t>-1K-1</w:t>
      </w:r>
    </w:p>
    <w:p w14:paraId="5305073B" w14:textId="34798629" w:rsidR="00D248B3" w:rsidRDefault="00D248B3" w:rsidP="00D248B3">
      <w:pPr>
        <w:pStyle w:val="ListParagraph"/>
        <w:numPr>
          <w:ilvl w:val="0"/>
          <w:numId w:val="37"/>
        </w:numPr>
      </w:pPr>
      <w:proofErr w:type="spellStart"/>
      <w:r>
        <w:t>Polytropic</w:t>
      </w:r>
      <w:proofErr w:type="spellEnd"/>
      <w:r>
        <w:t xml:space="preserve"> index for burnt zone </w:t>
      </w:r>
      <w:r w:rsidR="004567B9">
        <w:t>up to</w:t>
      </w:r>
      <w:r>
        <w:t xml:space="preserve"> peak pressure is 1.2</w:t>
      </w:r>
    </w:p>
    <w:p w14:paraId="0AA286B0" w14:textId="3B91799A" w:rsidR="00D248B3" w:rsidRDefault="00D248B3" w:rsidP="00D248B3">
      <w:pPr>
        <w:pStyle w:val="ListParagraph"/>
        <w:numPr>
          <w:ilvl w:val="0"/>
          <w:numId w:val="37"/>
        </w:numPr>
      </w:pPr>
      <w:r>
        <w:t>N2&amp; o2 stay constant during combustion</w:t>
      </w:r>
    </w:p>
    <w:p w14:paraId="56F2CB55" w14:textId="0988FE58" w:rsidR="00D248B3" w:rsidRDefault="004567B9" w:rsidP="00D248B3">
      <w:pPr>
        <w:pStyle w:val="ListParagraph"/>
        <w:numPr>
          <w:ilvl w:val="0"/>
          <w:numId w:val="37"/>
        </w:numPr>
      </w:pPr>
      <w:r>
        <w:t>Fuel equivalence ratio is constant though out cylinder volume</w:t>
      </w:r>
    </w:p>
    <w:p w14:paraId="67921B5B" w14:textId="2A250D9E" w:rsidR="004567B9" w:rsidRDefault="004567B9" w:rsidP="00D248B3">
      <w:pPr>
        <w:pStyle w:val="ListParagraph"/>
        <w:numPr>
          <w:ilvl w:val="0"/>
          <w:numId w:val="37"/>
        </w:numPr>
      </w:pPr>
      <w:r>
        <w:t>This is a one zone model</w:t>
      </w:r>
    </w:p>
    <w:p w14:paraId="6A8828B5" w14:textId="44B8B1A2" w:rsidR="004567B9" w:rsidRDefault="004567B9" w:rsidP="00D248B3">
      <w:pPr>
        <w:pStyle w:val="ListParagraph"/>
        <w:numPr>
          <w:ilvl w:val="0"/>
          <w:numId w:val="37"/>
        </w:numPr>
      </w:pPr>
      <w:r>
        <w:t>Rise in pressure after start of combustion is linear in 2bar intervals</w:t>
      </w:r>
    </w:p>
    <w:p w14:paraId="381006C6" w14:textId="0129CACF" w:rsidR="004567B9" w:rsidRDefault="004567B9" w:rsidP="00D248B3">
      <w:pPr>
        <w:pStyle w:val="ListParagraph"/>
        <w:numPr>
          <w:ilvl w:val="0"/>
          <w:numId w:val="37"/>
        </w:numPr>
      </w:pPr>
      <w:r>
        <w:t xml:space="preserve">Inlet air temperature is 20 degrees Celsius </w:t>
      </w:r>
    </w:p>
    <w:p w14:paraId="6F7B495C" w14:textId="113D220F" w:rsidR="004567B9" w:rsidRDefault="004567B9" w:rsidP="00D248B3">
      <w:pPr>
        <w:pStyle w:val="ListParagraph"/>
        <w:numPr>
          <w:ilvl w:val="0"/>
          <w:numId w:val="37"/>
        </w:numPr>
      </w:pPr>
      <w:r>
        <w:t>Volumetric efficiency is constant at 40%</w:t>
      </w:r>
    </w:p>
    <w:p w14:paraId="71504AE6" w14:textId="5637BB0E" w:rsidR="004567B9" w:rsidRDefault="004567B9" w:rsidP="00D248B3">
      <w:pPr>
        <w:pStyle w:val="ListParagraph"/>
        <w:numPr>
          <w:ilvl w:val="0"/>
          <w:numId w:val="37"/>
        </w:numPr>
      </w:pPr>
      <w:r>
        <w:t>Pressures at start and end of combustion are assumed to be 10 and 50 bar</w:t>
      </w:r>
    </w:p>
    <w:p w14:paraId="330FFE2D" w14:textId="4C3DD33F" w:rsidR="004567B9" w:rsidRDefault="004567B9" w:rsidP="00D248B3">
      <w:pPr>
        <w:pStyle w:val="ListParagraph"/>
        <w:numPr>
          <w:ilvl w:val="0"/>
          <w:numId w:val="37"/>
        </w:numPr>
      </w:pPr>
      <w:r>
        <w:t xml:space="preserve">Pressure in the cylinder at inlet valve closing is 1 bar </w:t>
      </w:r>
    </w:p>
    <w:p w14:paraId="7ADDE522" w14:textId="4EA76D91" w:rsidR="00553DFE" w:rsidRDefault="00553DFE" w:rsidP="00D248B3">
      <w:pPr>
        <w:pStyle w:val="ListParagraph"/>
        <w:numPr>
          <w:ilvl w:val="0"/>
          <w:numId w:val="37"/>
        </w:numPr>
      </w:pPr>
      <w:r>
        <w:t>Combustion process lasts for 20</w:t>
      </w:r>
      <w:r>
        <w:rPr>
          <w:rFonts w:cstheme="minorHAnsi"/>
        </w:rPr>
        <w:t>°</w:t>
      </w:r>
    </w:p>
    <w:p w14:paraId="384F2AFB" w14:textId="77777777" w:rsidR="00D248B3" w:rsidRPr="00D248B3" w:rsidRDefault="00D248B3" w:rsidP="00D248B3"/>
    <w:p w14:paraId="1623D983" w14:textId="2C6759BD" w:rsidR="0058370F" w:rsidRDefault="0058370F" w:rsidP="002B0AA5"/>
    <w:p w14:paraId="13EA82DA" w14:textId="77777777" w:rsidR="00961955" w:rsidRPr="002B0AA5" w:rsidRDefault="00961955" w:rsidP="002B0AA5"/>
    <w:p w14:paraId="7E7DCD47" w14:textId="715BB38D" w:rsidR="004C0608" w:rsidRDefault="00434D36" w:rsidP="006C01CD">
      <w:pPr>
        <w:pStyle w:val="Heading1"/>
        <w:numPr>
          <w:ilvl w:val="0"/>
          <w:numId w:val="28"/>
        </w:numPr>
      </w:pPr>
      <w:bookmarkStart w:id="5" w:name="_Toc503429513"/>
      <w:r w:rsidRPr="00130112">
        <w:lastRenderedPageBreak/>
        <w:t>Methodology</w:t>
      </w:r>
      <w:bookmarkEnd w:id="5"/>
      <w:r w:rsidRPr="00130112">
        <w:t xml:space="preserve"> </w:t>
      </w:r>
    </w:p>
    <w:p w14:paraId="66041D7C" w14:textId="77777777" w:rsidR="00683AD2" w:rsidRPr="00683AD2" w:rsidRDefault="00683AD2" w:rsidP="00683AD2"/>
    <w:p w14:paraId="16E3EDF0" w14:textId="47171152" w:rsidR="0067776F" w:rsidRPr="00201863" w:rsidRDefault="00683AD2" w:rsidP="00683AD2">
      <w:pPr>
        <w:pStyle w:val="Heading2"/>
        <w:numPr>
          <w:ilvl w:val="1"/>
          <w:numId w:val="24"/>
        </w:numPr>
      </w:pPr>
      <w:bookmarkStart w:id="6" w:name="_Toc503429514"/>
      <w:r>
        <w:t>Determining Enthalpy Released</w:t>
      </w:r>
      <w:bookmarkEnd w:id="6"/>
    </w:p>
    <w:p w14:paraId="518ACED5" w14:textId="77777777" w:rsidR="00201863" w:rsidRDefault="00201863" w:rsidP="002B01FF"/>
    <w:p w14:paraId="3ADE220D" w14:textId="1E056F48" w:rsidR="002B01FF" w:rsidRDefault="002B01FF" w:rsidP="002B01FF">
      <w:r>
        <w:t>In order to calculate the enthalpy needed and enthalpy released for any given temperature</w:t>
      </w:r>
      <w:r w:rsidR="00FD4CD8">
        <w:t>,</w:t>
      </w:r>
      <w:r w:rsidR="007041CA">
        <w:t xml:space="preserve"> an excel spreadsheet of</w:t>
      </w:r>
      <w:r>
        <w:t xml:space="preserve"> the </w:t>
      </w:r>
      <w:r w:rsidR="007041CA">
        <w:t xml:space="preserve">given </w:t>
      </w:r>
      <w:r>
        <w:t xml:space="preserve">enthalpy </w:t>
      </w:r>
      <w:r w:rsidR="007041CA">
        <w:t>values needed to be created</w:t>
      </w:r>
      <w:r>
        <w:t xml:space="preserve">. This was done for O2, N2, CO2 and H2O. </w:t>
      </w:r>
      <w:r w:rsidR="00FD4CD8">
        <w:t xml:space="preserve">From the data graphs of temperature/ enthalpy were created and a sixth order polynomial added to each graph. The polynomial enables the prediction of values anywhere along the graph line. </w:t>
      </w:r>
    </w:p>
    <w:p w14:paraId="46B1C3B1" w14:textId="1EBA9929" w:rsidR="00C73C1D" w:rsidRDefault="00FD4CD8" w:rsidP="002B01FF">
      <w:r>
        <w:t xml:space="preserve">In a second sheet temperature values were input. These ranged from 200 to 3500 in 0.1 degree increments from 298 to 3500. </w:t>
      </w:r>
      <w:r w:rsidR="00C73C1D">
        <w:t>The value of total enthalpy at each temperature value was calculated.</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7938"/>
        <w:gridCol w:w="516"/>
      </w:tblGrid>
      <w:tr w:rsidR="004A26E0" w14:paraId="346F6B96" w14:textId="77777777" w:rsidTr="00DD3D2C">
        <w:tc>
          <w:tcPr>
            <w:tcW w:w="562" w:type="dxa"/>
            <w:vAlign w:val="center"/>
          </w:tcPr>
          <w:p w14:paraId="5514A043" w14:textId="77777777" w:rsidR="004A26E0" w:rsidRDefault="004A26E0" w:rsidP="00DD3D2C">
            <w:pPr>
              <w:jc w:val="center"/>
            </w:pPr>
          </w:p>
        </w:tc>
        <w:tc>
          <w:tcPr>
            <w:tcW w:w="7938" w:type="dxa"/>
            <w:vAlign w:val="center"/>
          </w:tcPr>
          <w:p w14:paraId="13550109" w14:textId="69EA46DC" w:rsidR="004A26E0" w:rsidRPr="006E0690" w:rsidRDefault="00DD3D2C" w:rsidP="00DD3D2C">
            <w:pPr>
              <w:jc w:val="center"/>
            </w:pPr>
            <m:oMathPara>
              <m:oMathParaPr>
                <m:jc m:val="center"/>
              </m:oMathParaPr>
              <m:oMath>
                <m:r>
                  <w:rPr>
                    <w:rFonts w:ascii="Cambria Math" w:hAnsi="Cambria Math"/>
                  </w:rPr>
                  <m:t>Total Enthalpy</m:t>
                </m:r>
                <m:r>
                  <w:rPr>
                    <w:rFonts w:ascii="Cambria Math" w:hAnsi="Cambria Math"/>
                  </w:rPr>
                  <m:t xml:space="preserve"> needed</m:t>
                </m:r>
                <m:r>
                  <w:rPr>
                    <w:rFonts w:ascii="Cambria Math" w:hAnsi="Cambria Math"/>
                  </w:rPr>
                  <m:t>=CO</m:t>
                </m:r>
                <m:r>
                  <w:rPr>
                    <w:rFonts w:ascii="Cambria Math" w:hAnsi="Cambria Math"/>
                  </w:rPr>
                  <m:t>2*enthalpy</m:t>
                </m:r>
                <m:r>
                  <w:rPr>
                    <w:rFonts w:ascii="Cambria Math" w:hAnsi="Cambria Math"/>
                  </w:rPr>
                  <m:t>+O2</m:t>
                </m:r>
                <m:r>
                  <w:rPr>
                    <w:rFonts w:ascii="Cambria Math" w:hAnsi="Cambria Math"/>
                  </w:rPr>
                  <m:t>*enthalpy</m:t>
                </m:r>
                <m:r>
                  <w:rPr>
                    <w:rFonts w:ascii="Cambria Math" w:hAnsi="Cambria Math"/>
                  </w:rPr>
                  <m:t>+H2O</m:t>
                </m:r>
                <m:r>
                  <w:rPr>
                    <w:rFonts w:ascii="Cambria Math" w:hAnsi="Cambria Math"/>
                  </w:rPr>
                  <m:t>*enthalpy</m:t>
                </m:r>
                <m:r>
                  <w:rPr>
                    <w:rFonts w:ascii="Cambria Math" w:hAnsi="Cambria Math"/>
                  </w:rPr>
                  <m:t>+N</m:t>
                </m:r>
                <m:r>
                  <w:rPr>
                    <w:rFonts w:ascii="Cambria Math" w:hAnsi="Cambria Math"/>
                  </w:rPr>
                  <m:t>2</m:t>
                </m:r>
                <m:r>
                  <w:rPr>
                    <w:rFonts w:ascii="Cambria Math" w:hAnsi="Cambria Math"/>
                  </w:rPr>
                  <m:t>*enthalpy</m:t>
                </m:r>
                <m:r>
                  <m:rPr>
                    <m:sty m:val="p"/>
                  </m:rPr>
                  <w:rPr>
                    <w:rFonts w:ascii="Cambria Math" w:eastAsiaTheme="minorEastAsia" w:hAnsi="Cambria Math"/>
                  </w:rPr>
                  <m:t xml:space="preserve"> </m:t>
                </m:r>
              </m:oMath>
            </m:oMathPara>
          </w:p>
        </w:tc>
        <w:tc>
          <w:tcPr>
            <w:tcW w:w="516" w:type="dxa"/>
            <w:vAlign w:val="center"/>
          </w:tcPr>
          <w:p w14:paraId="3F156FD1" w14:textId="6C09D398" w:rsidR="004A26E0" w:rsidRDefault="004A26E0" w:rsidP="00DD3D2C">
            <w:pPr>
              <w:jc w:val="center"/>
            </w:pPr>
            <w:r>
              <w:t>(</w:t>
            </w:r>
            <w:fldSimple w:instr=" SEQ eq \* MERGEFORMAT ">
              <w:r w:rsidR="00413D30">
                <w:rPr>
                  <w:noProof/>
                </w:rPr>
                <w:t>1</w:t>
              </w:r>
            </w:fldSimple>
            <w:r>
              <w:t>)</w:t>
            </w:r>
          </w:p>
        </w:tc>
      </w:tr>
    </w:tbl>
    <w:p w14:paraId="5CD1120C" w14:textId="761DDA3B" w:rsidR="00C73C1D" w:rsidRPr="007F797D" w:rsidRDefault="007F797D" w:rsidP="002B01FF">
      <w:pPr>
        <w:rPr>
          <w:rFonts w:eastAsiaTheme="minorEastAsia"/>
        </w:rPr>
      </w:pPr>
      <w:r>
        <w:rPr>
          <w:rFonts w:eastAsiaTheme="minorEastAsia"/>
        </w:rPr>
        <w:t xml:space="preserve">                                                                                </w:t>
      </w:r>
    </w:p>
    <w:p w14:paraId="4D092977" w14:textId="1A3C6C37" w:rsidR="00C73C1D" w:rsidRDefault="00201863" w:rsidP="002B01FF">
      <w:pPr>
        <w:rPr>
          <w:rFonts w:eastAsiaTheme="minorEastAsia"/>
        </w:rPr>
      </w:pPr>
      <w:r>
        <w:rPr>
          <w:rFonts w:eastAsiaTheme="minorEastAsia"/>
        </w:rPr>
        <w:t>The enthalpy released for each fuel equivalence ratio at each temperature could then be calculated.</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7938"/>
        <w:gridCol w:w="516"/>
      </w:tblGrid>
      <w:tr w:rsidR="00DD3D2C" w14:paraId="297B90A7" w14:textId="77777777" w:rsidTr="00DD3D2C">
        <w:tc>
          <w:tcPr>
            <w:tcW w:w="562" w:type="dxa"/>
            <w:vAlign w:val="center"/>
          </w:tcPr>
          <w:p w14:paraId="5C0C6FF8" w14:textId="77777777" w:rsidR="00DD3D2C" w:rsidRDefault="00DD3D2C" w:rsidP="00DD3D2C">
            <w:pPr>
              <w:jc w:val="center"/>
              <w:rPr>
                <w:rFonts w:eastAsiaTheme="minorEastAsia"/>
              </w:rPr>
            </w:pPr>
          </w:p>
        </w:tc>
        <w:tc>
          <w:tcPr>
            <w:tcW w:w="7938" w:type="dxa"/>
            <w:vAlign w:val="center"/>
          </w:tcPr>
          <w:p w14:paraId="64305788" w14:textId="7BD5F7C2" w:rsidR="00DD3D2C" w:rsidRDefault="00DD3D2C" w:rsidP="00DD3D2C">
            <w:pPr>
              <w:jc w:val="center"/>
              <w:rPr>
                <w:rFonts w:eastAsiaTheme="minorEastAsia"/>
              </w:rPr>
            </w:pPr>
            <m:oMathPara>
              <m:oMath>
                <m:r>
                  <w:rPr>
                    <w:rFonts w:ascii="Cambria Math" w:eastAsiaTheme="minorEastAsia" w:hAnsi="Cambria Math"/>
                  </w:rPr>
                  <m:t>Enthalpy Released=((CO2 ×393.5)+(H2O×241.8))×∅</m:t>
                </m:r>
              </m:oMath>
            </m:oMathPara>
          </w:p>
        </w:tc>
        <w:tc>
          <w:tcPr>
            <w:tcW w:w="516" w:type="dxa"/>
            <w:vAlign w:val="center"/>
          </w:tcPr>
          <w:p w14:paraId="2D9ADF77" w14:textId="27AAF28E" w:rsidR="00DD3D2C" w:rsidRDefault="00DD3D2C" w:rsidP="00DD3D2C">
            <w:pPr>
              <w:jc w:val="center"/>
              <w:rPr>
                <w:rFonts w:eastAsiaTheme="minorEastAsia"/>
              </w:rPr>
            </w:pPr>
            <w:r>
              <w:rPr>
                <w:rFonts w:eastAsiaTheme="minorEastAsia"/>
              </w:rPr>
              <w:t>(2)</w:t>
            </w:r>
          </w:p>
        </w:tc>
      </w:tr>
    </w:tbl>
    <w:p w14:paraId="1B104549" w14:textId="242383A1" w:rsidR="00DD3D2C" w:rsidRDefault="00DD3D2C" w:rsidP="002B01FF">
      <w:pPr>
        <w:rPr>
          <w:rFonts w:eastAsiaTheme="minorEastAsia"/>
        </w:rPr>
      </w:pPr>
    </w:p>
    <w:p w14:paraId="017D70D0" w14:textId="381602AE" w:rsidR="007F0B0D" w:rsidRDefault="007F0B0D" w:rsidP="002B01FF">
      <w:pPr>
        <w:rPr>
          <w:rFonts w:eastAsiaTheme="minorEastAsia"/>
        </w:rPr>
      </w:pPr>
    </w:p>
    <w:p w14:paraId="3F719BF6" w14:textId="5F8376F4" w:rsidR="007F0B0D" w:rsidRDefault="007F0B0D" w:rsidP="002B01FF">
      <w:pPr>
        <w:rPr>
          <w:rFonts w:eastAsiaTheme="minorEastAsia"/>
        </w:rPr>
      </w:pPr>
    </w:p>
    <w:p w14:paraId="51775AE9" w14:textId="541CE087" w:rsidR="007F0B0D" w:rsidRDefault="007F0B0D" w:rsidP="002B01FF">
      <w:pPr>
        <w:rPr>
          <w:rFonts w:eastAsiaTheme="minorEastAsia"/>
        </w:rPr>
      </w:pPr>
    </w:p>
    <w:p w14:paraId="72DE6E49" w14:textId="54520E8A" w:rsidR="007F0B0D" w:rsidRDefault="007F0B0D" w:rsidP="002B01FF">
      <w:pPr>
        <w:rPr>
          <w:rFonts w:eastAsiaTheme="minorEastAsia"/>
        </w:rPr>
      </w:pPr>
    </w:p>
    <w:p w14:paraId="6B049D72" w14:textId="14FD10A3" w:rsidR="007F0B0D" w:rsidRDefault="007F0B0D" w:rsidP="002B01FF">
      <w:pPr>
        <w:rPr>
          <w:rFonts w:eastAsiaTheme="minorEastAsia"/>
        </w:rPr>
      </w:pPr>
    </w:p>
    <w:p w14:paraId="4B73FE2D" w14:textId="1A4660A9" w:rsidR="007F0B0D" w:rsidRDefault="007F0B0D" w:rsidP="002B01FF">
      <w:pPr>
        <w:rPr>
          <w:rFonts w:eastAsiaTheme="minorEastAsia"/>
        </w:rPr>
      </w:pPr>
    </w:p>
    <w:p w14:paraId="18F6F5DC" w14:textId="02CF203F" w:rsidR="007F0B0D" w:rsidRDefault="007F0B0D" w:rsidP="002B01FF">
      <w:pPr>
        <w:rPr>
          <w:rFonts w:eastAsiaTheme="minorEastAsia"/>
        </w:rPr>
      </w:pPr>
    </w:p>
    <w:p w14:paraId="5F14B4DA" w14:textId="63637A70" w:rsidR="007F0B0D" w:rsidRDefault="007F0B0D" w:rsidP="002B01FF">
      <w:pPr>
        <w:rPr>
          <w:rFonts w:eastAsiaTheme="minorEastAsia"/>
        </w:rPr>
      </w:pPr>
    </w:p>
    <w:p w14:paraId="7A5D109F" w14:textId="550D7FAF" w:rsidR="007F0B0D" w:rsidRDefault="007F0B0D" w:rsidP="002B01FF">
      <w:pPr>
        <w:rPr>
          <w:rFonts w:eastAsiaTheme="minorEastAsia"/>
        </w:rPr>
      </w:pPr>
    </w:p>
    <w:p w14:paraId="01E85284" w14:textId="7526294F" w:rsidR="007F0B0D" w:rsidRDefault="007F0B0D" w:rsidP="002B01FF">
      <w:pPr>
        <w:rPr>
          <w:rFonts w:eastAsiaTheme="minorEastAsia"/>
        </w:rPr>
      </w:pPr>
    </w:p>
    <w:p w14:paraId="540BBE39" w14:textId="0B32CAA0" w:rsidR="007F0B0D" w:rsidRDefault="007F0B0D" w:rsidP="002B01FF">
      <w:pPr>
        <w:rPr>
          <w:rFonts w:eastAsiaTheme="minorEastAsia"/>
        </w:rPr>
      </w:pPr>
    </w:p>
    <w:p w14:paraId="369419B8" w14:textId="2484383B" w:rsidR="007F0B0D" w:rsidRDefault="007F0B0D" w:rsidP="002B01FF">
      <w:pPr>
        <w:rPr>
          <w:rFonts w:eastAsiaTheme="minorEastAsia"/>
        </w:rPr>
      </w:pPr>
    </w:p>
    <w:p w14:paraId="7F6DEEF8" w14:textId="77B486D9" w:rsidR="007F0B0D" w:rsidRDefault="007F0B0D" w:rsidP="002B01FF">
      <w:pPr>
        <w:rPr>
          <w:rFonts w:eastAsiaTheme="minorEastAsia"/>
        </w:rPr>
      </w:pPr>
    </w:p>
    <w:p w14:paraId="63A6313C" w14:textId="55B286F6" w:rsidR="007F0B0D" w:rsidRDefault="007F0B0D" w:rsidP="002B01FF">
      <w:pPr>
        <w:rPr>
          <w:rFonts w:eastAsiaTheme="minorEastAsia"/>
        </w:rPr>
      </w:pPr>
    </w:p>
    <w:p w14:paraId="3CF05F5D" w14:textId="0DA67C6E" w:rsidR="007F0B0D" w:rsidRDefault="007F0B0D" w:rsidP="002B01FF">
      <w:pPr>
        <w:rPr>
          <w:rFonts w:eastAsiaTheme="minorEastAsia"/>
        </w:rPr>
      </w:pPr>
    </w:p>
    <w:p w14:paraId="470048C6" w14:textId="77777777" w:rsidR="007F0B0D" w:rsidRDefault="007F0B0D" w:rsidP="002B01FF">
      <w:pPr>
        <w:rPr>
          <w:rFonts w:eastAsiaTheme="minorEastAsia"/>
        </w:rPr>
      </w:pPr>
    </w:p>
    <w:p w14:paraId="49F2206B" w14:textId="0A555669" w:rsidR="003E441B" w:rsidRDefault="00201863" w:rsidP="00201863">
      <w:pPr>
        <w:pStyle w:val="Heading2"/>
        <w:numPr>
          <w:ilvl w:val="1"/>
          <w:numId w:val="23"/>
        </w:numPr>
      </w:pPr>
      <w:bookmarkStart w:id="7" w:name="_Toc503429515"/>
      <w:r>
        <w:lastRenderedPageBreak/>
        <w:t>Determining Initial Temperatures</w:t>
      </w:r>
      <w:bookmarkEnd w:id="7"/>
      <w:r>
        <w:t xml:space="preserve"> </w:t>
      </w:r>
    </w:p>
    <w:p w14:paraId="1F5F5A49" w14:textId="77777777" w:rsidR="005F44AF" w:rsidRPr="005F44AF" w:rsidRDefault="005F44AF" w:rsidP="005F44AF"/>
    <w:p w14:paraId="68D27898" w14:textId="72C06B34" w:rsidR="004C0608" w:rsidRDefault="00247072" w:rsidP="00A22FF1">
      <w:pPr>
        <w:rPr>
          <w:rFonts w:eastAsiaTheme="minorEastAsia"/>
        </w:rPr>
      </w:pPr>
      <w:r>
        <w:t xml:space="preserve">The initial temperatures at the start of combustion (SOC) were calculated for each equivalence ratio by finding where: </w:t>
      </w:r>
      <m:oMath>
        <m:r>
          <w:rPr>
            <w:rFonts w:ascii="Cambria Math" w:hAnsi="Cambria Math"/>
          </w:rPr>
          <m:t>Enthalpy Released-Total Enthalpy=0</m:t>
        </m:r>
      </m:oMath>
      <w:r w:rsidR="0078779A">
        <w:rPr>
          <w:rFonts w:eastAsiaTheme="minorEastAsia"/>
        </w:rPr>
        <w:t xml:space="preserve"> and taking the temperature value associated.</w:t>
      </w:r>
      <w:r w:rsidR="00BB4B75">
        <w:rPr>
          <w:rFonts w:eastAsiaTheme="minorEastAsia"/>
        </w:rPr>
        <w:t xml:space="preserve"> The temperature increments were not small enough to produce any zero values so instead the value closest to zero would be used. </w:t>
      </w:r>
      <w:r w:rsidR="00427861">
        <w:rPr>
          <w:rFonts w:eastAsiaTheme="minorEastAsia"/>
        </w:rPr>
        <w:t xml:space="preserve"> The excel formula used to find the value closest to zero was:</w:t>
      </w:r>
    </w:p>
    <w:p w14:paraId="25CA2466" w14:textId="79BEC485" w:rsidR="00427861" w:rsidRDefault="00427861" w:rsidP="00A22FF1">
      <w:pPr>
        <w:rPr>
          <w:color w:val="1F3864" w:themeColor="accent5" w:themeShade="80"/>
        </w:rPr>
      </w:pPr>
      <w:r w:rsidRPr="0078779A">
        <w:rPr>
          <w:color w:val="1F3864" w:themeColor="accent5" w:themeShade="80"/>
        </w:rPr>
        <w:t>=</w:t>
      </w:r>
      <w:proofErr w:type="gramStart"/>
      <w:r w:rsidRPr="0078779A">
        <w:rPr>
          <w:color w:val="1F3864" w:themeColor="accent5" w:themeShade="80"/>
        </w:rPr>
        <w:t>INDEX(</w:t>
      </w:r>
      <w:proofErr w:type="gramEnd"/>
      <w:r w:rsidRPr="0078779A">
        <w:rPr>
          <w:color w:val="1F3864" w:themeColor="accent5" w:themeShade="80"/>
        </w:rPr>
        <w:t>$N$4:$N$32025,MATCH(MIN(ABS($N$4:$N$32025)),ABS($N$4:$N$32025),0))</w:t>
      </w:r>
    </w:p>
    <w:p w14:paraId="268625D1" w14:textId="7194967D" w:rsidR="0078779A" w:rsidRDefault="0078779A" w:rsidP="00A22FF1">
      <w:r w:rsidRPr="0078779A">
        <w:t xml:space="preserve">A further excel function </w:t>
      </w:r>
      <w:r>
        <w:t>could then be used to find the temperature associated with that value. The first values either side of zero could be interpolated to find the exact temperature at zero.</w:t>
      </w:r>
    </w:p>
    <w:p w14:paraId="3C43435C" w14:textId="3F2A5105" w:rsidR="008A5B64" w:rsidRDefault="008A5B64" w:rsidP="008A5B64">
      <w:pPr>
        <w:pStyle w:val="Caption"/>
        <w:keepNext/>
      </w:pPr>
      <w:r>
        <w:t xml:space="preserve">Table </w:t>
      </w:r>
      <w:r>
        <w:fldChar w:fldCharType="begin"/>
      </w:r>
      <w:r>
        <w:instrText xml:space="preserve"> SEQ Table \* ARABIC </w:instrText>
      </w:r>
      <w:r>
        <w:fldChar w:fldCharType="separate"/>
      </w:r>
      <w:r w:rsidR="00413D30">
        <w:rPr>
          <w:noProof/>
        </w:rPr>
        <w:t>1</w:t>
      </w:r>
      <w:r>
        <w:fldChar w:fldCharType="end"/>
      </w:r>
      <w:proofErr w:type="gramStart"/>
      <w:r>
        <w:t>:Adiabatic</w:t>
      </w:r>
      <w:proofErr w:type="gramEnd"/>
      <w:r>
        <w:t xml:space="preserve"> flame </w:t>
      </w:r>
      <w:proofErr w:type="spellStart"/>
      <w:r>
        <w:t>tempratures</w:t>
      </w:r>
      <w:proofErr w:type="spellEnd"/>
    </w:p>
    <w:tbl>
      <w:tblPr>
        <w:tblW w:w="2977" w:type="dxa"/>
        <w:tblLook w:val="04A0" w:firstRow="1" w:lastRow="0" w:firstColumn="1" w:lastColumn="0" w:noHBand="0" w:noVBand="1"/>
      </w:tblPr>
      <w:tblGrid>
        <w:gridCol w:w="960"/>
        <w:gridCol w:w="1057"/>
        <w:gridCol w:w="960"/>
      </w:tblGrid>
      <w:tr w:rsidR="001E1EBB" w:rsidRPr="001E1EBB" w14:paraId="1BE39D3E" w14:textId="77777777" w:rsidTr="008A5B64">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DA8471" w14:textId="77777777" w:rsidR="001E1EBB" w:rsidRPr="001E1EBB" w:rsidRDefault="001E1EBB" w:rsidP="001E1EBB">
            <w:pPr>
              <w:spacing w:after="0" w:line="240" w:lineRule="auto"/>
              <w:rPr>
                <w:rFonts w:ascii="Calibri" w:eastAsia="Times New Roman" w:hAnsi="Calibri" w:cs="Calibri"/>
                <w:color w:val="000000"/>
                <w:lang w:eastAsia="en-GB"/>
              </w:rPr>
            </w:pPr>
            <w:r w:rsidRPr="001E1EBB">
              <w:rPr>
                <w:rFonts w:ascii="Calibri" w:eastAsia="Times New Roman" w:hAnsi="Calibri" w:cs="Calibri"/>
                <w:color w:val="000000"/>
                <w:lang w:eastAsia="en-GB"/>
              </w:rPr>
              <w:t>Ф</w:t>
            </w:r>
          </w:p>
        </w:tc>
        <w:tc>
          <w:tcPr>
            <w:tcW w:w="1057" w:type="dxa"/>
            <w:tcBorders>
              <w:top w:val="single" w:sz="4" w:space="0" w:color="auto"/>
              <w:left w:val="nil"/>
              <w:bottom w:val="single" w:sz="4" w:space="0" w:color="auto"/>
              <w:right w:val="single" w:sz="4" w:space="0" w:color="auto"/>
            </w:tcBorders>
            <w:shd w:val="clear" w:color="auto" w:fill="auto"/>
            <w:noWrap/>
            <w:vAlign w:val="bottom"/>
            <w:hideMark/>
          </w:tcPr>
          <w:p w14:paraId="0217C6EF" w14:textId="77777777" w:rsidR="001E1EBB" w:rsidRPr="001E1EBB" w:rsidRDefault="001E1EBB" w:rsidP="001E1EBB">
            <w:pPr>
              <w:spacing w:after="0" w:line="240" w:lineRule="auto"/>
              <w:rPr>
                <w:rFonts w:ascii="Calibri" w:eastAsia="Times New Roman" w:hAnsi="Calibri" w:cs="Calibri"/>
                <w:color w:val="000000"/>
                <w:lang w:eastAsia="en-GB"/>
              </w:rPr>
            </w:pPr>
            <w:r w:rsidRPr="001E1EBB">
              <w:rPr>
                <w:rFonts w:ascii="Calibri" w:eastAsia="Times New Roman" w:hAnsi="Calibri" w:cs="Calibri"/>
                <w:color w:val="000000"/>
                <w:lang w:eastAsia="en-GB"/>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537772B" w14:textId="77777777" w:rsidR="001E1EBB" w:rsidRPr="001E1EBB" w:rsidRDefault="001E1EBB" w:rsidP="001E1EBB">
            <w:pPr>
              <w:spacing w:after="0" w:line="240" w:lineRule="auto"/>
              <w:rPr>
                <w:rFonts w:ascii="Calibri" w:eastAsia="Times New Roman" w:hAnsi="Calibri" w:cs="Calibri"/>
                <w:color w:val="000000"/>
                <w:lang w:eastAsia="en-GB"/>
              </w:rPr>
            </w:pPr>
            <w:r w:rsidRPr="001E1EBB">
              <w:rPr>
                <w:rFonts w:ascii="Calibri" w:eastAsia="Times New Roman" w:hAnsi="Calibri" w:cs="Calibri"/>
                <w:color w:val="000000"/>
                <w:lang w:eastAsia="en-GB"/>
              </w:rPr>
              <w:t>Temp</w:t>
            </w:r>
          </w:p>
        </w:tc>
      </w:tr>
      <w:tr w:rsidR="001E1EBB" w:rsidRPr="001E1EBB" w14:paraId="5D727D75" w14:textId="77777777" w:rsidTr="008A5B64">
        <w:trPr>
          <w:trHeight w:val="34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6141E3B" w14:textId="77777777" w:rsidR="001E1EBB" w:rsidRPr="001E1EBB" w:rsidRDefault="001E1EBB" w:rsidP="001E1EBB">
            <w:pPr>
              <w:spacing w:after="0" w:line="240" w:lineRule="auto"/>
              <w:jc w:val="right"/>
              <w:rPr>
                <w:rFonts w:ascii="Calibri" w:eastAsia="Times New Roman" w:hAnsi="Calibri" w:cs="Calibri"/>
                <w:color w:val="000000"/>
                <w:lang w:eastAsia="en-GB"/>
              </w:rPr>
            </w:pPr>
            <w:r w:rsidRPr="001E1EBB">
              <w:rPr>
                <w:rFonts w:ascii="Calibri" w:eastAsia="Times New Roman" w:hAnsi="Calibri" w:cs="Calibri"/>
                <w:color w:val="000000"/>
                <w:lang w:eastAsia="en-GB"/>
              </w:rPr>
              <w:t>1</w:t>
            </w:r>
          </w:p>
        </w:tc>
        <w:tc>
          <w:tcPr>
            <w:tcW w:w="1057" w:type="dxa"/>
            <w:tcBorders>
              <w:top w:val="nil"/>
              <w:left w:val="nil"/>
              <w:bottom w:val="single" w:sz="4" w:space="0" w:color="auto"/>
              <w:right w:val="single" w:sz="4" w:space="0" w:color="auto"/>
            </w:tcBorders>
            <w:shd w:val="clear" w:color="auto" w:fill="auto"/>
            <w:noWrap/>
            <w:vAlign w:val="bottom"/>
            <w:hideMark/>
          </w:tcPr>
          <w:p w14:paraId="4CD87495" w14:textId="77777777" w:rsidR="001E1EBB" w:rsidRPr="001E1EBB" w:rsidRDefault="001E1EBB" w:rsidP="001E1EBB">
            <w:pPr>
              <w:spacing w:after="0" w:line="240" w:lineRule="auto"/>
              <w:jc w:val="right"/>
              <w:rPr>
                <w:rFonts w:ascii="Courier New" w:eastAsia="Times New Roman" w:hAnsi="Courier New" w:cs="Courier New"/>
                <w:b/>
                <w:bCs/>
                <w:color w:val="000000"/>
                <w:sz w:val="20"/>
                <w:szCs w:val="20"/>
                <w:lang w:eastAsia="en-GB"/>
              </w:rPr>
            </w:pPr>
            <w:r w:rsidRPr="001E1EBB">
              <w:rPr>
                <w:rFonts w:ascii="Courier New" w:eastAsia="Times New Roman" w:hAnsi="Courier New" w:cs="Courier New"/>
                <w:b/>
                <w:bCs/>
                <w:color w:val="000000"/>
                <w:sz w:val="20"/>
                <w:szCs w:val="20"/>
                <w:lang w:eastAsia="en-GB"/>
              </w:rPr>
              <w:t>0.0807</w:t>
            </w:r>
          </w:p>
        </w:tc>
        <w:tc>
          <w:tcPr>
            <w:tcW w:w="960" w:type="dxa"/>
            <w:tcBorders>
              <w:top w:val="nil"/>
              <w:left w:val="nil"/>
              <w:bottom w:val="single" w:sz="4" w:space="0" w:color="auto"/>
              <w:right w:val="single" w:sz="4" w:space="0" w:color="auto"/>
            </w:tcBorders>
            <w:shd w:val="clear" w:color="auto" w:fill="auto"/>
            <w:noWrap/>
            <w:vAlign w:val="bottom"/>
            <w:hideMark/>
          </w:tcPr>
          <w:p w14:paraId="26FD45FB" w14:textId="77777777" w:rsidR="001E1EBB" w:rsidRPr="001E1EBB" w:rsidRDefault="001E1EBB" w:rsidP="001E1EBB">
            <w:pPr>
              <w:spacing w:after="0" w:line="240" w:lineRule="auto"/>
              <w:jc w:val="right"/>
              <w:rPr>
                <w:rFonts w:ascii="Calibri" w:eastAsia="Times New Roman" w:hAnsi="Calibri" w:cs="Calibri"/>
                <w:color w:val="000000"/>
                <w:lang w:eastAsia="en-GB"/>
              </w:rPr>
            </w:pPr>
            <w:r w:rsidRPr="001E1EBB">
              <w:rPr>
                <w:rFonts w:ascii="Calibri" w:eastAsia="Times New Roman" w:hAnsi="Calibri" w:cs="Calibri"/>
                <w:color w:val="000000"/>
                <w:lang w:eastAsia="en-GB"/>
              </w:rPr>
              <w:t>2486.1</w:t>
            </w:r>
          </w:p>
        </w:tc>
      </w:tr>
      <w:tr w:rsidR="001E1EBB" w:rsidRPr="001E1EBB" w14:paraId="6CB92691" w14:textId="77777777" w:rsidTr="008A5B64">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C43D217" w14:textId="77777777" w:rsidR="001E1EBB" w:rsidRPr="001E1EBB" w:rsidRDefault="001E1EBB" w:rsidP="001E1EBB">
            <w:pPr>
              <w:spacing w:after="0" w:line="240" w:lineRule="auto"/>
              <w:jc w:val="right"/>
              <w:rPr>
                <w:rFonts w:ascii="Calibri" w:eastAsia="Times New Roman" w:hAnsi="Calibri" w:cs="Calibri"/>
                <w:color w:val="000000"/>
                <w:lang w:eastAsia="en-GB"/>
              </w:rPr>
            </w:pPr>
            <w:r w:rsidRPr="001E1EBB">
              <w:rPr>
                <w:rFonts w:ascii="Calibri" w:eastAsia="Times New Roman" w:hAnsi="Calibri" w:cs="Calibri"/>
                <w:color w:val="000000"/>
                <w:lang w:eastAsia="en-GB"/>
              </w:rPr>
              <w:t>0.99</w:t>
            </w:r>
          </w:p>
        </w:tc>
        <w:tc>
          <w:tcPr>
            <w:tcW w:w="1057" w:type="dxa"/>
            <w:tcBorders>
              <w:top w:val="nil"/>
              <w:left w:val="nil"/>
              <w:bottom w:val="single" w:sz="4" w:space="0" w:color="auto"/>
              <w:right w:val="single" w:sz="4" w:space="0" w:color="auto"/>
            </w:tcBorders>
            <w:shd w:val="clear" w:color="auto" w:fill="auto"/>
            <w:noWrap/>
            <w:vAlign w:val="bottom"/>
            <w:hideMark/>
          </w:tcPr>
          <w:p w14:paraId="20DF7501" w14:textId="77777777" w:rsidR="001E1EBB" w:rsidRPr="001E1EBB" w:rsidRDefault="001E1EBB" w:rsidP="001E1EBB">
            <w:pPr>
              <w:spacing w:after="0" w:line="240" w:lineRule="auto"/>
              <w:jc w:val="right"/>
              <w:rPr>
                <w:rFonts w:ascii="Courier New" w:eastAsia="Times New Roman" w:hAnsi="Courier New" w:cs="Courier New"/>
                <w:b/>
                <w:bCs/>
                <w:color w:val="000000"/>
                <w:sz w:val="20"/>
                <w:szCs w:val="20"/>
                <w:lang w:eastAsia="en-GB"/>
              </w:rPr>
            </w:pPr>
            <w:r w:rsidRPr="001E1EBB">
              <w:rPr>
                <w:rFonts w:ascii="Courier New" w:eastAsia="Times New Roman" w:hAnsi="Courier New" w:cs="Courier New"/>
                <w:b/>
                <w:bCs/>
                <w:color w:val="000000"/>
                <w:sz w:val="20"/>
                <w:szCs w:val="20"/>
                <w:lang w:eastAsia="en-GB"/>
              </w:rPr>
              <w:t>-0.0512</w:t>
            </w:r>
          </w:p>
        </w:tc>
        <w:tc>
          <w:tcPr>
            <w:tcW w:w="960" w:type="dxa"/>
            <w:tcBorders>
              <w:top w:val="nil"/>
              <w:left w:val="nil"/>
              <w:bottom w:val="single" w:sz="4" w:space="0" w:color="auto"/>
              <w:right w:val="single" w:sz="4" w:space="0" w:color="auto"/>
            </w:tcBorders>
            <w:shd w:val="clear" w:color="auto" w:fill="auto"/>
            <w:noWrap/>
            <w:vAlign w:val="bottom"/>
            <w:hideMark/>
          </w:tcPr>
          <w:p w14:paraId="37986721" w14:textId="77777777" w:rsidR="001E1EBB" w:rsidRPr="001E1EBB" w:rsidRDefault="001E1EBB" w:rsidP="001E1EBB">
            <w:pPr>
              <w:spacing w:after="0" w:line="240" w:lineRule="auto"/>
              <w:jc w:val="right"/>
              <w:rPr>
                <w:rFonts w:ascii="Calibri" w:eastAsia="Times New Roman" w:hAnsi="Calibri" w:cs="Calibri"/>
                <w:color w:val="000000"/>
                <w:lang w:eastAsia="en-GB"/>
              </w:rPr>
            </w:pPr>
            <w:r w:rsidRPr="001E1EBB">
              <w:rPr>
                <w:rFonts w:ascii="Calibri" w:eastAsia="Times New Roman" w:hAnsi="Calibri" w:cs="Calibri"/>
                <w:color w:val="000000"/>
                <w:lang w:eastAsia="en-GB"/>
              </w:rPr>
              <w:t>2466.4</w:t>
            </w:r>
          </w:p>
        </w:tc>
      </w:tr>
      <w:tr w:rsidR="001E1EBB" w:rsidRPr="001E1EBB" w14:paraId="5D093898" w14:textId="77777777" w:rsidTr="008A5B64">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60970C1" w14:textId="77777777" w:rsidR="001E1EBB" w:rsidRPr="001E1EBB" w:rsidRDefault="001E1EBB" w:rsidP="001E1EBB">
            <w:pPr>
              <w:spacing w:after="0" w:line="240" w:lineRule="auto"/>
              <w:jc w:val="right"/>
              <w:rPr>
                <w:rFonts w:ascii="Calibri" w:eastAsia="Times New Roman" w:hAnsi="Calibri" w:cs="Calibri"/>
                <w:color w:val="000000"/>
                <w:lang w:eastAsia="en-GB"/>
              </w:rPr>
            </w:pPr>
            <w:r w:rsidRPr="001E1EBB">
              <w:rPr>
                <w:rFonts w:ascii="Calibri" w:eastAsia="Times New Roman" w:hAnsi="Calibri" w:cs="Calibri"/>
                <w:color w:val="000000"/>
                <w:lang w:eastAsia="en-GB"/>
              </w:rPr>
              <w:t>0.98</w:t>
            </w:r>
          </w:p>
        </w:tc>
        <w:tc>
          <w:tcPr>
            <w:tcW w:w="1057" w:type="dxa"/>
            <w:tcBorders>
              <w:top w:val="nil"/>
              <w:left w:val="nil"/>
              <w:bottom w:val="single" w:sz="4" w:space="0" w:color="auto"/>
              <w:right w:val="single" w:sz="4" w:space="0" w:color="auto"/>
            </w:tcBorders>
            <w:shd w:val="clear" w:color="auto" w:fill="auto"/>
            <w:noWrap/>
            <w:vAlign w:val="bottom"/>
            <w:hideMark/>
          </w:tcPr>
          <w:p w14:paraId="03375B22" w14:textId="77777777" w:rsidR="001E1EBB" w:rsidRPr="001E1EBB" w:rsidRDefault="001E1EBB" w:rsidP="001E1EBB">
            <w:pPr>
              <w:spacing w:after="0" w:line="240" w:lineRule="auto"/>
              <w:jc w:val="right"/>
              <w:rPr>
                <w:rFonts w:ascii="Courier New" w:eastAsia="Times New Roman" w:hAnsi="Courier New" w:cs="Courier New"/>
                <w:b/>
                <w:bCs/>
                <w:color w:val="000000"/>
                <w:sz w:val="20"/>
                <w:szCs w:val="20"/>
                <w:lang w:eastAsia="en-GB"/>
              </w:rPr>
            </w:pPr>
            <w:r w:rsidRPr="001E1EBB">
              <w:rPr>
                <w:rFonts w:ascii="Courier New" w:eastAsia="Times New Roman" w:hAnsi="Courier New" w:cs="Courier New"/>
                <w:b/>
                <w:bCs/>
                <w:color w:val="000000"/>
                <w:sz w:val="20"/>
                <w:szCs w:val="20"/>
                <w:lang w:eastAsia="en-GB"/>
              </w:rPr>
              <w:t>0.04604</w:t>
            </w:r>
          </w:p>
        </w:tc>
        <w:tc>
          <w:tcPr>
            <w:tcW w:w="960" w:type="dxa"/>
            <w:tcBorders>
              <w:top w:val="nil"/>
              <w:left w:val="nil"/>
              <w:bottom w:val="single" w:sz="4" w:space="0" w:color="auto"/>
              <w:right w:val="single" w:sz="4" w:space="0" w:color="auto"/>
            </w:tcBorders>
            <w:shd w:val="clear" w:color="auto" w:fill="auto"/>
            <w:noWrap/>
            <w:vAlign w:val="bottom"/>
            <w:hideMark/>
          </w:tcPr>
          <w:p w14:paraId="7DAFD19C" w14:textId="77777777" w:rsidR="001E1EBB" w:rsidRPr="001E1EBB" w:rsidRDefault="001E1EBB" w:rsidP="001E1EBB">
            <w:pPr>
              <w:spacing w:after="0" w:line="240" w:lineRule="auto"/>
              <w:jc w:val="right"/>
              <w:rPr>
                <w:rFonts w:ascii="Calibri" w:eastAsia="Times New Roman" w:hAnsi="Calibri" w:cs="Calibri"/>
                <w:color w:val="000000"/>
                <w:lang w:eastAsia="en-GB"/>
              </w:rPr>
            </w:pPr>
            <w:r w:rsidRPr="001E1EBB">
              <w:rPr>
                <w:rFonts w:ascii="Calibri" w:eastAsia="Times New Roman" w:hAnsi="Calibri" w:cs="Calibri"/>
                <w:color w:val="000000"/>
                <w:lang w:eastAsia="en-GB"/>
              </w:rPr>
              <w:t>2446.6</w:t>
            </w:r>
          </w:p>
        </w:tc>
      </w:tr>
      <w:tr w:rsidR="001E1EBB" w:rsidRPr="001E1EBB" w14:paraId="19574408" w14:textId="77777777" w:rsidTr="008A5B64">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5CD17C7" w14:textId="77777777" w:rsidR="001E1EBB" w:rsidRPr="001E1EBB" w:rsidRDefault="001E1EBB" w:rsidP="001E1EBB">
            <w:pPr>
              <w:spacing w:after="0" w:line="240" w:lineRule="auto"/>
              <w:jc w:val="right"/>
              <w:rPr>
                <w:rFonts w:ascii="Calibri" w:eastAsia="Times New Roman" w:hAnsi="Calibri" w:cs="Calibri"/>
                <w:color w:val="000000"/>
                <w:lang w:eastAsia="en-GB"/>
              </w:rPr>
            </w:pPr>
            <w:r w:rsidRPr="001E1EBB">
              <w:rPr>
                <w:rFonts w:ascii="Calibri" w:eastAsia="Times New Roman" w:hAnsi="Calibri" w:cs="Calibri"/>
                <w:color w:val="000000"/>
                <w:lang w:eastAsia="en-GB"/>
              </w:rPr>
              <w:t>0.97</w:t>
            </w:r>
          </w:p>
        </w:tc>
        <w:tc>
          <w:tcPr>
            <w:tcW w:w="1057" w:type="dxa"/>
            <w:tcBorders>
              <w:top w:val="nil"/>
              <w:left w:val="nil"/>
              <w:bottom w:val="single" w:sz="4" w:space="0" w:color="auto"/>
              <w:right w:val="single" w:sz="4" w:space="0" w:color="auto"/>
            </w:tcBorders>
            <w:shd w:val="clear" w:color="auto" w:fill="auto"/>
            <w:noWrap/>
            <w:vAlign w:val="bottom"/>
            <w:hideMark/>
          </w:tcPr>
          <w:p w14:paraId="68161118" w14:textId="77777777" w:rsidR="001E1EBB" w:rsidRPr="001E1EBB" w:rsidRDefault="001E1EBB" w:rsidP="001E1EBB">
            <w:pPr>
              <w:spacing w:after="0" w:line="240" w:lineRule="auto"/>
              <w:jc w:val="right"/>
              <w:rPr>
                <w:rFonts w:ascii="Courier New" w:eastAsia="Times New Roman" w:hAnsi="Courier New" w:cs="Courier New"/>
                <w:b/>
                <w:bCs/>
                <w:color w:val="000000"/>
                <w:sz w:val="20"/>
                <w:szCs w:val="20"/>
                <w:lang w:eastAsia="en-GB"/>
              </w:rPr>
            </w:pPr>
            <w:r w:rsidRPr="001E1EBB">
              <w:rPr>
                <w:rFonts w:ascii="Courier New" w:eastAsia="Times New Roman" w:hAnsi="Courier New" w:cs="Courier New"/>
                <w:b/>
                <w:bCs/>
                <w:color w:val="000000"/>
                <w:sz w:val="20"/>
                <w:szCs w:val="20"/>
                <w:lang w:eastAsia="en-GB"/>
              </w:rPr>
              <w:t>0.1022</w:t>
            </w:r>
          </w:p>
        </w:tc>
        <w:tc>
          <w:tcPr>
            <w:tcW w:w="960" w:type="dxa"/>
            <w:tcBorders>
              <w:top w:val="nil"/>
              <w:left w:val="nil"/>
              <w:bottom w:val="single" w:sz="4" w:space="0" w:color="auto"/>
              <w:right w:val="single" w:sz="4" w:space="0" w:color="auto"/>
            </w:tcBorders>
            <w:shd w:val="clear" w:color="auto" w:fill="auto"/>
            <w:noWrap/>
            <w:vAlign w:val="bottom"/>
            <w:hideMark/>
          </w:tcPr>
          <w:p w14:paraId="319AC3D3" w14:textId="77777777" w:rsidR="001E1EBB" w:rsidRPr="001E1EBB" w:rsidRDefault="001E1EBB" w:rsidP="001E1EBB">
            <w:pPr>
              <w:spacing w:after="0" w:line="240" w:lineRule="auto"/>
              <w:jc w:val="right"/>
              <w:rPr>
                <w:rFonts w:ascii="Calibri" w:eastAsia="Times New Roman" w:hAnsi="Calibri" w:cs="Calibri"/>
                <w:color w:val="000000"/>
                <w:lang w:eastAsia="en-GB"/>
              </w:rPr>
            </w:pPr>
            <w:r w:rsidRPr="001E1EBB">
              <w:rPr>
                <w:rFonts w:ascii="Calibri" w:eastAsia="Times New Roman" w:hAnsi="Calibri" w:cs="Calibri"/>
                <w:color w:val="000000"/>
                <w:lang w:eastAsia="en-GB"/>
              </w:rPr>
              <w:t>2426.8</w:t>
            </w:r>
          </w:p>
        </w:tc>
      </w:tr>
      <w:tr w:rsidR="001E1EBB" w:rsidRPr="001E1EBB" w14:paraId="7A372F1B" w14:textId="77777777" w:rsidTr="008A5B64">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3D99A3B" w14:textId="77777777" w:rsidR="001E1EBB" w:rsidRPr="001E1EBB" w:rsidRDefault="001E1EBB" w:rsidP="001E1EBB">
            <w:pPr>
              <w:spacing w:after="0" w:line="240" w:lineRule="auto"/>
              <w:jc w:val="right"/>
              <w:rPr>
                <w:rFonts w:ascii="Calibri" w:eastAsia="Times New Roman" w:hAnsi="Calibri" w:cs="Calibri"/>
                <w:color w:val="000000"/>
                <w:lang w:eastAsia="en-GB"/>
              </w:rPr>
            </w:pPr>
            <w:r w:rsidRPr="001E1EBB">
              <w:rPr>
                <w:rFonts w:ascii="Calibri" w:eastAsia="Times New Roman" w:hAnsi="Calibri" w:cs="Calibri"/>
                <w:color w:val="000000"/>
                <w:lang w:eastAsia="en-GB"/>
              </w:rPr>
              <w:t>0.96</w:t>
            </w:r>
          </w:p>
        </w:tc>
        <w:tc>
          <w:tcPr>
            <w:tcW w:w="1057" w:type="dxa"/>
            <w:tcBorders>
              <w:top w:val="nil"/>
              <w:left w:val="nil"/>
              <w:bottom w:val="single" w:sz="4" w:space="0" w:color="auto"/>
              <w:right w:val="single" w:sz="4" w:space="0" w:color="auto"/>
            </w:tcBorders>
            <w:shd w:val="clear" w:color="auto" w:fill="auto"/>
            <w:noWrap/>
            <w:vAlign w:val="bottom"/>
            <w:hideMark/>
          </w:tcPr>
          <w:p w14:paraId="0DFEB389" w14:textId="77777777" w:rsidR="001E1EBB" w:rsidRPr="001E1EBB" w:rsidRDefault="001E1EBB" w:rsidP="001E1EBB">
            <w:pPr>
              <w:spacing w:after="0" w:line="240" w:lineRule="auto"/>
              <w:jc w:val="right"/>
              <w:rPr>
                <w:rFonts w:ascii="Courier New" w:eastAsia="Times New Roman" w:hAnsi="Courier New" w:cs="Courier New"/>
                <w:b/>
                <w:bCs/>
                <w:color w:val="000000"/>
                <w:sz w:val="20"/>
                <w:szCs w:val="20"/>
                <w:lang w:eastAsia="en-GB"/>
              </w:rPr>
            </w:pPr>
            <w:r w:rsidRPr="001E1EBB">
              <w:rPr>
                <w:rFonts w:ascii="Courier New" w:eastAsia="Times New Roman" w:hAnsi="Courier New" w:cs="Courier New"/>
                <w:b/>
                <w:bCs/>
                <w:color w:val="000000"/>
                <w:sz w:val="20"/>
                <w:szCs w:val="20"/>
                <w:lang w:eastAsia="en-GB"/>
              </w:rPr>
              <w:t>0.11687</w:t>
            </w:r>
          </w:p>
        </w:tc>
        <w:tc>
          <w:tcPr>
            <w:tcW w:w="960" w:type="dxa"/>
            <w:tcBorders>
              <w:top w:val="nil"/>
              <w:left w:val="nil"/>
              <w:bottom w:val="single" w:sz="4" w:space="0" w:color="auto"/>
              <w:right w:val="single" w:sz="4" w:space="0" w:color="auto"/>
            </w:tcBorders>
            <w:shd w:val="clear" w:color="auto" w:fill="auto"/>
            <w:noWrap/>
            <w:vAlign w:val="bottom"/>
            <w:hideMark/>
          </w:tcPr>
          <w:p w14:paraId="7F3A4A09" w14:textId="77777777" w:rsidR="001E1EBB" w:rsidRPr="001E1EBB" w:rsidRDefault="001E1EBB" w:rsidP="001E1EBB">
            <w:pPr>
              <w:spacing w:after="0" w:line="240" w:lineRule="auto"/>
              <w:jc w:val="right"/>
              <w:rPr>
                <w:rFonts w:ascii="Calibri" w:eastAsia="Times New Roman" w:hAnsi="Calibri" w:cs="Calibri"/>
                <w:color w:val="000000"/>
                <w:lang w:eastAsia="en-GB"/>
              </w:rPr>
            </w:pPr>
            <w:r w:rsidRPr="001E1EBB">
              <w:rPr>
                <w:rFonts w:ascii="Calibri" w:eastAsia="Times New Roman" w:hAnsi="Calibri" w:cs="Calibri"/>
                <w:color w:val="000000"/>
                <w:lang w:eastAsia="en-GB"/>
              </w:rPr>
              <w:t>2407</w:t>
            </w:r>
          </w:p>
        </w:tc>
      </w:tr>
      <w:tr w:rsidR="001E1EBB" w:rsidRPr="001E1EBB" w14:paraId="532DC5E5" w14:textId="77777777" w:rsidTr="008A5B64">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217181E" w14:textId="77777777" w:rsidR="001E1EBB" w:rsidRPr="001E1EBB" w:rsidRDefault="001E1EBB" w:rsidP="001E1EBB">
            <w:pPr>
              <w:spacing w:after="0" w:line="240" w:lineRule="auto"/>
              <w:jc w:val="right"/>
              <w:rPr>
                <w:rFonts w:ascii="Calibri" w:eastAsia="Times New Roman" w:hAnsi="Calibri" w:cs="Calibri"/>
                <w:color w:val="000000"/>
                <w:lang w:eastAsia="en-GB"/>
              </w:rPr>
            </w:pPr>
            <w:r w:rsidRPr="001E1EBB">
              <w:rPr>
                <w:rFonts w:ascii="Calibri" w:eastAsia="Times New Roman" w:hAnsi="Calibri" w:cs="Calibri"/>
                <w:color w:val="000000"/>
                <w:lang w:eastAsia="en-GB"/>
              </w:rPr>
              <w:t>0.95</w:t>
            </w:r>
          </w:p>
        </w:tc>
        <w:tc>
          <w:tcPr>
            <w:tcW w:w="1057" w:type="dxa"/>
            <w:tcBorders>
              <w:top w:val="nil"/>
              <w:left w:val="nil"/>
              <w:bottom w:val="single" w:sz="4" w:space="0" w:color="auto"/>
              <w:right w:val="single" w:sz="4" w:space="0" w:color="auto"/>
            </w:tcBorders>
            <w:shd w:val="clear" w:color="auto" w:fill="auto"/>
            <w:noWrap/>
            <w:vAlign w:val="bottom"/>
            <w:hideMark/>
          </w:tcPr>
          <w:p w14:paraId="3B0513BC" w14:textId="77777777" w:rsidR="001E1EBB" w:rsidRPr="001E1EBB" w:rsidRDefault="001E1EBB" w:rsidP="001E1EBB">
            <w:pPr>
              <w:spacing w:after="0" w:line="240" w:lineRule="auto"/>
              <w:jc w:val="right"/>
              <w:rPr>
                <w:rFonts w:ascii="Courier New" w:eastAsia="Times New Roman" w:hAnsi="Courier New" w:cs="Courier New"/>
                <w:b/>
                <w:bCs/>
                <w:color w:val="000000"/>
                <w:sz w:val="20"/>
                <w:szCs w:val="20"/>
                <w:lang w:eastAsia="en-GB"/>
              </w:rPr>
            </w:pPr>
            <w:r w:rsidRPr="001E1EBB">
              <w:rPr>
                <w:rFonts w:ascii="Courier New" w:eastAsia="Times New Roman" w:hAnsi="Courier New" w:cs="Courier New"/>
                <w:b/>
                <w:bCs/>
                <w:color w:val="000000"/>
                <w:sz w:val="20"/>
                <w:szCs w:val="20"/>
                <w:lang w:eastAsia="en-GB"/>
              </w:rPr>
              <w:t>0.08957</w:t>
            </w:r>
          </w:p>
        </w:tc>
        <w:tc>
          <w:tcPr>
            <w:tcW w:w="960" w:type="dxa"/>
            <w:tcBorders>
              <w:top w:val="nil"/>
              <w:left w:val="nil"/>
              <w:bottom w:val="single" w:sz="4" w:space="0" w:color="auto"/>
              <w:right w:val="single" w:sz="4" w:space="0" w:color="auto"/>
            </w:tcBorders>
            <w:shd w:val="clear" w:color="auto" w:fill="auto"/>
            <w:noWrap/>
            <w:vAlign w:val="bottom"/>
            <w:hideMark/>
          </w:tcPr>
          <w:p w14:paraId="4CD2EF29" w14:textId="77777777" w:rsidR="001E1EBB" w:rsidRPr="001E1EBB" w:rsidRDefault="001E1EBB" w:rsidP="001E1EBB">
            <w:pPr>
              <w:spacing w:after="0" w:line="240" w:lineRule="auto"/>
              <w:jc w:val="right"/>
              <w:rPr>
                <w:rFonts w:ascii="Calibri" w:eastAsia="Times New Roman" w:hAnsi="Calibri" w:cs="Calibri"/>
                <w:color w:val="000000"/>
                <w:lang w:eastAsia="en-GB"/>
              </w:rPr>
            </w:pPr>
            <w:r w:rsidRPr="001E1EBB">
              <w:rPr>
                <w:rFonts w:ascii="Calibri" w:eastAsia="Times New Roman" w:hAnsi="Calibri" w:cs="Calibri"/>
                <w:color w:val="000000"/>
                <w:lang w:eastAsia="en-GB"/>
              </w:rPr>
              <w:t>2387.2</w:t>
            </w:r>
          </w:p>
        </w:tc>
      </w:tr>
      <w:tr w:rsidR="001E1EBB" w:rsidRPr="001E1EBB" w14:paraId="165A40E2" w14:textId="77777777" w:rsidTr="008A5B64">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E0DBF68" w14:textId="77777777" w:rsidR="001E1EBB" w:rsidRPr="001E1EBB" w:rsidRDefault="001E1EBB" w:rsidP="001E1EBB">
            <w:pPr>
              <w:spacing w:after="0" w:line="240" w:lineRule="auto"/>
              <w:jc w:val="right"/>
              <w:rPr>
                <w:rFonts w:ascii="Calibri" w:eastAsia="Times New Roman" w:hAnsi="Calibri" w:cs="Calibri"/>
                <w:color w:val="000000"/>
                <w:lang w:eastAsia="en-GB"/>
              </w:rPr>
            </w:pPr>
            <w:r w:rsidRPr="001E1EBB">
              <w:rPr>
                <w:rFonts w:ascii="Calibri" w:eastAsia="Times New Roman" w:hAnsi="Calibri" w:cs="Calibri"/>
                <w:color w:val="000000"/>
                <w:lang w:eastAsia="en-GB"/>
              </w:rPr>
              <w:t>0.9</w:t>
            </w:r>
          </w:p>
        </w:tc>
        <w:tc>
          <w:tcPr>
            <w:tcW w:w="1057" w:type="dxa"/>
            <w:tcBorders>
              <w:top w:val="nil"/>
              <w:left w:val="nil"/>
              <w:bottom w:val="single" w:sz="4" w:space="0" w:color="auto"/>
              <w:right w:val="single" w:sz="4" w:space="0" w:color="auto"/>
            </w:tcBorders>
            <w:shd w:val="clear" w:color="auto" w:fill="auto"/>
            <w:noWrap/>
            <w:vAlign w:val="bottom"/>
            <w:hideMark/>
          </w:tcPr>
          <w:p w14:paraId="1074AAC3" w14:textId="77777777" w:rsidR="001E1EBB" w:rsidRPr="001E1EBB" w:rsidRDefault="001E1EBB" w:rsidP="001E1EBB">
            <w:pPr>
              <w:spacing w:after="0" w:line="240" w:lineRule="auto"/>
              <w:jc w:val="right"/>
              <w:rPr>
                <w:rFonts w:ascii="Courier New" w:eastAsia="Times New Roman" w:hAnsi="Courier New" w:cs="Courier New"/>
                <w:b/>
                <w:bCs/>
                <w:color w:val="000000"/>
                <w:sz w:val="20"/>
                <w:szCs w:val="20"/>
                <w:lang w:eastAsia="en-GB"/>
              </w:rPr>
            </w:pPr>
            <w:r w:rsidRPr="001E1EBB">
              <w:rPr>
                <w:rFonts w:ascii="Courier New" w:eastAsia="Times New Roman" w:hAnsi="Courier New" w:cs="Courier New"/>
                <w:b/>
                <w:bCs/>
                <w:color w:val="000000"/>
                <w:sz w:val="20"/>
                <w:szCs w:val="20"/>
                <w:lang w:eastAsia="en-GB"/>
              </w:rPr>
              <w:t>0.10698</w:t>
            </w:r>
          </w:p>
        </w:tc>
        <w:tc>
          <w:tcPr>
            <w:tcW w:w="960" w:type="dxa"/>
            <w:tcBorders>
              <w:top w:val="nil"/>
              <w:left w:val="nil"/>
              <w:bottom w:val="single" w:sz="4" w:space="0" w:color="auto"/>
              <w:right w:val="single" w:sz="4" w:space="0" w:color="auto"/>
            </w:tcBorders>
            <w:shd w:val="clear" w:color="auto" w:fill="auto"/>
            <w:noWrap/>
            <w:vAlign w:val="bottom"/>
            <w:hideMark/>
          </w:tcPr>
          <w:p w14:paraId="66C7B43C" w14:textId="77777777" w:rsidR="001E1EBB" w:rsidRPr="001E1EBB" w:rsidRDefault="001E1EBB" w:rsidP="001E1EBB">
            <w:pPr>
              <w:spacing w:after="0" w:line="240" w:lineRule="auto"/>
              <w:jc w:val="right"/>
              <w:rPr>
                <w:rFonts w:ascii="Calibri" w:eastAsia="Times New Roman" w:hAnsi="Calibri" w:cs="Calibri"/>
                <w:color w:val="000000"/>
                <w:lang w:eastAsia="en-GB"/>
              </w:rPr>
            </w:pPr>
            <w:r w:rsidRPr="001E1EBB">
              <w:rPr>
                <w:rFonts w:ascii="Calibri" w:eastAsia="Times New Roman" w:hAnsi="Calibri" w:cs="Calibri"/>
                <w:color w:val="000000"/>
                <w:lang w:eastAsia="en-GB"/>
              </w:rPr>
              <w:t>2287.9</w:t>
            </w:r>
          </w:p>
        </w:tc>
      </w:tr>
      <w:tr w:rsidR="001E1EBB" w:rsidRPr="001E1EBB" w14:paraId="0BD8779B" w14:textId="77777777" w:rsidTr="008A5B64">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F77E4D6" w14:textId="77777777" w:rsidR="001E1EBB" w:rsidRPr="001E1EBB" w:rsidRDefault="001E1EBB" w:rsidP="001E1EBB">
            <w:pPr>
              <w:spacing w:after="0" w:line="240" w:lineRule="auto"/>
              <w:jc w:val="right"/>
              <w:rPr>
                <w:rFonts w:ascii="Calibri" w:eastAsia="Times New Roman" w:hAnsi="Calibri" w:cs="Calibri"/>
                <w:color w:val="000000"/>
                <w:lang w:eastAsia="en-GB"/>
              </w:rPr>
            </w:pPr>
            <w:r w:rsidRPr="001E1EBB">
              <w:rPr>
                <w:rFonts w:ascii="Calibri" w:eastAsia="Times New Roman" w:hAnsi="Calibri" w:cs="Calibri"/>
                <w:color w:val="000000"/>
                <w:lang w:eastAsia="en-GB"/>
              </w:rPr>
              <w:t>0.85</w:t>
            </w:r>
          </w:p>
        </w:tc>
        <w:tc>
          <w:tcPr>
            <w:tcW w:w="1057" w:type="dxa"/>
            <w:tcBorders>
              <w:top w:val="nil"/>
              <w:left w:val="nil"/>
              <w:bottom w:val="single" w:sz="4" w:space="0" w:color="auto"/>
              <w:right w:val="single" w:sz="4" w:space="0" w:color="auto"/>
            </w:tcBorders>
            <w:shd w:val="clear" w:color="auto" w:fill="auto"/>
            <w:noWrap/>
            <w:vAlign w:val="bottom"/>
            <w:hideMark/>
          </w:tcPr>
          <w:p w14:paraId="5592AB33" w14:textId="77777777" w:rsidR="001E1EBB" w:rsidRPr="001E1EBB" w:rsidRDefault="001E1EBB" w:rsidP="001E1EBB">
            <w:pPr>
              <w:spacing w:after="0" w:line="240" w:lineRule="auto"/>
              <w:jc w:val="right"/>
              <w:rPr>
                <w:rFonts w:ascii="Courier New" w:eastAsia="Times New Roman" w:hAnsi="Courier New" w:cs="Courier New"/>
                <w:b/>
                <w:bCs/>
                <w:color w:val="000000"/>
                <w:sz w:val="20"/>
                <w:szCs w:val="20"/>
                <w:lang w:eastAsia="en-GB"/>
              </w:rPr>
            </w:pPr>
            <w:r w:rsidRPr="001E1EBB">
              <w:rPr>
                <w:rFonts w:ascii="Courier New" w:eastAsia="Times New Roman" w:hAnsi="Courier New" w:cs="Courier New"/>
                <w:b/>
                <w:bCs/>
                <w:color w:val="000000"/>
                <w:sz w:val="20"/>
                <w:szCs w:val="20"/>
                <w:lang w:eastAsia="en-GB"/>
              </w:rPr>
              <w:t>0.04123</w:t>
            </w:r>
          </w:p>
        </w:tc>
        <w:tc>
          <w:tcPr>
            <w:tcW w:w="960" w:type="dxa"/>
            <w:tcBorders>
              <w:top w:val="nil"/>
              <w:left w:val="nil"/>
              <w:bottom w:val="single" w:sz="4" w:space="0" w:color="auto"/>
              <w:right w:val="single" w:sz="4" w:space="0" w:color="auto"/>
            </w:tcBorders>
            <w:shd w:val="clear" w:color="auto" w:fill="auto"/>
            <w:noWrap/>
            <w:vAlign w:val="bottom"/>
            <w:hideMark/>
          </w:tcPr>
          <w:p w14:paraId="76BEABF9" w14:textId="77777777" w:rsidR="001E1EBB" w:rsidRPr="001E1EBB" w:rsidRDefault="001E1EBB" w:rsidP="001E1EBB">
            <w:pPr>
              <w:spacing w:after="0" w:line="240" w:lineRule="auto"/>
              <w:jc w:val="right"/>
              <w:rPr>
                <w:rFonts w:ascii="Calibri" w:eastAsia="Times New Roman" w:hAnsi="Calibri" w:cs="Calibri"/>
                <w:color w:val="000000"/>
                <w:lang w:eastAsia="en-GB"/>
              </w:rPr>
            </w:pPr>
            <w:r w:rsidRPr="001E1EBB">
              <w:rPr>
                <w:rFonts w:ascii="Calibri" w:eastAsia="Times New Roman" w:hAnsi="Calibri" w:cs="Calibri"/>
                <w:color w:val="000000"/>
                <w:lang w:eastAsia="en-GB"/>
              </w:rPr>
              <w:t>2188.2</w:t>
            </w:r>
          </w:p>
        </w:tc>
      </w:tr>
      <w:tr w:rsidR="001E1EBB" w:rsidRPr="001E1EBB" w14:paraId="4479F3FD" w14:textId="77777777" w:rsidTr="008A5B64">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A712A70" w14:textId="77777777" w:rsidR="001E1EBB" w:rsidRPr="001E1EBB" w:rsidRDefault="001E1EBB" w:rsidP="001E1EBB">
            <w:pPr>
              <w:spacing w:after="0" w:line="240" w:lineRule="auto"/>
              <w:jc w:val="right"/>
              <w:rPr>
                <w:rFonts w:ascii="Calibri" w:eastAsia="Times New Roman" w:hAnsi="Calibri" w:cs="Calibri"/>
                <w:color w:val="000000"/>
                <w:lang w:eastAsia="en-GB"/>
              </w:rPr>
            </w:pPr>
            <w:r w:rsidRPr="001E1EBB">
              <w:rPr>
                <w:rFonts w:ascii="Calibri" w:eastAsia="Times New Roman" w:hAnsi="Calibri" w:cs="Calibri"/>
                <w:color w:val="000000"/>
                <w:lang w:eastAsia="en-GB"/>
              </w:rPr>
              <w:t>0.8</w:t>
            </w:r>
          </w:p>
        </w:tc>
        <w:tc>
          <w:tcPr>
            <w:tcW w:w="1057" w:type="dxa"/>
            <w:tcBorders>
              <w:top w:val="nil"/>
              <w:left w:val="nil"/>
              <w:bottom w:val="single" w:sz="4" w:space="0" w:color="auto"/>
              <w:right w:val="single" w:sz="4" w:space="0" w:color="auto"/>
            </w:tcBorders>
            <w:shd w:val="clear" w:color="auto" w:fill="auto"/>
            <w:noWrap/>
            <w:vAlign w:val="bottom"/>
            <w:hideMark/>
          </w:tcPr>
          <w:p w14:paraId="3275B5D9" w14:textId="77777777" w:rsidR="001E1EBB" w:rsidRPr="001E1EBB" w:rsidRDefault="001E1EBB" w:rsidP="001E1EBB">
            <w:pPr>
              <w:spacing w:after="0" w:line="240" w:lineRule="auto"/>
              <w:jc w:val="right"/>
              <w:rPr>
                <w:rFonts w:ascii="Courier New" w:eastAsia="Times New Roman" w:hAnsi="Courier New" w:cs="Courier New"/>
                <w:b/>
                <w:bCs/>
                <w:color w:val="000000"/>
                <w:sz w:val="20"/>
                <w:szCs w:val="20"/>
                <w:lang w:eastAsia="en-GB"/>
              </w:rPr>
            </w:pPr>
            <w:r w:rsidRPr="001E1EBB">
              <w:rPr>
                <w:rFonts w:ascii="Courier New" w:eastAsia="Times New Roman" w:hAnsi="Courier New" w:cs="Courier New"/>
                <w:b/>
                <w:bCs/>
                <w:color w:val="000000"/>
                <w:sz w:val="20"/>
                <w:szCs w:val="20"/>
                <w:lang w:eastAsia="en-GB"/>
              </w:rPr>
              <w:t>0.03722</w:t>
            </w:r>
          </w:p>
        </w:tc>
        <w:tc>
          <w:tcPr>
            <w:tcW w:w="960" w:type="dxa"/>
            <w:tcBorders>
              <w:top w:val="nil"/>
              <w:left w:val="nil"/>
              <w:bottom w:val="single" w:sz="4" w:space="0" w:color="auto"/>
              <w:right w:val="single" w:sz="4" w:space="0" w:color="auto"/>
            </w:tcBorders>
            <w:shd w:val="clear" w:color="auto" w:fill="auto"/>
            <w:noWrap/>
            <w:vAlign w:val="bottom"/>
            <w:hideMark/>
          </w:tcPr>
          <w:p w14:paraId="68CE1148" w14:textId="77777777" w:rsidR="001E1EBB" w:rsidRPr="001E1EBB" w:rsidRDefault="001E1EBB" w:rsidP="001E1EBB">
            <w:pPr>
              <w:spacing w:after="0" w:line="240" w:lineRule="auto"/>
              <w:jc w:val="right"/>
              <w:rPr>
                <w:rFonts w:ascii="Calibri" w:eastAsia="Times New Roman" w:hAnsi="Calibri" w:cs="Calibri"/>
                <w:color w:val="000000"/>
                <w:lang w:eastAsia="en-GB"/>
              </w:rPr>
            </w:pPr>
            <w:r w:rsidRPr="001E1EBB">
              <w:rPr>
                <w:rFonts w:ascii="Calibri" w:eastAsia="Times New Roman" w:hAnsi="Calibri" w:cs="Calibri"/>
                <w:color w:val="000000"/>
                <w:lang w:eastAsia="en-GB"/>
              </w:rPr>
              <w:t>2088</w:t>
            </w:r>
          </w:p>
        </w:tc>
      </w:tr>
      <w:tr w:rsidR="001E1EBB" w:rsidRPr="001E1EBB" w14:paraId="29A76934" w14:textId="77777777" w:rsidTr="008A5B64">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591FBEB" w14:textId="77777777" w:rsidR="001E1EBB" w:rsidRPr="001E1EBB" w:rsidRDefault="001E1EBB" w:rsidP="001E1EBB">
            <w:pPr>
              <w:spacing w:after="0" w:line="240" w:lineRule="auto"/>
              <w:jc w:val="right"/>
              <w:rPr>
                <w:rFonts w:ascii="Calibri" w:eastAsia="Times New Roman" w:hAnsi="Calibri" w:cs="Calibri"/>
                <w:color w:val="000000"/>
                <w:lang w:eastAsia="en-GB"/>
              </w:rPr>
            </w:pPr>
            <w:r w:rsidRPr="001E1EBB">
              <w:rPr>
                <w:rFonts w:ascii="Calibri" w:eastAsia="Times New Roman" w:hAnsi="Calibri" w:cs="Calibri"/>
                <w:color w:val="000000"/>
                <w:lang w:eastAsia="en-GB"/>
              </w:rPr>
              <w:t>0.75</w:t>
            </w:r>
          </w:p>
        </w:tc>
        <w:tc>
          <w:tcPr>
            <w:tcW w:w="1057" w:type="dxa"/>
            <w:tcBorders>
              <w:top w:val="nil"/>
              <w:left w:val="nil"/>
              <w:bottom w:val="single" w:sz="4" w:space="0" w:color="auto"/>
              <w:right w:val="single" w:sz="4" w:space="0" w:color="auto"/>
            </w:tcBorders>
            <w:shd w:val="clear" w:color="auto" w:fill="auto"/>
            <w:noWrap/>
            <w:vAlign w:val="bottom"/>
            <w:hideMark/>
          </w:tcPr>
          <w:p w14:paraId="1C7A1308" w14:textId="77777777" w:rsidR="001E1EBB" w:rsidRPr="001E1EBB" w:rsidRDefault="001E1EBB" w:rsidP="001E1EBB">
            <w:pPr>
              <w:spacing w:after="0" w:line="240" w:lineRule="auto"/>
              <w:jc w:val="right"/>
              <w:rPr>
                <w:rFonts w:ascii="Courier New" w:eastAsia="Times New Roman" w:hAnsi="Courier New" w:cs="Courier New"/>
                <w:b/>
                <w:bCs/>
                <w:color w:val="000000"/>
                <w:sz w:val="20"/>
                <w:szCs w:val="20"/>
                <w:lang w:eastAsia="en-GB"/>
              </w:rPr>
            </w:pPr>
            <w:r w:rsidRPr="001E1EBB">
              <w:rPr>
                <w:rFonts w:ascii="Courier New" w:eastAsia="Times New Roman" w:hAnsi="Courier New" w:cs="Courier New"/>
                <w:b/>
                <w:bCs/>
                <w:color w:val="000000"/>
                <w:sz w:val="20"/>
                <w:szCs w:val="20"/>
                <w:lang w:eastAsia="en-GB"/>
              </w:rPr>
              <w:t>-0.0633</w:t>
            </w:r>
          </w:p>
        </w:tc>
        <w:tc>
          <w:tcPr>
            <w:tcW w:w="960" w:type="dxa"/>
            <w:tcBorders>
              <w:top w:val="nil"/>
              <w:left w:val="nil"/>
              <w:bottom w:val="single" w:sz="4" w:space="0" w:color="auto"/>
              <w:right w:val="single" w:sz="4" w:space="0" w:color="auto"/>
            </w:tcBorders>
            <w:shd w:val="clear" w:color="auto" w:fill="auto"/>
            <w:noWrap/>
            <w:vAlign w:val="bottom"/>
            <w:hideMark/>
          </w:tcPr>
          <w:p w14:paraId="1238D747" w14:textId="77777777" w:rsidR="001E1EBB" w:rsidRPr="001E1EBB" w:rsidRDefault="001E1EBB" w:rsidP="001E1EBB">
            <w:pPr>
              <w:spacing w:after="0" w:line="240" w:lineRule="auto"/>
              <w:jc w:val="right"/>
              <w:rPr>
                <w:rFonts w:ascii="Calibri" w:eastAsia="Times New Roman" w:hAnsi="Calibri" w:cs="Calibri"/>
                <w:color w:val="000000"/>
                <w:lang w:eastAsia="en-GB"/>
              </w:rPr>
            </w:pPr>
            <w:r w:rsidRPr="001E1EBB">
              <w:rPr>
                <w:rFonts w:ascii="Calibri" w:eastAsia="Times New Roman" w:hAnsi="Calibri" w:cs="Calibri"/>
                <w:color w:val="000000"/>
                <w:lang w:eastAsia="en-GB"/>
              </w:rPr>
              <w:t>1987.3</w:t>
            </w:r>
          </w:p>
        </w:tc>
      </w:tr>
      <w:tr w:rsidR="001E1EBB" w:rsidRPr="001E1EBB" w14:paraId="421C9062" w14:textId="77777777" w:rsidTr="008A5B64">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67BC264" w14:textId="77777777" w:rsidR="001E1EBB" w:rsidRPr="001E1EBB" w:rsidRDefault="001E1EBB" w:rsidP="001E1EBB">
            <w:pPr>
              <w:spacing w:after="0" w:line="240" w:lineRule="auto"/>
              <w:jc w:val="right"/>
              <w:rPr>
                <w:rFonts w:ascii="Calibri" w:eastAsia="Times New Roman" w:hAnsi="Calibri" w:cs="Calibri"/>
                <w:color w:val="000000"/>
                <w:lang w:eastAsia="en-GB"/>
              </w:rPr>
            </w:pPr>
            <w:r w:rsidRPr="001E1EBB">
              <w:rPr>
                <w:rFonts w:ascii="Calibri" w:eastAsia="Times New Roman" w:hAnsi="Calibri" w:cs="Calibri"/>
                <w:color w:val="000000"/>
                <w:lang w:eastAsia="en-GB"/>
              </w:rPr>
              <w:t>0.7</w:t>
            </w:r>
          </w:p>
        </w:tc>
        <w:tc>
          <w:tcPr>
            <w:tcW w:w="1057" w:type="dxa"/>
            <w:tcBorders>
              <w:top w:val="nil"/>
              <w:left w:val="nil"/>
              <w:bottom w:val="single" w:sz="4" w:space="0" w:color="auto"/>
              <w:right w:val="single" w:sz="4" w:space="0" w:color="auto"/>
            </w:tcBorders>
            <w:shd w:val="clear" w:color="auto" w:fill="auto"/>
            <w:noWrap/>
            <w:vAlign w:val="bottom"/>
            <w:hideMark/>
          </w:tcPr>
          <w:p w14:paraId="24DD2948" w14:textId="77777777" w:rsidR="001E1EBB" w:rsidRPr="001E1EBB" w:rsidRDefault="001E1EBB" w:rsidP="001E1EBB">
            <w:pPr>
              <w:spacing w:after="0" w:line="240" w:lineRule="auto"/>
              <w:jc w:val="right"/>
              <w:rPr>
                <w:rFonts w:ascii="Courier New" w:eastAsia="Times New Roman" w:hAnsi="Courier New" w:cs="Courier New"/>
                <w:b/>
                <w:bCs/>
                <w:color w:val="000000"/>
                <w:sz w:val="20"/>
                <w:szCs w:val="20"/>
                <w:lang w:eastAsia="en-GB"/>
              </w:rPr>
            </w:pPr>
            <w:r w:rsidRPr="001E1EBB">
              <w:rPr>
                <w:rFonts w:ascii="Courier New" w:eastAsia="Times New Roman" w:hAnsi="Courier New" w:cs="Courier New"/>
                <w:b/>
                <w:bCs/>
                <w:color w:val="000000"/>
                <w:sz w:val="20"/>
                <w:szCs w:val="20"/>
                <w:lang w:eastAsia="en-GB"/>
              </w:rPr>
              <w:t>0.06628</w:t>
            </w:r>
          </w:p>
        </w:tc>
        <w:tc>
          <w:tcPr>
            <w:tcW w:w="960" w:type="dxa"/>
            <w:tcBorders>
              <w:top w:val="nil"/>
              <w:left w:val="nil"/>
              <w:bottom w:val="single" w:sz="4" w:space="0" w:color="auto"/>
              <w:right w:val="single" w:sz="4" w:space="0" w:color="auto"/>
            </w:tcBorders>
            <w:shd w:val="clear" w:color="auto" w:fill="auto"/>
            <w:noWrap/>
            <w:vAlign w:val="bottom"/>
            <w:hideMark/>
          </w:tcPr>
          <w:p w14:paraId="5385766A" w14:textId="77777777" w:rsidR="001E1EBB" w:rsidRPr="001E1EBB" w:rsidRDefault="001E1EBB" w:rsidP="001E1EBB">
            <w:pPr>
              <w:spacing w:after="0" w:line="240" w:lineRule="auto"/>
              <w:jc w:val="right"/>
              <w:rPr>
                <w:rFonts w:ascii="Calibri" w:eastAsia="Times New Roman" w:hAnsi="Calibri" w:cs="Calibri"/>
                <w:color w:val="000000"/>
                <w:lang w:eastAsia="en-GB"/>
              </w:rPr>
            </w:pPr>
            <w:r w:rsidRPr="001E1EBB">
              <w:rPr>
                <w:rFonts w:ascii="Calibri" w:eastAsia="Times New Roman" w:hAnsi="Calibri" w:cs="Calibri"/>
                <w:color w:val="000000"/>
                <w:lang w:eastAsia="en-GB"/>
              </w:rPr>
              <w:t>1885.9</w:t>
            </w:r>
          </w:p>
        </w:tc>
      </w:tr>
      <w:tr w:rsidR="001E1EBB" w:rsidRPr="001E1EBB" w14:paraId="79D83C5A" w14:textId="77777777" w:rsidTr="008A5B64">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CDBCB34" w14:textId="77777777" w:rsidR="001E1EBB" w:rsidRPr="001E1EBB" w:rsidRDefault="001E1EBB" w:rsidP="001E1EBB">
            <w:pPr>
              <w:spacing w:after="0" w:line="240" w:lineRule="auto"/>
              <w:jc w:val="right"/>
              <w:rPr>
                <w:rFonts w:ascii="Calibri" w:eastAsia="Times New Roman" w:hAnsi="Calibri" w:cs="Calibri"/>
                <w:color w:val="000000"/>
                <w:lang w:eastAsia="en-GB"/>
              </w:rPr>
            </w:pPr>
            <w:r w:rsidRPr="001E1EBB">
              <w:rPr>
                <w:rFonts w:ascii="Calibri" w:eastAsia="Times New Roman" w:hAnsi="Calibri" w:cs="Calibri"/>
                <w:color w:val="000000"/>
                <w:lang w:eastAsia="en-GB"/>
              </w:rPr>
              <w:t>0.65</w:t>
            </w:r>
          </w:p>
        </w:tc>
        <w:tc>
          <w:tcPr>
            <w:tcW w:w="1057" w:type="dxa"/>
            <w:tcBorders>
              <w:top w:val="nil"/>
              <w:left w:val="nil"/>
              <w:bottom w:val="single" w:sz="4" w:space="0" w:color="auto"/>
              <w:right w:val="single" w:sz="4" w:space="0" w:color="auto"/>
            </w:tcBorders>
            <w:shd w:val="clear" w:color="auto" w:fill="auto"/>
            <w:noWrap/>
            <w:vAlign w:val="bottom"/>
            <w:hideMark/>
          </w:tcPr>
          <w:p w14:paraId="770F6E4B" w14:textId="77777777" w:rsidR="001E1EBB" w:rsidRPr="001E1EBB" w:rsidRDefault="001E1EBB" w:rsidP="001E1EBB">
            <w:pPr>
              <w:spacing w:after="0" w:line="240" w:lineRule="auto"/>
              <w:jc w:val="right"/>
              <w:rPr>
                <w:rFonts w:ascii="Courier New" w:eastAsia="Times New Roman" w:hAnsi="Courier New" w:cs="Courier New"/>
                <w:b/>
                <w:bCs/>
                <w:color w:val="000000"/>
                <w:sz w:val="20"/>
                <w:szCs w:val="20"/>
                <w:lang w:eastAsia="en-GB"/>
              </w:rPr>
            </w:pPr>
            <w:r w:rsidRPr="001E1EBB">
              <w:rPr>
                <w:rFonts w:ascii="Courier New" w:eastAsia="Times New Roman" w:hAnsi="Courier New" w:cs="Courier New"/>
                <w:b/>
                <w:bCs/>
                <w:color w:val="000000"/>
                <w:sz w:val="20"/>
                <w:szCs w:val="20"/>
                <w:lang w:eastAsia="en-GB"/>
              </w:rPr>
              <w:t>-0.0849</w:t>
            </w:r>
          </w:p>
        </w:tc>
        <w:tc>
          <w:tcPr>
            <w:tcW w:w="960" w:type="dxa"/>
            <w:tcBorders>
              <w:top w:val="nil"/>
              <w:left w:val="nil"/>
              <w:bottom w:val="single" w:sz="4" w:space="0" w:color="auto"/>
              <w:right w:val="single" w:sz="4" w:space="0" w:color="auto"/>
            </w:tcBorders>
            <w:shd w:val="clear" w:color="auto" w:fill="auto"/>
            <w:noWrap/>
            <w:vAlign w:val="bottom"/>
            <w:hideMark/>
          </w:tcPr>
          <w:p w14:paraId="26071C5F" w14:textId="77777777" w:rsidR="001E1EBB" w:rsidRPr="001E1EBB" w:rsidRDefault="001E1EBB" w:rsidP="001E1EBB">
            <w:pPr>
              <w:spacing w:after="0" w:line="240" w:lineRule="auto"/>
              <w:jc w:val="right"/>
              <w:rPr>
                <w:rFonts w:ascii="Calibri" w:eastAsia="Times New Roman" w:hAnsi="Calibri" w:cs="Calibri"/>
                <w:color w:val="000000"/>
                <w:lang w:eastAsia="en-GB"/>
              </w:rPr>
            </w:pPr>
            <w:r w:rsidRPr="001E1EBB">
              <w:rPr>
                <w:rFonts w:ascii="Calibri" w:eastAsia="Times New Roman" w:hAnsi="Calibri" w:cs="Calibri"/>
                <w:color w:val="000000"/>
                <w:lang w:eastAsia="en-GB"/>
              </w:rPr>
              <w:t>1783.9</w:t>
            </w:r>
          </w:p>
        </w:tc>
      </w:tr>
      <w:tr w:rsidR="001E1EBB" w:rsidRPr="001E1EBB" w14:paraId="4F211662" w14:textId="77777777" w:rsidTr="008A5B64">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79052B6" w14:textId="77777777" w:rsidR="001E1EBB" w:rsidRPr="001E1EBB" w:rsidRDefault="001E1EBB" w:rsidP="001E1EBB">
            <w:pPr>
              <w:spacing w:after="0" w:line="240" w:lineRule="auto"/>
              <w:jc w:val="right"/>
              <w:rPr>
                <w:rFonts w:ascii="Calibri" w:eastAsia="Times New Roman" w:hAnsi="Calibri" w:cs="Calibri"/>
                <w:color w:val="000000"/>
                <w:lang w:eastAsia="en-GB"/>
              </w:rPr>
            </w:pPr>
            <w:r w:rsidRPr="001E1EBB">
              <w:rPr>
                <w:rFonts w:ascii="Calibri" w:eastAsia="Times New Roman" w:hAnsi="Calibri" w:cs="Calibri"/>
                <w:color w:val="000000"/>
                <w:lang w:eastAsia="en-GB"/>
              </w:rPr>
              <w:t>0.6</w:t>
            </w:r>
          </w:p>
        </w:tc>
        <w:tc>
          <w:tcPr>
            <w:tcW w:w="1057" w:type="dxa"/>
            <w:tcBorders>
              <w:top w:val="nil"/>
              <w:left w:val="nil"/>
              <w:bottom w:val="single" w:sz="4" w:space="0" w:color="auto"/>
              <w:right w:val="single" w:sz="4" w:space="0" w:color="auto"/>
            </w:tcBorders>
            <w:shd w:val="clear" w:color="auto" w:fill="auto"/>
            <w:noWrap/>
            <w:vAlign w:val="bottom"/>
            <w:hideMark/>
          </w:tcPr>
          <w:p w14:paraId="76C2006F" w14:textId="77777777" w:rsidR="001E1EBB" w:rsidRPr="001E1EBB" w:rsidRDefault="001E1EBB" w:rsidP="001E1EBB">
            <w:pPr>
              <w:spacing w:after="0" w:line="240" w:lineRule="auto"/>
              <w:jc w:val="right"/>
              <w:rPr>
                <w:rFonts w:ascii="Courier New" w:eastAsia="Times New Roman" w:hAnsi="Courier New" w:cs="Courier New"/>
                <w:b/>
                <w:bCs/>
                <w:color w:val="000000"/>
                <w:sz w:val="20"/>
                <w:szCs w:val="20"/>
                <w:lang w:eastAsia="en-GB"/>
              </w:rPr>
            </w:pPr>
            <w:r w:rsidRPr="001E1EBB">
              <w:rPr>
                <w:rFonts w:ascii="Courier New" w:eastAsia="Times New Roman" w:hAnsi="Courier New" w:cs="Courier New"/>
                <w:b/>
                <w:bCs/>
                <w:color w:val="000000"/>
                <w:sz w:val="20"/>
                <w:szCs w:val="20"/>
                <w:lang w:eastAsia="en-GB"/>
              </w:rPr>
              <w:t>-0.0355</w:t>
            </w:r>
          </w:p>
        </w:tc>
        <w:tc>
          <w:tcPr>
            <w:tcW w:w="960" w:type="dxa"/>
            <w:tcBorders>
              <w:top w:val="nil"/>
              <w:left w:val="nil"/>
              <w:bottom w:val="single" w:sz="4" w:space="0" w:color="auto"/>
              <w:right w:val="single" w:sz="4" w:space="0" w:color="auto"/>
            </w:tcBorders>
            <w:shd w:val="clear" w:color="auto" w:fill="auto"/>
            <w:noWrap/>
            <w:vAlign w:val="bottom"/>
            <w:hideMark/>
          </w:tcPr>
          <w:p w14:paraId="0B9786F5" w14:textId="77777777" w:rsidR="001E1EBB" w:rsidRPr="001E1EBB" w:rsidRDefault="001E1EBB" w:rsidP="001E1EBB">
            <w:pPr>
              <w:spacing w:after="0" w:line="240" w:lineRule="auto"/>
              <w:jc w:val="right"/>
              <w:rPr>
                <w:rFonts w:ascii="Calibri" w:eastAsia="Times New Roman" w:hAnsi="Calibri" w:cs="Calibri"/>
                <w:color w:val="000000"/>
                <w:lang w:eastAsia="en-GB"/>
              </w:rPr>
            </w:pPr>
            <w:r w:rsidRPr="001E1EBB">
              <w:rPr>
                <w:rFonts w:ascii="Calibri" w:eastAsia="Times New Roman" w:hAnsi="Calibri" w:cs="Calibri"/>
                <w:color w:val="000000"/>
                <w:lang w:eastAsia="en-GB"/>
              </w:rPr>
              <w:t>1681</w:t>
            </w:r>
          </w:p>
        </w:tc>
      </w:tr>
    </w:tbl>
    <w:p w14:paraId="6C5E332B" w14:textId="464C0055" w:rsidR="001E1EBB" w:rsidRDefault="001E1EBB" w:rsidP="00A22FF1"/>
    <w:p w14:paraId="5A073098" w14:textId="3A4B71CB" w:rsidR="005F44AF" w:rsidRDefault="005F44AF" w:rsidP="005F44AF">
      <w:pPr>
        <w:rPr>
          <w:rFonts w:asciiTheme="majorHAnsi" w:eastAsiaTheme="majorEastAsia" w:hAnsiTheme="majorHAnsi" w:cstheme="majorBidi"/>
          <w:color w:val="2E74B5" w:themeColor="accent1" w:themeShade="BF"/>
          <w:sz w:val="26"/>
          <w:szCs w:val="26"/>
        </w:rPr>
      </w:pPr>
    </w:p>
    <w:p w14:paraId="7B594A31" w14:textId="2FEED5BD" w:rsidR="005F44AF" w:rsidRDefault="005F44AF" w:rsidP="005F44AF"/>
    <w:p w14:paraId="788A8E3F" w14:textId="4D728A32" w:rsidR="007F0B0D" w:rsidRDefault="007F0B0D" w:rsidP="005F44AF"/>
    <w:p w14:paraId="3E2C8475" w14:textId="11834BAC" w:rsidR="007F0B0D" w:rsidRDefault="007F0B0D" w:rsidP="005F44AF"/>
    <w:p w14:paraId="74FAB942" w14:textId="4DA8D49E" w:rsidR="007F0B0D" w:rsidRDefault="007F0B0D" w:rsidP="005F44AF"/>
    <w:p w14:paraId="60F18B63" w14:textId="1C79A505" w:rsidR="007F0B0D" w:rsidRDefault="007F0B0D" w:rsidP="005F44AF"/>
    <w:p w14:paraId="01BC7B99" w14:textId="75D2AC7A" w:rsidR="007F0B0D" w:rsidRDefault="007F0B0D" w:rsidP="005F44AF"/>
    <w:p w14:paraId="2E2FB038" w14:textId="482B35C8" w:rsidR="007F0B0D" w:rsidRDefault="007F0B0D" w:rsidP="005F44AF"/>
    <w:p w14:paraId="3CBB1059" w14:textId="55448680" w:rsidR="007F0B0D" w:rsidRDefault="007F0B0D" w:rsidP="005F44AF"/>
    <w:p w14:paraId="40E8BC7C" w14:textId="77777777" w:rsidR="007F0B0D" w:rsidRDefault="007F0B0D" w:rsidP="005F44AF"/>
    <w:p w14:paraId="230C2485" w14:textId="2377F23A" w:rsidR="005F44AF" w:rsidRPr="005F44AF" w:rsidRDefault="005F44AF" w:rsidP="003C4F93">
      <w:pPr>
        <w:pStyle w:val="Heading2"/>
        <w:numPr>
          <w:ilvl w:val="1"/>
          <w:numId w:val="26"/>
        </w:numPr>
      </w:pPr>
      <w:bookmarkStart w:id="8" w:name="_Toc503429516"/>
      <w:r w:rsidRPr="005F44AF">
        <w:lastRenderedPageBreak/>
        <w:t>Calculating the Temperatures</w:t>
      </w:r>
      <w:bookmarkEnd w:id="8"/>
      <w:r w:rsidRPr="005F44AF">
        <w:t xml:space="preserve"> </w:t>
      </w:r>
    </w:p>
    <w:p w14:paraId="284B0A73" w14:textId="77777777" w:rsidR="005F44AF" w:rsidRPr="005F44AF" w:rsidRDefault="005F44AF" w:rsidP="005F44AF"/>
    <w:p w14:paraId="60241C3C" w14:textId="0EF2539D" w:rsidR="00A3674B" w:rsidRDefault="0016749A" w:rsidP="0016749A">
      <w:r>
        <w:t xml:space="preserve"> Once the initial temperatures had been determined the temperature at every degree thereafter could be calculated.</w:t>
      </w:r>
      <w:r w:rsidR="00A538D9">
        <w:t xml:space="preserve"> The ideal gas law was used to calculate the new temperatures. The assumption of a </w:t>
      </w:r>
      <w:proofErr w:type="spellStart"/>
      <w:r w:rsidR="00A538D9">
        <w:t>polytropic</w:t>
      </w:r>
      <w:proofErr w:type="spellEnd"/>
      <w:r w:rsidR="00A538D9">
        <w:t xml:space="preserve"> combustion and that n stayed constant was made, the value of n was assumed to be 1.2. </w:t>
      </w:r>
    </w:p>
    <w:p w14:paraId="017E73DF" w14:textId="3C8CBDDC" w:rsidR="00A538D9" w:rsidRDefault="00A538D9" w:rsidP="0016749A">
      <w:r>
        <w:t>The ideal gas law needed to be transposed before it could be used.</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7938"/>
        <w:gridCol w:w="516"/>
      </w:tblGrid>
      <w:tr w:rsidR="00DD3D2C" w14:paraId="4BE6A7C1" w14:textId="77777777" w:rsidTr="00BF221F">
        <w:tc>
          <w:tcPr>
            <w:tcW w:w="562" w:type="dxa"/>
            <w:vAlign w:val="center"/>
          </w:tcPr>
          <w:p w14:paraId="2E758ACC" w14:textId="77777777" w:rsidR="00DD3D2C" w:rsidRDefault="00DD3D2C" w:rsidP="00BF221F">
            <w:pPr>
              <w:jc w:val="center"/>
              <w:rPr>
                <w:rFonts w:eastAsiaTheme="minorEastAsia"/>
              </w:rPr>
            </w:pPr>
          </w:p>
        </w:tc>
        <w:tc>
          <w:tcPr>
            <w:tcW w:w="7938" w:type="dxa"/>
            <w:vAlign w:val="center"/>
          </w:tcPr>
          <w:p w14:paraId="6E5A89D3" w14:textId="6E877222" w:rsidR="00DD3D2C" w:rsidRDefault="003F6186" w:rsidP="00BF221F">
            <w:pPr>
              <w:jc w:val="center"/>
              <w:rPr>
                <w:rFonts w:eastAsiaTheme="minorEastAsia"/>
              </w:rPr>
            </w:pPr>
            <m:oMathPara>
              <m:oMath>
                <m:r>
                  <w:rPr>
                    <w:rFonts w:ascii="Cambria Math" w:eastAsiaTheme="minorEastAsia" w:hAnsi="Cambria Math"/>
                  </w:rPr>
                  <m:t>PV=mRT</m:t>
                </m:r>
              </m:oMath>
            </m:oMathPara>
          </w:p>
        </w:tc>
        <w:tc>
          <w:tcPr>
            <w:tcW w:w="516" w:type="dxa"/>
            <w:vAlign w:val="center"/>
          </w:tcPr>
          <w:p w14:paraId="22665C10" w14:textId="1AD87A68" w:rsidR="00DD3D2C" w:rsidRDefault="00DD3D2C" w:rsidP="00BF221F">
            <w:pPr>
              <w:jc w:val="center"/>
              <w:rPr>
                <w:rFonts w:eastAsiaTheme="minorEastAsia"/>
              </w:rPr>
            </w:pPr>
            <w:r>
              <w:rPr>
                <w:rFonts w:eastAsiaTheme="minorEastAsia"/>
              </w:rPr>
              <w:t>(</w:t>
            </w:r>
            <w:r w:rsidR="003F6186">
              <w:rPr>
                <w:rFonts w:eastAsiaTheme="minorEastAsia"/>
              </w:rPr>
              <w:t>3</w:t>
            </w:r>
            <w:r>
              <w:rPr>
                <w:rFonts w:eastAsiaTheme="minorEastAsia"/>
              </w:rPr>
              <w:t>)</w:t>
            </w:r>
          </w:p>
        </w:tc>
      </w:tr>
    </w:tbl>
    <w:p w14:paraId="66F2F89F" w14:textId="79CD7703" w:rsidR="00A538D9" w:rsidRPr="00DD3D2C" w:rsidRDefault="00A538D9" w:rsidP="0016749A">
      <w:pPr>
        <w:rPr>
          <w:rFonts w:eastAsiaTheme="minorEastAsia"/>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7938"/>
        <w:gridCol w:w="516"/>
      </w:tblGrid>
      <w:tr w:rsidR="00DD3D2C" w14:paraId="569AE5A0" w14:textId="77777777" w:rsidTr="00BF221F">
        <w:tc>
          <w:tcPr>
            <w:tcW w:w="562" w:type="dxa"/>
            <w:vAlign w:val="center"/>
          </w:tcPr>
          <w:p w14:paraId="219D66E9" w14:textId="77777777" w:rsidR="00DD3D2C" w:rsidRDefault="00DD3D2C" w:rsidP="00BF221F">
            <w:pPr>
              <w:jc w:val="center"/>
              <w:rPr>
                <w:rFonts w:eastAsiaTheme="minorEastAsia"/>
              </w:rPr>
            </w:pPr>
          </w:p>
        </w:tc>
        <w:tc>
          <w:tcPr>
            <w:tcW w:w="7938" w:type="dxa"/>
            <w:vAlign w:val="center"/>
          </w:tcPr>
          <w:p w14:paraId="2C815948" w14:textId="77777777" w:rsidR="00DD3D2C" w:rsidRPr="003F6186" w:rsidRDefault="003F6186" w:rsidP="00BF221F">
            <w:pPr>
              <w:jc w:val="center"/>
              <w:rPr>
                <w:rFonts w:eastAsiaTheme="minorEastAsia"/>
              </w:rPr>
            </w:pPr>
            <m:oMathPara>
              <m:oMath>
                <m:r>
                  <w:rPr>
                    <w:rFonts w:ascii="Cambria Math" w:eastAsiaTheme="minorEastAsia" w:hAnsi="Cambria Math"/>
                  </w:rPr>
                  <m:t>V=mRT/P</m:t>
                </m:r>
              </m:oMath>
            </m:oMathPara>
          </w:p>
          <w:p w14:paraId="2E81B8DC" w14:textId="22F8592A" w:rsidR="003F6186" w:rsidRDefault="003F6186" w:rsidP="00BF221F">
            <w:pPr>
              <w:jc w:val="center"/>
              <w:rPr>
                <w:rFonts w:eastAsiaTheme="minorEastAsia"/>
              </w:rPr>
            </w:pPr>
          </w:p>
        </w:tc>
        <w:tc>
          <w:tcPr>
            <w:tcW w:w="516" w:type="dxa"/>
            <w:vAlign w:val="center"/>
          </w:tcPr>
          <w:p w14:paraId="419D9CF3" w14:textId="5504B0C1" w:rsidR="00DD3D2C" w:rsidRDefault="00DD3D2C" w:rsidP="00BF221F">
            <w:pPr>
              <w:jc w:val="center"/>
              <w:rPr>
                <w:rFonts w:eastAsiaTheme="minorEastAsia"/>
              </w:rPr>
            </w:pPr>
            <w:r>
              <w:rPr>
                <w:rFonts w:eastAsiaTheme="minorEastAsia"/>
              </w:rPr>
              <w:t>(</w:t>
            </w:r>
            <w:r w:rsidR="003F6186">
              <w:rPr>
                <w:rFonts w:eastAsiaTheme="minorEastAsia"/>
              </w:rPr>
              <w:t>4</w:t>
            </w:r>
            <w:r>
              <w:rPr>
                <w:rFonts w:eastAsiaTheme="minorEastAsia"/>
              </w:rPr>
              <w:t>)</w:t>
            </w:r>
          </w:p>
        </w:tc>
      </w:tr>
    </w:tbl>
    <w:p w14:paraId="7CF7C6CA" w14:textId="50FAF7B6" w:rsidR="0055496B" w:rsidRPr="00DD3D2C" w:rsidRDefault="0055496B" w:rsidP="0016749A">
      <w:pPr>
        <w:rPr>
          <w:rFonts w:eastAsiaTheme="minorEastAsia"/>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7938"/>
        <w:gridCol w:w="516"/>
      </w:tblGrid>
      <w:tr w:rsidR="00DD3D2C" w14:paraId="2D7AD740" w14:textId="77777777" w:rsidTr="00BF221F">
        <w:tc>
          <w:tcPr>
            <w:tcW w:w="562" w:type="dxa"/>
            <w:vAlign w:val="center"/>
          </w:tcPr>
          <w:p w14:paraId="0430AD63" w14:textId="77777777" w:rsidR="00DD3D2C" w:rsidRDefault="00DD3D2C" w:rsidP="00BF221F">
            <w:pPr>
              <w:jc w:val="center"/>
              <w:rPr>
                <w:rFonts w:eastAsiaTheme="minorEastAsia"/>
              </w:rPr>
            </w:pPr>
          </w:p>
        </w:tc>
        <w:tc>
          <w:tcPr>
            <w:tcW w:w="7938" w:type="dxa"/>
            <w:vAlign w:val="center"/>
          </w:tcPr>
          <w:p w14:paraId="5A785866" w14:textId="71F09DFA" w:rsidR="00DD3D2C" w:rsidRDefault="003F6186" w:rsidP="00BF221F">
            <w:pPr>
              <w:jc w:val="center"/>
              <w:rPr>
                <w:rFonts w:eastAsiaTheme="minorEastAsia"/>
              </w:rPr>
            </w:pPr>
            <m:oMathPara>
              <m:oMath>
                <m:r>
                  <w:rPr>
                    <w:rFonts w:ascii="Cambria Math" w:hAnsi="Cambria Math"/>
                  </w:rPr>
                  <m:t>P1</m:t>
                </m:r>
                <m:sSup>
                  <m:sSupPr>
                    <m:ctrlPr>
                      <w:rPr>
                        <w:rFonts w:ascii="Cambria Math" w:hAnsi="Cambria Math"/>
                        <w:i/>
                      </w:rPr>
                    </m:ctrlPr>
                  </m:sSupPr>
                  <m:e>
                    <m:r>
                      <w:rPr>
                        <w:rFonts w:ascii="Cambria Math" w:hAnsi="Cambria Math"/>
                      </w:rPr>
                      <m:t>×</m:t>
                    </m:r>
                    <m:d>
                      <m:dPr>
                        <m:ctrlPr>
                          <w:rPr>
                            <w:rFonts w:ascii="Cambria Math" w:hAnsi="Cambria Math"/>
                            <w:i/>
                          </w:rPr>
                        </m:ctrlPr>
                      </m:dPr>
                      <m:e>
                        <m:f>
                          <m:fPr>
                            <m:ctrlPr>
                              <w:rPr>
                                <w:rFonts w:ascii="Cambria Math" w:hAnsi="Cambria Math"/>
                                <w:i/>
                              </w:rPr>
                            </m:ctrlPr>
                          </m:fPr>
                          <m:num>
                            <m:r>
                              <w:rPr>
                                <w:rFonts w:ascii="Cambria Math" w:hAnsi="Cambria Math"/>
                              </w:rPr>
                              <m:t>mRT1</m:t>
                            </m:r>
                          </m:num>
                          <m:den>
                            <m:r>
                              <w:rPr>
                                <w:rFonts w:ascii="Cambria Math" w:hAnsi="Cambria Math"/>
                              </w:rPr>
                              <m:t>P1</m:t>
                            </m:r>
                          </m:den>
                        </m:f>
                      </m:e>
                    </m:d>
                  </m:e>
                  <m:sup>
                    <m:r>
                      <w:rPr>
                        <w:rFonts w:ascii="Cambria Math" w:hAnsi="Cambria Math"/>
                      </w:rPr>
                      <m:t>n</m:t>
                    </m:r>
                  </m:sup>
                </m:sSup>
                <m:r>
                  <w:rPr>
                    <w:rFonts w:ascii="Cambria Math" w:eastAsiaTheme="minorEastAsia" w:hAnsi="Cambria Math"/>
                  </w:rPr>
                  <m:t>=P2×(</m:t>
                </m:r>
                <m:sSup>
                  <m:sSupPr>
                    <m:ctrlPr>
                      <w:rPr>
                        <w:rFonts w:ascii="Cambria Math" w:eastAsiaTheme="minorEastAsia" w:hAnsi="Cambria Math"/>
                        <w:i/>
                      </w:rPr>
                    </m:ctrlPr>
                  </m:sSupPr>
                  <m:e>
                    <m:f>
                      <m:fPr>
                        <m:ctrlPr>
                          <w:rPr>
                            <w:rFonts w:ascii="Cambria Math" w:eastAsiaTheme="minorEastAsia" w:hAnsi="Cambria Math"/>
                            <w:i/>
                          </w:rPr>
                        </m:ctrlPr>
                      </m:fPr>
                      <m:num>
                        <m:r>
                          <w:rPr>
                            <w:rFonts w:ascii="Cambria Math" w:eastAsiaTheme="minorEastAsia" w:hAnsi="Cambria Math"/>
                          </w:rPr>
                          <m:t>mRT2</m:t>
                        </m:r>
                      </m:num>
                      <m:den>
                        <m:r>
                          <w:rPr>
                            <w:rFonts w:ascii="Cambria Math" w:eastAsiaTheme="minorEastAsia" w:hAnsi="Cambria Math"/>
                          </w:rPr>
                          <m:t>P2</m:t>
                        </m:r>
                      </m:den>
                    </m:f>
                    <m:r>
                      <w:rPr>
                        <w:rFonts w:ascii="Cambria Math" w:eastAsiaTheme="minorEastAsia" w:hAnsi="Cambria Math"/>
                      </w:rPr>
                      <m:t>)</m:t>
                    </m:r>
                  </m:e>
                  <m:sup>
                    <m:r>
                      <w:rPr>
                        <w:rFonts w:ascii="Cambria Math" w:eastAsiaTheme="minorEastAsia" w:hAnsi="Cambria Math"/>
                      </w:rPr>
                      <m:t>n</m:t>
                    </m:r>
                  </m:sup>
                </m:sSup>
              </m:oMath>
            </m:oMathPara>
          </w:p>
        </w:tc>
        <w:tc>
          <w:tcPr>
            <w:tcW w:w="516" w:type="dxa"/>
            <w:vAlign w:val="center"/>
          </w:tcPr>
          <w:p w14:paraId="55E42C0D" w14:textId="1CA68767" w:rsidR="00DD3D2C" w:rsidRDefault="00DD3D2C" w:rsidP="00BF221F">
            <w:pPr>
              <w:jc w:val="center"/>
              <w:rPr>
                <w:rFonts w:eastAsiaTheme="minorEastAsia"/>
              </w:rPr>
            </w:pPr>
            <w:r>
              <w:rPr>
                <w:rFonts w:eastAsiaTheme="minorEastAsia"/>
              </w:rPr>
              <w:t>(</w:t>
            </w:r>
            <w:r w:rsidR="003F6186">
              <w:rPr>
                <w:rFonts w:eastAsiaTheme="minorEastAsia"/>
              </w:rPr>
              <w:t>5</w:t>
            </w:r>
            <w:r>
              <w:rPr>
                <w:rFonts w:eastAsiaTheme="minorEastAsia"/>
              </w:rPr>
              <w:t>)</w:t>
            </w:r>
          </w:p>
        </w:tc>
      </w:tr>
    </w:tbl>
    <w:p w14:paraId="2FE30296" w14:textId="65476B23" w:rsidR="00967691" w:rsidRPr="00DD3D2C" w:rsidRDefault="00967691" w:rsidP="0016749A">
      <w:pPr>
        <w:rPr>
          <w:rFonts w:eastAsiaTheme="minorEastAsia"/>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7938"/>
        <w:gridCol w:w="516"/>
      </w:tblGrid>
      <w:tr w:rsidR="00DD3D2C" w14:paraId="6D8565A4" w14:textId="77777777" w:rsidTr="00BF221F">
        <w:tc>
          <w:tcPr>
            <w:tcW w:w="562" w:type="dxa"/>
            <w:vAlign w:val="center"/>
          </w:tcPr>
          <w:p w14:paraId="02A37918" w14:textId="77777777" w:rsidR="00DD3D2C" w:rsidRDefault="00DD3D2C" w:rsidP="00BF221F">
            <w:pPr>
              <w:jc w:val="center"/>
              <w:rPr>
                <w:rFonts w:eastAsiaTheme="minorEastAsia"/>
              </w:rPr>
            </w:pPr>
          </w:p>
        </w:tc>
        <w:tc>
          <w:tcPr>
            <w:tcW w:w="7938" w:type="dxa"/>
            <w:vAlign w:val="center"/>
          </w:tcPr>
          <w:p w14:paraId="546951FA" w14:textId="232D0E13" w:rsidR="00DD3D2C" w:rsidRDefault="003F6186" w:rsidP="00BF221F">
            <w:pPr>
              <w:jc w:val="center"/>
              <w:rPr>
                <w:rFonts w:eastAsiaTheme="minorEastAsia"/>
              </w:rPr>
            </w:pPr>
            <m:oMathPara>
              <m:oMath>
                <m:f>
                  <m:fPr>
                    <m:ctrlPr>
                      <w:rPr>
                        <w:rFonts w:ascii="Cambria Math" w:eastAsiaTheme="minorEastAsia" w:hAnsi="Cambria Math"/>
                        <w:i/>
                      </w:rPr>
                    </m:ctrlPr>
                  </m:fPr>
                  <m:num>
                    <m:r>
                      <w:rPr>
                        <w:rFonts w:ascii="Cambria Math" w:eastAsiaTheme="minorEastAsia" w:hAnsi="Cambria Math"/>
                      </w:rPr>
                      <m:t xml:space="preserve">P1 </m:t>
                    </m:r>
                    <m:sSup>
                      <m:sSupPr>
                        <m:ctrlPr>
                          <w:rPr>
                            <w:rFonts w:ascii="Cambria Math" w:eastAsiaTheme="minorEastAsia" w:hAnsi="Cambria Math"/>
                            <w:i/>
                          </w:rPr>
                        </m:ctrlPr>
                      </m:sSupPr>
                      <m:e>
                        <m:r>
                          <w:rPr>
                            <w:rFonts w:ascii="Cambria Math" w:eastAsiaTheme="minorEastAsia" w:hAnsi="Cambria Math"/>
                          </w:rPr>
                          <m:t>T1</m:t>
                        </m:r>
                      </m:e>
                      <m:sup>
                        <m:r>
                          <w:rPr>
                            <w:rFonts w:ascii="Cambria Math" w:eastAsiaTheme="minorEastAsia" w:hAnsi="Cambria Math"/>
                          </w:rPr>
                          <m:t>n</m:t>
                        </m:r>
                      </m:sup>
                    </m:sSup>
                  </m:num>
                  <m:den>
                    <m:sSup>
                      <m:sSupPr>
                        <m:ctrlPr>
                          <w:rPr>
                            <w:rFonts w:ascii="Cambria Math" w:eastAsiaTheme="minorEastAsia" w:hAnsi="Cambria Math"/>
                            <w:i/>
                          </w:rPr>
                        </m:ctrlPr>
                      </m:sSupPr>
                      <m:e>
                        <m:r>
                          <w:rPr>
                            <w:rFonts w:ascii="Cambria Math" w:eastAsiaTheme="minorEastAsia" w:hAnsi="Cambria Math"/>
                          </w:rPr>
                          <m:t>P1</m:t>
                        </m:r>
                      </m:e>
                      <m:sup>
                        <m:r>
                          <w:rPr>
                            <w:rFonts w:ascii="Cambria Math" w:eastAsiaTheme="minorEastAsia" w:hAnsi="Cambria Math"/>
                          </w:rPr>
                          <m:t>n</m:t>
                        </m:r>
                      </m:sup>
                    </m:sSup>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 xml:space="preserve">P2 </m:t>
                    </m:r>
                    <m:sSup>
                      <m:sSupPr>
                        <m:ctrlPr>
                          <w:rPr>
                            <w:rFonts w:ascii="Cambria Math" w:eastAsiaTheme="minorEastAsia" w:hAnsi="Cambria Math"/>
                            <w:i/>
                          </w:rPr>
                        </m:ctrlPr>
                      </m:sSupPr>
                      <m:e>
                        <m:r>
                          <w:rPr>
                            <w:rFonts w:ascii="Cambria Math" w:eastAsiaTheme="minorEastAsia" w:hAnsi="Cambria Math"/>
                          </w:rPr>
                          <m:t>T2</m:t>
                        </m:r>
                      </m:e>
                      <m:sup>
                        <m:r>
                          <w:rPr>
                            <w:rFonts w:ascii="Cambria Math" w:eastAsiaTheme="minorEastAsia" w:hAnsi="Cambria Math"/>
                          </w:rPr>
                          <m:t>n</m:t>
                        </m:r>
                      </m:sup>
                    </m:sSup>
                  </m:num>
                  <m:den>
                    <m:sSup>
                      <m:sSupPr>
                        <m:ctrlPr>
                          <w:rPr>
                            <w:rFonts w:ascii="Cambria Math" w:eastAsiaTheme="minorEastAsia" w:hAnsi="Cambria Math"/>
                            <w:i/>
                          </w:rPr>
                        </m:ctrlPr>
                      </m:sSupPr>
                      <m:e>
                        <m:r>
                          <w:rPr>
                            <w:rFonts w:ascii="Cambria Math" w:eastAsiaTheme="minorEastAsia" w:hAnsi="Cambria Math"/>
                          </w:rPr>
                          <m:t>P2</m:t>
                        </m:r>
                      </m:e>
                      <m:sup>
                        <m:r>
                          <w:rPr>
                            <w:rFonts w:ascii="Cambria Math" w:eastAsiaTheme="minorEastAsia" w:hAnsi="Cambria Math"/>
                          </w:rPr>
                          <m:t>n</m:t>
                        </m:r>
                      </m:sup>
                    </m:sSup>
                  </m:den>
                </m:f>
              </m:oMath>
            </m:oMathPara>
          </w:p>
        </w:tc>
        <w:tc>
          <w:tcPr>
            <w:tcW w:w="516" w:type="dxa"/>
            <w:vAlign w:val="center"/>
          </w:tcPr>
          <w:p w14:paraId="677ACFDE" w14:textId="775C65EF" w:rsidR="00DD3D2C" w:rsidRDefault="00DD3D2C" w:rsidP="00BF221F">
            <w:pPr>
              <w:jc w:val="center"/>
              <w:rPr>
                <w:rFonts w:eastAsiaTheme="minorEastAsia"/>
              </w:rPr>
            </w:pPr>
            <w:r>
              <w:rPr>
                <w:rFonts w:eastAsiaTheme="minorEastAsia"/>
              </w:rPr>
              <w:t>(</w:t>
            </w:r>
            <w:r w:rsidR="003F6186">
              <w:rPr>
                <w:rFonts w:eastAsiaTheme="minorEastAsia"/>
              </w:rPr>
              <w:t>6</w:t>
            </w:r>
            <w:r>
              <w:rPr>
                <w:rFonts w:eastAsiaTheme="minorEastAsia"/>
              </w:rPr>
              <w:t>)</w:t>
            </w:r>
          </w:p>
        </w:tc>
      </w:tr>
    </w:tbl>
    <w:p w14:paraId="164E1941" w14:textId="0CD2F9DB" w:rsidR="0055496B" w:rsidRPr="00DD3D2C" w:rsidRDefault="0055496B" w:rsidP="0016749A">
      <w:pPr>
        <w:rPr>
          <w:rFonts w:eastAsiaTheme="minorEastAsia"/>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7938"/>
        <w:gridCol w:w="516"/>
      </w:tblGrid>
      <w:tr w:rsidR="00DD3D2C" w14:paraId="7F15E5C0" w14:textId="77777777" w:rsidTr="00BF221F">
        <w:tc>
          <w:tcPr>
            <w:tcW w:w="562" w:type="dxa"/>
            <w:vAlign w:val="center"/>
          </w:tcPr>
          <w:p w14:paraId="55997E5F" w14:textId="77777777" w:rsidR="00DD3D2C" w:rsidRDefault="00DD3D2C" w:rsidP="00BF221F">
            <w:pPr>
              <w:jc w:val="center"/>
              <w:rPr>
                <w:rFonts w:eastAsiaTheme="minorEastAsia"/>
              </w:rPr>
            </w:pPr>
          </w:p>
        </w:tc>
        <w:tc>
          <w:tcPr>
            <w:tcW w:w="7938" w:type="dxa"/>
            <w:vAlign w:val="center"/>
          </w:tcPr>
          <w:p w14:paraId="7C91DF0B" w14:textId="79BB4F06" w:rsidR="00DD3D2C" w:rsidRDefault="003F6186" w:rsidP="00BF221F">
            <w:pPr>
              <w:jc w:val="center"/>
              <w:rPr>
                <w:rFonts w:eastAsiaTheme="minorEastAsia"/>
              </w:rPr>
            </w:pPr>
            <m:oMathPara>
              <m:oMath>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T1</m:t>
                        </m:r>
                      </m:e>
                      <m:sup>
                        <m:r>
                          <w:rPr>
                            <w:rFonts w:ascii="Cambria Math" w:eastAsiaTheme="minorEastAsia" w:hAnsi="Cambria Math"/>
                          </w:rPr>
                          <m:t>n</m:t>
                        </m:r>
                      </m:sup>
                    </m:sSup>
                  </m:num>
                  <m:den>
                    <m:sSup>
                      <m:sSupPr>
                        <m:ctrlPr>
                          <w:rPr>
                            <w:rFonts w:ascii="Cambria Math" w:eastAsiaTheme="minorEastAsia" w:hAnsi="Cambria Math"/>
                            <w:i/>
                          </w:rPr>
                        </m:ctrlPr>
                      </m:sSupPr>
                      <m:e>
                        <m:r>
                          <w:rPr>
                            <w:rFonts w:ascii="Cambria Math" w:eastAsiaTheme="minorEastAsia" w:hAnsi="Cambria Math"/>
                          </w:rPr>
                          <m:t>P1</m:t>
                        </m:r>
                      </m:e>
                      <m:sup>
                        <m:r>
                          <w:rPr>
                            <w:rFonts w:ascii="Cambria Math" w:eastAsiaTheme="minorEastAsia" w:hAnsi="Cambria Math"/>
                          </w:rPr>
                          <m:t>n-1</m:t>
                        </m:r>
                      </m:sup>
                    </m:sSup>
                  </m:den>
                </m:f>
                <m:r>
                  <w:rPr>
                    <w:rFonts w:ascii="Cambria Math" w:eastAsiaTheme="minorEastAsia" w:hAnsi="Cambria Math"/>
                  </w:rPr>
                  <m:t>=</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T2</m:t>
                        </m:r>
                      </m:e>
                      <m:sup>
                        <m:r>
                          <w:rPr>
                            <w:rFonts w:ascii="Cambria Math" w:eastAsiaTheme="minorEastAsia" w:hAnsi="Cambria Math"/>
                          </w:rPr>
                          <m:t>n</m:t>
                        </m:r>
                      </m:sup>
                    </m:sSup>
                  </m:num>
                  <m:den>
                    <m:sSup>
                      <m:sSupPr>
                        <m:ctrlPr>
                          <w:rPr>
                            <w:rFonts w:ascii="Cambria Math" w:eastAsiaTheme="minorEastAsia" w:hAnsi="Cambria Math"/>
                            <w:i/>
                          </w:rPr>
                        </m:ctrlPr>
                      </m:sSupPr>
                      <m:e>
                        <m:r>
                          <w:rPr>
                            <w:rFonts w:ascii="Cambria Math" w:eastAsiaTheme="minorEastAsia" w:hAnsi="Cambria Math"/>
                          </w:rPr>
                          <m:t>P2</m:t>
                        </m:r>
                      </m:e>
                      <m:sup>
                        <m:r>
                          <w:rPr>
                            <w:rFonts w:ascii="Cambria Math" w:eastAsiaTheme="minorEastAsia" w:hAnsi="Cambria Math"/>
                          </w:rPr>
                          <m:t>n-1</m:t>
                        </m:r>
                      </m:sup>
                    </m:sSup>
                  </m:den>
                </m:f>
              </m:oMath>
            </m:oMathPara>
          </w:p>
        </w:tc>
        <w:tc>
          <w:tcPr>
            <w:tcW w:w="516" w:type="dxa"/>
            <w:vAlign w:val="center"/>
          </w:tcPr>
          <w:p w14:paraId="0326B5B7" w14:textId="260FA9F8" w:rsidR="00DD3D2C" w:rsidRDefault="00DD3D2C" w:rsidP="00BF221F">
            <w:pPr>
              <w:jc w:val="center"/>
              <w:rPr>
                <w:rFonts w:eastAsiaTheme="minorEastAsia"/>
              </w:rPr>
            </w:pPr>
            <w:r>
              <w:rPr>
                <w:rFonts w:eastAsiaTheme="minorEastAsia"/>
              </w:rPr>
              <w:t>(</w:t>
            </w:r>
            <w:r w:rsidR="003F6186">
              <w:rPr>
                <w:rFonts w:eastAsiaTheme="minorEastAsia"/>
              </w:rPr>
              <w:t>7</w:t>
            </w:r>
            <w:r>
              <w:rPr>
                <w:rFonts w:eastAsiaTheme="minorEastAsia"/>
              </w:rPr>
              <w:t>)</w:t>
            </w:r>
          </w:p>
        </w:tc>
      </w:tr>
    </w:tbl>
    <w:p w14:paraId="728DF942" w14:textId="3B60DA73" w:rsidR="0055496B" w:rsidRPr="00DD3D2C" w:rsidRDefault="0055496B" w:rsidP="0016749A">
      <w:pPr>
        <w:rPr>
          <w:rFonts w:eastAsiaTheme="minorEastAsia"/>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7938"/>
        <w:gridCol w:w="516"/>
      </w:tblGrid>
      <w:tr w:rsidR="00DD3D2C" w14:paraId="73889114" w14:textId="77777777" w:rsidTr="00BF221F">
        <w:tc>
          <w:tcPr>
            <w:tcW w:w="562" w:type="dxa"/>
            <w:vAlign w:val="center"/>
          </w:tcPr>
          <w:p w14:paraId="3192D3E9" w14:textId="77777777" w:rsidR="00DD3D2C" w:rsidRDefault="00DD3D2C" w:rsidP="00BF221F">
            <w:pPr>
              <w:jc w:val="center"/>
              <w:rPr>
                <w:rFonts w:eastAsiaTheme="minorEastAsia"/>
              </w:rPr>
            </w:pPr>
          </w:p>
        </w:tc>
        <w:tc>
          <w:tcPr>
            <w:tcW w:w="7938" w:type="dxa"/>
            <w:vAlign w:val="center"/>
          </w:tcPr>
          <w:p w14:paraId="68D85707" w14:textId="07B54ECD" w:rsidR="00DD3D2C" w:rsidRDefault="003F6186" w:rsidP="00BF221F">
            <w:pPr>
              <w:jc w:val="center"/>
              <w:rPr>
                <w:rFonts w:eastAsiaTheme="minorEastAsia"/>
              </w:rPr>
            </w:pPr>
            <m:oMathPara>
              <m:oMath>
                <m:sSup>
                  <m:sSupPr>
                    <m:ctrlPr>
                      <w:rPr>
                        <w:rFonts w:ascii="Cambria Math" w:eastAsiaTheme="minorEastAsia" w:hAnsi="Cambria Math"/>
                        <w:i/>
                      </w:rPr>
                    </m:ctrlPr>
                  </m:sSupPr>
                  <m:e>
                    <m:r>
                      <w:rPr>
                        <w:rFonts w:ascii="Cambria Math" w:eastAsiaTheme="minorEastAsia" w:hAnsi="Cambria Math"/>
                      </w:rPr>
                      <m:t>T2</m:t>
                    </m:r>
                  </m:e>
                  <m:sup>
                    <m:r>
                      <w:rPr>
                        <w:rFonts w:ascii="Cambria Math" w:eastAsiaTheme="minorEastAsia" w:hAnsi="Cambria Math"/>
                      </w:rPr>
                      <m:t>n</m:t>
                    </m:r>
                  </m:sup>
                </m:sSup>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T1</m:t>
                    </m:r>
                  </m:e>
                  <m:sup>
                    <m:r>
                      <w:rPr>
                        <w:rFonts w:ascii="Cambria Math" w:eastAsiaTheme="minorEastAsia" w:hAnsi="Cambria Math"/>
                      </w:rPr>
                      <m:t>n</m:t>
                    </m:r>
                  </m:sup>
                </m:sSup>
                <m:d>
                  <m:dPr>
                    <m:ctrlPr>
                      <w:rPr>
                        <w:rFonts w:ascii="Cambria Math" w:eastAsiaTheme="minorEastAsia" w:hAnsi="Cambria Math"/>
                        <w:i/>
                      </w:rPr>
                    </m:ctrlPr>
                  </m:dPr>
                  <m:e>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P2</m:t>
                            </m:r>
                          </m:e>
                          <m:sup>
                            <m:r>
                              <w:rPr>
                                <w:rFonts w:ascii="Cambria Math" w:eastAsiaTheme="minorEastAsia" w:hAnsi="Cambria Math"/>
                              </w:rPr>
                              <m:t>n-1</m:t>
                            </m:r>
                          </m:sup>
                        </m:sSup>
                      </m:num>
                      <m:den>
                        <m:sSup>
                          <m:sSupPr>
                            <m:ctrlPr>
                              <w:rPr>
                                <w:rFonts w:ascii="Cambria Math" w:eastAsiaTheme="minorEastAsia" w:hAnsi="Cambria Math"/>
                                <w:i/>
                              </w:rPr>
                            </m:ctrlPr>
                          </m:sSupPr>
                          <m:e>
                            <m:r>
                              <w:rPr>
                                <w:rFonts w:ascii="Cambria Math" w:eastAsiaTheme="minorEastAsia" w:hAnsi="Cambria Math"/>
                              </w:rPr>
                              <m:t>P1</m:t>
                            </m:r>
                          </m:e>
                          <m:sup>
                            <m:r>
                              <w:rPr>
                                <w:rFonts w:ascii="Cambria Math" w:eastAsiaTheme="minorEastAsia" w:hAnsi="Cambria Math"/>
                              </w:rPr>
                              <m:t>n-1</m:t>
                            </m:r>
                          </m:sup>
                        </m:sSup>
                      </m:den>
                    </m:f>
                  </m:e>
                </m:d>
              </m:oMath>
            </m:oMathPara>
          </w:p>
        </w:tc>
        <w:tc>
          <w:tcPr>
            <w:tcW w:w="516" w:type="dxa"/>
            <w:vAlign w:val="center"/>
          </w:tcPr>
          <w:p w14:paraId="4E8F8906" w14:textId="1EFABE30" w:rsidR="00DD3D2C" w:rsidRDefault="00DD3D2C" w:rsidP="00BF221F">
            <w:pPr>
              <w:jc w:val="center"/>
              <w:rPr>
                <w:rFonts w:eastAsiaTheme="minorEastAsia"/>
              </w:rPr>
            </w:pPr>
            <w:r>
              <w:rPr>
                <w:rFonts w:eastAsiaTheme="minorEastAsia"/>
              </w:rPr>
              <w:t>(</w:t>
            </w:r>
            <w:r w:rsidR="003F6186">
              <w:rPr>
                <w:rFonts w:eastAsiaTheme="minorEastAsia"/>
              </w:rPr>
              <w:t>8</w:t>
            </w:r>
            <w:r>
              <w:rPr>
                <w:rFonts w:eastAsiaTheme="minorEastAsia"/>
              </w:rPr>
              <w:t>)</w:t>
            </w:r>
          </w:p>
        </w:tc>
      </w:tr>
    </w:tbl>
    <w:p w14:paraId="11491663" w14:textId="153A0D28" w:rsidR="00967691" w:rsidRPr="00DD3D2C" w:rsidRDefault="003F6186" w:rsidP="0016749A">
      <w:pPr>
        <w:rPr>
          <w:rFonts w:eastAsiaTheme="minorEastAsia"/>
        </w:rPr>
      </w:pPr>
      <w:r>
        <w:rPr>
          <w:noProof/>
          <w:lang w:eastAsia="en-GB"/>
        </w:rPr>
        <mc:AlternateContent>
          <mc:Choice Requires="wps">
            <w:drawing>
              <wp:anchor distT="0" distB="0" distL="114300" distR="114300" simplePos="0" relativeHeight="251659264" behindDoc="0" locked="0" layoutInCell="1" allowOverlap="1" wp14:anchorId="45D0B488" wp14:editId="188444FC">
                <wp:simplePos x="0" y="0"/>
                <wp:positionH relativeFrom="column">
                  <wp:posOffset>1352550</wp:posOffset>
                </wp:positionH>
                <wp:positionV relativeFrom="paragraph">
                  <wp:posOffset>240030</wp:posOffset>
                </wp:positionV>
                <wp:extent cx="3200400" cy="495300"/>
                <wp:effectExtent l="0" t="0" r="19050" b="19050"/>
                <wp:wrapNone/>
                <wp:docPr id="2" name="Rectangle 2"/>
                <wp:cNvGraphicFramePr/>
                <a:graphic xmlns:a="http://schemas.openxmlformats.org/drawingml/2006/main">
                  <a:graphicData uri="http://schemas.microsoft.com/office/word/2010/wordprocessingShape">
                    <wps:wsp>
                      <wps:cNvSpPr/>
                      <wps:spPr>
                        <a:xfrm>
                          <a:off x="0" y="0"/>
                          <a:ext cx="3200400" cy="4953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780DDC" id="Rectangle 2" o:spid="_x0000_s1026" style="position:absolute;margin-left:106.5pt;margin-top:18.9pt;width:252pt;height:3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" filled="f" strokecolor="black [3213]" strokeweight="1pt"/>
            </w:pict>
          </mc:Fallback>
        </mc:AlternateConten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7938"/>
        <w:gridCol w:w="516"/>
      </w:tblGrid>
      <w:tr w:rsidR="00DD3D2C" w14:paraId="298AA946" w14:textId="77777777" w:rsidTr="00BF221F">
        <w:tc>
          <w:tcPr>
            <w:tcW w:w="562" w:type="dxa"/>
            <w:vAlign w:val="center"/>
          </w:tcPr>
          <w:p w14:paraId="71649F27" w14:textId="77777777" w:rsidR="00DD3D2C" w:rsidRDefault="00DD3D2C" w:rsidP="00BF221F">
            <w:pPr>
              <w:jc w:val="center"/>
              <w:rPr>
                <w:rFonts w:eastAsiaTheme="minorEastAsia"/>
              </w:rPr>
            </w:pPr>
          </w:p>
        </w:tc>
        <w:tc>
          <w:tcPr>
            <w:tcW w:w="7938" w:type="dxa"/>
            <w:vAlign w:val="center"/>
          </w:tcPr>
          <w:p w14:paraId="3C3A98AC" w14:textId="7D19AB9D" w:rsidR="00DD3D2C" w:rsidRDefault="003F6186" w:rsidP="00BF221F">
            <w:pPr>
              <w:jc w:val="center"/>
              <w:rPr>
                <w:rFonts w:eastAsiaTheme="minorEastAsia"/>
              </w:rPr>
            </w:pPr>
            <m:oMathPara>
              <m:oMath>
                <m:r>
                  <w:rPr>
                    <w:rFonts w:ascii="Cambria Math" w:eastAsiaTheme="minorEastAsia" w:hAnsi="Cambria Math"/>
                  </w:rPr>
                  <m:t>Finale Equation                             T2=T1(</m:t>
                </m:r>
                <m:sSup>
                  <m:sSupPr>
                    <m:ctrlPr>
                      <w:rPr>
                        <w:rFonts w:ascii="Cambria Math" w:eastAsiaTheme="minorEastAsia" w:hAnsi="Cambria Math"/>
                        <w:i/>
                      </w:rPr>
                    </m:ctrlPr>
                  </m:sSupPr>
                  <m:e>
                    <m:f>
                      <m:fPr>
                        <m:ctrlPr>
                          <w:rPr>
                            <w:rFonts w:ascii="Cambria Math" w:eastAsiaTheme="minorEastAsia" w:hAnsi="Cambria Math"/>
                            <w:i/>
                          </w:rPr>
                        </m:ctrlPr>
                      </m:fPr>
                      <m:num>
                        <m:r>
                          <w:rPr>
                            <w:rFonts w:ascii="Cambria Math" w:eastAsiaTheme="minorEastAsia" w:hAnsi="Cambria Math"/>
                          </w:rPr>
                          <m:t>P2</m:t>
                        </m:r>
                      </m:num>
                      <m:den>
                        <m:r>
                          <w:rPr>
                            <w:rFonts w:ascii="Cambria Math" w:eastAsiaTheme="minorEastAsia" w:hAnsi="Cambria Math"/>
                          </w:rPr>
                          <m:t>P1</m:t>
                        </m:r>
                      </m:den>
                    </m:f>
                    <m:r>
                      <w:rPr>
                        <w:rFonts w:ascii="Cambria Math" w:eastAsiaTheme="minorEastAsia" w:hAnsi="Cambria Math"/>
                      </w:rPr>
                      <m:t>)</m:t>
                    </m:r>
                  </m:e>
                  <m:sup>
                    <m:f>
                      <m:fPr>
                        <m:ctrlPr>
                          <w:rPr>
                            <w:rFonts w:ascii="Cambria Math" w:eastAsiaTheme="minorEastAsia" w:hAnsi="Cambria Math"/>
                            <w:i/>
                          </w:rPr>
                        </m:ctrlPr>
                      </m:fPr>
                      <m:num>
                        <m:r>
                          <w:rPr>
                            <w:rFonts w:ascii="Cambria Math" w:eastAsiaTheme="minorEastAsia" w:hAnsi="Cambria Math"/>
                          </w:rPr>
                          <m:t>n-1</m:t>
                        </m:r>
                      </m:num>
                      <m:den>
                        <m:r>
                          <w:rPr>
                            <w:rFonts w:ascii="Cambria Math" w:eastAsiaTheme="minorEastAsia" w:hAnsi="Cambria Math"/>
                          </w:rPr>
                          <m:t>n</m:t>
                        </m:r>
                      </m:den>
                    </m:f>
                    <m:r>
                      <w:rPr>
                        <w:rFonts w:ascii="Cambria Math" w:eastAsiaTheme="minorEastAsia" w:hAnsi="Cambria Math"/>
                      </w:rPr>
                      <m:t xml:space="preserve"> </m:t>
                    </m:r>
                  </m:sup>
                </m:sSup>
              </m:oMath>
            </m:oMathPara>
          </w:p>
        </w:tc>
        <w:tc>
          <w:tcPr>
            <w:tcW w:w="516" w:type="dxa"/>
            <w:vAlign w:val="center"/>
          </w:tcPr>
          <w:p w14:paraId="2EFFE1EA" w14:textId="167AFB1A" w:rsidR="00DD3D2C" w:rsidRDefault="00DD3D2C" w:rsidP="00BF221F">
            <w:pPr>
              <w:jc w:val="center"/>
              <w:rPr>
                <w:rFonts w:eastAsiaTheme="minorEastAsia"/>
              </w:rPr>
            </w:pPr>
            <w:r>
              <w:rPr>
                <w:rFonts w:eastAsiaTheme="minorEastAsia"/>
              </w:rPr>
              <w:t>(</w:t>
            </w:r>
            <w:r w:rsidR="003F6186">
              <w:rPr>
                <w:rFonts w:eastAsiaTheme="minorEastAsia"/>
              </w:rPr>
              <w:t>9</w:t>
            </w:r>
            <w:r>
              <w:rPr>
                <w:rFonts w:eastAsiaTheme="minorEastAsia"/>
              </w:rPr>
              <w:t>)</w:t>
            </w:r>
          </w:p>
        </w:tc>
      </w:tr>
    </w:tbl>
    <w:p w14:paraId="103F9045" w14:textId="4CF51AB5" w:rsidR="00DD3D2C" w:rsidRPr="007F797D" w:rsidRDefault="00DD3D2C" w:rsidP="0016749A">
      <w:pPr>
        <w:rPr>
          <w:rFonts w:eastAsiaTheme="minorEastAsia"/>
        </w:rPr>
      </w:pPr>
    </w:p>
    <w:p w14:paraId="49AA30D6" w14:textId="3DAC475A" w:rsidR="006371D8" w:rsidRPr="00967691" w:rsidRDefault="006371D8" w:rsidP="0016749A">
      <w:pPr>
        <w:rPr>
          <w:rFonts w:eastAsiaTheme="minorEastAsia"/>
        </w:rPr>
      </w:pPr>
    </w:p>
    <w:p w14:paraId="191DA0C1" w14:textId="0C768152" w:rsidR="00DD3D2C" w:rsidRPr="0074311E" w:rsidRDefault="00DD3D2C" w:rsidP="006371D8">
      <w:pPr>
        <w:ind w:left="720"/>
        <w:rPr>
          <w:rFonts w:eastAsiaTheme="minorEastAsia"/>
        </w:rPr>
      </w:pPr>
    </w:p>
    <w:p w14:paraId="737E804C" w14:textId="5AC3804B" w:rsidR="001E1EBB" w:rsidRPr="0074311E" w:rsidRDefault="001E1EBB" w:rsidP="003F6186">
      <w:pPr>
        <w:rPr>
          <w:rFonts w:eastAsiaTheme="minorEastAsia"/>
        </w:rPr>
      </w:pPr>
    </w:p>
    <w:p w14:paraId="2F088DA2" w14:textId="77777777" w:rsidR="0074311E" w:rsidRPr="001E1EBB" w:rsidRDefault="0074311E" w:rsidP="0016749A">
      <w:pPr>
        <w:rPr>
          <w:rFonts w:eastAsiaTheme="minorEastAsia"/>
        </w:rPr>
      </w:pPr>
    </w:p>
    <w:p w14:paraId="10657AEC" w14:textId="75A9CFF5" w:rsidR="008A5B64" w:rsidRDefault="008A5B64" w:rsidP="008A5B64">
      <w:pPr>
        <w:pStyle w:val="Caption"/>
        <w:keepNext/>
      </w:pPr>
      <w:r>
        <w:lastRenderedPageBreak/>
        <w:t xml:space="preserve">Table </w:t>
      </w:r>
      <w:r>
        <w:fldChar w:fldCharType="begin"/>
      </w:r>
      <w:r>
        <w:instrText xml:space="preserve"> SEQ Table \* ARABIC </w:instrText>
      </w:r>
      <w:r>
        <w:fldChar w:fldCharType="separate"/>
      </w:r>
      <w:r w:rsidR="00413D30">
        <w:rPr>
          <w:noProof/>
        </w:rPr>
        <w:t>2</w:t>
      </w:r>
      <w:r>
        <w:fldChar w:fldCharType="end"/>
      </w:r>
      <w:proofErr w:type="gramStart"/>
      <w:r>
        <w:t>:Combustion</w:t>
      </w:r>
      <w:proofErr w:type="gramEnd"/>
      <w:r>
        <w:t xml:space="preserve"> </w:t>
      </w:r>
      <w:proofErr w:type="spellStart"/>
      <w:r>
        <w:t>tempratures</w:t>
      </w:r>
      <w:proofErr w:type="spellEnd"/>
    </w:p>
    <w:p w14:paraId="7F6F7CB8" w14:textId="0AB43153" w:rsidR="00967691" w:rsidRDefault="0074311E" w:rsidP="0016749A">
      <w:pPr>
        <w:rPr>
          <w:rFonts w:eastAsiaTheme="minorEastAsia"/>
        </w:rPr>
      </w:pPr>
      <w:r w:rsidRPr="0074311E">
        <w:rPr>
          <w:noProof/>
          <w:lang w:eastAsia="en-GB"/>
        </w:rPr>
        <w:drawing>
          <wp:inline distT="0" distB="0" distL="0" distR="0" wp14:anchorId="316DCF5E" wp14:editId="395E87F2">
            <wp:extent cx="5768763" cy="3152775"/>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83299" cy="3160719"/>
                    </a:xfrm>
                    <a:prstGeom prst="rect">
                      <a:avLst/>
                    </a:prstGeom>
                    <a:noFill/>
                    <a:ln>
                      <a:noFill/>
                    </a:ln>
                  </pic:spPr>
                </pic:pic>
              </a:graphicData>
            </a:graphic>
          </wp:inline>
        </w:drawing>
      </w:r>
    </w:p>
    <w:p w14:paraId="22AB6E6F" w14:textId="77777777" w:rsidR="00967691" w:rsidRPr="00967691" w:rsidRDefault="00967691" w:rsidP="0016749A">
      <w:pPr>
        <w:rPr>
          <w:rFonts w:eastAsiaTheme="minorEastAsia"/>
        </w:rPr>
      </w:pPr>
    </w:p>
    <w:p w14:paraId="452A5B33" w14:textId="140FCB5A" w:rsidR="006371D8" w:rsidRDefault="003C4F93" w:rsidP="003C4F93">
      <w:pPr>
        <w:pStyle w:val="Heading2"/>
        <w:numPr>
          <w:ilvl w:val="1"/>
          <w:numId w:val="27"/>
        </w:numPr>
        <w:rPr>
          <w:rFonts w:eastAsiaTheme="minorEastAsia"/>
        </w:rPr>
      </w:pPr>
      <w:bookmarkStart w:id="9" w:name="_Toc503429517"/>
      <w:r>
        <w:rPr>
          <w:rFonts w:eastAsiaTheme="minorEastAsia"/>
        </w:rPr>
        <w:t>Calculating</w:t>
      </w:r>
      <w:r w:rsidR="00D35DF3">
        <w:rPr>
          <w:rFonts w:eastAsiaTheme="minorEastAsia"/>
        </w:rPr>
        <w:t xml:space="preserve"> NOx Concentration</w:t>
      </w:r>
      <w:bookmarkEnd w:id="9"/>
      <w:r w:rsidR="00D35DF3">
        <w:rPr>
          <w:rFonts w:eastAsiaTheme="minorEastAsia"/>
        </w:rPr>
        <w:t xml:space="preserve"> </w:t>
      </w:r>
    </w:p>
    <w:p w14:paraId="05B735B1" w14:textId="77777777" w:rsidR="003C4F93" w:rsidRPr="003C4F93" w:rsidRDefault="003C4F93" w:rsidP="003C4F93"/>
    <w:p w14:paraId="4FB5B027" w14:textId="570B0F01" w:rsidR="0055496B" w:rsidRDefault="003F0E77" w:rsidP="0016749A">
      <w:r>
        <w:t xml:space="preserve">The ideal gas law can also be used to calculate the value of n </w:t>
      </w:r>
    </w:p>
    <w:p w14:paraId="5E4B888E" w14:textId="71B4D16D" w:rsidR="003C4F93" w:rsidRDefault="003C4F93" w:rsidP="0016749A">
      <w:r>
        <w:t>Before completing any further calculations a simple fuel calculator was produced in excel, this made calculations for different fuel equivalence ratios easier to do.</w:t>
      </w:r>
    </w:p>
    <w:p w14:paraId="348E1E5C" w14:textId="5BB204E9" w:rsidR="003F0E77" w:rsidRDefault="003F0E77" w:rsidP="0016749A">
      <w:pPr>
        <w:rPr>
          <w:rFonts w:eastAsiaTheme="minorEastAsia"/>
        </w:rPr>
      </w:pPr>
      <w:r>
        <w:t xml:space="preserve">Ideal gas law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0"/>
        <w:gridCol w:w="7893"/>
        <w:gridCol w:w="573"/>
      </w:tblGrid>
      <w:tr w:rsidR="003F6186" w14:paraId="1A993D50" w14:textId="77777777" w:rsidTr="00BF221F">
        <w:tc>
          <w:tcPr>
            <w:tcW w:w="562" w:type="dxa"/>
            <w:vAlign w:val="center"/>
          </w:tcPr>
          <w:p w14:paraId="234E02FB" w14:textId="77777777" w:rsidR="003F6186" w:rsidRDefault="003F6186" w:rsidP="00BF221F">
            <w:pPr>
              <w:jc w:val="center"/>
              <w:rPr>
                <w:rFonts w:eastAsiaTheme="minorEastAsia"/>
              </w:rPr>
            </w:pPr>
          </w:p>
        </w:tc>
        <w:tc>
          <w:tcPr>
            <w:tcW w:w="7938" w:type="dxa"/>
            <w:vAlign w:val="center"/>
          </w:tcPr>
          <w:p w14:paraId="02D51BF9" w14:textId="5A544743" w:rsidR="003F6186" w:rsidRDefault="003F6186" w:rsidP="00BF221F">
            <w:pPr>
              <w:jc w:val="center"/>
              <w:rPr>
                <w:rFonts w:eastAsiaTheme="minorEastAsia"/>
              </w:rPr>
            </w:pPr>
            <m:oMathPara>
              <m:oMath>
                <m:r>
                  <w:rPr>
                    <w:rFonts w:ascii="Cambria Math" w:hAnsi="Cambria Math"/>
                  </w:rPr>
                  <m:t>PV=nRT</m:t>
                </m:r>
              </m:oMath>
            </m:oMathPara>
          </w:p>
        </w:tc>
        <w:tc>
          <w:tcPr>
            <w:tcW w:w="516" w:type="dxa"/>
            <w:vAlign w:val="center"/>
          </w:tcPr>
          <w:p w14:paraId="449EC931" w14:textId="67619007" w:rsidR="003F6186" w:rsidRDefault="003F6186" w:rsidP="00BF221F">
            <w:pPr>
              <w:jc w:val="center"/>
              <w:rPr>
                <w:rFonts w:eastAsiaTheme="minorEastAsia"/>
              </w:rPr>
            </w:pPr>
            <w:r>
              <w:rPr>
                <w:rFonts w:eastAsiaTheme="minorEastAsia"/>
              </w:rPr>
              <w:t>(</w:t>
            </w:r>
            <w:r w:rsidR="00075983">
              <w:rPr>
                <w:rFonts w:eastAsiaTheme="minorEastAsia"/>
              </w:rPr>
              <w:t>10</w:t>
            </w:r>
            <w:r>
              <w:rPr>
                <w:rFonts w:eastAsiaTheme="minorEastAsia"/>
              </w:rPr>
              <w:t>)</w:t>
            </w:r>
          </w:p>
        </w:tc>
      </w:tr>
    </w:tbl>
    <w:p w14:paraId="1762E050" w14:textId="77777777" w:rsidR="003F6186" w:rsidRDefault="003F6186" w:rsidP="0016749A">
      <w:pPr>
        <w:rPr>
          <w:rFonts w:eastAsiaTheme="minorEastAsia"/>
        </w:rPr>
      </w:pPr>
    </w:p>
    <w:p w14:paraId="22AC1D3F" w14:textId="6CCB8674" w:rsidR="003F0E77" w:rsidRPr="00075983" w:rsidRDefault="00075983" w:rsidP="0016749A">
      <w:r>
        <w:t>This can be rearranged to form:</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0"/>
        <w:gridCol w:w="7893"/>
        <w:gridCol w:w="573"/>
      </w:tblGrid>
      <w:tr w:rsidR="00DD3D2C" w14:paraId="7939EDCC" w14:textId="77777777" w:rsidTr="00BF221F">
        <w:tc>
          <w:tcPr>
            <w:tcW w:w="562" w:type="dxa"/>
            <w:vAlign w:val="center"/>
          </w:tcPr>
          <w:p w14:paraId="54994B8B" w14:textId="77777777" w:rsidR="00DD3D2C" w:rsidRDefault="00DD3D2C" w:rsidP="00BF221F">
            <w:pPr>
              <w:jc w:val="center"/>
              <w:rPr>
                <w:rFonts w:eastAsiaTheme="minorEastAsia"/>
              </w:rPr>
            </w:pPr>
          </w:p>
        </w:tc>
        <w:tc>
          <w:tcPr>
            <w:tcW w:w="7938" w:type="dxa"/>
            <w:vAlign w:val="center"/>
          </w:tcPr>
          <w:p w14:paraId="17F402FE" w14:textId="0A7A7274" w:rsidR="00DD3D2C" w:rsidRDefault="003F6186" w:rsidP="00BF221F">
            <w:pPr>
              <w:jc w:val="center"/>
              <w:rPr>
                <w:rFonts w:eastAsiaTheme="minorEastAsia"/>
              </w:rPr>
            </w:pPr>
            <m:oMathPara>
              <m:oMath>
                <m:r>
                  <w:rPr>
                    <w:rFonts w:ascii="Cambria Math" w:hAnsi="Cambria Math"/>
                  </w:rPr>
                  <m:t>n=</m:t>
                </m:r>
                <m:f>
                  <m:fPr>
                    <m:ctrlPr>
                      <w:rPr>
                        <w:rFonts w:ascii="Cambria Math" w:hAnsi="Cambria Math"/>
                        <w:i/>
                      </w:rPr>
                    </m:ctrlPr>
                  </m:fPr>
                  <m:num>
                    <m:r>
                      <w:rPr>
                        <w:rFonts w:ascii="Cambria Math" w:hAnsi="Cambria Math"/>
                      </w:rPr>
                      <m:t>PV</m:t>
                    </m:r>
                  </m:num>
                  <m:den>
                    <m:r>
                      <w:rPr>
                        <w:rFonts w:ascii="Cambria Math" w:hAnsi="Cambria Math"/>
                      </w:rPr>
                      <m:t>RT</m:t>
                    </m:r>
                  </m:den>
                </m:f>
              </m:oMath>
            </m:oMathPara>
          </w:p>
        </w:tc>
        <w:tc>
          <w:tcPr>
            <w:tcW w:w="516" w:type="dxa"/>
            <w:vAlign w:val="center"/>
          </w:tcPr>
          <w:p w14:paraId="0723888B" w14:textId="5135E212" w:rsidR="00DD3D2C" w:rsidRDefault="00DD3D2C" w:rsidP="00BF221F">
            <w:pPr>
              <w:jc w:val="center"/>
              <w:rPr>
                <w:rFonts w:eastAsiaTheme="minorEastAsia"/>
              </w:rPr>
            </w:pPr>
            <w:r>
              <w:rPr>
                <w:rFonts w:eastAsiaTheme="minorEastAsia"/>
              </w:rPr>
              <w:t>(</w:t>
            </w:r>
            <w:r w:rsidR="00075983">
              <w:rPr>
                <w:rFonts w:eastAsiaTheme="minorEastAsia"/>
              </w:rPr>
              <w:t>11</w:t>
            </w:r>
            <w:r>
              <w:rPr>
                <w:rFonts w:eastAsiaTheme="minorEastAsia"/>
              </w:rPr>
              <w:t>)</w:t>
            </w:r>
          </w:p>
        </w:tc>
      </w:tr>
    </w:tbl>
    <w:p w14:paraId="220895C0" w14:textId="77777777" w:rsidR="00DD3D2C" w:rsidRPr="00B22988" w:rsidRDefault="00DD3D2C" w:rsidP="0016749A">
      <w:pPr>
        <w:rPr>
          <w:rFonts w:eastAsiaTheme="minorEastAsia"/>
        </w:rPr>
      </w:pPr>
    </w:p>
    <w:p w14:paraId="4CE3B523" w14:textId="75A22632" w:rsidR="00B22988" w:rsidRDefault="00B22988" w:rsidP="0016749A">
      <w:pPr>
        <w:rPr>
          <w:rFonts w:eastAsiaTheme="minorEastAsia"/>
        </w:rPr>
      </w:pPr>
      <w:r>
        <w:rPr>
          <w:rFonts w:eastAsiaTheme="minorEastAsia"/>
        </w:rPr>
        <w:t xml:space="preserve">The volumetric efficiency = 40%, the cylinder displacement =400cc </w:t>
      </w:r>
    </w:p>
    <w:p w14:paraId="68A04386" w14:textId="0FFA5288" w:rsidR="00B22988" w:rsidRDefault="00B22988" w:rsidP="0016749A">
      <w:pPr>
        <w:rPr>
          <w:rFonts w:eastAsiaTheme="minorEastAsia"/>
        </w:rPr>
      </w:pPr>
      <w:r>
        <w:rPr>
          <w:rFonts w:eastAsiaTheme="minorEastAsia"/>
        </w:rPr>
        <w:t xml:space="preserve">Volume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0"/>
        <w:gridCol w:w="7893"/>
        <w:gridCol w:w="573"/>
      </w:tblGrid>
      <w:tr w:rsidR="00DD3D2C" w14:paraId="3C3160B3" w14:textId="77777777" w:rsidTr="00BF221F">
        <w:tc>
          <w:tcPr>
            <w:tcW w:w="562" w:type="dxa"/>
            <w:vAlign w:val="center"/>
          </w:tcPr>
          <w:p w14:paraId="5BF54E0C" w14:textId="77777777" w:rsidR="00DD3D2C" w:rsidRDefault="00DD3D2C" w:rsidP="00BF221F">
            <w:pPr>
              <w:jc w:val="center"/>
              <w:rPr>
                <w:rFonts w:eastAsiaTheme="minorEastAsia"/>
              </w:rPr>
            </w:pPr>
          </w:p>
        </w:tc>
        <w:tc>
          <w:tcPr>
            <w:tcW w:w="7938" w:type="dxa"/>
            <w:vAlign w:val="center"/>
          </w:tcPr>
          <w:p w14:paraId="6CC00291" w14:textId="21D12E03" w:rsidR="00DD3D2C" w:rsidRDefault="003F6186" w:rsidP="00BF221F">
            <w:pPr>
              <w:jc w:val="center"/>
              <w:rPr>
                <w:rFonts w:eastAsiaTheme="minorEastAsia"/>
              </w:rPr>
            </w:pPr>
            <m:oMathPara>
              <m:oMath>
                <m:r>
                  <w:rPr>
                    <w:rFonts w:ascii="Cambria Math" w:eastAsiaTheme="minorEastAsia" w:hAnsi="Cambria Math"/>
                  </w:rPr>
                  <m:t>=0.4×400=160cc</m:t>
                </m:r>
              </m:oMath>
            </m:oMathPara>
          </w:p>
        </w:tc>
        <w:tc>
          <w:tcPr>
            <w:tcW w:w="516" w:type="dxa"/>
            <w:vAlign w:val="center"/>
          </w:tcPr>
          <w:p w14:paraId="1D2F5735" w14:textId="10E17AB6" w:rsidR="00DD3D2C" w:rsidRDefault="00DD3D2C" w:rsidP="00BF221F">
            <w:pPr>
              <w:jc w:val="center"/>
              <w:rPr>
                <w:rFonts w:eastAsiaTheme="minorEastAsia"/>
              </w:rPr>
            </w:pPr>
            <w:r>
              <w:rPr>
                <w:rFonts w:eastAsiaTheme="minorEastAsia"/>
              </w:rPr>
              <w:t>(</w:t>
            </w:r>
            <w:r w:rsidR="00075983">
              <w:rPr>
                <w:rFonts w:eastAsiaTheme="minorEastAsia"/>
              </w:rPr>
              <w:t>12</w:t>
            </w:r>
            <w:r>
              <w:rPr>
                <w:rFonts w:eastAsiaTheme="minorEastAsia"/>
              </w:rPr>
              <w:t>)</w:t>
            </w:r>
          </w:p>
        </w:tc>
      </w:tr>
    </w:tbl>
    <w:p w14:paraId="766D19E5" w14:textId="0451B11A" w:rsidR="00B22988" w:rsidRPr="00DD3D2C" w:rsidRDefault="00B22988" w:rsidP="0016749A">
      <w:pPr>
        <w:rPr>
          <w:rFonts w:eastAsiaTheme="minorEastAsia"/>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9"/>
        <w:gridCol w:w="7894"/>
        <w:gridCol w:w="573"/>
      </w:tblGrid>
      <w:tr w:rsidR="00DD3D2C" w14:paraId="5953BC6A" w14:textId="77777777" w:rsidTr="003F6186">
        <w:trPr>
          <w:trHeight w:val="1402"/>
        </w:trPr>
        <w:tc>
          <w:tcPr>
            <w:tcW w:w="559" w:type="dxa"/>
            <w:vAlign w:val="center"/>
          </w:tcPr>
          <w:p w14:paraId="76D8D228" w14:textId="77777777" w:rsidR="00DD3D2C" w:rsidRDefault="00DD3D2C" w:rsidP="00BF221F">
            <w:pPr>
              <w:jc w:val="center"/>
              <w:rPr>
                <w:rFonts w:eastAsiaTheme="minorEastAsia"/>
              </w:rPr>
            </w:pPr>
          </w:p>
        </w:tc>
        <w:tc>
          <w:tcPr>
            <w:tcW w:w="7897" w:type="dxa"/>
            <w:vAlign w:val="center"/>
          </w:tcPr>
          <w:p w14:paraId="7703523F" w14:textId="2C17B763" w:rsidR="00DD3D2C" w:rsidRDefault="003F6186" w:rsidP="00BF221F">
            <w:pPr>
              <w:jc w:val="center"/>
              <w:rPr>
                <w:rFonts w:eastAsiaTheme="minorEastAsia"/>
              </w:rPr>
            </w:pPr>
            <m:oMathPara>
              <m:oMath>
                <m:r>
                  <w:rPr>
                    <w:rFonts w:ascii="Cambria Math" w:eastAsiaTheme="minorEastAsia" w:hAnsi="Cambria Math"/>
                  </w:rPr>
                  <m:t>n=</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5</m:t>
                        </m:r>
                      </m:sup>
                    </m:sSup>
                    <m:r>
                      <w:rPr>
                        <w:rFonts w:ascii="Cambria Math" w:eastAsiaTheme="minorEastAsia" w:hAnsi="Cambria Math"/>
                      </w:rPr>
                      <m:t>×160×</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-6</m:t>
                        </m:r>
                      </m:sup>
                    </m:sSup>
                  </m:num>
                  <m:den>
                    <m:r>
                      <w:rPr>
                        <w:rFonts w:ascii="Cambria Math" w:eastAsiaTheme="minorEastAsia" w:hAnsi="Cambria Math"/>
                      </w:rPr>
                      <m:t>8314×293</m:t>
                    </m:r>
                  </m:den>
                </m:f>
                <m:r>
                  <w:rPr>
                    <w:rFonts w:ascii="Cambria Math" w:eastAsiaTheme="minorEastAsia" w:hAnsi="Cambria Math"/>
                  </w:rPr>
                  <m:t>=6.57×</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-6</m:t>
                    </m:r>
                  </m:sup>
                </m:sSup>
              </m:oMath>
            </m:oMathPara>
          </w:p>
        </w:tc>
        <w:tc>
          <w:tcPr>
            <w:tcW w:w="513" w:type="dxa"/>
            <w:vAlign w:val="center"/>
          </w:tcPr>
          <w:p w14:paraId="557735B1" w14:textId="3EFDF517" w:rsidR="00DD3D2C" w:rsidRDefault="00DD3D2C" w:rsidP="00BF221F">
            <w:pPr>
              <w:jc w:val="center"/>
              <w:rPr>
                <w:rFonts w:eastAsiaTheme="minorEastAsia"/>
              </w:rPr>
            </w:pPr>
            <w:r>
              <w:rPr>
                <w:rFonts w:eastAsiaTheme="minorEastAsia"/>
              </w:rPr>
              <w:t>(</w:t>
            </w:r>
            <w:r w:rsidR="00075983">
              <w:rPr>
                <w:rFonts w:eastAsiaTheme="minorEastAsia"/>
              </w:rPr>
              <w:t>13</w:t>
            </w:r>
            <w:r>
              <w:rPr>
                <w:rFonts w:eastAsiaTheme="minorEastAsia"/>
              </w:rPr>
              <w:t>)</w:t>
            </w:r>
          </w:p>
        </w:tc>
      </w:tr>
    </w:tbl>
    <w:p w14:paraId="471F2C1B" w14:textId="77777777" w:rsidR="00DD3D2C" w:rsidRPr="003F0E77" w:rsidRDefault="00DD3D2C" w:rsidP="0016749A">
      <w:pPr>
        <w:rPr>
          <w:rFonts w:eastAsiaTheme="minorEastAsia"/>
        </w:rPr>
      </w:pPr>
    </w:p>
    <w:p w14:paraId="51564272" w14:textId="2808D54A" w:rsidR="00B22988" w:rsidRDefault="003F0E77" w:rsidP="0016749A">
      <w:r>
        <w:lastRenderedPageBreak/>
        <w:t>Once the value of n was known a value for alpha could be calculated for each fuel equivalence ratio</w:t>
      </w:r>
      <w:r w:rsidR="00B22988">
        <w:t xml:space="preserve">. Alpha was calculated by dividing the number of </w:t>
      </w:r>
      <w:proofErr w:type="spellStart"/>
      <w:r w:rsidR="005F44AF">
        <w:t>k</w:t>
      </w:r>
      <w:r w:rsidR="00B22988">
        <w:t>mols</w:t>
      </w:r>
      <w:proofErr w:type="spellEnd"/>
      <w:r w:rsidR="00B22988">
        <w:t xml:space="preserve"> in the reactant by the n value.</w:t>
      </w:r>
    </w:p>
    <w:p w14:paraId="073E2F4F" w14:textId="77178C3B" w:rsidR="00427861" w:rsidRDefault="003C4F93" w:rsidP="00A22FF1">
      <w:r>
        <w:t xml:space="preserve">The fuel calculator was used to determine the number of </w:t>
      </w:r>
      <w:proofErr w:type="spellStart"/>
      <w:r>
        <w:t>kmols</w:t>
      </w:r>
      <w:proofErr w:type="spellEnd"/>
      <w:r>
        <w:t xml:space="preserve"> for each fuel equivalence ratio.</w:t>
      </w:r>
    </w:p>
    <w:p w14:paraId="5D6B9B5C" w14:textId="60653CE5" w:rsidR="00837CAD" w:rsidRDefault="00837CAD" w:rsidP="00B066C6">
      <w:pPr>
        <w:pStyle w:val="Heading3"/>
        <w:numPr>
          <w:ilvl w:val="2"/>
          <w:numId w:val="24"/>
        </w:numPr>
      </w:pPr>
      <w:bookmarkStart w:id="10" w:name="_Toc503429518"/>
      <w:r>
        <w:t>Calculating N2 &amp;O2</w:t>
      </w:r>
      <w:bookmarkEnd w:id="10"/>
    </w:p>
    <w:p w14:paraId="26DE0246" w14:textId="77777777" w:rsidR="00353B7F" w:rsidRPr="00353B7F" w:rsidRDefault="00353B7F" w:rsidP="00353B7F"/>
    <w:p w14:paraId="247DEB00" w14:textId="36B7165F" w:rsidR="00766E4F" w:rsidRPr="00075983" w:rsidRDefault="00075983" w:rsidP="00A22FF1">
      <w:r>
        <w:t xml:space="preserve">The value of n2 was calculated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9"/>
        <w:gridCol w:w="7894"/>
        <w:gridCol w:w="573"/>
      </w:tblGrid>
      <w:tr w:rsidR="00DD3D2C" w14:paraId="21FDA2D6" w14:textId="77777777" w:rsidTr="00BF221F">
        <w:tc>
          <w:tcPr>
            <w:tcW w:w="562" w:type="dxa"/>
            <w:vAlign w:val="center"/>
          </w:tcPr>
          <w:p w14:paraId="4DB887EA" w14:textId="77777777" w:rsidR="00DD3D2C" w:rsidRDefault="00DD3D2C" w:rsidP="00BF221F">
            <w:pPr>
              <w:jc w:val="center"/>
              <w:rPr>
                <w:rFonts w:eastAsiaTheme="minorEastAsia"/>
              </w:rPr>
            </w:pPr>
          </w:p>
        </w:tc>
        <w:tc>
          <w:tcPr>
            <w:tcW w:w="7938" w:type="dxa"/>
            <w:vAlign w:val="center"/>
          </w:tcPr>
          <w:p w14:paraId="3B42FB9E" w14:textId="5723A0A2" w:rsidR="00DD3D2C" w:rsidRDefault="003F6186" w:rsidP="00BF221F">
            <w:pPr>
              <w:jc w:val="center"/>
              <w:rPr>
                <w:rFonts w:eastAsiaTheme="minorEastAsia"/>
              </w:rPr>
            </w:pPr>
            <m:oMathPara>
              <m:oMath>
                <m:r>
                  <w:rPr>
                    <w:rFonts w:ascii="Cambria Math" w:hAnsi="Cambria Math"/>
                  </w:rPr>
                  <m:t>N2=</m:t>
                </m:r>
                <m:f>
                  <m:fPr>
                    <m:ctrlPr>
                      <w:rPr>
                        <w:rFonts w:ascii="Cambria Math" w:hAnsi="Cambria Math"/>
                        <w:i/>
                      </w:rPr>
                    </m:ctrlPr>
                  </m:fPr>
                  <m:num>
                    <m:r>
                      <w:rPr>
                        <w:rFonts w:ascii="Cambria Math" w:hAnsi="Cambria Math"/>
                      </w:rPr>
                      <m:t>Coefficient ×alpha</m:t>
                    </m:r>
                  </m:num>
                  <m:den>
                    <m:r>
                      <w:rPr>
                        <w:rFonts w:ascii="Cambria Math" w:hAnsi="Cambria Math"/>
                      </w:rPr>
                      <m:t xml:space="preserve">burn volume </m:t>
                    </m:r>
                  </m:den>
                </m:f>
              </m:oMath>
            </m:oMathPara>
          </w:p>
        </w:tc>
        <w:tc>
          <w:tcPr>
            <w:tcW w:w="516" w:type="dxa"/>
            <w:vAlign w:val="center"/>
          </w:tcPr>
          <w:p w14:paraId="13BBAD8C" w14:textId="176AC17E" w:rsidR="00DD3D2C" w:rsidRDefault="00DD3D2C" w:rsidP="00BF221F">
            <w:pPr>
              <w:jc w:val="center"/>
              <w:rPr>
                <w:rFonts w:eastAsiaTheme="minorEastAsia"/>
              </w:rPr>
            </w:pPr>
            <w:r>
              <w:rPr>
                <w:rFonts w:eastAsiaTheme="minorEastAsia"/>
              </w:rPr>
              <w:t>(</w:t>
            </w:r>
            <w:r w:rsidR="00075983">
              <w:rPr>
                <w:rFonts w:eastAsiaTheme="minorEastAsia"/>
              </w:rPr>
              <w:t>14</w:t>
            </w:r>
            <w:r>
              <w:rPr>
                <w:rFonts w:eastAsiaTheme="minorEastAsia"/>
              </w:rPr>
              <w:t>)</w:t>
            </w:r>
          </w:p>
        </w:tc>
      </w:tr>
    </w:tbl>
    <w:p w14:paraId="62D8029F" w14:textId="77777777" w:rsidR="00DD3D2C" w:rsidRPr="007F797D" w:rsidRDefault="00DD3D2C" w:rsidP="00A22FF1">
      <w:pPr>
        <w:rPr>
          <w:rFonts w:eastAsiaTheme="minorEastAsia"/>
        </w:rPr>
      </w:pPr>
    </w:p>
    <w:p w14:paraId="514C249D" w14:textId="0CF63563" w:rsidR="00766E4F" w:rsidRPr="00766E4F" w:rsidRDefault="00766E4F" w:rsidP="00A22FF1">
      <w:pPr>
        <w:rPr>
          <w:rFonts w:eastAsiaTheme="minorEastAsia"/>
        </w:rPr>
      </w:pPr>
      <w:r>
        <w:rPr>
          <w:rFonts w:eastAsiaTheme="minorEastAsia"/>
        </w:rPr>
        <w:t xml:space="preserve">The coefficient for N2 stays the constant </w:t>
      </w:r>
      <w:r w:rsidR="006854D6">
        <w:rPr>
          <w:rFonts w:eastAsiaTheme="minorEastAsia"/>
        </w:rPr>
        <w:t>at 47 moles, this is because only the fuel is affected by the fuel equivalence ratio. The amount of N2 in the product is unchanged.</w:t>
      </w:r>
    </w:p>
    <w:p w14:paraId="65ADF17D" w14:textId="082ACD30" w:rsidR="00A62C7F" w:rsidRPr="00075983" w:rsidRDefault="00766E4F" w:rsidP="00A22FF1">
      <w:r>
        <w:t>The value of 02 was calculated using the same equation</w:t>
      </w:r>
      <w:r w:rsidR="006854D6">
        <w:t xml:space="preserve">, however the coefficient for O2 changes for every fuel equivalence ratio.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9"/>
        <w:gridCol w:w="7894"/>
        <w:gridCol w:w="573"/>
      </w:tblGrid>
      <w:tr w:rsidR="00DD3D2C" w14:paraId="0585C852" w14:textId="77777777" w:rsidTr="00BF221F">
        <w:tc>
          <w:tcPr>
            <w:tcW w:w="562" w:type="dxa"/>
            <w:vAlign w:val="center"/>
          </w:tcPr>
          <w:p w14:paraId="668A6FC2" w14:textId="77777777" w:rsidR="00DD3D2C" w:rsidRDefault="00DD3D2C" w:rsidP="00BF221F">
            <w:pPr>
              <w:jc w:val="center"/>
              <w:rPr>
                <w:rFonts w:eastAsiaTheme="minorEastAsia"/>
              </w:rPr>
            </w:pPr>
          </w:p>
        </w:tc>
        <w:tc>
          <w:tcPr>
            <w:tcW w:w="7938" w:type="dxa"/>
            <w:vAlign w:val="center"/>
          </w:tcPr>
          <w:p w14:paraId="67EE4229" w14:textId="6FA518B0" w:rsidR="00DD3D2C" w:rsidRDefault="003F6186" w:rsidP="00BF221F">
            <w:pPr>
              <w:jc w:val="center"/>
              <w:rPr>
                <w:rFonts w:eastAsiaTheme="minorEastAsia"/>
              </w:rPr>
            </w:pPr>
            <m:oMathPara>
              <m:oMath>
                <m:r>
                  <w:rPr>
                    <w:rFonts w:ascii="Cambria Math" w:hAnsi="Cambria Math"/>
                  </w:rPr>
                  <m:t>O2=</m:t>
                </m:r>
                <m:f>
                  <m:fPr>
                    <m:ctrlPr>
                      <w:rPr>
                        <w:rFonts w:ascii="Cambria Math" w:hAnsi="Cambria Math"/>
                        <w:i/>
                      </w:rPr>
                    </m:ctrlPr>
                  </m:fPr>
                  <m:num>
                    <m:r>
                      <w:rPr>
                        <w:rFonts w:ascii="Cambria Math" w:hAnsi="Cambria Math"/>
                      </w:rPr>
                      <m:t>reactant-</m:t>
                    </m:r>
                    <m:d>
                      <m:dPr>
                        <m:ctrlPr>
                          <w:rPr>
                            <w:rFonts w:ascii="Cambria Math" w:hAnsi="Cambria Math"/>
                            <w:i/>
                          </w:rPr>
                        </m:ctrlPr>
                      </m:dPr>
                      <m:e>
                        <m:r>
                          <w:rPr>
                            <w:rFonts w:ascii="Cambria Math" w:hAnsi="Cambria Math"/>
                          </w:rPr>
                          <m:t>Co2*2+H20</m:t>
                        </m:r>
                      </m:e>
                    </m:d>
                  </m:num>
                  <m:den>
                    <m:r>
                      <w:rPr>
                        <w:rFonts w:ascii="Cambria Math" w:hAnsi="Cambria Math"/>
                      </w:rPr>
                      <m:t>2</m:t>
                    </m:r>
                  </m:den>
                </m:f>
              </m:oMath>
            </m:oMathPara>
          </w:p>
        </w:tc>
        <w:tc>
          <w:tcPr>
            <w:tcW w:w="516" w:type="dxa"/>
            <w:vAlign w:val="center"/>
          </w:tcPr>
          <w:p w14:paraId="3A6D132F" w14:textId="7246E126" w:rsidR="00DD3D2C" w:rsidRDefault="00DD3D2C" w:rsidP="00BF221F">
            <w:pPr>
              <w:jc w:val="center"/>
              <w:rPr>
                <w:rFonts w:eastAsiaTheme="minorEastAsia"/>
              </w:rPr>
            </w:pPr>
            <w:r>
              <w:rPr>
                <w:rFonts w:eastAsiaTheme="minorEastAsia"/>
              </w:rPr>
              <w:t>(</w:t>
            </w:r>
            <w:r w:rsidR="00075983">
              <w:rPr>
                <w:rFonts w:eastAsiaTheme="minorEastAsia"/>
              </w:rPr>
              <w:t>15</w:t>
            </w:r>
            <w:r>
              <w:rPr>
                <w:rFonts w:eastAsiaTheme="minorEastAsia"/>
              </w:rPr>
              <w:t>)</w:t>
            </w:r>
          </w:p>
        </w:tc>
      </w:tr>
    </w:tbl>
    <w:p w14:paraId="6510FFB5" w14:textId="77777777" w:rsidR="00DD3D2C" w:rsidRPr="007F797D" w:rsidRDefault="00DD3D2C" w:rsidP="00A22FF1">
      <w:pPr>
        <w:rPr>
          <w:rFonts w:eastAsiaTheme="minorEastAsia"/>
        </w:rPr>
      </w:pPr>
    </w:p>
    <w:p w14:paraId="2FAE9260" w14:textId="2FFDD481" w:rsidR="00353B7F" w:rsidRDefault="00353B7F" w:rsidP="00B066C6">
      <w:pPr>
        <w:pStyle w:val="Heading3"/>
        <w:numPr>
          <w:ilvl w:val="2"/>
          <w:numId w:val="29"/>
        </w:numPr>
        <w:rPr>
          <w:rFonts w:eastAsiaTheme="minorEastAsia"/>
        </w:rPr>
      </w:pPr>
      <w:bookmarkStart w:id="11" w:name="_Toc503429519"/>
      <w:proofErr w:type="spellStart"/>
      <w:r>
        <w:t>Kmols</w:t>
      </w:r>
      <w:proofErr w:type="spellEnd"/>
      <w:r>
        <w:t>/</w:t>
      </w:r>
      <m:oMath>
        <m:sSup>
          <m:sSupPr>
            <m:ctrlPr>
              <w:rPr>
                <w:rFonts w:ascii="Cambria Math" w:hAnsi="Cambria Math"/>
                <w:i/>
              </w:rPr>
            </m:ctrlPr>
          </m:sSupPr>
          <m:e>
            <m:r>
              <w:rPr>
                <w:rFonts w:ascii="Cambria Math" w:hAnsi="Cambria Math"/>
              </w:rPr>
              <m:t>m</m:t>
            </m:r>
          </m:e>
          <m:sup>
            <m:r>
              <w:rPr>
                <w:rFonts w:ascii="Cambria Math" w:hAnsi="Cambria Math"/>
              </w:rPr>
              <m:t>3</m:t>
            </m:r>
          </m:sup>
        </m:sSup>
      </m:oMath>
      <w:r>
        <w:rPr>
          <w:rFonts w:eastAsiaTheme="minorEastAsia"/>
        </w:rPr>
        <w:t>/second and Kmols/ degree</w:t>
      </w:r>
      <w:bookmarkEnd w:id="11"/>
    </w:p>
    <w:p w14:paraId="37CE1F5F" w14:textId="77777777" w:rsidR="00353B7F" w:rsidRPr="00353B7F" w:rsidRDefault="00353B7F" w:rsidP="00353B7F"/>
    <w:p w14:paraId="104ABA33" w14:textId="456F8C3D" w:rsidR="00A62C7F" w:rsidRPr="00A62C7F" w:rsidRDefault="00A62C7F" w:rsidP="00A22FF1">
      <w:r>
        <w:rPr>
          <w:rFonts w:eastAsiaTheme="minorEastAsia"/>
        </w:rPr>
        <w:t xml:space="preserve">With all previous calculations carried out the </w:t>
      </w:r>
      <w:proofErr w:type="spellStart"/>
      <w:r>
        <w:t>Kmols</w:t>
      </w:r>
      <w:proofErr w:type="spellEnd"/>
      <w:r>
        <w:t>/</w:t>
      </w:r>
      <m:oMath>
        <m:sSup>
          <m:sSupPr>
            <m:ctrlPr>
              <w:rPr>
                <w:rFonts w:ascii="Cambria Math" w:hAnsi="Cambria Math"/>
                <w:i/>
              </w:rPr>
            </m:ctrlPr>
          </m:sSupPr>
          <m:e>
            <m:r>
              <w:rPr>
                <w:rFonts w:ascii="Cambria Math" w:hAnsi="Cambria Math"/>
              </w:rPr>
              <m:t>m</m:t>
            </m:r>
          </m:e>
          <m:sup>
            <m:r>
              <w:rPr>
                <w:rFonts w:ascii="Cambria Math" w:hAnsi="Cambria Math"/>
              </w:rPr>
              <m:t>3</m:t>
            </m:r>
          </m:sup>
        </m:sSup>
      </m:oMath>
      <w:r>
        <w:rPr>
          <w:rFonts w:eastAsiaTheme="minorEastAsia"/>
        </w:rPr>
        <w:t>/second and Kmols/ d</w:t>
      </w:r>
      <w:proofErr w:type="spellStart"/>
      <w:r>
        <w:rPr>
          <w:rFonts w:eastAsiaTheme="minorEastAsia"/>
        </w:rPr>
        <w:t>egree</w:t>
      </w:r>
      <w:proofErr w:type="spellEnd"/>
      <w:r>
        <w:rPr>
          <w:rFonts w:eastAsiaTheme="minorEastAsia"/>
        </w:rPr>
        <w:t xml:space="preserve"> could be calculated. The following equations were used</w:t>
      </w:r>
    </w:p>
    <w:p w14:paraId="5109BF17" w14:textId="104D7C3B" w:rsidR="00A62C7F" w:rsidRDefault="00A62C7F" w:rsidP="00A22FF1">
      <w:pPr>
        <w:rPr>
          <w:rFonts w:eastAsiaTheme="minorEastAsia"/>
        </w:rPr>
      </w:pPr>
      <w:proofErr w:type="spellStart"/>
      <w:r w:rsidRPr="00A62C7F">
        <w:rPr>
          <w:rFonts w:ascii="Cambria Math" w:hAnsi="Cambria Math"/>
        </w:rPr>
        <w:t>Kmols</w:t>
      </w:r>
      <w:proofErr w:type="spellEnd"/>
      <w:r w:rsidRPr="00A62C7F">
        <w:rPr>
          <w:rFonts w:ascii="Cambria Math" w:hAnsi="Cambria Math"/>
        </w:rPr>
        <w:t>/</w:t>
      </w:r>
      <m:oMath>
        <m:sSup>
          <m:sSupPr>
            <m:ctrlPr>
              <w:rPr>
                <w:rFonts w:ascii="Cambria Math" w:hAnsi="Cambria Math"/>
                <w:i/>
              </w:rPr>
            </m:ctrlPr>
          </m:sSupPr>
          <m:e>
            <m:r>
              <w:rPr>
                <w:rFonts w:ascii="Cambria Math" w:hAnsi="Cambria Math"/>
              </w:rPr>
              <m:t>m</m:t>
            </m:r>
          </m:e>
          <m:sup>
            <m:r>
              <w:rPr>
                <w:rFonts w:ascii="Cambria Math" w:hAnsi="Cambria Math"/>
              </w:rPr>
              <m:t>3</m:t>
            </m:r>
          </m:sup>
        </m:sSup>
      </m:oMath>
      <w:r w:rsidRPr="00A62C7F">
        <w:rPr>
          <w:rFonts w:ascii="Cambria Math" w:eastAsiaTheme="minorEastAsia" w:hAnsi="Cambria Math"/>
        </w:rPr>
        <w:t>/second</w:t>
      </w:r>
      <w:r>
        <w:rPr>
          <w:rFonts w:eastAsiaTheme="minorEastAsia"/>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0"/>
        <w:gridCol w:w="7893"/>
        <w:gridCol w:w="573"/>
      </w:tblGrid>
      <w:tr w:rsidR="00DD3D2C" w14:paraId="510213B6" w14:textId="77777777" w:rsidTr="00BF221F">
        <w:tc>
          <w:tcPr>
            <w:tcW w:w="562" w:type="dxa"/>
            <w:vAlign w:val="center"/>
          </w:tcPr>
          <w:p w14:paraId="6E5729EE" w14:textId="77777777" w:rsidR="00DD3D2C" w:rsidRDefault="00DD3D2C" w:rsidP="00BF221F">
            <w:pPr>
              <w:jc w:val="center"/>
              <w:rPr>
                <w:rFonts w:eastAsiaTheme="minorEastAsia"/>
              </w:rPr>
            </w:pPr>
          </w:p>
        </w:tc>
        <w:tc>
          <w:tcPr>
            <w:tcW w:w="7938" w:type="dxa"/>
            <w:vAlign w:val="center"/>
          </w:tcPr>
          <w:p w14:paraId="20F07EE2" w14:textId="57B8B945" w:rsidR="00DD3D2C" w:rsidRDefault="003F6186" w:rsidP="00BF221F">
            <w:pPr>
              <w:jc w:val="center"/>
              <w:rPr>
                <w:rFonts w:eastAsiaTheme="minorEastAsia"/>
              </w:rPr>
            </w:pPr>
            <m:oMathPara>
              <m:oMath>
                <m:r>
                  <w:rPr>
                    <w:rFonts w:ascii="Cambria Math" w:eastAsiaTheme="minorEastAsia" w:hAnsi="Cambria Math"/>
                  </w:rPr>
                  <m:t>=4.7×</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13</m:t>
                    </m:r>
                  </m:sup>
                </m:sSup>
                <m:r>
                  <w:rPr>
                    <w:rFonts w:ascii="Cambria Math" w:eastAsiaTheme="minorEastAsia" w:hAnsi="Cambria Math"/>
                  </w:rPr>
                  <m:t>×N2×</m:t>
                </m:r>
                <m:sSup>
                  <m:sSupPr>
                    <m:ctrlPr>
                      <w:rPr>
                        <w:rFonts w:ascii="Cambria Math" w:eastAsiaTheme="minorEastAsia" w:hAnsi="Cambria Math"/>
                        <w:i/>
                      </w:rPr>
                    </m:ctrlPr>
                  </m:sSupPr>
                  <m:e>
                    <m:r>
                      <w:rPr>
                        <w:rFonts w:ascii="Cambria Math" w:eastAsiaTheme="minorEastAsia" w:hAnsi="Cambria Math"/>
                      </w:rPr>
                      <m:t>O2</m:t>
                    </m:r>
                  </m:e>
                  <m:sup>
                    <m:r>
                      <w:rPr>
                        <w:rFonts w:ascii="Cambria Math" w:eastAsiaTheme="minorEastAsia" w:hAnsi="Cambria Math"/>
                      </w:rPr>
                      <m:t>0.5</m:t>
                    </m:r>
                  </m:sup>
                </m:sSup>
                <m:r>
                  <w:rPr>
                    <w:rFonts w:ascii="Cambria Math" w:eastAsiaTheme="minorEastAsia" w:hAnsi="Cambria Math"/>
                  </w:rPr>
                  <m:t>×Exponent</m:t>
                </m:r>
              </m:oMath>
            </m:oMathPara>
          </w:p>
        </w:tc>
        <w:tc>
          <w:tcPr>
            <w:tcW w:w="516" w:type="dxa"/>
            <w:vAlign w:val="center"/>
          </w:tcPr>
          <w:p w14:paraId="45405B79" w14:textId="5C36272F" w:rsidR="00DD3D2C" w:rsidRDefault="00DD3D2C" w:rsidP="00BF221F">
            <w:pPr>
              <w:jc w:val="center"/>
              <w:rPr>
                <w:rFonts w:eastAsiaTheme="minorEastAsia"/>
              </w:rPr>
            </w:pPr>
            <w:r>
              <w:rPr>
                <w:rFonts w:eastAsiaTheme="minorEastAsia"/>
              </w:rPr>
              <w:t>(</w:t>
            </w:r>
            <w:r w:rsidR="00075983">
              <w:rPr>
                <w:rFonts w:eastAsiaTheme="minorEastAsia"/>
              </w:rPr>
              <w:t>16</w:t>
            </w:r>
            <w:r>
              <w:rPr>
                <w:rFonts w:eastAsiaTheme="minorEastAsia"/>
              </w:rPr>
              <w:t>)</w:t>
            </w:r>
          </w:p>
        </w:tc>
      </w:tr>
    </w:tbl>
    <w:p w14:paraId="26FF4B09" w14:textId="77777777" w:rsidR="00DD3D2C" w:rsidRDefault="00DD3D2C" w:rsidP="00A22FF1">
      <w:pPr>
        <w:rPr>
          <w:rFonts w:eastAsiaTheme="minorEastAsia"/>
        </w:rPr>
      </w:pPr>
    </w:p>
    <w:p w14:paraId="7A92EC89" w14:textId="58435780" w:rsidR="00D35DF3" w:rsidRDefault="00075983" w:rsidP="00A22FF1">
      <w:pPr>
        <w:rPr>
          <w:rFonts w:ascii="Cambria Math" w:eastAsiaTheme="minorEastAsia" w:hAnsi="Cambria Math"/>
        </w:rPr>
      </w:pPr>
      <w:proofErr w:type="spellStart"/>
      <w:r>
        <w:rPr>
          <w:rFonts w:ascii="Cambria Math" w:eastAsiaTheme="minorEastAsia" w:hAnsi="Cambria Math"/>
        </w:rPr>
        <w:t>Kmols</w:t>
      </w:r>
      <w:proofErr w:type="spellEnd"/>
      <w:r>
        <w:rPr>
          <w:rFonts w:ascii="Cambria Math" w:eastAsiaTheme="minorEastAsia" w:hAnsi="Cambria Math"/>
        </w:rPr>
        <w:t xml:space="preserve">/ degree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9"/>
        <w:gridCol w:w="7894"/>
        <w:gridCol w:w="573"/>
      </w:tblGrid>
      <w:tr w:rsidR="00DD3D2C" w14:paraId="40EC9CC7" w14:textId="77777777" w:rsidTr="00BF221F">
        <w:tc>
          <w:tcPr>
            <w:tcW w:w="562" w:type="dxa"/>
            <w:vAlign w:val="center"/>
          </w:tcPr>
          <w:p w14:paraId="0D2AFC97" w14:textId="77777777" w:rsidR="00DD3D2C" w:rsidRDefault="00DD3D2C" w:rsidP="00BF221F">
            <w:pPr>
              <w:jc w:val="center"/>
              <w:rPr>
                <w:rFonts w:eastAsiaTheme="minorEastAsia"/>
              </w:rPr>
            </w:pPr>
          </w:p>
        </w:tc>
        <w:tc>
          <w:tcPr>
            <w:tcW w:w="7938" w:type="dxa"/>
            <w:vAlign w:val="center"/>
          </w:tcPr>
          <w:p w14:paraId="4528F0AA" w14:textId="1EB192D7" w:rsidR="00DD3D2C" w:rsidRDefault="00075983" w:rsidP="00BF221F">
            <w:pPr>
              <w:jc w:val="center"/>
              <w:rPr>
                <w:rFonts w:eastAsiaTheme="minorEastAsia"/>
              </w:rPr>
            </w:pPr>
            <m:oMathPara>
              <m:oMath>
                <m:r>
                  <w:rPr>
                    <w:rFonts w:ascii="Cambria Math" w:eastAsiaTheme="minorEastAsia" w:hAnsi="Cambria Math"/>
                  </w:rPr>
                  <m:t>=kmols.m^3.second×</m:t>
                </m:r>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6×1800</m:t>
                        </m:r>
                      </m:den>
                    </m:f>
                  </m:e>
                </m:d>
              </m:oMath>
            </m:oMathPara>
          </w:p>
        </w:tc>
        <w:tc>
          <w:tcPr>
            <w:tcW w:w="516" w:type="dxa"/>
            <w:vAlign w:val="center"/>
          </w:tcPr>
          <w:p w14:paraId="4EA5925B" w14:textId="3A38EE2A" w:rsidR="00DD3D2C" w:rsidRDefault="00DD3D2C" w:rsidP="00BF221F">
            <w:pPr>
              <w:jc w:val="center"/>
              <w:rPr>
                <w:rFonts w:eastAsiaTheme="minorEastAsia"/>
              </w:rPr>
            </w:pPr>
            <w:r>
              <w:rPr>
                <w:rFonts w:eastAsiaTheme="minorEastAsia"/>
              </w:rPr>
              <w:t>(</w:t>
            </w:r>
            <w:r w:rsidR="00075983">
              <w:rPr>
                <w:rFonts w:eastAsiaTheme="minorEastAsia"/>
              </w:rPr>
              <w:t>17</w:t>
            </w:r>
            <w:r>
              <w:rPr>
                <w:rFonts w:eastAsiaTheme="minorEastAsia"/>
              </w:rPr>
              <w:t>)</w:t>
            </w:r>
          </w:p>
        </w:tc>
      </w:tr>
    </w:tbl>
    <w:p w14:paraId="5DEF82CF" w14:textId="10FE5369" w:rsidR="00353B7F" w:rsidRPr="00D35DF3" w:rsidRDefault="00353B7F" w:rsidP="00A22FF1">
      <w:pPr>
        <w:rPr>
          <w:rFonts w:eastAsiaTheme="minorEastAsia"/>
        </w:rPr>
      </w:pPr>
    </w:p>
    <w:p w14:paraId="75BE1B9B" w14:textId="0C7FDB68" w:rsidR="00837CAD" w:rsidRDefault="00D35DF3" w:rsidP="00A22FF1">
      <w:pPr>
        <w:rPr>
          <w:rFonts w:eastAsiaTheme="minorEastAsia"/>
        </w:rPr>
      </w:pPr>
      <w:r>
        <w:rPr>
          <w:rFonts w:eastAsiaTheme="minorEastAsia"/>
        </w:rPr>
        <w:t>Th</w:t>
      </w:r>
      <w:r w:rsidR="006E0690">
        <w:rPr>
          <w:rFonts w:eastAsiaTheme="minorEastAsia"/>
        </w:rPr>
        <w:t>e value calculated in equation (16)</w:t>
      </w:r>
      <w:r>
        <w:rPr>
          <w:rFonts w:eastAsiaTheme="minorEastAsia"/>
        </w:rPr>
        <w:t xml:space="preserve"> was multiplied by the burn volume</w:t>
      </w:r>
      <w:r w:rsidR="00E25BAB">
        <w:rPr>
          <w:rFonts w:eastAsiaTheme="minorEastAsia"/>
        </w:rPr>
        <w:t xml:space="preserve">, this gave the total amount of NOx per degree. This was calculated for every degree and each fuel equivalence ratio. The total amount of NOx produced during combustion was calculated by </w:t>
      </w:r>
      <w:r w:rsidR="008D0A10">
        <w:rPr>
          <w:rFonts w:eastAsiaTheme="minorEastAsia"/>
        </w:rPr>
        <w:t>summating the amount produced per degree.</w:t>
      </w:r>
    </w:p>
    <w:p w14:paraId="384ABF42" w14:textId="77777777" w:rsidR="0032706E" w:rsidRDefault="0032706E" w:rsidP="00A22FF1"/>
    <w:p w14:paraId="48B4C8FA" w14:textId="77777777" w:rsidR="0032706E" w:rsidRDefault="0032706E" w:rsidP="00A22FF1"/>
    <w:p w14:paraId="615A2BB0" w14:textId="51056CE2" w:rsidR="008A5B64" w:rsidRDefault="008A5B64" w:rsidP="008A5B64">
      <w:pPr>
        <w:pStyle w:val="Caption"/>
        <w:keepNext/>
      </w:pPr>
      <w:r>
        <w:lastRenderedPageBreak/>
        <w:t xml:space="preserve">Table </w:t>
      </w:r>
      <w:r>
        <w:fldChar w:fldCharType="begin"/>
      </w:r>
      <w:r>
        <w:instrText xml:space="preserve"> SEQ Table \* ARABIC </w:instrText>
      </w:r>
      <w:r>
        <w:fldChar w:fldCharType="separate"/>
      </w:r>
      <w:r w:rsidR="00413D30">
        <w:rPr>
          <w:noProof/>
        </w:rPr>
        <w:t>3</w:t>
      </w:r>
      <w:r>
        <w:fldChar w:fldCharType="end"/>
      </w:r>
      <w:r>
        <w:t>: Total NOx example</w:t>
      </w:r>
    </w:p>
    <w:p w14:paraId="2B6ED012" w14:textId="705569AF" w:rsidR="0032706E" w:rsidRDefault="0032706E" w:rsidP="00A22FF1">
      <w:r w:rsidRPr="0032706E">
        <w:rPr>
          <w:noProof/>
          <w:lang w:eastAsia="en-GB"/>
        </w:rPr>
        <w:drawing>
          <wp:inline distT="0" distB="0" distL="0" distR="0" wp14:anchorId="2AF0951C" wp14:editId="4F3C91B1">
            <wp:extent cx="4210050" cy="398721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17632" cy="3994393"/>
                    </a:xfrm>
                    <a:prstGeom prst="rect">
                      <a:avLst/>
                    </a:prstGeom>
                    <a:noFill/>
                    <a:ln>
                      <a:noFill/>
                    </a:ln>
                  </pic:spPr>
                </pic:pic>
              </a:graphicData>
            </a:graphic>
          </wp:inline>
        </w:drawing>
      </w:r>
    </w:p>
    <w:p w14:paraId="17C44288" w14:textId="1B841992" w:rsidR="0032706E" w:rsidRDefault="0032706E" w:rsidP="00A22FF1"/>
    <w:p w14:paraId="35D5B2CF" w14:textId="1935D47D" w:rsidR="0032706E" w:rsidRDefault="0032706E" w:rsidP="00B066C6">
      <w:pPr>
        <w:pStyle w:val="Heading3"/>
        <w:numPr>
          <w:ilvl w:val="2"/>
          <w:numId w:val="30"/>
        </w:numPr>
      </w:pPr>
      <w:bookmarkStart w:id="12" w:name="_Toc503429520"/>
      <w:r>
        <w:t xml:space="preserve">Calculating </w:t>
      </w:r>
      <w:proofErr w:type="spellStart"/>
      <w:r>
        <w:t>Kmols</w:t>
      </w:r>
      <w:proofErr w:type="spellEnd"/>
      <w:r>
        <w:t xml:space="preserve"> in the Exhaust</w:t>
      </w:r>
      <w:bookmarkEnd w:id="12"/>
      <w:r>
        <w:t xml:space="preserve"> </w:t>
      </w:r>
    </w:p>
    <w:p w14:paraId="41257356" w14:textId="77777777" w:rsidR="00353B7F" w:rsidRPr="00353B7F" w:rsidRDefault="00353B7F" w:rsidP="00353B7F"/>
    <w:p w14:paraId="34A7348A" w14:textId="666D4AC1" w:rsidR="0032706E" w:rsidRDefault="0032706E" w:rsidP="00A22FF1">
      <w:r>
        <w:t xml:space="preserve">The fuel calculator was used to give the total number of </w:t>
      </w:r>
      <w:proofErr w:type="spellStart"/>
      <w:r>
        <w:t>kmols</w:t>
      </w:r>
      <w:proofErr w:type="spellEnd"/>
      <w:r>
        <w:t xml:space="preserve"> in the product.</w:t>
      </w:r>
    </w:p>
    <w:p w14:paraId="09D9AA47" w14:textId="1100EF2D" w:rsidR="0032706E" w:rsidRPr="00DD3D2C" w:rsidRDefault="0032706E" w:rsidP="00A22FF1">
      <w:pPr>
        <w:rPr>
          <w:rFonts w:eastAsiaTheme="minorEastAsia"/>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0"/>
        <w:gridCol w:w="7893"/>
        <w:gridCol w:w="573"/>
      </w:tblGrid>
      <w:tr w:rsidR="00DD3D2C" w14:paraId="4A260CBA" w14:textId="77777777" w:rsidTr="00BF221F">
        <w:tc>
          <w:tcPr>
            <w:tcW w:w="562" w:type="dxa"/>
            <w:vAlign w:val="center"/>
          </w:tcPr>
          <w:p w14:paraId="4D45CBA5" w14:textId="77777777" w:rsidR="00DD3D2C" w:rsidRDefault="00DD3D2C" w:rsidP="00BF221F">
            <w:pPr>
              <w:jc w:val="center"/>
              <w:rPr>
                <w:rFonts w:eastAsiaTheme="minorEastAsia"/>
              </w:rPr>
            </w:pPr>
          </w:p>
        </w:tc>
        <w:tc>
          <w:tcPr>
            <w:tcW w:w="7938" w:type="dxa"/>
            <w:vAlign w:val="center"/>
          </w:tcPr>
          <w:p w14:paraId="09A2643F" w14:textId="6A229339" w:rsidR="00DD3D2C" w:rsidRDefault="00075983" w:rsidP="00BF221F">
            <w:pPr>
              <w:jc w:val="center"/>
              <w:rPr>
                <w:rFonts w:eastAsiaTheme="minorEastAsia"/>
              </w:rPr>
            </w:pPr>
            <m:oMathPara>
              <m:oMath>
                <m:r>
                  <w:rPr>
                    <w:rFonts w:ascii="Cambria Math" w:hAnsi="Cambria Math"/>
                  </w:rPr>
                  <m:t>Total=CO2+H20+O2+N2</m:t>
                </m:r>
              </m:oMath>
            </m:oMathPara>
          </w:p>
        </w:tc>
        <w:tc>
          <w:tcPr>
            <w:tcW w:w="516" w:type="dxa"/>
            <w:vAlign w:val="center"/>
          </w:tcPr>
          <w:p w14:paraId="35EC6D33" w14:textId="1817F168" w:rsidR="00DD3D2C" w:rsidRDefault="00DD3D2C" w:rsidP="00BF221F">
            <w:pPr>
              <w:jc w:val="center"/>
              <w:rPr>
                <w:rFonts w:eastAsiaTheme="minorEastAsia"/>
              </w:rPr>
            </w:pPr>
            <w:r>
              <w:rPr>
                <w:rFonts w:eastAsiaTheme="minorEastAsia"/>
              </w:rPr>
              <w:t>(</w:t>
            </w:r>
            <w:r w:rsidR="00075983">
              <w:rPr>
                <w:rFonts w:eastAsiaTheme="minorEastAsia"/>
              </w:rPr>
              <w:t>18</w:t>
            </w:r>
            <w:r>
              <w:rPr>
                <w:rFonts w:eastAsiaTheme="minorEastAsia"/>
              </w:rPr>
              <w:t>)</w:t>
            </w:r>
          </w:p>
        </w:tc>
      </w:tr>
    </w:tbl>
    <w:p w14:paraId="24686D59" w14:textId="77777777" w:rsidR="00DD3D2C" w:rsidRPr="0032706E" w:rsidRDefault="00DD3D2C" w:rsidP="00A22FF1">
      <w:pPr>
        <w:rPr>
          <w:rFonts w:eastAsiaTheme="minorEastAsia"/>
        </w:rPr>
      </w:pPr>
    </w:p>
    <w:p w14:paraId="17519F86" w14:textId="5310FA43" w:rsidR="0032706E" w:rsidRDefault="0032706E" w:rsidP="00A22FF1">
      <w:r>
        <w:t xml:space="preserve">This was done for each fuel ratio. With the total know it was multiplies by the alpha value of the same fuel equivalence ratio. </w:t>
      </w:r>
      <w:r w:rsidR="00D33376">
        <w:t xml:space="preserve">This gave the number of </w:t>
      </w:r>
      <w:proofErr w:type="spellStart"/>
      <w:r w:rsidR="00D33376">
        <w:t>Kmols</w:t>
      </w:r>
      <w:proofErr w:type="spellEnd"/>
      <w:r w:rsidR="00D33376">
        <w:t xml:space="preserve"> in the exhaust. The last part was to calculate the parts per million</w:t>
      </w:r>
      <w:r w:rsidR="00353B7F">
        <w:t>.</w:t>
      </w:r>
    </w:p>
    <w:p w14:paraId="6FFECC6B" w14:textId="77777777" w:rsidR="00372EAC" w:rsidRDefault="00FC6837" w:rsidP="00372EAC">
      <w:pPr>
        <w:keepNext/>
      </w:pPr>
      <w:r>
        <w:rPr>
          <w:noProof/>
          <w:lang w:eastAsia="en-GB"/>
        </w:rPr>
        <w:lastRenderedPageBreak/>
        <w:drawing>
          <wp:inline distT="0" distB="0" distL="0" distR="0" wp14:anchorId="5DAB54EA" wp14:editId="40B353D3">
            <wp:extent cx="4526643" cy="2743200"/>
            <wp:effectExtent l="0" t="0" r="762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D5DB295" w14:textId="080645BA" w:rsidR="00353B7F" w:rsidRDefault="00372EAC" w:rsidP="00372EAC">
      <w:pPr>
        <w:pStyle w:val="Caption"/>
      </w:pPr>
      <w:bookmarkStart w:id="13" w:name="_Toc503429530"/>
      <w:r>
        <w:t xml:space="preserve">Figure </w:t>
      </w:r>
      <w:r>
        <w:fldChar w:fldCharType="begin"/>
      </w:r>
      <w:r>
        <w:instrText xml:space="preserve"> SEQ Figure \* ARABIC </w:instrText>
      </w:r>
      <w:r>
        <w:fldChar w:fldCharType="separate"/>
      </w:r>
      <w:r w:rsidR="00413D30">
        <w:rPr>
          <w:noProof/>
        </w:rPr>
        <w:t>2</w:t>
      </w:r>
      <w:r>
        <w:fldChar w:fldCharType="end"/>
      </w:r>
      <w:proofErr w:type="gramStart"/>
      <w:r>
        <w:t>:KMOLS</w:t>
      </w:r>
      <w:proofErr w:type="gramEnd"/>
      <w:r>
        <w:t>/m^3/second</w:t>
      </w:r>
      <w:bookmarkEnd w:id="13"/>
    </w:p>
    <w:p w14:paraId="35755E22" w14:textId="235A9D50" w:rsidR="00353B7F" w:rsidRDefault="00353B7F" w:rsidP="00A22FF1"/>
    <w:p w14:paraId="6651DE67" w14:textId="3DF4A3F2" w:rsidR="00353B7F" w:rsidRDefault="00353B7F" w:rsidP="00A22FF1"/>
    <w:p w14:paraId="6D425F17" w14:textId="77777777" w:rsidR="00353B7F" w:rsidRDefault="00353B7F" w:rsidP="00A22FF1"/>
    <w:p w14:paraId="388762F4" w14:textId="0B71D632" w:rsidR="00353B7F" w:rsidRDefault="00353B7F" w:rsidP="00B066C6">
      <w:pPr>
        <w:pStyle w:val="Heading3"/>
        <w:numPr>
          <w:ilvl w:val="2"/>
          <w:numId w:val="31"/>
        </w:numPr>
      </w:pPr>
      <w:bookmarkStart w:id="14" w:name="_Toc503429521"/>
      <w:r>
        <w:t>Parts Per Million</w:t>
      </w:r>
      <w:bookmarkEnd w:id="14"/>
    </w:p>
    <w:p w14:paraId="2932E779" w14:textId="77777777" w:rsidR="00353B7F" w:rsidRPr="00353B7F" w:rsidRDefault="00353B7F" w:rsidP="00353B7F"/>
    <w:p w14:paraId="432DEA0E" w14:textId="6120B0BD" w:rsidR="00353B7F" w:rsidRPr="00075983" w:rsidRDefault="00353B7F" w:rsidP="00A22FF1">
      <w:r>
        <w:t>Parts per million was</w:t>
      </w:r>
      <w:r w:rsidR="00075983">
        <w:t xml:space="preserve"> calculated using the equation: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
        <w:gridCol w:w="7805"/>
        <w:gridCol w:w="573"/>
      </w:tblGrid>
      <w:tr w:rsidR="00DD3D2C" w14:paraId="43B425FE" w14:textId="77777777" w:rsidTr="00075983">
        <w:trPr>
          <w:trHeight w:val="1403"/>
        </w:trPr>
        <w:tc>
          <w:tcPr>
            <w:tcW w:w="552" w:type="dxa"/>
            <w:vAlign w:val="center"/>
          </w:tcPr>
          <w:p w14:paraId="04713B02" w14:textId="77777777" w:rsidR="00DD3D2C" w:rsidRDefault="00DD3D2C" w:rsidP="00BF221F">
            <w:pPr>
              <w:jc w:val="center"/>
              <w:rPr>
                <w:rFonts w:eastAsiaTheme="minorEastAsia"/>
              </w:rPr>
            </w:pPr>
          </w:p>
        </w:tc>
        <w:tc>
          <w:tcPr>
            <w:tcW w:w="7805" w:type="dxa"/>
            <w:vAlign w:val="center"/>
          </w:tcPr>
          <w:p w14:paraId="06F15F3F" w14:textId="7756ECC9" w:rsidR="00DD3D2C" w:rsidRDefault="00075983" w:rsidP="00BF221F">
            <w:pPr>
              <w:jc w:val="center"/>
              <w:rPr>
                <w:rFonts w:eastAsiaTheme="minorEastAsia"/>
              </w:rPr>
            </w:pPr>
            <m:oMathPara>
              <m:oMath>
                <m:r>
                  <w:rPr>
                    <w:rFonts w:ascii="Cambria Math" w:hAnsi="Cambria Math"/>
                  </w:rPr>
                  <m:t>PPM=</m:t>
                </m:r>
                <m:f>
                  <m:fPr>
                    <m:ctrlPr>
                      <w:rPr>
                        <w:rFonts w:ascii="Cambria Math" w:hAnsi="Cambria Math"/>
                        <w:i/>
                      </w:rPr>
                    </m:ctrlPr>
                  </m:fPr>
                  <m:num>
                    <m:r>
                      <w:rPr>
                        <w:rFonts w:ascii="Cambria Math" w:hAnsi="Cambria Math"/>
                      </w:rPr>
                      <m:t>total NOx×</m:t>
                    </m:r>
                    <m:sSup>
                      <m:sSupPr>
                        <m:ctrlPr>
                          <w:rPr>
                            <w:rFonts w:ascii="Cambria Math" w:hAnsi="Cambria Math"/>
                            <w:i/>
                          </w:rPr>
                        </m:ctrlPr>
                      </m:sSupPr>
                      <m:e>
                        <m:r>
                          <w:rPr>
                            <w:rFonts w:ascii="Cambria Math" w:hAnsi="Cambria Math"/>
                          </w:rPr>
                          <m:t>10</m:t>
                        </m:r>
                      </m:e>
                      <m:sup>
                        <m:r>
                          <w:rPr>
                            <w:rFonts w:ascii="Cambria Math" w:hAnsi="Cambria Math"/>
                          </w:rPr>
                          <m:t>6</m:t>
                        </m:r>
                      </m:sup>
                    </m:sSup>
                  </m:num>
                  <m:den>
                    <m:r>
                      <w:rPr>
                        <w:rFonts w:ascii="Cambria Math" w:hAnsi="Cambria Math"/>
                      </w:rPr>
                      <m:t>Kmols in Exhaust</m:t>
                    </m:r>
                  </m:den>
                </m:f>
              </m:oMath>
            </m:oMathPara>
          </w:p>
        </w:tc>
        <w:tc>
          <w:tcPr>
            <w:tcW w:w="507" w:type="dxa"/>
            <w:vAlign w:val="center"/>
          </w:tcPr>
          <w:p w14:paraId="74DFAB1B" w14:textId="0DF55FD5" w:rsidR="00DD3D2C" w:rsidRDefault="00DD3D2C" w:rsidP="00BF221F">
            <w:pPr>
              <w:jc w:val="center"/>
              <w:rPr>
                <w:rFonts w:eastAsiaTheme="minorEastAsia"/>
              </w:rPr>
            </w:pPr>
            <w:r>
              <w:rPr>
                <w:rFonts w:eastAsiaTheme="minorEastAsia"/>
              </w:rPr>
              <w:t>(</w:t>
            </w:r>
            <w:r w:rsidR="00075983">
              <w:rPr>
                <w:rFonts w:eastAsiaTheme="minorEastAsia"/>
              </w:rPr>
              <w:t>19</w:t>
            </w:r>
            <w:r>
              <w:rPr>
                <w:rFonts w:eastAsiaTheme="minorEastAsia"/>
              </w:rPr>
              <w:t>)</w:t>
            </w:r>
          </w:p>
        </w:tc>
      </w:tr>
    </w:tbl>
    <w:p w14:paraId="17F3B417" w14:textId="77777777" w:rsidR="00DD3D2C" w:rsidRPr="009478AB" w:rsidRDefault="00DD3D2C" w:rsidP="00A22FF1">
      <w:pPr>
        <w:rPr>
          <w:rFonts w:eastAsiaTheme="minorEastAsia"/>
        </w:rPr>
      </w:pPr>
    </w:p>
    <w:p w14:paraId="7BABF6A4" w14:textId="7ABA4031" w:rsidR="002D0E76" w:rsidRDefault="001D1625" w:rsidP="00A22FF1">
      <w:pPr>
        <w:rPr>
          <w:rFonts w:eastAsiaTheme="minorEastAsia"/>
        </w:rPr>
      </w:pPr>
      <w:r>
        <w:rPr>
          <w:rFonts w:eastAsiaTheme="minorEastAsia"/>
        </w:rPr>
        <w:t>The value for NOx ppm far exceed the expected number given in a number of publications , John Heywood says, “The relative amount depend on engine design and operating conditions but are in the order: NOx, 500 to 1000ppm”</w:t>
      </w:r>
      <w:sdt>
        <w:sdtPr>
          <w:rPr>
            <w:rFonts w:eastAsiaTheme="minorEastAsia"/>
          </w:rPr>
          <w:id w:val="1808821246"/>
          <w:citation/>
        </w:sdtPr>
        <w:sdtContent>
          <w:r>
            <w:rPr>
              <w:rFonts w:eastAsiaTheme="minorEastAsia"/>
            </w:rPr>
            <w:fldChar w:fldCharType="begin"/>
          </w:r>
          <w:r>
            <w:rPr>
              <w:rFonts w:eastAsiaTheme="minorEastAsia"/>
            </w:rPr>
            <w:instrText xml:space="preserve"> CITATION Joh88 \l 2057 </w:instrText>
          </w:r>
          <w:r>
            <w:rPr>
              <w:rFonts w:eastAsiaTheme="minorEastAsia"/>
            </w:rPr>
            <w:fldChar w:fldCharType="separate"/>
          </w:r>
          <w:r w:rsidR="007F0B0D">
            <w:rPr>
              <w:rFonts w:eastAsiaTheme="minorEastAsia"/>
              <w:noProof/>
            </w:rPr>
            <w:t xml:space="preserve"> </w:t>
          </w:r>
          <w:r w:rsidR="007F0B0D" w:rsidRPr="007F0B0D">
            <w:rPr>
              <w:rFonts w:eastAsiaTheme="minorEastAsia"/>
              <w:noProof/>
            </w:rPr>
            <w:t>(B.Heywood, 1988)</w:t>
          </w:r>
          <w:r>
            <w:rPr>
              <w:rFonts w:eastAsiaTheme="minorEastAsia"/>
            </w:rPr>
            <w:fldChar w:fldCharType="end"/>
          </w:r>
        </w:sdtContent>
      </w:sdt>
      <w:r>
        <w:rPr>
          <w:rFonts w:eastAsiaTheme="minorEastAsia"/>
        </w:rPr>
        <w:t xml:space="preserve">. The maximum </w:t>
      </w:r>
      <w:proofErr w:type="spellStart"/>
      <w:r>
        <w:rPr>
          <w:rFonts w:eastAsiaTheme="minorEastAsia"/>
        </w:rPr>
        <w:t>PPm</w:t>
      </w:r>
      <w:proofErr w:type="spellEnd"/>
      <w:r>
        <w:rPr>
          <w:rFonts w:eastAsiaTheme="minorEastAsia"/>
        </w:rPr>
        <w:t xml:space="preserve"> calculated in this model was 139953.7032. </w:t>
      </w:r>
      <w:r w:rsidR="003B27D8">
        <w:rPr>
          <w:rFonts w:eastAsiaTheme="minorEastAsia"/>
        </w:rPr>
        <w:t xml:space="preserve">Similar values are calculated in </w:t>
      </w:r>
      <w:sdt>
        <w:sdtPr>
          <w:rPr>
            <w:rFonts w:eastAsiaTheme="minorEastAsia"/>
          </w:rPr>
          <w:id w:val="-1902591234"/>
          <w:citation/>
        </w:sdtPr>
        <w:sdtContent>
          <w:r w:rsidR="003B27D8">
            <w:rPr>
              <w:rFonts w:eastAsiaTheme="minorEastAsia"/>
            </w:rPr>
            <w:fldChar w:fldCharType="begin"/>
          </w:r>
          <w:r w:rsidR="003B27D8">
            <w:rPr>
              <w:rFonts w:eastAsiaTheme="minorEastAsia"/>
            </w:rPr>
            <w:instrText xml:space="preserve"> CITATION Mag06 \l 2057 </w:instrText>
          </w:r>
          <w:r w:rsidR="003B27D8">
            <w:rPr>
              <w:rFonts w:eastAsiaTheme="minorEastAsia"/>
            </w:rPr>
            <w:fldChar w:fldCharType="separate"/>
          </w:r>
          <w:r w:rsidR="007F0B0D" w:rsidRPr="007F0B0D">
            <w:rPr>
              <w:rFonts w:eastAsiaTheme="minorEastAsia"/>
              <w:noProof/>
            </w:rPr>
            <w:t>(Magnus Andersson, 2006)</w:t>
          </w:r>
          <w:r w:rsidR="003B27D8">
            <w:rPr>
              <w:rFonts w:eastAsiaTheme="minorEastAsia"/>
            </w:rPr>
            <w:fldChar w:fldCharType="end"/>
          </w:r>
        </w:sdtContent>
      </w:sdt>
      <w:r w:rsidR="003B27D8">
        <w:rPr>
          <w:rFonts w:eastAsiaTheme="minorEastAsia"/>
        </w:rPr>
        <w:t xml:space="preserve"> though this model was far more inclusive.</w:t>
      </w:r>
      <w:r w:rsidR="002D0E76">
        <w:rPr>
          <w:rFonts w:eastAsiaTheme="minorEastAsia"/>
        </w:rPr>
        <w:t xml:space="preserve"> </w:t>
      </w:r>
    </w:p>
    <w:p w14:paraId="25223577" w14:textId="74D835F5" w:rsidR="00403DD0" w:rsidRPr="00353B7F" w:rsidRDefault="00403DD0" w:rsidP="00A22FF1">
      <w:pPr>
        <w:rPr>
          <w:rFonts w:eastAsiaTheme="minorEastAsia"/>
        </w:rPr>
      </w:pPr>
      <w:r>
        <w:rPr>
          <w:rFonts w:eastAsiaTheme="minorEastAsia"/>
        </w:rPr>
        <w:t xml:space="preserve">Appendix 1 shows the results for ppm if the </w:t>
      </w:r>
      <w:proofErr w:type="spellStart"/>
      <w:r>
        <w:rPr>
          <w:rFonts w:eastAsiaTheme="minorEastAsia"/>
        </w:rPr>
        <w:t>Zeldovich</w:t>
      </w:r>
      <w:proofErr w:type="spellEnd"/>
      <w:r>
        <w:rPr>
          <w:rFonts w:eastAsiaTheme="minorEastAsia"/>
        </w:rPr>
        <w:t xml:space="preserve"> model in discussed in </w:t>
      </w:r>
      <w:sdt>
        <w:sdtPr>
          <w:rPr>
            <w:rFonts w:eastAsiaTheme="minorEastAsia"/>
          </w:rPr>
          <w:id w:val="-1734532407"/>
          <w:citation/>
        </w:sdtPr>
        <w:sdtContent>
          <w:r>
            <w:rPr>
              <w:rFonts w:eastAsiaTheme="minorEastAsia"/>
            </w:rPr>
            <w:fldChar w:fldCharType="begin"/>
          </w:r>
          <w:r>
            <w:rPr>
              <w:rFonts w:eastAsiaTheme="minorEastAsia"/>
            </w:rPr>
            <w:instrText xml:space="preserve"> CITATION Joh88 \l 2057 </w:instrText>
          </w:r>
          <w:r>
            <w:rPr>
              <w:rFonts w:eastAsiaTheme="minorEastAsia"/>
            </w:rPr>
            <w:fldChar w:fldCharType="separate"/>
          </w:r>
          <w:r w:rsidR="007F0B0D" w:rsidRPr="007F0B0D">
            <w:rPr>
              <w:rFonts w:eastAsiaTheme="minorEastAsia"/>
              <w:noProof/>
            </w:rPr>
            <w:t>(B.Heywood, 1988)</w:t>
          </w:r>
          <w:r>
            <w:rPr>
              <w:rFonts w:eastAsiaTheme="minorEastAsia"/>
            </w:rPr>
            <w:fldChar w:fldCharType="end"/>
          </w:r>
        </w:sdtContent>
      </w:sdt>
      <w:r>
        <w:rPr>
          <w:rFonts w:eastAsiaTheme="minorEastAsia"/>
        </w:rPr>
        <w:t xml:space="preserve"> which was slightly different was used. Replacing figures in Heywood’s equation with ones calculated in this study gives values similar to the predictions in </w:t>
      </w:r>
      <w:sdt>
        <w:sdtPr>
          <w:rPr>
            <w:rFonts w:eastAsiaTheme="minorEastAsia"/>
          </w:rPr>
          <w:id w:val="745688902"/>
          <w:citation/>
        </w:sdtPr>
        <w:sdtContent>
          <w:r>
            <w:rPr>
              <w:rFonts w:eastAsiaTheme="minorEastAsia"/>
            </w:rPr>
            <w:fldChar w:fldCharType="begin"/>
          </w:r>
          <w:r>
            <w:rPr>
              <w:rFonts w:eastAsiaTheme="minorEastAsia"/>
            </w:rPr>
            <w:instrText xml:space="preserve"> CITATION Joh88 \l 2057 </w:instrText>
          </w:r>
          <w:r>
            <w:rPr>
              <w:rFonts w:eastAsiaTheme="minorEastAsia"/>
            </w:rPr>
            <w:fldChar w:fldCharType="separate"/>
          </w:r>
          <w:r w:rsidR="007F0B0D" w:rsidRPr="007F0B0D">
            <w:rPr>
              <w:rFonts w:eastAsiaTheme="minorEastAsia"/>
              <w:noProof/>
            </w:rPr>
            <w:t>(B.Heywood, 1988)</w:t>
          </w:r>
          <w:r>
            <w:rPr>
              <w:rFonts w:eastAsiaTheme="minorEastAsia"/>
            </w:rPr>
            <w:fldChar w:fldCharType="end"/>
          </w:r>
        </w:sdtContent>
      </w:sdt>
      <w:r>
        <w:rPr>
          <w:rFonts w:eastAsiaTheme="minorEastAsia"/>
        </w:rPr>
        <w:t>.</w:t>
      </w:r>
    </w:p>
    <w:p w14:paraId="1E6DD538" w14:textId="77777777" w:rsidR="00FC6837" w:rsidRDefault="00FC6837" w:rsidP="00A22FF1"/>
    <w:p w14:paraId="1BF5100B" w14:textId="77777777" w:rsidR="00372EAC" w:rsidRDefault="00FC6837" w:rsidP="00372EAC">
      <w:pPr>
        <w:keepNext/>
      </w:pPr>
      <w:r>
        <w:rPr>
          <w:noProof/>
          <w:lang w:eastAsia="en-GB"/>
        </w:rPr>
        <w:lastRenderedPageBreak/>
        <w:drawing>
          <wp:inline distT="0" distB="0" distL="0" distR="0" wp14:anchorId="4EE0D582" wp14:editId="597FCA84">
            <wp:extent cx="4526644" cy="2743200"/>
            <wp:effectExtent l="0" t="0" r="7620" b="0"/>
            <wp:docPr id="5" name="Chart 5">
              <a:extLst xmlns:a="http://schemas.openxmlformats.org/drawingml/2006/main">
                <a:ext uri="{FF2B5EF4-FFF2-40B4-BE49-F238E27FC236}">
                  <a16:creationId xmlns:a16="http://schemas.microsoft.com/office/drawing/2014/main" id="{8C000D81-0D3B-4956-8320-0773D7CB584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BEB2535" w14:textId="2AC0C049" w:rsidR="00FC6837" w:rsidRDefault="00372EAC" w:rsidP="00372EAC">
      <w:pPr>
        <w:pStyle w:val="Caption"/>
      </w:pPr>
      <w:bookmarkStart w:id="15" w:name="_Toc503429531"/>
      <w:r>
        <w:t xml:space="preserve">Figure </w:t>
      </w:r>
      <w:r>
        <w:fldChar w:fldCharType="begin"/>
      </w:r>
      <w:r>
        <w:instrText xml:space="preserve"> SEQ Figure \* ARABIC </w:instrText>
      </w:r>
      <w:r>
        <w:fldChar w:fldCharType="separate"/>
      </w:r>
      <w:r w:rsidR="00413D30">
        <w:rPr>
          <w:noProof/>
        </w:rPr>
        <w:t>3</w:t>
      </w:r>
      <w:r>
        <w:fldChar w:fldCharType="end"/>
      </w:r>
      <w:proofErr w:type="gramStart"/>
      <w:r>
        <w:t>:NOx</w:t>
      </w:r>
      <w:proofErr w:type="gramEnd"/>
      <w:r>
        <w:t xml:space="preserve"> ppm</w:t>
      </w:r>
      <w:bookmarkEnd w:id="15"/>
    </w:p>
    <w:p w14:paraId="373F2BBF" w14:textId="10E8CAB8" w:rsidR="002D3F5B" w:rsidRDefault="002D3F5B" w:rsidP="00A22FF1"/>
    <w:p w14:paraId="73DB19F5" w14:textId="4BD5D683" w:rsidR="008A5B64" w:rsidRDefault="008A5B64" w:rsidP="008A5B64">
      <w:pPr>
        <w:pStyle w:val="Caption"/>
        <w:keepNext/>
      </w:pPr>
      <w:r>
        <w:t xml:space="preserve">Table </w:t>
      </w:r>
      <w:r>
        <w:fldChar w:fldCharType="begin"/>
      </w:r>
      <w:r>
        <w:instrText xml:space="preserve"> SEQ Table \* ARABIC </w:instrText>
      </w:r>
      <w:r>
        <w:fldChar w:fldCharType="separate"/>
      </w:r>
      <w:r w:rsidR="00413D30">
        <w:rPr>
          <w:noProof/>
        </w:rPr>
        <w:t>4</w:t>
      </w:r>
      <w:r>
        <w:fldChar w:fldCharType="end"/>
      </w:r>
      <w:proofErr w:type="gramStart"/>
      <w:r>
        <w:t>:NOX</w:t>
      </w:r>
      <w:proofErr w:type="gramEnd"/>
      <w:r>
        <w:t xml:space="preserve"> Results</w:t>
      </w:r>
    </w:p>
    <w:p w14:paraId="4DB59E5B" w14:textId="2BC064DB" w:rsidR="002D3F5B" w:rsidRDefault="002D3F5B" w:rsidP="00A22FF1">
      <w:r w:rsidRPr="002D3F5B">
        <w:rPr>
          <w:noProof/>
          <w:lang w:eastAsia="en-GB"/>
        </w:rPr>
        <w:drawing>
          <wp:inline distT="0" distB="0" distL="0" distR="0" wp14:anchorId="49077A5B" wp14:editId="7581FCCF">
            <wp:extent cx="5731510" cy="2110347"/>
            <wp:effectExtent l="0" t="0" r="254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2110347"/>
                    </a:xfrm>
                    <a:prstGeom prst="rect">
                      <a:avLst/>
                    </a:prstGeom>
                    <a:noFill/>
                    <a:ln>
                      <a:noFill/>
                    </a:ln>
                  </pic:spPr>
                </pic:pic>
              </a:graphicData>
            </a:graphic>
          </wp:inline>
        </w:drawing>
      </w:r>
    </w:p>
    <w:p w14:paraId="2F70AF8B" w14:textId="771EAA4D" w:rsidR="00FC6837" w:rsidRDefault="00FC6837" w:rsidP="00A22FF1"/>
    <w:p w14:paraId="6E784A73" w14:textId="11001B09" w:rsidR="007F0B0D" w:rsidRDefault="007F0B0D" w:rsidP="00A22FF1"/>
    <w:p w14:paraId="4C19EB2E" w14:textId="41D1FCEA" w:rsidR="007F0B0D" w:rsidRDefault="007F0B0D" w:rsidP="00A22FF1"/>
    <w:p w14:paraId="2FE06863" w14:textId="35624795" w:rsidR="007F0B0D" w:rsidRDefault="007F0B0D" w:rsidP="00A22FF1"/>
    <w:p w14:paraId="16610137" w14:textId="187F120D" w:rsidR="007F0B0D" w:rsidRDefault="007F0B0D" w:rsidP="00A22FF1"/>
    <w:p w14:paraId="5DE43D3C" w14:textId="3B9A111F" w:rsidR="007F0B0D" w:rsidRDefault="007F0B0D" w:rsidP="00A22FF1"/>
    <w:p w14:paraId="208F9F11" w14:textId="591FE4DA" w:rsidR="007F0B0D" w:rsidRDefault="007F0B0D" w:rsidP="00A22FF1"/>
    <w:p w14:paraId="379B5DFB" w14:textId="55A41449" w:rsidR="007F0B0D" w:rsidRDefault="007F0B0D" w:rsidP="00A22FF1"/>
    <w:p w14:paraId="12AB2750" w14:textId="77777777" w:rsidR="007F0B0D" w:rsidRDefault="007F0B0D" w:rsidP="00A22FF1"/>
    <w:p w14:paraId="5B77A2D2" w14:textId="4A7707B0" w:rsidR="003C4F93" w:rsidRPr="008B1658" w:rsidRDefault="008B1658" w:rsidP="008B1658">
      <w:pPr>
        <w:pStyle w:val="Heading2"/>
        <w:numPr>
          <w:ilvl w:val="1"/>
          <w:numId w:val="32"/>
        </w:numPr>
        <w:rPr>
          <w:rFonts w:eastAsiaTheme="minorEastAsia"/>
        </w:rPr>
      </w:pPr>
      <w:bookmarkStart w:id="16" w:name="_Toc503429522"/>
      <w:r>
        <w:rPr>
          <w:rFonts w:eastAsiaTheme="minorEastAsia"/>
        </w:rPr>
        <w:lastRenderedPageBreak/>
        <w:t>Effect of EGR on NOx</w:t>
      </w:r>
      <w:bookmarkEnd w:id="16"/>
    </w:p>
    <w:p w14:paraId="0EBA1499" w14:textId="7A124493" w:rsidR="003C4F93" w:rsidRDefault="003C4F93" w:rsidP="00A22FF1"/>
    <w:p w14:paraId="29DDA368" w14:textId="42255062" w:rsidR="008B1658" w:rsidRDefault="008B1658" w:rsidP="00A22FF1">
      <w:r>
        <w:t xml:space="preserve">New value for </w:t>
      </w:r>
      <w:proofErr w:type="spellStart"/>
      <w:r>
        <w:t>kmols</w:t>
      </w:r>
      <w:proofErr w:type="spellEnd"/>
      <w:r>
        <w:t xml:space="preserve"> of molecules produced were calculated by multiplying the values at 0.95 fuel equivalence ratio by the percentage of EGR being added. These new values were</w:t>
      </w:r>
      <w:r w:rsidR="006E0690">
        <w:t xml:space="preserve"> inserted into equation (1)</w:t>
      </w:r>
      <w:r>
        <w:t>, the equation for enthalpy needed. Th</w:t>
      </w:r>
      <w:r w:rsidR="00595E12">
        <w:t>is was done using</w:t>
      </w:r>
      <w:r w:rsidR="00FC6837">
        <w:t xml:space="preserve"> a</w:t>
      </w:r>
      <w:r w:rsidR="00595E12">
        <w:t xml:space="preserve"> </w:t>
      </w:r>
      <w:proofErr w:type="spellStart"/>
      <w:r w:rsidR="00595E12">
        <w:t>vlookup</w:t>
      </w:r>
      <w:proofErr w:type="spellEnd"/>
      <w:r w:rsidR="00595E12">
        <w:t>. A</w:t>
      </w:r>
      <w:r>
        <w:t xml:space="preserve"> new initial temperature </w:t>
      </w:r>
      <w:r w:rsidR="00595E12">
        <w:t>for each</w:t>
      </w:r>
      <w:r>
        <w:t xml:space="preserve"> EGR </w:t>
      </w:r>
      <w:r w:rsidR="00595E12">
        <w:t xml:space="preserve">percentage is produced. </w:t>
      </w:r>
    </w:p>
    <w:p w14:paraId="706BCA9B" w14:textId="5905F715" w:rsidR="00595E12" w:rsidRDefault="00595E12" w:rsidP="00A22FF1">
      <w:r>
        <w:t>T2 was then calculated i</w:t>
      </w:r>
      <w:r w:rsidR="006E0690">
        <w:t>n the same way as in equation (9)</w:t>
      </w:r>
      <w:r>
        <w:t>. The other c</w:t>
      </w:r>
      <w:r w:rsidR="00FC6837">
        <w:t>alculations thereafter were</w:t>
      </w:r>
      <w:r>
        <w:t xml:space="preserve"> the same and were automatically recalculated calculated by excel.</w:t>
      </w:r>
    </w:p>
    <w:p w14:paraId="3CA9197D" w14:textId="7F1DC201" w:rsidR="00595E12" w:rsidRDefault="00952688" w:rsidP="00A22FF1">
      <w:proofErr w:type="spellStart"/>
      <w:r>
        <w:t>Kmols</w:t>
      </w:r>
      <w:proofErr w:type="spellEnd"/>
      <w:r>
        <w:t xml:space="preserve"> in the equation needed to be calculated for each percentage using the formula:</w:t>
      </w:r>
    </w:p>
    <w:p w14:paraId="33A8A73C" w14:textId="7CC32062" w:rsidR="00952688" w:rsidRPr="00DD3D2C" w:rsidRDefault="00952688" w:rsidP="00A22FF1">
      <w:pPr>
        <w:rPr>
          <w:rFonts w:eastAsiaTheme="minorEastAsia"/>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9"/>
        <w:gridCol w:w="7894"/>
        <w:gridCol w:w="573"/>
      </w:tblGrid>
      <w:tr w:rsidR="00DD3D2C" w14:paraId="5765559B" w14:textId="77777777" w:rsidTr="00BF221F">
        <w:tc>
          <w:tcPr>
            <w:tcW w:w="562" w:type="dxa"/>
            <w:vAlign w:val="center"/>
          </w:tcPr>
          <w:p w14:paraId="20DE9799" w14:textId="77777777" w:rsidR="00DD3D2C" w:rsidRDefault="00DD3D2C" w:rsidP="00BF221F">
            <w:pPr>
              <w:jc w:val="center"/>
              <w:rPr>
                <w:rFonts w:eastAsiaTheme="minorEastAsia"/>
              </w:rPr>
            </w:pPr>
          </w:p>
        </w:tc>
        <w:tc>
          <w:tcPr>
            <w:tcW w:w="7938" w:type="dxa"/>
            <w:vAlign w:val="center"/>
          </w:tcPr>
          <w:p w14:paraId="166A7ED5" w14:textId="46132EF9" w:rsidR="00DD3D2C" w:rsidRDefault="00075983" w:rsidP="00BF221F">
            <w:pPr>
              <w:jc w:val="center"/>
              <w:rPr>
                <w:rFonts w:eastAsiaTheme="minorEastAsia"/>
              </w:rPr>
            </w:pPr>
            <m:oMathPara>
              <m:oMath>
                <m:r>
                  <w:rPr>
                    <w:rFonts w:ascii="Cambria Math" w:hAnsi="Cambria Math"/>
                  </w:rPr>
                  <m:t>KMOLS=60.45+(egr percentage*kmols out</m:t>
                </m:r>
                <m:r>
                  <w:rPr>
                    <w:rFonts w:ascii="Cambria Math" w:hAnsi="Cambria Math"/>
                  </w:rPr>
                  <m:t>)</m:t>
                </m:r>
              </m:oMath>
            </m:oMathPara>
          </w:p>
        </w:tc>
        <w:tc>
          <w:tcPr>
            <w:tcW w:w="516" w:type="dxa"/>
            <w:vAlign w:val="center"/>
          </w:tcPr>
          <w:p w14:paraId="0E907857" w14:textId="7FF466FD" w:rsidR="00DD3D2C" w:rsidRDefault="00DD3D2C" w:rsidP="00BF221F">
            <w:pPr>
              <w:jc w:val="center"/>
              <w:rPr>
                <w:rFonts w:eastAsiaTheme="minorEastAsia"/>
              </w:rPr>
            </w:pPr>
            <w:r>
              <w:rPr>
                <w:rFonts w:eastAsiaTheme="minorEastAsia"/>
              </w:rPr>
              <w:t>(</w:t>
            </w:r>
            <w:r w:rsidR="00075983">
              <w:rPr>
                <w:rFonts w:eastAsiaTheme="minorEastAsia"/>
              </w:rPr>
              <w:t>20</w:t>
            </w:r>
            <w:r>
              <w:rPr>
                <w:rFonts w:eastAsiaTheme="minorEastAsia"/>
              </w:rPr>
              <w:t>)</w:t>
            </w:r>
          </w:p>
        </w:tc>
      </w:tr>
    </w:tbl>
    <w:p w14:paraId="3A977F7B" w14:textId="77777777" w:rsidR="00DD3D2C" w:rsidRPr="007F797D" w:rsidRDefault="00DD3D2C" w:rsidP="00A22FF1"/>
    <w:p w14:paraId="6D69433F" w14:textId="2958B539" w:rsidR="005168FA" w:rsidRDefault="00952688" w:rsidP="00FC6837">
      <w:r>
        <w:t xml:space="preserve">60.45 is the </w:t>
      </w:r>
      <w:proofErr w:type="spellStart"/>
      <w:r>
        <w:t>kmols</w:t>
      </w:r>
      <w:proofErr w:type="spellEnd"/>
      <w:r>
        <w:t xml:space="preserve"> at 0.95 fuel equivalence ratio at 0% EGR</w:t>
      </w:r>
    </w:p>
    <w:p w14:paraId="29107AD2" w14:textId="06A75149" w:rsidR="00916B3C" w:rsidRDefault="00916B3C" w:rsidP="00916B3C">
      <w:r>
        <w:t>“Exhaust gas recirculation is the principal technique used for the control of SI engine NOx emissions”</w:t>
      </w:r>
      <w:r w:rsidR="00745104">
        <w:t xml:space="preserve"> </w:t>
      </w:r>
      <w:sdt>
        <w:sdtPr>
          <w:id w:val="-337082560"/>
          <w:citation/>
        </w:sdtPr>
        <w:sdtContent>
          <w:r w:rsidR="00745104">
            <w:fldChar w:fldCharType="begin"/>
          </w:r>
          <w:r w:rsidR="00745104">
            <w:instrText xml:space="preserve"> CITATION Joh88 \l 2057 </w:instrText>
          </w:r>
          <w:r w:rsidR="00745104">
            <w:fldChar w:fldCharType="separate"/>
          </w:r>
          <w:r w:rsidR="007F0B0D" w:rsidRPr="007F0B0D">
            <w:rPr>
              <w:noProof/>
            </w:rPr>
            <w:t>(B.Heywood, 1988)</w:t>
          </w:r>
          <w:r w:rsidR="00745104">
            <w:fldChar w:fldCharType="end"/>
          </w:r>
        </w:sdtContent>
      </w:sdt>
      <w:r w:rsidR="001763A4">
        <w:t xml:space="preserve">. </w:t>
      </w:r>
      <w:r>
        <w:t xml:space="preserve">The addition of EGR reduces the burnt gas temperatures, therefore reducing NOx formation. </w:t>
      </w:r>
    </w:p>
    <w:p w14:paraId="784493F1" w14:textId="23BE3E79" w:rsidR="00916B3C" w:rsidRDefault="001763A4" w:rsidP="00916B3C">
      <w:r>
        <w:t xml:space="preserve">EGR reduces combustion rate making stable combustion difficult to achieve if EGR is too high. The amount of EGR an engine can take depends on speed, load and equivalence ratio. Increasing EGR has the adverse effect of increasing hydro carbons. </w:t>
      </w:r>
      <w:r w:rsidR="00916B3C">
        <w:t>Mass of gas with in the cylinder is comprised of Mass air+ Mass EGR+ Mass Residual Gas. (Jun Yu, 2013)</w:t>
      </w:r>
      <w:r w:rsidR="00F42167">
        <w:t xml:space="preserve">. The residual gas has not been considered in this model but </w:t>
      </w:r>
    </w:p>
    <w:p w14:paraId="4FC91958" w14:textId="21F1FEDC" w:rsidR="008A5B64" w:rsidRDefault="008A5B64" w:rsidP="008A5B64">
      <w:pPr>
        <w:pStyle w:val="Caption"/>
        <w:keepNext/>
      </w:pPr>
      <w:r>
        <w:lastRenderedPageBreak/>
        <w:t xml:space="preserve">Table </w:t>
      </w:r>
      <w:r>
        <w:fldChar w:fldCharType="begin"/>
      </w:r>
      <w:r>
        <w:instrText xml:space="preserve"> SEQ Table \* ARABIC </w:instrText>
      </w:r>
      <w:r>
        <w:fldChar w:fldCharType="separate"/>
      </w:r>
      <w:r w:rsidR="00413D30">
        <w:rPr>
          <w:noProof/>
        </w:rPr>
        <w:t>5</w:t>
      </w:r>
      <w:r>
        <w:fldChar w:fldCharType="end"/>
      </w:r>
      <w:r>
        <w:t>: NOx Results with EGR</w:t>
      </w:r>
    </w:p>
    <w:p w14:paraId="4362B2CB" w14:textId="0C6F9306" w:rsidR="002D3F5B" w:rsidRDefault="002D3F5B" w:rsidP="00FC6837">
      <w:r w:rsidRPr="002D3F5B">
        <w:rPr>
          <w:noProof/>
          <w:lang w:eastAsia="en-GB"/>
        </w:rPr>
        <w:drawing>
          <wp:inline distT="0" distB="0" distL="0" distR="0" wp14:anchorId="7DFB49CC" wp14:editId="0FA0A028">
            <wp:extent cx="5731510" cy="407819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4078190"/>
                    </a:xfrm>
                    <a:prstGeom prst="rect">
                      <a:avLst/>
                    </a:prstGeom>
                    <a:noFill/>
                    <a:ln>
                      <a:noFill/>
                    </a:ln>
                  </pic:spPr>
                </pic:pic>
              </a:graphicData>
            </a:graphic>
          </wp:inline>
        </w:drawing>
      </w:r>
    </w:p>
    <w:p w14:paraId="140773FB" w14:textId="0E07923E" w:rsidR="00372EAC" w:rsidRDefault="00413D30" w:rsidP="00372EAC">
      <w:pPr>
        <w:keepNext/>
      </w:pPr>
      <w:r>
        <w:rPr>
          <w:noProof/>
          <w:lang w:eastAsia="en-GB"/>
        </w:rPr>
        <w:drawing>
          <wp:inline distT="0" distB="0" distL="0" distR="0" wp14:anchorId="0EBE3104" wp14:editId="64BEFD48">
            <wp:extent cx="4633595" cy="2755900"/>
            <wp:effectExtent l="0" t="0" r="0" b="635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33595" cy="2755900"/>
                    </a:xfrm>
                    <a:prstGeom prst="rect">
                      <a:avLst/>
                    </a:prstGeom>
                    <a:noFill/>
                  </pic:spPr>
                </pic:pic>
              </a:graphicData>
            </a:graphic>
          </wp:inline>
        </w:drawing>
      </w:r>
    </w:p>
    <w:p w14:paraId="34BBD17D" w14:textId="3259FD6F" w:rsidR="00FC6837" w:rsidRDefault="00372EAC" w:rsidP="00372EAC">
      <w:pPr>
        <w:pStyle w:val="Caption"/>
      </w:pPr>
      <w:bookmarkStart w:id="17" w:name="_Toc503429532"/>
      <w:r>
        <w:t xml:space="preserve">Figure </w:t>
      </w:r>
      <w:r>
        <w:fldChar w:fldCharType="begin"/>
      </w:r>
      <w:r>
        <w:instrText xml:space="preserve"> SEQ Figure \* ARABIC </w:instrText>
      </w:r>
      <w:r>
        <w:fldChar w:fldCharType="separate"/>
      </w:r>
      <w:r w:rsidR="00413D30">
        <w:rPr>
          <w:noProof/>
        </w:rPr>
        <w:t>4</w:t>
      </w:r>
      <w:r>
        <w:fldChar w:fldCharType="end"/>
      </w:r>
      <w:r>
        <w:t>: EGR ppm</w:t>
      </w:r>
      <w:bookmarkEnd w:id="17"/>
    </w:p>
    <w:p w14:paraId="7A45B488" w14:textId="4AAE847C" w:rsidR="00FD10C9" w:rsidRDefault="00FD10C9" w:rsidP="00FD10C9"/>
    <w:p w14:paraId="58E20A0E" w14:textId="02CA46B5" w:rsidR="00D5014B" w:rsidRPr="00FD10C9" w:rsidRDefault="00D33E3C" w:rsidP="00FD10C9">
      <w:r>
        <w:t>In</w:t>
      </w:r>
      <w:r w:rsidR="00403DD0">
        <w:t xml:space="preserve"> this NOx prediction model the </w:t>
      </w:r>
      <w:proofErr w:type="spellStart"/>
      <w:r w:rsidR="00403DD0">
        <w:t>Z</w:t>
      </w:r>
      <w:r>
        <w:t>eldovich</w:t>
      </w:r>
      <w:proofErr w:type="spellEnd"/>
      <w:r>
        <w:t xml:space="preserve"> model was used to predict the amount of NOx produced, with and without the addition of</w:t>
      </w:r>
      <w:r w:rsidR="00403DD0">
        <w:t xml:space="preserve"> EGR. …. States that the basic </w:t>
      </w:r>
      <w:proofErr w:type="spellStart"/>
      <w:r w:rsidR="00403DD0">
        <w:t>Z</w:t>
      </w:r>
      <w:r>
        <w:t>eldovich</w:t>
      </w:r>
      <w:proofErr w:type="spellEnd"/>
      <w:r>
        <w:t xml:space="preserve"> model can only predict NOx at relatively high temperatures and so when adding hi</w:t>
      </w:r>
      <w:r w:rsidR="00403DD0">
        <w:t xml:space="preserve">gh amounts of EGR the extended </w:t>
      </w:r>
      <w:proofErr w:type="spellStart"/>
      <w:r w:rsidR="00403DD0">
        <w:t>Z</w:t>
      </w:r>
      <w:r>
        <w:t>eldovich</w:t>
      </w:r>
      <w:proofErr w:type="spellEnd"/>
      <w:r>
        <w:t xml:space="preserve"> model is needed due to the lower temperatures. </w:t>
      </w:r>
    </w:p>
    <w:p w14:paraId="5F2BADEE" w14:textId="2AF1D5D3" w:rsidR="00434D36" w:rsidRDefault="00434D36" w:rsidP="00130112">
      <w:pPr>
        <w:pStyle w:val="Heading1"/>
        <w:numPr>
          <w:ilvl w:val="0"/>
          <w:numId w:val="21"/>
        </w:numPr>
      </w:pPr>
      <w:bookmarkStart w:id="18" w:name="_Toc503429523"/>
      <w:r w:rsidRPr="00130112">
        <w:lastRenderedPageBreak/>
        <w:t>Analysis</w:t>
      </w:r>
      <w:bookmarkEnd w:id="18"/>
    </w:p>
    <w:p w14:paraId="6A1F0BA5" w14:textId="43CF2722" w:rsidR="00245C24" w:rsidRDefault="00245C24" w:rsidP="00245C24"/>
    <w:p w14:paraId="7D1D170B" w14:textId="12F65F46" w:rsidR="00245C24" w:rsidRDefault="00245C24" w:rsidP="00245C24">
      <w:r>
        <w:t>N</w:t>
      </w:r>
      <w:r w:rsidR="001D1625">
        <w:t>O</w:t>
      </w:r>
      <w:r>
        <w:t xml:space="preserve">x production without any added EGR </w:t>
      </w:r>
    </w:p>
    <w:p w14:paraId="6BD8CD3C" w14:textId="77777777" w:rsidR="00245C24" w:rsidRPr="00245C24" w:rsidRDefault="00245C24" w:rsidP="00245C24"/>
    <w:p w14:paraId="2C628EC3" w14:textId="77777777" w:rsidR="00372EAC" w:rsidRDefault="00594DFD" w:rsidP="00372EAC">
      <w:pPr>
        <w:keepNext/>
      </w:pPr>
      <w:r>
        <w:rPr>
          <w:noProof/>
          <w:lang w:eastAsia="en-GB"/>
        </w:rPr>
        <w:drawing>
          <wp:inline distT="0" distB="0" distL="0" distR="0" wp14:anchorId="51C915A3" wp14:editId="061CFEC5">
            <wp:extent cx="3771900" cy="2262904"/>
            <wp:effectExtent l="0" t="0" r="0"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789417" cy="2273413"/>
                    </a:xfrm>
                    <a:prstGeom prst="rect">
                      <a:avLst/>
                    </a:prstGeom>
                    <a:noFill/>
                  </pic:spPr>
                </pic:pic>
              </a:graphicData>
            </a:graphic>
          </wp:inline>
        </w:drawing>
      </w:r>
    </w:p>
    <w:p w14:paraId="29BC6C4A" w14:textId="30CCB2CE" w:rsidR="00952077" w:rsidRDefault="00372EAC" w:rsidP="00372EAC">
      <w:pPr>
        <w:pStyle w:val="Caption"/>
      </w:pPr>
      <w:bookmarkStart w:id="19" w:name="_Toc503429533"/>
      <w:r>
        <w:t xml:space="preserve">Figure </w:t>
      </w:r>
      <w:r>
        <w:fldChar w:fldCharType="begin"/>
      </w:r>
      <w:r>
        <w:instrText xml:space="preserve"> SEQ Figure \* ARABIC </w:instrText>
      </w:r>
      <w:r>
        <w:fldChar w:fldCharType="separate"/>
      </w:r>
      <w:r w:rsidR="00413D30">
        <w:rPr>
          <w:noProof/>
        </w:rPr>
        <w:t>5</w:t>
      </w:r>
      <w:r>
        <w:fldChar w:fldCharType="end"/>
      </w:r>
      <w:r>
        <w:t>: Temperature rise for equivalence ratio</w:t>
      </w:r>
      <w:bookmarkEnd w:id="19"/>
    </w:p>
    <w:p w14:paraId="3E7745D5" w14:textId="0D4B3CEA" w:rsidR="00372EAC" w:rsidRDefault="00B770CE" w:rsidP="00366648">
      <w:r>
        <w:t>The flame temperature increased with pressure</w:t>
      </w:r>
      <w:r w:rsidR="0029766C">
        <w:t xml:space="preserve">, the ideal gas law shows this to be the case.  </w:t>
      </w:r>
      <m:oMath>
        <m:r>
          <w:rPr>
            <w:rFonts w:ascii="Cambria Math" w:eastAsiaTheme="minorEastAsia" w:hAnsi="Cambria Math"/>
          </w:rPr>
          <m:t>T2=T1(</m:t>
        </m:r>
        <m:sSup>
          <m:sSupPr>
            <m:ctrlPr>
              <w:rPr>
                <w:rFonts w:ascii="Cambria Math" w:eastAsiaTheme="minorEastAsia" w:hAnsi="Cambria Math"/>
                <w:i/>
              </w:rPr>
            </m:ctrlPr>
          </m:sSupPr>
          <m:e>
            <m:f>
              <m:fPr>
                <m:ctrlPr>
                  <w:rPr>
                    <w:rFonts w:ascii="Cambria Math" w:eastAsiaTheme="minorEastAsia" w:hAnsi="Cambria Math"/>
                    <w:i/>
                  </w:rPr>
                </m:ctrlPr>
              </m:fPr>
              <m:num>
                <m:r>
                  <w:rPr>
                    <w:rFonts w:ascii="Cambria Math" w:eastAsiaTheme="minorEastAsia" w:hAnsi="Cambria Math"/>
                  </w:rPr>
                  <m:t>P2</m:t>
                </m:r>
              </m:num>
              <m:den>
                <m:r>
                  <w:rPr>
                    <w:rFonts w:ascii="Cambria Math" w:eastAsiaTheme="minorEastAsia" w:hAnsi="Cambria Math"/>
                  </w:rPr>
                  <m:t>P1</m:t>
                </m:r>
              </m:den>
            </m:f>
            <m:r>
              <w:rPr>
                <w:rFonts w:ascii="Cambria Math" w:eastAsiaTheme="minorEastAsia" w:hAnsi="Cambria Math"/>
              </w:rPr>
              <m:t>)</m:t>
            </m:r>
          </m:e>
          <m:sup>
            <m:f>
              <m:fPr>
                <m:ctrlPr>
                  <w:rPr>
                    <w:rFonts w:ascii="Cambria Math" w:eastAsiaTheme="minorEastAsia" w:hAnsi="Cambria Math"/>
                    <w:i/>
                  </w:rPr>
                </m:ctrlPr>
              </m:fPr>
              <m:num>
                <m:r>
                  <w:rPr>
                    <w:rFonts w:ascii="Cambria Math" w:eastAsiaTheme="minorEastAsia" w:hAnsi="Cambria Math"/>
                  </w:rPr>
                  <m:t>n-1</m:t>
                </m:r>
              </m:num>
              <m:den>
                <m:r>
                  <w:rPr>
                    <w:rFonts w:ascii="Cambria Math" w:eastAsiaTheme="minorEastAsia" w:hAnsi="Cambria Math"/>
                  </w:rPr>
                  <m:t>n</m:t>
                </m:r>
              </m:den>
            </m:f>
            <m:r>
              <w:rPr>
                <w:rFonts w:ascii="Cambria Math" w:eastAsiaTheme="minorEastAsia" w:hAnsi="Cambria Math"/>
              </w:rPr>
              <m:t xml:space="preserve"> </m:t>
            </m:r>
          </m:sup>
        </m:sSup>
      </m:oMath>
      <w:r w:rsidR="0029766C">
        <w:t xml:space="preserve"> An increase in p2 results in an increase in T2. The temperature</w:t>
      </w:r>
      <w:r>
        <w:t xml:space="preserve"> decreased as the fuel equivalence ratio went down. </w:t>
      </w:r>
      <w:r w:rsidR="00165BD1">
        <w:t>The effect on enthalpy required by change in fuel equivalence ratio is very small. As the enthalpy released has decreased the temperature require for enthalpy needed to match it is lower. Therefor a lower adiabatic flame temperature is produced.</w:t>
      </w:r>
    </w:p>
    <w:p w14:paraId="38D11638" w14:textId="77777777" w:rsidR="00372EAC" w:rsidRDefault="00594DFD" w:rsidP="00372EAC">
      <w:pPr>
        <w:keepNext/>
      </w:pPr>
      <w:r>
        <w:rPr>
          <w:noProof/>
          <w:lang w:eastAsia="en-GB"/>
        </w:rPr>
        <w:drawing>
          <wp:inline distT="0" distB="0" distL="0" distR="0" wp14:anchorId="2EDE0253" wp14:editId="3146F839">
            <wp:extent cx="4559935" cy="2761615"/>
            <wp:effectExtent l="0" t="0" r="0"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59935" cy="2761615"/>
                    </a:xfrm>
                    <a:prstGeom prst="rect">
                      <a:avLst/>
                    </a:prstGeom>
                    <a:noFill/>
                  </pic:spPr>
                </pic:pic>
              </a:graphicData>
            </a:graphic>
          </wp:inline>
        </w:drawing>
      </w:r>
    </w:p>
    <w:p w14:paraId="368D033F" w14:textId="69FCB1E1" w:rsidR="00594DFD" w:rsidRDefault="00372EAC" w:rsidP="00372EAC">
      <w:pPr>
        <w:pStyle w:val="Caption"/>
      </w:pPr>
      <w:bookmarkStart w:id="20" w:name="_Toc503429534"/>
      <w:r>
        <w:t xml:space="preserve">Figure </w:t>
      </w:r>
      <w:r>
        <w:fldChar w:fldCharType="begin"/>
      </w:r>
      <w:r>
        <w:instrText xml:space="preserve"> SEQ Figure \* ARABIC </w:instrText>
      </w:r>
      <w:r>
        <w:fldChar w:fldCharType="separate"/>
      </w:r>
      <w:r w:rsidR="00413D30">
        <w:rPr>
          <w:noProof/>
        </w:rPr>
        <w:t>6</w:t>
      </w:r>
      <w:r>
        <w:fldChar w:fldCharType="end"/>
      </w:r>
      <w:r>
        <w:t>: Adiabatic flame rate</w:t>
      </w:r>
      <w:bookmarkEnd w:id="20"/>
    </w:p>
    <w:p w14:paraId="09322A64" w14:textId="77777777" w:rsidR="00372EAC" w:rsidRDefault="00594DFD" w:rsidP="00372EAC">
      <w:pPr>
        <w:keepNext/>
      </w:pPr>
      <w:r>
        <w:rPr>
          <w:noProof/>
          <w:lang w:eastAsia="en-GB"/>
        </w:rPr>
        <w:lastRenderedPageBreak/>
        <w:drawing>
          <wp:inline distT="0" distB="0" distL="0" distR="0" wp14:anchorId="1B887E37" wp14:editId="06C2F8DA">
            <wp:extent cx="5591568" cy="302895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601981" cy="3034591"/>
                    </a:xfrm>
                    <a:prstGeom prst="rect">
                      <a:avLst/>
                    </a:prstGeom>
                    <a:noFill/>
                  </pic:spPr>
                </pic:pic>
              </a:graphicData>
            </a:graphic>
          </wp:inline>
        </w:drawing>
      </w:r>
    </w:p>
    <w:p w14:paraId="6B59777F" w14:textId="5859E023" w:rsidR="00594DFD" w:rsidRDefault="00372EAC" w:rsidP="00372EAC">
      <w:pPr>
        <w:pStyle w:val="Caption"/>
      </w:pPr>
      <w:bookmarkStart w:id="21" w:name="_Toc503429535"/>
      <w:r>
        <w:t xml:space="preserve">Figure </w:t>
      </w:r>
      <w:r>
        <w:fldChar w:fldCharType="begin"/>
      </w:r>
      <w:r>
        <w:instrText xml:space="preserve"> SEQ Figure \* ARABIC </w:instrText>
      </w:r>
      <w:r>
        <w:fldChar w:fldCharType="separate"/>
      </w:r>
      <w:r w:rsidR="00413D30">
        <w:rPr>
          <w:noProof/>
        </w:rPr>
        <w:t>7</w:t>
      </w:r>
      <w:r>
        <w:fldChar w:fldCharType="end"/>
      </w:r>
      <w:r>
        <w:t>:3D graph of NOx production</w:t>
      </w:r>
      <w:bookmarkEnd w:id="21"/>
    </w:p>
    <w:p w14:paraId="7EA1135D" w14:textId="1C3C24D6" w:rsidR="00042EC6" w:rsidRDefault="00042EC6" w:rsidP="00042EC6"/>
    <w:p w14:paraId="4A5DF098" w14:textId="73FA36C4" w:rsidR="00042EC6" w:rsidRDefault="00042EC6" w:rsidP="00042EC6">
      <w:r w:rsidRPr="00042EC6">
        <w:drawing>
          <wp:inline distT="0" distB="0" distL="0" distR="0" wp14:anchorId="25AA7691" wp14:editId="690B95B8">
            <wp:extent cx="2486025" cy="39052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486025" cy="390525"/>
                    </a:xfrm>
                    <a:prstGeom prst="rect">
                      <a:avLst/>
                    </a:prstGeom>
                    <a:noFill/>
                    <a:ln>
                      <a:noFill/>
                    </a:ln>
                  </pic:spPr>
                </pic:pic>
              </a:graphicData>
            </a:graphic>
          </wp:inline>
        </w:drawing>
      </w:r>
    </w:p>
    <w:p w14:paraId="6113F815" w14:textId="20CCCA55" w:rsidR="00042EC6" w:rsidRDefault="00042EC6" w:rsidP="00042EC6">
      <w:r>
        <w:t xml:space="preserve">The NOx produced at 50 bar 0.6 fuel equivalence ratio was almost as low at that produced at 10 bar </w:t>
      </w:r>
      <w:r w:rsidR="00F602A6">
        <w:t xml:space="preserve">0.9. This shows the effect leanness has on NOx production. </w:t>
      </w:r>
    </w:p>
    <w:p w14:paraId="02235A94" w14:textId="52936F59" w:rsidR="0050311B" w:rsidRDefault="0050311B" w:rsidP="0050311B">
      <w:pPr>
        <w:pStyle w:val="Caption"/>
        <w:keepNext/>
      </w:pPr>
      <w:r>
        <w:lastRenderedPageBreak/>
        <w:t xml:space="preserve">Table </w:t>
      </w:r>
      <w:r>
        <w:fldChar w:fldCharType="begin"/>
      </w:r>
      <w:r>
        <w:instrText xml:space="preserve"> SEQ Table \* ARABIC </w:instrText>
      </w:r>
      <w:r>
        <w:fldChar w:fldCharType="separate"/>
      </w:r>
      <w:r w:rsidR="00413D30">
        <w:rPr>
          <w:noProof/>
        </w:rPr>
        <w:t>6</w:t>
      </w:r>
      <w:r>
        <w:fldChar w:fldCharType="end"/>
      </w:r>
      <w:proofErr w:type="gramStart"/>
      <w:r>
        <w:t>:NOx</w:t>
      </w:r>
      <w:proofErr w:type="gramEnd"/>
      <w:r>
        <w:t xml:space="preserve"> production</w:t>
      </w:r>
    </w:p>
    <w:p w14:paraId="6B7AE60F" w14:textId="09314044" w:rsidR="0050311B" w:rsidRDefault="0050311B" w:rsidP="00042EC6">
      <w:r w:rsidRPr="0050311B">
        <w:drawing>
          <wp:inline distT="0" distB="0" distL="0" distR="0" wp14:anchorId="24A69A2E" wp14:editId="1A673D04">
            <wp:extent cx="3314700" cy="439102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314700" cy="4391025"/>
                    </a:xfrm>
                    <a:prstGeom prst="rect">
                      <a:avLst/>
                    </a:prstGeom>
                    <a:noFill/>
                    <a:ln>
                      <a:noFill/>
                    </a:ln>
                  </pic:spPr>
                </pic:pic>
              </a:graphicData>
            </a:graphic>
          </wp:inline>
        </w:drawing>
      </w:r>
    </w:p>
    <w:p w14:paraId="417B17E4" w14:textId="3ED867AE" w:rsidR="0050311B" w:rsidRDefault="0050311B" w:rsidP="00042EC6">
      <w:r>
        <w:t>Table 7 shows the NOx produced was higher whe</w:t>
      </w:r>
      <w:r w:rsidR="007F0B0D">
        <w:t>n the temperatures were higher.</w:t>
      </w:r>
    </w:p>
    <w:p w14:paraId="0F0E56DB" w14:textId="58CD86CC" w:rsidR="007F0B0D" w:rsidRDefault="007F0B0D" w:rsidP="00042EC6"/>
    <w:p w14:paraId="5FB919CC" w14:textId="33B30126" w:rsidR="007F0B0D" w:rsidRDefault="007F0B0D" w:rsidP="00042EC6"/>
    <w:p w14:paraId="753FDBE7" w14:textId="0E8FA466" w:rsidR="007F0B0D" w:rsidRDefault="007F0B0D" w:rsidP="00042EC6"/>
    <w:p w14:paraId="37A2855E" w14:textId="041336B8" w:rsidR="007F0B0D" w:rsidRDefault="007F0B0D" w:rsidP="00042EC6"/>
    <w:p w14:paraId="7026EE0F" w14:textId="0C55A17D" w:rsidR="007F0B0D" w:rsidRDefault="007F0B0D" w:rsidP="00042EC6"/>
    <w:p w14:paraId="4C20F015" w14:textId="52B9ACEB" w:rsidR="007F0B0D" w:rsidRDefault="007F0B0D" w:rsidP="00042EC6"/>
    <w:p w14:paraId="382B8A10" w14:textId="50186124" w:rsidR="007F0B0D" w:rsidRDefault="007F0B0D" w:rsidP="00042EC6"/>
    <w:p w14:paraId="52537938" w14:textId="6D0F3D89" w:rsidR="007F0B0D" w:rsidRDefault="007F0B0D" w:rsidP="00042EC6"/>
    <w:p w14:paraId="7CB894B8" w14:textId="281C042C" w:rsidR="007F0B0D" w:rsidRDefault="007F0B0D" w:rsidP="00042EC6"/>
    <w:p w14:paraId="55D8CA53" w14:textId="7A4C9675" w:rsidR="007F0B0D" w:rsidRDefault="007F0B0D" w:rsidP="00042EC6"/>
    <w:p w14:paraId="67351192" w14:textId="4143C618" w:rsidR="007F0B0D" w:rsidRDefault="007F0B0D" w:rsidP="00042EC6"/>
    <w:p w14:paraId="6013534B" w14:textId="77777777" w:rsidR="007F0B0D" w:rsidRPr="00042EC6" w:rsidRDefault="007F0B0D" w:rsidP="00042EC6"/>
    <w:p w14:paraId="7F5ED784" w14:textId="15CBD0EC" w:rsidR="00594DFD" w:rsidRDefault="00245C24" w:rsidP="00613B9E">
      <w:pPr>
        <w:pStyle w:val="Heading2"/>
        <w:numPr>
          <w:ilvl w:val="1"/>
          <w:numId w:val="36"/>
        </w:numPr>
      </w:pPr>
      <w:bookmarkStart w:id="22" w:name="_Toc503429524"/>
      <w:proofErr w:type="spellStart"/>
      <w:r>
        <w:lastRenderedPageBreak/>
        <w:t>Nox</w:t>
      </w:r>
      <w:proofErr w:type="spellEnd"/>
      <w:r>
        <w:t xml:space="preserve"> production when EGR is added</w:t>
      </w:r>
      <w:bookmarkEnd w:id="22"/>
    </w:p>
    <w:p w14:paraId="471AACC0" w14:textId="1E1118A7" w:rsidR="002B0AA5" w:rsidRDefault="002B0AA5" w:rsidP="00366648"/>
    <w:p w14:paraId="555056F8" w14:textId="10EB7E5C" w:rsidR="00372EAC" w:rsidRDefault="00613B9E" w:rsidP="00372EAC">
      <w:pPr>
        <w:keepNext/>
      </w:pPr>
      <w:r>
        <w:rPr>
          <w:noProof/>
          <w:lang w:eastAsia="en-GB"/>
        </w:rPr>
        <mc:AlternateContent>
          <mc:Choice Requires="wps">
            <w:drawing>
              <wp:anchor distT="45720" distB="45720" distL="114300" distR="114300" simplePos="0" relativeHeight="251662336" behindDoc="0" locked="0" layoutInCell="1" allowOverlap="1" wp14:anchorId="6793A643" wp14:editId="1F367A3B">
                <wp:simplePos x="0" y="0"/>
                <wp:positionH relativeFrom="column">
                  <wp:posOffset>4171950</wp:posOffset>
                </wp:positionH>
                <wp:positionV relativeFrom="paragraph">
                  <wp:posOffset>277495</wp:posOffset>
                </wp:positionV>
                <wp:extent cx="323850" cy="78105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 cy="781050"/>
                        </a:xfrm>
                        <a:prstGeom prst="rect">
                          <a:avLst/>
                        </a:prstGeom>
                        <a:noFill/>
                        <a:ln w="9525">
                          <a:noFill/>
                          <a:miter lim="800000"/>
                          <a:headEnd/>
                          <a:tailEnd/>
                        </a:ln>
                      </wps:spPr>
                      <wps:txbx>
                        <w:txbxContent>
                          <w:p w14:paraId="74AC46EE" w14:textId="33A56BE4" w:rsidR="00413D30" w:rsidRDefault="00413D30">
                            <w:r>
                              <w:t xml:space="preserve">Pressure </w:t>
                            </w:r>
                          </w:p>
                        </w:txbxContent>
                      </wps:txbx>
                      <wps:bodyPr rot="0" vert="vert"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793A643" id="_x0000_t202" coordsize="21600,21600" o:spt="202" path="m,l,21600r21600,l21600,xe">
                <v:stroke joinstyle="miter"/>
                <v:path gradientshapeok="t" o:connecttype="rect"/>
              </v:shapetype>
              <v:shape id="Text Box 2" o:spid="_x0000_s1026" type="#_x0000_t202" style="position:absolute;margin-left:328.5pt;margin-top:21.85pt;width:25.5pt;height:61.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" filled="f" stroked="f">
                <v:textbox style="layout-flow:vertical">
                  <w:txbxContent>
                    <w:p w14:paraId="74AC46EE" w14:textId="33A56BE4" w:rsidR="00413D30" w:rsidRDefault="00413D30">
                      <w:r>
                        <w:t xml:space="preserve">Pressure </w:t>
                      </w:r>
                    </w:p>
                  </w:txbxContent>
                </v:textbox>
              </v:shape>
            </w:pict>
          </mc:Fallback>
        </mc:AlternateContent>
      </w:r>
      <w:r w:rsidR="00632EED">
        <w:rPr>
          <w:noProof/>
          <w:lang w:eastAsia="en-GB"/>
        </w:rPr>
        <w:drawing>
          <wp:inline distT="0" distB="0" distL="0" distR="0" wp14:anchorId="66F1885E" wp14:editId="7DBACA7F">
            <wp:extent cx="4584700" cy="2755900"/>
            <wp:effectExtent l="0" t="0" r="6350"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02E76446" w14:textId="3BEE1ACC" w:rsidR="002B0AA5" w:rsidRDefault="00372EAC" w:rsidP="00372EAC">
      <w:pPr>
        <w:pStyle w:val="Caption"/>
      </w:pPr>
      <w:bookmarkStart w:id="23" w:name="_Toc503429536"/>
      <w:r>
        <w:t xml:space="preserve">Figure </w:t>
      </w:r>
      <w:r>
        <w:fldChar w:fldCharType="begin"/>
      </w:r>
      <w:r>
        <w:instrText xml:space="preserve"> SEQ Figure \* ARABIC </w:instrText>
      </w:r>
      <w:r>
        <w:fldChar w:fldCharType="separate"/>
      </w:r>
      <w:r w:rsidR="00413D30">
        <w:rPr>
          <w:noProof/>
        </w:rPr>
        <w:t>8</w:t>
      </w:r>
      <w:r>
        <w:fldChar w:fldCharType="end"/>
      </w:r>
      <w:r w:rsidR="00276ED0">
        <w:t>: Temperature</w:t>
      </w:r>
      <w:r>
        <w:t xml:space="preserve"> change with EGR</w:t>
      </w:r>
      <w:bookmarkEnd w:id="23"/>
    </w:p>
    <w:p w14:paraId="3846B0A8" w14:textId="4D50DF97" w:rsidR="002B0AA5" w:rsidRPr="00BF221F" w:rsidRDefault="00613B9E" w:rsidP="00366648">
      <w:pPr>
        <w:rPr>
          <w:color w:val="FF0000"/>
        </w:rPr>
      </w:pPr>
      <w:r>
        <w:t xml:space="preserve">Figure 8 shows the temperature change at 0.95 fuel equivalence ratio when EGR is added. At each pressure temperature decreases when more EGR is added. </w:t>
      </w:r>
      <w:r w:rsidR="00432204">
        <w:t>The temperature reduced because the addition of EGR reduces the oxy</w:t>
      </w:r>
      <w:r w:rsidR="00276ED0">
        <w:t xml:space="preserve">gen content. The exhaust gas forms an inert part of the mix, it has no part in the chemical reaction. The combustion process is slower as the exhaust gas impedes the chemical reactions from molecule to molecule. The exhaust gas doesn’t </w:t>
      </w:r>
      <w:r w:rsidR="000A0753">
        <w:t xml:space="preserve">burn but it does heat up this takes heat energy from the air fuel combustion reducing the temperature. </w:t>
      </w:r>
      <w:sdt>
        <w:sdtPr>
          <w:id w:val="-1480764467"/>
          <w:citation/>
        </w:sdtPr>
        <w:sdtContent>
          <w:r w:rsidR="000A0753">
            <w:fldChar w:fldCharType="begin"/>
          </w:r>
          <w:r w:rsidR="000A0753">
            <w:instrText xml:space="preserve"> CITATION Joh00 \l 2057 </w:instrText>
          </w:r>
          <w:r w:rsidR="000A0753">
            <w:fldChar w:fldCharType="separate"/>
          </w:r>
          <w:r w:rsidR="007F0B0D" w:rsidRPr="007F0B0D">
            <w:rPr>
              <w:noProof/>
            </w:rPr>
            <w:t>(Robinson, 2000)</w:t>
          </w:r>
          <w:r w:rsidR="000A0753">
            <w:fldChar w:fldCharType="end"/>
          </w:r>
        </w:sdtContent>
      </w:sdt>
    </w:p>
    <w:p w14:paraId="0D03086D" w14:textId="5753490A" w:rsidR="00FA16FE" w:rsidRDefault="00FA16FE" w:rsidP="00366648"/>
    <w:p w14:paraId="27AA0E81" w14:textId="77777777" w:rsidR="00372EAC" w:rsidRDefault="00245C24" w:rsidP="00372EAC">
      <w:pPr>
        <w:keepNext/>
      </w:pPr>
      <w:r>
        <w:rPr>
          <w:noProof/>
          <w:lang w:eastAsia="en-GB"/>
        </w:rPr>
        <w:lastRenderedPageBreak/>
        <w:drawing>
          <wp:inline distT="0" distB="0" distL="0" distR="0" wp14:anchorId="7260CB3C" wp14:editId="63810879">
            <wp:extent cx="5556250" cy="3631650"/>
            <wp:effectExtent l="0" t="0" r="6350" b="698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591978" cy="3655003"/>
                    </a:xfrm>
                    <a:prstGeom prst="rect">
                      <a:avLst/>
                    </a:prstGeom>
                    <a:noFill/>
                  </pic:spPr>
                </pic:pic>
              </a:graphicData>
            </a:graphic>
          </wp:inline>
        </w:drawing>
      </w:r>
    </w:p>
    <w:p w14:paraId="6B724886" w14:textId="3443A9C0" w:rsidR="00594DFD" w:rsidRDefault="00372EAC" w:rsidP="00372EAC">
      <w:pPr>
        <w:pStyle w:val="Caption"/>
      </w:pPr>
      <w:bookmarkStart w:id="24" w:name="_Toc503429537"/>
      <w:r>
        <w:t xml:space="preserve">Figure </w:t>
      </w:r>
      <w:r>
        <w:fldChar w:fldCharType="begin"/>
      </w:r>
      <w:r>
        <w:instrText xml:space="preserve"> SEQ Figure \* ARABIC </w:instrText>
      </w:r>
      <w:r>
        <w:fldChar w:fldCharType="separate"/>
      </w:r>
      <w:r w:rsidR="00413D30">
        <w:rPr>
          <w:noProof/>
        </w:rPr>
        <w:t>9</w:t>
      </w:r>
      <w:r>
        <w:fldChar w:fldCharType="end"/>
      </w:r>
      <w:r>
        <w:t>:3D graph of NOx production with EGR</w:t>
      </w:r>
      <w:bookmarkEnd w:id="24"/>
    </w:p>
    <w:p w14:paraId="58D24657" w14:textId="1CE76B6E" w:rsidR="00BF221F" w:rsidRPr="00BF221F" w:rsidRDefault="00BF221F" w:rsidP="00BF221F">
      <w:pPr>
        <w:rPr>
          <w:rFonts w:ascii="Calibri" w:eastAsia="Times New Roman" w:hAnsi="Calibri" w:cs="Calibri"/>
          <w:color w:val="000000"/>
          <w:lang w:eastAsia="en-GB"/>
        </w:rPr>
      </w:pPr>
      <w:r>
        <w:t xml:space="preserve">Figure 9 shows the drastic reduction of NOx when EGR is added. At 50 bar and 20% EGR, </w:t>
      </w:r>
      <w:r w:rsidRPr="00BF221F">
        <w:rPr>
          <w:rFonts w:ascii="Calibri" w:eastAsia="Times New Roman" w:hAnsi="Calibri" w:cs="Calibri"/>
          <w:color w:val="000000"/>
          <w:lang w:eastAsia="en-GB"/>
        </w:rPr>
        <w:t>4.9073E-09</w:t>
      </w:r>
      <w:r>
        <w:rPr>
          <w:rFonts w:ascii="Calibri" w:eastAsia="Times New Roman" w:hAnsi="Calibri" w:cs="Calibri"/>
          <w:color w:val="000000"/>
          <w:lang w:eastAsia="en-GB"/>
        </w:rPr>
        <w:t xml:space="preserve"> NOx was produced. The maximum NOx produced in a real scenario may be even lower as with reduced combustion temperatures comes a reduction in peak pressure. </w:t>
      </w:r>
    </w:p>
    <w:p w14:paraId="79D2770A" w14:textId="56F41FD2" w:rsidR="00BF221F" w:rsidRPr="00BF221F" w:rsidRDefault="00F34F24" w:rsidP="00BF221F">
      <w:r>
        <w:t xml:space="preserve">For the calculation of ppm with EGR, alpha was not kept constant. </w:t>
      </w:r>
      <w:r w:rsidR="00D248B3">
        <w:t xml:space="preserve">When EGR is added the </w:t>
      </w:r>
      <w:proofErr w:type="spellStart"/>
      <w:r w:rsidR="00D248B3">
        <w:t>kmols</w:t>
      </w:r>
      <w:proofErr w:type="spellEnd"/>
      <w:r w:rsidR="00D248B3">
        <w:t xml:space="preserve"> in the equation increased, the formula for alpha = n/</w:t>
      </w:r>
      <w:proofErr w:type="spellStart"/>
      <w:r w:rsidR="00D248B3">
        <w:t>kmols</w:t>
      </w:r>
      <w:proofErr w:type="spellEnd"/>
      <w:r w:rsidR="00D248B3">
        <w:t xml:space="preserve"> in equation. Changing alpha had a small finale effect on ppm compared with keeping it constant.</w:t>
      </w:r>
    </w:p>
    <w:p w14:paraId="193E7982" w14:textId="77777777" w:rsidR="00372EAC" w:rsidRDefault="001053BE" w:rsidP="00372EAC">
      <w:pPr>
        <w:keepNext/>
      </w:pPr>
      <w:r>
        <w:rPr>
          <w:noProof/>
          <w:lang w:eastAsia="en-GB"/>
        </w:rPr>
        <w:lastRenderedPageBreak/>
        <w:drawing>
          <wp:inline distT="0" distB="0" distL="0" distR="0" wp14:anchorId="71708C32" wp14:editId="48E9B13E">
            <wp:extent cx="4664075" cy="5444490"/>
            <wp:effectExtent l="0" t="0" r="3175"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664075" cy="5444490"/>
                    </a:xfrm>
                    <a:prstGeom prst="rect">
                      <a:avLst/>
                    </a:prstGeom>
                    <a:noFill/>
                  </pic:spPr>
                </pic:pic>
              </a:graphicData>
            </a:graphic>
          </wp:inline>
        </w:drawing>
      </w:r>
    </w:p>
    <w:p w14:paraId="71B5FDDF" w14:textId="6B628AB4" w:rsidR="00594DFD" w:rsidRDefault="00372EAC" w:rsidP="00372EAC">
      <w:pPr>
        <w:pStyle w:val="Caption"/>
      </w:pPr>
      <w:bookmarkStart w:id="25" w:name="_Toc503429538"/>
      <w:r>
        <w:t xml:space="preserve">Figure </w:t>
      </w:r>
      <w:r>
        <w:fldChar w:fldCharType="begin"/>
      </w:r>
      <w:r>
        <w:instrText xml:space="preserve"> SEQ Figure \* ARABIC </w:instrText>
      </w:r>
      <w:r>
        <w:fldChar w:fldCharType="separate"/>
      </w:r>
      <w:r w:rsidR="00413D30">
        <w:rPr>
          <w:noProof/>
        </w:rPr>
        <w:t>10</w:t>
      </w:r>
      <w:r>
        <w:fldChar w:fldCharType="end"/>
      </w:r>
      <w:r>
        <w:t>: KMOLS/m^3/sec with EGR</w:t>
      </w:r>
      <w:bookmarkEnd w:id="25"/>
    </w:p>
    <w:p w14:paraId="4F945FBA" w14:textId="41CA46E2" w:rsidR="002B0AA5" w:rsidRDefault="001D4CBA" w:rsidP="00366648">
      <w:r>
        <w:t xml:space="preserve">The reduction in temperatures had also reduced the reaction rate, the reaction rate has the biggest effect on the value of </w:t>
      </w:r>
      <w:proofErr w:type="spellStart"/>
      <w:r>
        <w:t>kmols</w:t>
      </w:r>
      <w:proofErr w:type="spellEnd"/>
      <w:r>
        <w:t>/m^3/second</w:t>
      </w:r>
      <w:r w:rsidR="00F34F24">
        <w:t xml:space="preserve"> therefore as EGE percentage was increased the </w:t>
      </w:r>
      <w:proofErr w:type="spellStart"/>
      <w:r w:rsidR="00F34F24">
        <w:t>kmols</w:t>
      </w:r>
      <w:proofErr w:type="spellEnd"/>
      <w:r w:rsidR="00F34F24">
        <w:t>/m^3/second went down</w:t>
      </w:r>
      <w:r>
        <w:t xml:space="preserve">. </w:t>
      </w:r>
    </w:p>
    <w:p w14:paraId="7B093AAD" w14:textId="3D18D0F4" w:rsidR="00553DFE" w:rsidRPr="00A974F3" w:rsidRDefault="00553DFE" w:rsidP="00366648"/>
    <w:p w14:paraId="6B27E768" w14:textId="77777777" w:rsidR="00372EAC" w:rsidRDefault="002B0AA5" w:rsidP="00372EAC">
      <w:pPr>
        <w:keepNext/>
      </w:pPr>
      <w:r>
        <w:rPr>
          <w:noProof/>
          <w:lang w:eastAsia="en-GB"/>
        </w:rPr>
        <w:lastRenderedPageBreak/>
        <w:drawing>
          <wp:inline distT="0" distB="0" distL="0" distR="0" wp14:anchorId="590994AD" wp14:editId="634BB9AC">
            <wp:extent cx="5163820" cy="307276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163820" cy="3072765"/>
                    </a:xfrm>
                    <a:prstGeom prst="rect">
                      <a:avLst/>
                    </a:prstGeom>
                    <a:noFill/>
                  </pic:spPr>
                </pic:pic>
              </a:graphicData>
            </a:graphic>
          </wp:inline>
        </w:drawing>
      </w:r>
    </w:p>
    <w:p w14:paraId="6D156B8B" w14:textId="1884D4A0" w:rsidR="002B0AA5" w:rsidRDefault="00372EAC" w:rsidP="00372EAC">
      <w:pPr>
        <w:pStyle w:val="Caption"/>
      </w:pPr>
      <w:bookmarkStart w:id="26" w:name="_Toc503429539"/>
      <w:r>
        <w:t xml:space="preserve">Figure </w:t>
      </w:r>
      <w:r>
        <w:fldChar w:fldCharType="begin"/>
      </w:r>
      <w:r>
        <w:instrText xml:space="preserve"> SEQ Figure \* ARABIC </w:instrText>
      </w:r>
      <w:r>
        <w:fldChar w:fldCharType="separate"/>
      </w:r>
      <w:r w:rsidR="00413D30">
        <w:rPr>
          <w:noProof/>
        </w:rPr>
        <w:t>11</w:t>
      </w:r>
      <w:r>
        <w:fldChar w:fldCharType="end"/>
      </w:r>
      <w:proofErr w:type="gramStart"/>
      <w:r>
        <w:t>:Product</w:t>
      </w:r>
      <w:proofErr w:type="gramEnd"/>
      <w:r>
        <w:t xml:space="preserve"> increase with EGR</w:t>
      </w:r>
      <w:bookmarkEnd w:id="26"/>
    </w:p>
    <w:p w14:paraId="551B6FDB" w14:textId="2D94A9B5" w:rsidR="00A974F3" w:rsidRDefault="00A974F3" w:rsidP="00A974F3"/>
    <w:p w14:paraId="3B3F5514" w14:textId="12C993DB" w:rsidR="00AC59C8" w:rsidRDefault="00AC59C8" w:rsidP="003C5C52">
      <w:pPr>
        <w:pStyle w:val="Heading1"/>
        <w:numPr>
          <w:ilvl w:val="0"/>
          <w:numId w:val="40"/>
        </w:numPr>
      </w:pPr>
      <w:bookmarkStart w:id="27" w:name="_Toc503429525"/>
      <w:r>
        <w:t>Effectiveness of Calculations</w:t>
      </w:r>
      <w:bookmarkStart w:id="28" w:name="_GoBack"/>
      <w:bookmarkEnd w:id="27"/>
      <w:bookmarkEnd w:id="28"/>
    </w:p>
    <w:p w14:paraId="6B7101AB" w14:textId="5A4F5649" w:rsidR="00AC59C8" w:rsidRDefault="003C5C52" w:rsidP="00A974F3">
      <w:pPr>
        <w:rPr>
          <w:rFonts w:cstheme="minorHAnsi"/>
        </w:rPr>
      </w:pPr>
      <w:r>
        <w:t>The initial calculations performed to obtain enthalpy for each temperature were slightly off as the polynomial equations didn’t predict correctly. Evidence of this was; the known enthal</w:t>
      </w:r>
      <w:r w:rsidR="00413D30">
        <w:t>py values obtained from the NASA</w:t>
      </w:r>
      <w:r>
        <w:t xml:space="preserve"> table didn’t correlate with the values predicted by excel</w:t>
      </w:r>
      <w:r w:rsidR="00F36B28">
        <w:t>. At 300</w:t>
      </w:r>
      <w:r w:rsidR="00F36B28">
        <w:rPr>
          <w:rFonts w:cstheme="minorHAnsi"/>
        </w:rPr>
        <w:t>°</w:t>
      </w:r>
      <w:r w:rsidR="00413D30">
        <w:rPr>
          <w:rFonts w:cstheme="minorHAnsi"/>
        </w:rPr>
        <w:t>c the NASA</w:t>
      </w:r>
      <w:r w:rsidR="00F36B28">
        <w:rPr>
          <w:rFonts w:cstheme="minorHAnsi"/>
        </w:rPr>
        <w:t xml:space="preserve"> table shows an enthalpy value of 0.062 MJ/</w:t>
      </w:r>
      <w:proofErr w:type="spellStart"/>
      <w:r w:rsidR="00F36B28">
        <w:rPr>
          <w:rFonts w:cstheme="minorHAnsi"/>
        </w:rPr>
        <w:t>kmol</w:t>
      </w:r>
      <w:proofErr w:type="spellEnd"/>
      <w:r w:rsidR="00F36B28">
        <w:rPr>
          <w:rFonts w:cstheme="minorHAnsi"/>
        </w:rPr>
        <w:t xml:space="preserve"> for H20 the polynomial predicted 0.094.</w:t>
      </w:r>
    </w:p>
    <w:p w14:paraId="4BAD82F0" w14:textId="6674B554" w:rsidR="000A0753" w:rsidRDefault="00F36B28" w:rsidP="002D0E76">
      <w:pPr>
        <w:rPr>
          <w:rFonts w:cstheme="minorHAnsi"/>
        </w:rPr>
      </w:pPr>
      <w:r>
        <w:rPr>
          <w:rFonts w:cstheme="minorHAnsi"/>
        </w:rPr>
        <w:t xml:space="preserve">The calculations made were effective at showing how the fuel equivalence ratio and EGR percentage effected the temperature and the development of NOx. Due </w:t>
      </w:r>
      <w:r w:rsidR="00BD61C4">
        <w:rPr>
          <w:rFonts w:cstheme="minorHAnsi"/>
        </w:rPr>
        <w:t xml:space="preserve">to the assumptions made and the simplification of the combustion chemistry and the combustion process being this model would be </w:t>
      </w:r>
      <w:r w:rsidR="00553DFE">
        <w:rPr>
          <w:rFonts w:cstheme="minorHAnsi"/>
        </w:rPr>
        <w:t>in</w:t>
      </w:r>
      <w:r w:rsidR="00BD61C4">
        <w:rPr>
          <w:rFonts w:cstheme="minorHAnsi"/>
        </w:rPr>
        <w:t xml:space="preserve">effective at predicting true NOx concentration.  </w:t>
      </w:r>
    </w:p>
    <w:p w14:paraId="265D375A" w14:textId="24ABA9FB" w:rsidR="007F0B0D" w:rsidRDefault="007F0B0D" w:rsidP="002D0E76">
      <w:pPr>
        <w:rPr>
          <w:rFonts w:cstheme="minorHAnsi"/>
        </w:rPr>
      </w:pPr>
    </w:p>
    <w:p w14:paraId="68A4B6DB" w14:textId="7E2727CC" w:rsidR="007F0B0D" w:rsidRDefault="007F0B0D" w:rsidP="002D0E76">
      <w:pPr>
        <w:rPr>
          <w:rFonts w:cstheme="minorHAnsi"/>
        </w:rPr>
      </w:pPr>
    </w:p>
    <w:p w14:paraId="3F2EC840" w14:textId="2DD89CD5" w:rsidR="007F0B0D" w:rsidRDefault="007F0B0D" w:rsidP="002D0E76">
      <w:pPr>
        <w:rPr>
          <w:rFonts w:cstheme="minorHAnsi"/>
        </w:rPr>
      </w:pPr>
    </w:p>
    <w:p w14:paraId="6A0550C6" w14:textId="1909896F" w:rsidR="007F0B0D" w:rsidRDefault="007F0B0D" w:rsidP="002D0E76">
      <w:pPr>
        <w:rPr>
          <w:rFonts w:cstheme="minorHAnsi"/>
        </w:rPr>
      </w:pPr>
    </w:p>
    <w:p w14:paraId="1DEA151C" w14:textId="2C69AEAB" w:rsidR="007F0B0D" w:rsidRDefault="007F0B0D" w:rsidP="002D0E76">
      <w:pPr>
        <w:rPr>
          <w:rFonts w:cstheme="minorHAnsi"/>
        </w:rPr>
      </w:pPr>
    </w:p>
    <w:p w14:paraId="6D5E9B5A" w14:textId="73E3F4C0" w:rsidR="007F0B0D" w:rsidRDefault="007F0B0D" w:rsidP="002D0E76">
      <w:pPr>
        <w:rPr>
          <w:rFonts w:cstheme="minorHAnsi"/>
        </w:rPr>
      </w:pPr>
    </w:p>
    <w:p w14:paraId="0B316409" w14:textId="08EDD3F3" w:rsidR="007F0B0D" w:rsidRDefault="007F0B0D" w:rsidP="002D0E76">
      <w:pPr>
        <w:rPr>
          <w:rFonts w:cstheme="minorHAnsi"/>
        </w:rPr>
      </w:pPr>
    </w:p>
    <w:p w14:paraId="26E8BC10" w14:textId="412F8689" w:rsidR="007F0B0D" w:rsidRDefault="007F0B0D" w:rsidP="002D0E76">
      <w:pPr>
        <w:rPr>
          <w:rFonts w:cstheme="minorHAnsi"/>
        </w:rPr>
      </w:pPr>
    </w:p>
    <w:p w14:paraId="5748FD2D" w14:textId="1F98D8EF" w:rsidR="007F0B0D" w:rsidRDefault="007F0B0D" w:rsidP="002D0E76">
      <w:pPr>
        <w:rPr>
          <w:rFonts w:cstheme="minorHAnsi"/>
        </w:rPr>
      </w:pPr>
    </w:p>
    <w:p w14:paraId="45C71134" w14:textId="069AA4E1" w:rsidR="007F0B0D" w:rsidRDefault="007F0B0D" w:rsidP="002D0E76">
      <w:pPr>
        <w:rPr>
          <w:rFonts w:cstheme="minorHAnsi"/>
        </w:rPr>
      </w:pPr>
    </w:p>
    <w:p w14:paraId="75B40248" w14:textId="77777777" w:rsidR="007F0B0D" w:rsidRPr="000A0753" w:rsidRDefault="007F0B0D" w:rsidP="002D0E76"/>
    <w:bookmarkStart w:id="29" w:name="_Toc503429526" w:displacedByCustomXml="next"/>
    <w:sdt>
      <w:sdtPr>
        <w:rPr>
          <w:rFonts w:asciiTheme="minorHAnsi" w:eastAsiaTheme="minorHAnsi" w:hAnsiTheme="minorHAnsi" w:cstheme="minorBidi"/>
          <w:color w:val="auto"/>
          <w:sz w:val="22"/>
          <w:szCs w:val="22"/>
        </w:rPr>
        <w:id w:val="1024055456"/>
        <w:docPartObj>
          <w:docPartGallery w:val="Bibliographies"/>
          <w:docPartUnique/>
        </w:docPartObj>
      </w:sdtPr>
      <w:sdtContent>
        <w:p w14:paraId="70116176" w14:textId="77777777" w:rsidR="005168FA" w:rsidRDefault="005168FA">
          <w:pPr>
            <w:pStyle w:val="Heading1"/>
          </w:pPr>
          <w:r>
            <w:t>References</w:t>
          </w:r>
          <w:bookmarkEnd w:id="29"/>
        </w:p>
        <w:sdt>
          <w:sdtPr>
            <w:id w:val="-573587230"/>
            <w:bibliography/>
          </w:sdtPr>
          <w:sdtContent>
            <w:p w14:paraId="0CEED0A4" w14:textId="77777777" w:rsidR="007F0B0D" w:rsidRDefault="005168FA" w:rsidP="007F0B0D">
              <w:pPr>
                <w:pStyle w:val="Bibliography"/>
                <w:rPr>
                  <w:noProof/>
                  <w:sz w:val="24"/>
                  <w:szCs w:val="24"/>
                </w:rPr>
              </w:pPr>
              <w:r>
                <w:fldChar w:fldCharType="begin"/>
              </w:r>
              <w:r>
                <w:instrText xml:space="preserve"> BIBLIOGRAPHY </w:instrText>
              </w:r>
              <w:r>
                <w:fldChar w:fldCharType="separate"/>
              </w:r>
              <w:r w:rsidR="007F0B0D">
                <w:rPr>
                  <w:noProof/>
                </w:rPr>
                <w:t xml:space="preserve">B.Heywood, J., 1988. </w:t>
              </w:r>
              <w:r w:rsidR="007F0B0D">
                <w:rPr>
                  <w:i/>
                  <w:iCs/>
                  <w:noProof/>
                </w:rPr>
                <w:t xml:space="preserve">Internal C ombustion Engine Fundamentals. </w:t>
              </w:r>
              <w:r w:rsidR="007F0B0D">
                <w:rPr>
                  <w:noProof/>
                </w:rPr>
                <w:t>1st ed. New york: McGraw-Hill.</w:t>
              </w:r>
            </w:p>
            <w:p w14:paraId="40C6D2EF" w14:textId="77777777" w:rsidR="007F0B0D" w:rsidRDefault="007F0B0D" w:rsidP="007F0B0D">
              <w:pPr>
                <w:pStyle w:val="Bibliography"/>
                <w:rPr>
                  <w:noProof/>
                </w:rPr>
              </w:pPr>
              <w:r>
                <w:rPr>
                  <w:noProof/>
                </w:rPr>
                <w:t xml:space="preserve">Jun Yu, S. H. C., 2013. </w:t>
              </w:r>
              <w:r>
                <w:rPr>
                  <w:i/>
                  <w:iCs/>
                  <w:noProof/>
                </w:rPr>
                <w:t xml:space="preserve">The Development of Real-time NOx Estimation, </w:t>
              </w:r>
              <w:r>
                <w:rPr>
                  <w:noProof/>
                </w:rPr>
                <w:t>USA: SAE International .</w:t>
              </w:r>
            </w:p>
            <w:p w14:paraId="2696ECDF" w14:textId="77777777" w:rsidR="007F0B0D" w:rsidRDefault="007F0B0D" w:rsidP="007F0B0D">
              <w:pPr>
                <w:pStyle w:val="Bibliography"/>
                <w:rPr>
                  <w:noProof/>
                </w:rPr>
              </w:pPr>
              <w:r>
                <w:rPr>
                  <w:noProof/>
                </w:rPr>
                <w:t xml:space="preserve">Magnus Andersson, B. J. a. A. H., 2006. </w:t>
              </w:r>
              <w:r>
                <w:rPr>
                  <w:i/>
                  <w:iCs/>
                  <w:noProof/>
                </w:rPr>
                <w:t xml:space="preserve">A Predictive Real Time NOx Model for Conventional and, </w:t>
              </w:r>
              <w:r>
                <w:rPr>
                  <w:noProof/>
                </w:rPr>
                <w:t>New york: SAE International .</w:t>
              </w:r>
            </w:p>
            <w:p w14:paraId="0709FCE2" w14:textId="77777777" w:rsidR="007F0B0D" w:rsidRDefault="007F0B0D" w:rsidP="007F0B0D">
              <w:pPr>
                <w:pStyle w:val="Bibliography"/>
                <w:rPr>
                  <w:noProof/>
                </w:rPr>
              </w:pPr>
              <w:r>
                <w:rPr>
                  <w:noProof/>
                </w:rPr>
                <w:t xml:space="preserve">NASA, n.d. </w:t>
              </w:r>
              <w:r>
                <w:rPr>
                  <w:i/>
                  <w:iCs/>
                  <w:noProof/>
                </w:rPr>
                <w:t xml:space="preserve">The earth observatory. </w:t>
              </w:r>
              <w:r>
                <w:rPr>
                  <w:noProof/>
                </w:rPr>
                <w:t xml:space="preserve">[Online] </w:t>
              </w:r>
              <w:r>
                <w:rPr>
                  <w:noProof/>
                </w:rPr>
                <w:br/>
                <w:t xml:space="preserve">Available at: </w:t>
              </w:r>
              <w:r>
                <w:rPr>
                  <w:noProof/>
                  <w:u w:val="single"/>
                </w:rPr>
                <w:t>https://earthobservatory.nasa.gov/Features/ChemistrySunlight/chemistry_sunlight3.php</w:t>
              </w:r>
              <w:r>
                <w:rPr>
                  <w:noProof/>
                </w:rPr>
                <w:br/>
                <w:t>[Accessed 11 01 2018].</w:t>
              </w:r>
            </w:p>
            <w:p w14:paraId="253723B9" w14:textId="77777777" w:rsidR="007F0B0D" w:rsidRDefault="007F0B0D" w:rsidP="007F0B0D">
              <w:pPr>
                <w:pStyle w:val="Bibliography"/>
                <w:rPr>
                  <w:noProof/>
                </w:rPr>
              </w:pPr>
              <w:r>
                <w:rPr>
                  <w:noProof/>
                </w:rPr>
                <w:t xml:space="preserve">North Central Texas Council of Governments , 2017. </w:t>
              </w:r>
              <w:r>
                <w:rPr>
                  <w:i/>
                  <w:iCs/>
                  <w:noProof/>
                </w:rPr>
                <w:t xml:space="preserve">http://www.nctcog.org. </w:t>
              </w:r>
              <w:r>
                <w:rPr>
                  <w:noProof/>
                </w:rPr>
                <w:t xml:space="preserve">[Online] </w:t>
              </w:r>
              <w:r>
                <w:rPr>
                  <w:noProof/>
                </w:rPr>
                <w:br/>
                <w:t xml:space="preserve">Available at: </w:t>
              </w:r>
              <w:r>
                <w:rPr>
                  <w:noProof/>
                  <w:u w:val="single"/>
                </w:rPr>
                <w:t>http://www.nctcog.org/trans/air/ozone/sources.asp</w:t>
              </w:r>
              <w:r>
                <w:rPr>
                  <w:noProof/>
                </w:rPr>
                <w:br/>
                <w:t>[Accessed 10 01 2018].</w:t>
              </w:r>
            </w:p>
            <w:p w14:paraId="4F623DD5" w14:textId="77777777" w:rsidR="007F0B0D" w:rsidRDefault="007F0B0D" w:rsidP="007F0B0D">
              <w:pPr>
                <w:pStyle w:val="Bibliography"/>
                <w:rPr>
                  <w:noProof/>
                </w:rPr>
              </w:pPr>
              <w:r>
                <w:rPr>
                  <w:noProof/>
                </w:rPr>
                <w:t xml:space="preserve">Robinson, J., 2000. </w:t>
              </w:r>
              <w:r>
                <w:rPr>
                  <w:i/>
                  <w:iCs/>
                  <w:noProof/>
                </w:rPr>
                <w:t xml:space="preserve">Motorcycle Fuel Systems TechBook. </w:t>
              </w:r>
              <w:r>
                <w:rPr>
                  <w:noProof/>
                </w:rPr>
                <w:t>somerset: Haynes.</w:t>
              </w:r>
            </w:p>
            <w:p w14:paraId="6792F16A" w14:textId="77777777" w:rsidR="005168FA" w:rsidRDefault="005168FA" w:rsidP="007F0B0D">
              <w:r>
                <w:rPr>
                  <w:b/>
                  <w:bCs/>
                  <w:noProof/>
                </w:rPr>
                <w:fldChar w:fldCharType="end"/>
              </w:r>
            </w:p>
          </w:sdtContent>
        </w:sdt>
      </w:sdtContent>
    </w:sdt>
    <w:p w14:paraId="0B445A5C" w14:textId="77777777" w:rsidR="005168FA" w:rsidRDefault="005168FA" w:rsidP="005168FA"/>
    <w:bookmarkStart w:id="30" w:name="_Toc503429527" w:displacedByCustomXml="next"/>
    <w:sdt>
      <w:sdtPr>
        <w:rPr>
          <w:rFonts w:asciiTheme="minorHAnsi" w:eastAsiaTheme="minorHAnsi" w:hAnsiTheme="minorHAnsi" w:cstheme="minorBidi"/>
          <w:color w:val="auto"/>
          <w:sz w:val="22"/>
          <w:szCs w:val="22"/>
        </w:rPr>
        <w:id w:val="-380791425"/>
        <w:docPartObj>
          <w:docPartGallery w:val="Bibliographies"/>
          <w:docPartUnique/>
        </w:docPartObj>
      </w:sdtPr>
      <w:sdtContent>
        <w:p w14:paraId="584B2FA5" w14:textId="77777777" w:rsidR="005168FA" w:rsidRDefault="005168FA">
          <w:pPr>
            <w:pStyle w:val="Heading1"/>
          </w:pPr>
          <w:r>
            <w:t>Bibliography</w:t>
          </w:r>
          <w:bookmarkEnd w:id="30"/>
        </w:p>
        <w:sdt>
          <w:sdtPr>
            <w:id w:val="111145805"/>
            <w:bibliography/>
          </w:sdtPr>
          <w:sdtContent>
            <w:p w14:paraId="2B3EFCC9" w14:textId="77777777" w:rsidR="007F0B0D" w:rsidRDefault="005168FA" w:rsidP="007F0B0D">
              <w:pPr>
                <w:pStyle w:val="Bibliography"/>
                <w:rPr>
                  <w:noProof/>
                  <w:sz w:val="24"/>
                  <w:szCs w:val="24"/>
                </w:rPr>
              </w:pPr>
              <w:r>
                <w:fldChar w:fldCharType="begin"/>
              </w:r>
              <w:r>
                <w:instrText xml:space="preserve"> BIBLIOGRAPHY </w:instrText>
              </w:r>
              <w:r>
                <w:fldChar w:fldCharType="separate"/>
              </w:r>
              <w:r w:rsidR="007F0B0D">
                <w:rPr>
                  <w:noProof/>
                </w:rPr>
                <w:t xml:space="preserve">B.Heywood, J., 1988. </w:t>
              </w:r>
              <w:r w:rsidR="007F0B0D">
                <w:rPr>
                  <w:i/>
                  <w:iCs/>
                  <w:noProof/>
                </w:rPr>
                <w:t xml:space="preserve">Internal C ombustion Engine Fundamentals. </w:t>
              </w:r>
              <w:r w:rsidR="007F0B0D">
                <w:rPr>
                  <w:noProof/>
                </w:rPr>
                <w:t>1st ed. New york: McGraw-Hill.</w:t>
              </w:r>
            </w:p>
            <w:p w14:paraId="2A74756D" w14:textId="77777777" w:rsidR="007F0B0D" w:rsidRDefault="007F0B0D" w:rsidP="007F0B0D">
              <w:pPr>
                <w:pStyle w:val="Bibliography"/>
                <w:rPr>
                  <w:noProof/>
                </w:rPr>
              </w:pPr>
              <w:r>
                <w:rPr>
                  <w:noProof/>
                </w:rPr>
                <w:t xml:space="preserve">Jun Yu, S. H. C., 2013. </w:t>
              </w:r>
              <w:r>
                <w:rPr>
                  <w:i/>
                  <w:iCs/>
                  <w:noProof/>
                </w:rPr>
                <w:t xml:space="preserve">The Development of Real-time NOx Estimation, </w:t>
              </w:r>
              <w:r>
                <w:rPr>
                  <w:noProof/>
                </w:rPr>
                <w:t>USA: SAE International .</w:t>
              </w:r>
            </w:p>
            <w:p w14:paraId="50C9983C" w14:textId="77777777" w:rsidR="007F0B0D" w:rsidRDefault="007F0B0D" w:rsidP="007F0B0D">
              <w:pPr>
                <w:pStyle w:val="Bibliography"/>
                <w:rPr>
                  <w:noProof/>
                </w:rPr>
              </w:pPr>
              <w:r>
                <w:rPr>
                  <w:noProof/>
                </w:rPr>
                <w:t xml:space="preserve">Magnus Andersson, B. J. a. A. H., 2006. </w:t>
              </w:r>
              <w:r>
                <w:rPr>
                  <w:i/>
                  <w:iCs/>
                  <w:noProof/>
                </w:rPr>
                <w:t xml:space="preserve">A Predictive Real Time NOx Model for Conventional and, </w:t>
              </w:r>
              <w:r>
                <w:rPr>
                  <w:noProof/>
                </w:rPr>
                <w:t>New york: SAE International .</w:t>
              </w:r>
            </w:p>
            <w:p w14:paraId="60E21421" w14:textId="77777777" w:rsidR="007F0B0D" w:rsidRDefault="007F0B0D" w:rsidP="007F0B0D">
              <w:pPr>
                <w:pStyle w:val="Bibliography"/>
                <w:rPr>
                  <w:noProof/>
                </w:rPr>
              </w:pPr>
              <w:r>
                <w:rPr>
                  <w:noProof/>
                </w:rPr>
                <w:t xml:space="preserve">NASA, n.d. </w:t>
              </w:r>
              <w:r>
                <w:rPr>
                  <w:i/>
                  <w:iCs/>
                  <w:noProof/>
                </w:rPr>
                <w:t xml:space="preserve">The earth observatory. </w:t>
              </w:r>
              <w:r>
                <w:rPr>
                  <w:noProof/>
                </w:rPr>
                <w:t xml:space="preserve">[Online] </w:t>
              </w:r>
              <w:r>
                <w:rPr>
                  <w:noProof/>
                </w:rPr>
                <w:br/>
                <w:t xml:space="preserve">Available at: </w:t>
              </w:r>
              <w:r>
                <w:rPr>
                  <w:noProof/>
                  <w:u w:val="single"/>
                </w:rPr>
                <w:t>https://earthobservatory.nasa.gov/Features/ChemistrySunlight/chemistry_sunlight3.php</w:t>
              </w:r>
              <w:r>
                <w:rPr>
                  <w:noProof/>
                </w:rPr>
                <w:br/>
                <w:t>[Accessed 11 01 2018].</w:t>
              </w:r>
            </w:p>
            <w:p w14:paraId="5C2B2A20" w14:textId="77777777" w:rsidR="007F0B0D" w:rsidRDefault="007F0B0D" w:rsidP="007F0B0D">
              <w:pPr>
                <w:pStyle w:val="Bibliography"/>
                <w:rPr>
                  <w:noProof/>
                </w:rPr>
              </w:pPr>
              <w:r>
                <w:rPr>
                  <w:noProof/>
                </w:rPr>
                <w:t xml:space="preserve">North Central Texas Council of Governments , 2017. </w:t>
              </w:r>
              <w:r>
                <w:rPr>
                  <w:i/>
                  <w:iCs/>
                  <w:noProof/>
                </w:rPr>
                <w:t xml:space="preserve">http://www.nctcog.org. </w:t>
              </w:r>
              <w:r>
                <w:rPr>
                  <w:noProof/>
                </w:rPr>
                <w:t xml:space="preserve">[Online] </w:t>
              </w:r>
              <w:r>
                <w:rPr>
                  <w:noProof/>
                </w:rPr>
                <w:br/>
                <w:t xml:space="preserve">Available at: </w:t>
              </w:r>
              <w:r>
                <w:rPr>
                  <w:noProof/>
                  <w:u w:val="single"/>
                </w:rPr>
                <w:t>http://www.nctcog.org/trans/air/ozone/sources.asp</w:t>
              </w:r>
              <w:r>
                <w:rPr>
                  <w:noProof/>
                </w:rPr>
                <w:br/>
                <w:t>[Accessed 10 01 2018].</w:t>
              </w:r>
            </w:p>
            <w:p w14:paraId="7EFBFC4A" w14:textId="77777777" w:rsidR="007F0B0D" w:rsidRDefault="007F0B0D" w:rsidP="007F0B0D">
              <w:pPr>
                <w:pStyle w:val="Bibliography"/>
                <w:rPr>
                  <w:noProof/>
                </w:rPr>
              </w:pPr>
              <w:r>
                <w:rPr>
                  <w:noProof/>
                </w:rPr>
                <w:t xml:space="preserve">Robinson, J., 2000. </w:t>
              </w:r>
              <w:r>
                <w:rPr>
                  <w:i/>
                  <w:iCs/>
                  <w:noProof/>
                </w:rPr>
                <w:t xml:space="preserve">Motorcycle Fuel Systems TechBook. </w:t>
              </w:r>
              <w:r>
                <w:rPr>
                  <w:noProof/>
                </w:rPr>
                <w:t>somerset: Haynes.</w:t>
              </w:r>
            </w:p>
            <w:p w14:paraId="321FD209" w14:textId="77777777" w:rsidR="00805F7F" w:rsidRDefault="005168FA" w:rsidP="007F0B0D">
              <w:pPr>
                <w:sectPr w:rsidR="00805F7F" w:rsidSect="00F67610">
                  <w:footerReference w:type="first" r:id="rId26"/>
                  <w:pgSz w:w="11906" w:h="16838"/>
                  <w:pgMar w:top="1440" w:right="1440" w:bottom="1440" w:left="1440" w:header="708" w:footer="708" w:gutter="0"/>
                  <w:pgNumType w:start="1"/>
                  <w:cols w:space="708"/>
                  <w:titlePg/>
                  <w:docGrid w:linePitch="360"/>
                </w:sectPr>
              </w:pPr>
              <w:r>
                <w:rPr>
                  <w:b/>
                  <w:bCs/>
                  <w:noProof/>
                </w:rPr>
                <w:fldChar w:fldCharType="end"/>
              </w:r>
            </w:p>
          </w:sdtContent>
        </w:sdt>
      </w:sdtContent>
    </w:sdt>
    <w:p w14:paraId="09C961FD" w14:textId="77777777" w:rsidR="00805F7F" w:rsidRDefault="00805F7F" w:rsidP="00805F7F"/>
    <w:p w14:paraId="0DC0DBAA" w14:textId="3963772D" w:rsidR="002D532B" w:rsidRDefault="00805F7F" w:rsidP="00805F7F">
      <w:pPr>
        <w:pStyle w:val="Heading1"/>
        <w:numPr>
          <w:ilvl w:val="0"/>
          <w:numId w:val="14"/>
        </w:numPr>
      </w:pPr>
      <w:bookmarkStart w:id="31" w:name="_Toc503429528"/>
      <w:r>
        <w:t>Appendix</w:t>
      </w:r>
      <w:bookmarkEnd w:id="31"/>
      <w:r>
        <w:t xml:space="preserve"> </w:t>
      </w:r>
    </w:p>
    <w:p w14:paraId="37DFD4E9" w14:textId="47727375" w:rsidR="00992460" w:rsidRDefault="00992460" w:rsidP="00992460"/>
    <w:p w14:paraId="0CC434BC" w14:textId="77777777" w:rsidR="00992460" w:rsidRPr="00992460" w:rsidRDefault="00992460" w:rsidP="00992460"/>
    <w:p w14:paraId="216E1DE4" w14:textId="2B56646B" w:rsidR="00B770CE" w:rsidRDefault="00992460" w:rsidP="00B770CE">
      <w:r>
        <w:t>Appendix (1)</w:t>
      </w:r>
    </w:p>
    <w:p w14:paraId="7D51162C" w14:textId="47E4040E" w:rsidR="00B770CE" w:rsidRDefault="00B770CE" w:rsidP="00B770CE">
      <w:r w:rsidRPr="00B770CE">
        <w:drawing>
          <wp:inline distT="0" distB="0" distL="0" distR="0" wp14:anchorId="1B7B1142" wp14:editId="1E70A339">
            <wp:extent cx="7600950" cy="25146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7600950" cy="2514600"/>
                    </a:xfrm>
                    <a:prstGeom prst="rect">
                      <a:avLst/>
                    </a:prstGeom>
                    <a:noFill/>
                    <a:ln>
                      <a:noFill/>
                    </a:ln>
                  </pic:spPr>
                </pic:pic>
              </a:graphicData>
            </a:graphic>
          </wp:inline>
        </w:drawing>
      </w:r>
    </w:p>
    <w:p w14:paraId="117C6FC5" w14:textId="4D3CABC6" w:rsidR="00B770CE" w:rsidRDefault="00B770CE" w:rsidP="00B770CE"/>
    <w:p w14:paraId="2B96AC43" w14:textId="77777777" w:rsidR="00B770CE" w:rsidRDefault="00B770CE" w:rsidP="00B770CE"/>
    <w:p w14:paraId="723C231F" w14:textId="497F5DE0" w:rsidR="00B770CE" w:rsidRDefault="00B770CE" w:rsidP="00B770CE"/>
    <w:p w14:paraId="364141B4" w14:textId="07C233C9" w:rsidR="00992460" w:rsidRDefault="00992460" w:rsidP="00B770CE"/>
    <w:p w14:paraId="404956A6" w14:textId="02FC90ED" w:rsidR="00992460" w:rsidRDefault="00992460" w:rsidP="00B770CE"/>
    <w:p w14:paraId="52049D71" w14:textId="58890FEC" w:rsidR="00895390" w:rsidRDefault="00895390" w:rsidP="00B770CE">
      <w:pPr>
        <w:rPr>
          <w:noProof/>
          <w:lang w:eastAsia="en-GB"/>
        </w:rPr>
      </w:pPr>
    </w:p>
    <w:p w14:paraId="058DEFE0" w14:textId="2C485B1A" w:rsidR="00895390" w:rsidRDefault="00992460" w:rsidP="00B770CE">
      <w:r>
        <w:rPr>
          <w:noProof/>
          <w:lang w:eastAsia="en-GB"/>
        </w:rPr>
        <w:lastRenderedPageBreak/>
        <w:drawing>
          <wp:inline distT="0" distB="0" distL="0" distR="0" wp14:anchorId="6CB50E19" wp14:editId="22F648A7">
            <wp:extent cx="10438646" cy="3457575"/>
            <wp:effectExtent l="0" t="0" r="127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2143" t="19526" b="22848"/>
                    <a:stretch/>
                  </pic:blipFill>
                  <pic:spPr bwMode="auto">
                    <a:xfrm>
                      <a:off x="0" y="0"/>
                      <a:ext cx="10447860" cy="3460627"/>
                    </a:xfrm>
                    <a:prstGeom prst="rect">
                      <a:avLst/>
                    </a:prstGeom>
                    <a:ln>
                      <a:noFill/>
                    </a:ln>
                    <a:extLst>
                      <a:ext uri="{53640926-AAD7-44D8-BBD7-CCE9431645EC}">
                        <a14:shadowObscured xmlns:a14="http://schemas.microsoft.com/office/drawing/2010/main"/>
                      </a:ext>
                    </a:extLst>
                  </pic:spPr>
                </pic:pic>
              </a:graphicData>
            </a:graphic>
          </wp:inline>
        </w:drawing>
      </w:r>
    </w:p>
    <w:p w14:paraId="1BFD1E58" w14:textId="77777777" w:rsidR="00895390" w:rsidRPr="00895390" w:rsidRDefault="00895390" w:rsidP="00895390"/>
    <w:p w14:paraId="089AEF40" w14:textId="77777777" w:rsidR="00895390" w:rsidRPr="00895390" w:rsidRDefault="00895390" w:rsidP="00895390"/>
    <w:p w14:paraId="6EDBCC69" w14:textId="22218056" w:rsidR="00895390" w:rsidRDefault="00895390" w:rsidP="00895390"/>
    <w:p w14:paraId="7A451F7B" w14:textId="1CE0EEAB" w:rsidR="00992460" w:rsidRDefault="00895390" w:rsidP="00895390">
      <w:r>
        <w:rPr>
          <w:noProof/>
          <w:lang w:eastAsia="en-GB"/>
        </w:rPr>
        <w:lastRenderedPageBreak/>
        <w:drawing>
          <wp:inline distT="0" distB="0" distL="0" distR="0" wp14:anchorId="4301E559" wp14:editId="78487158">
            <wp:extent cx="8153400" cy="3571875"/>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1289" t="20635" r="6720" b="7718"/>
                    <a:stretch/>
                  </pic:blipFill>
                  <pic:spPr bwMode="auto">
                    <a:xfrm>
                      <a:off x="0" y="0"/>
                      <a:ext cx="8153400" cy="3571875"/>
                    </a:xfrm>
                    <a:prstGeom prst="rect">
                      <a:avLst/>
                    </a:prstGeom>
                    <a:ln>
                      <a:noFill/>
                    </a:ln>
                    <a:extLst>
                      <a:ext uri="{53640926-AAD7-44D8-BBD7-CCE9431645EC}">
                        <a14:shadowObscured xmlns:a14="http://schemas.microsoft.com/office/drawing/2010/main"/>
                      </a:ext>
                    </a:extLst>
                  </pic:spPr>
                </pic:pic>
              </a:graphicData>
            </a:graphic>
          </wp:inline>
        </w:drawing>
      </w:r>
    </w:p>
    <w:p w14:paraId="7C30DC2D" w14:textId="2779A5AA" w:rsidR="00895390" w:rsidRDefault="00895390" w:rsidP="00895390"/>
    <w:p w14:paraId="00D52F19" w14:textId="4A895E7B" w:rsidR="00895390" w:rsidRDefault="00895390" w:rsidP="00895390">
      <w:r>
        <w:rPr>
          <w:noProof/>
          <w:lang w:eastAsia="en-GB"/>
        </w:rPr>
        <w:lastRenderedPageBreak/>
        <w:drawing>
          <wp:inline distT="0" distB="0" distL="0" distR="0" wp14:anchorId="297C83B6" wp14:editId="531CF716">
            <wp:extent cx="8863330" cy="4985385"/>
            <wp:effectExtent l="0" t="0" r="0" b="571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8863330" cy="4985385"/>
                    </a:xfrm>
                    <a:prstGeom prst="rect">
                      <a:avLst/>
                    </a:prstGeom>
                  </pic:spPr>
                </pic:pic>
              </a:graphicData>
            </a:graphic>
          </wp:inline>
        </w:drawing>
      </w:r>
    </w:p>
    <w:p w14:paraId="12FA84B4" w14:textId="1CC92156" w:rsidR="00895390" w:rsidRDefault="00895390" w:rsidP="00895390">
      <w:r>
        <w:rPr>
          <w:noProof/>
          <w:lang w:eastAsia="en-GB"/>
        </w:rPr>
        <w:lastRenderedPageBreak/>
        <w:drawing>
          <wp:inline distT="0" distB="0" distL="0" distR="0" wp14:anchorId="2DE044D2" wp14:editId="0FBA5E8C">
            <wp:extent cx="8601075" cy="2314575"/>
            <wp:effectExtent l="0" t="0" r="9525"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1075" t="20826" r="1884" b="32747"/>
                    <a:stretch/>
                  </pic:blipFill>
                  <pic:spPr bwMode="auto">
                    <a:xfrm>
                      <a:off x="0" y="0"/>
                      <a:ext cx="8601075" cy="2314575"/>
                    </a:xfrm>
                    <a:prstGeom prst="rect">
                      <a:avLst/>
                    </a:prstGeom>
                    <a:ln>
                      <a:noFill/>
                    </a:ln>
                    <a:extLst>
                      <a:ext uri="{53640926-AAD7-44D8-BBD7-CCE9431645EC}">
                        <a14:shadowObscured xmlns:a14="http://schemas.microsoft.com/office/drawing/2010/main"/>
                      </a:ext>
                    </a:extLst>
                  </pic:spPr>
                </pic:pic>
              </a:graphicData>
            </a:graphic>
          </wp:inline>
        </w:drawing>
      </w:r>
    </w:p>
    <w:p w14:paraId="6B10A03B" w14:textId="5CA185CF" w:rsidR="00895390" w:rsidRDefault="00895390" w:rsidP="00895390">
      <w:r>
        <w:rPr>
          <w:noProof/>
          <w:lang w:eastAsia="en-GB"/>
        </w:rPr>
        <w:drawing>
          <wp:inline distT="0" distB="0" distL="0" distR="0" wp14:anchorId="1B7FBB75" wp14:editId="2FEE9625">
            <wp:extent cx="8286750" cy="238125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1611" t="20253" r="4893" b="31983"/>
                    <a:stretch/>
                  </pic:blipFill>
                  <pic:spPr bwMode="auto">
                    <a:xfrm>
                      <a:off x="0" y="0"/>
                      <a:ext cx="8286750" cy="2381250"/>
                    </a:xfrm>
                    <a:prstGeom prst="rect">
                      <a:avLst/>
                    </a:prstGeom>
                    <a:ln>
                      <a:noFill/>
                    </a:ln>
                    <a:extLst>
                      <a:ext uri="{53640926-AAD7-44D8-BBD7-CCE9431645EC}">
                        <a14:shadowObscured xmlns:a14="http://schemas.microsoft.com/office/drawing/2010/main"/>
                      </a:ext>
                    </a:extLst>
                  </pic:spPr>
                </pic:pic>
              </a:graphicData>
            </a:graphic>
          </wp:inline>
        </w:drawing>
      </w:r>
    </w:p>
    <w:p w14:paraId="3B974ADD" w14:textId="667FABDF" w:rsidR="00895390" w:rsidRDefault="00895390" w:rsidP="00895390">
      <w:r>
        <w:rPr>
          <w:noProof/>
          <w:lang w:eastAsia="en-GB"/>
        </w:rPr>
        <w:lastRenderedPageBreak/>
        <w:drawing>
          <wp:inline distT="0" distB="0" distL="0" distR="0" wp14:anchorId="7392E480" wp14:editId="61B8D5CA">
            <wp:extent cx="8258175" cy="2171700"/>
            <wp:effectExtent l="0" t="0" r="952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3976" t="20443" r="2852" b="35995"/>
                    <a:stretch/>
                  </pic:blipFill>
                  <pic:spPr bwMode="auto">
                    <a:xfrm>
                      <a:off x="0" y="0"/>
                      <a:ext cx="8258175" cy="2171700"/>
                    </a:xfrm>
                    <a:prstGeom prst="rect">
                      <a:avLst/>
                    </a:prstGeom>
                    <a:ln>
                      <a:noFill/>
                    </a:ln>
                    <a:extLst>
                      <a:ext uri="{53640926-AAD7-44D8-BBD7-CCE9431645EC}">
                        <a14:shadowObscured xmlns:a14="http://schemas.microsoft.com/office/drawing/2010/main"/>
                      </a:ext>
                    </a:extLst>
                  </pic:spPr>
                </pic:pic>
              </a:graphicData>
            </a:graphic>
          </wp:inline>
        </w:drawing>
      </w:r>
    </w:p>
    <w:p w14:paraId="4AF17A41" w14:textId="189AE968" w:rsidR="00895390" w:rsidRDefault="00895390" w:rsidP="00895390">
      <w:r>
        <w:rPr>
          <w:noProof/>
          <w:lang w:eastAsia="en-GB"/>
        </w:rPr>
        <w:drawing>
          <wp:inline distT="0" distB="0" distL="0" distR="0" wp14:anchorId="1A81C89A" wp14:editId="49DAEC9E">
            <wp:extent cx="8625205" cy="2924175"/>
            <wp:effectExtent l="0" t="0" r="4445"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2686" t="20061" b="21284"/>
                    <a:stretch/>
                  </pic:blipFill>
                  <pic:spPr bwMode="auto">
                    <a:xfrm>
                      <a:off x="0" y="0"/>
                      <a:ext cx="8625205" cy="2924175"/>
                    </a:xfrm>
                    <a:prstGeom prst="rect">
                      <a:avLst/>
                    </a:prstGeom>
                    <a:ln>
                      <a:noFill/>
                    </a:ln>
                    <a:extLst>
                      <a:ext uri="{53640926-AAD7-44D8-BBD7-CCE9431645EC}">
                        <a14:shadowObscured xmlns:a14="http://schemas.microsoft.com/office/drawing/2010/main"/>
                      </a:ext>
                    </a:extLst>
                  </pic:spPr>
                </pic:pic>
              </a:graphicData>
            </a:graphic>
          </wp:inline>
        </w:drawing>
      </w:r>
    </w:p>
    <w:p w14:paraId="09F8EA5D" w14:textId="65CC40F5" w:rsidR="00895390" w:rsidRDefault="00895390" w:rsidP="00895390">
      <w:r>
        <w:rPr>
          <w:noProof/>
          <w:lang w:eastAsia="en-GB"/>
        </w:rPr>
        <w:lastRenderedPageBreak/>
        <w:drawing>
          <wp:inline distT="0" distB="0" distL="0" distR="0" wp14:anchorId="58ACB2ED" wp14:editId="1EFC74CE">
            <wp:extent cx="8181975" cy="3486150"/>
            <wp:effectExtent l="0" t="0" r="952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1933" t="21208" r="5753" b="8865"/>
                    <a:stretch/>
                  </pic:blipFill>
                  <pic:spPr bwMode="auto">
                    <a:xfrm>
                      <a:off x="0" y="0"/>
                      <a:ext cx="8181975" cy="3486150"/>
                    </a:xfrm>
                    <a:prstGeom prst="rect">
                      <a:avLst/>
                    </a:prstGeom>
                    <a:ln>
                      <a:noFill/>
                    </a:ln>
                    <a:extLst>
                      <a:ext uri="{53640926-AAD7-44D8-BBD7-CCE9431645EC}">
                        <a14:shadowObscured xmlns:a14="http://schemas.microsoft.com/office/drawing/2010/main"/>
                      </a:ext>
                    </a:extLst>
                  </pic:spPr>
                </pic:pic>
              </a:graphicData>
            </a:graphic>
          </wp:inline>
        </w:drawing>
      </w:r>
    </w:p>
    <w:p w14:paraId="67E4F2EF" w14:textId="3530CFED" w:rsidR="00895390" w:rsidRDefault="00895390" w:rsidP="00895390"/>
    <w:p w14:paraId="39D3F816" w14:textId="77777777" w:rsidR="00895390" w:rsidRDefault="00895390" w:rsidP="00895390"/>
    <w:p w14:paraId="2CA58E17" w14:textId="1F73E3F0" w:rsidR="00895390" w:rsidRDefault="00895390" w:rsidP="00895390">
      <w:proofErr w:type="spellStart"/>
      <w:r>
        <w:t>Nox</w:t>
      </w:r>
      <w:proofErr w:type="spellEnd"/>
    </w:p>
    <w:p w14:paraId="3BFC1FA4" w14:textId="4AADDEC9" w:rsidR="00895390" w:rsidRDefault="00895390" w:rsidP="00895390">
      <w:r>
        <w:rPr>
          <w:noProof/>
          <w:lang w:eastAsia="en-GB"/>
        </w:rPr>
        <w:lastRenderedPageBreak/>
        <w:drawing>
          <wp:inline distT="0" distB="0" distL="0" distR="0" wp14:anchorId="04493928" wp14:editId="6CFB4FCC">
            <wp:extent cx="7877175" cy="3543300"/>
            <wp:effectExtent l="0" t="0" r="952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2256" t="21016" r="8870" b="7910"/>
                    <a:stretch/>
                  </pic:blipFill>
                  <pic:spPr bwMode="auto">
                    <a:xfrm>
                      <a:off x="0" y="0"/>
                      <a:ext cx="7877175" cy="3543300"/>
                    </a:xfrm>
                    <a:prstGeom prst="rect">
                      <a:avLst/>
                    </a:prstGeom>
                    <a:ln>
                      <a:noFill/>
                    </a:ln>
                    <a:extLst>
                      <a:ext uri="{53640926-AAD7-44D8-BBD7-CCE9431645EC}">
                        <a14:shadowObscured xmlns:a14="http://schemas.microsoft.com/office/drawing/2010/main"/>
                      </a:ext>
                    </a:extLst>
                  </pic:spPr>
                </pic:pic>
              </a:graphicData>
            </a:graphic>
          </wp:inline>
        </w:drawing>
      </w:r>
    </w:p>
    <w:p w14:paraId="0B48938C" w14:textId="405EF652" w:rsidR="00895390" w:rsidRDefault="00895390" w:rsidP="00895390">
      <w:r>
        <w:rPr>
          <w:noProof/>
          <w:lang w:eastAsia="en-GB"/>
        </w:rPr>
        <w:lastRenderedPageBreak/>
        <w:drawing>
          <wp:inline distT="0" distB="0" distL="0" distR="0" wp14:anchorId="0934C8A9" wp14:editId="5497440A">
            <wp:extent cx="8863330" cy="4985385"/>
            <wp:effectExtent l="0" t="0" r="0" b="571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8863330" cy="4985385"/>
                    </a:xfrm>
                    <a:prstGeom prst="rect">
                      <a:avLst/>
                    </a:prstGeom>
                  </pic:spPr>
                </pic:pic>
              </a:graphicData>
            </a:graphic>
          </wp:inline>
        </w:drawing>
      </w:r>
    </w:p>
    <w:p w14:paraId="161C7618" w14:textId="77777777" w:rsidR="00895390" w:rsidRDefault="00895390" w:rsidP="00895390"/>
    <w:p w14:paraId="24D9FE66" w14:textId="4715C502" w:rsidR="00895390" w:rsidRDefault="00895390" w:rsidP="00895390">
      <w:r>
        <w:rPr>
          <w:noProof/>
          <w:lang w:eastAsia="en-GB"/>
        </w:rPr>
        <w:lastRenderedPageBreak/>
        <w:drawing>
          <wp:inline distT="0" distB="0" distL="0" distR="0" wp14:anchorId="6637F641" wp14:editId="0F758A44">
            <wp:extent cx="9605709" cy="246697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11606" t="21207" r="1777" b="39244"/>
                    <a:stretch/>
                  </pic:blipFill>
                  <pic:spPr bwMode="auto">
                    <a:xfrm>
                      <a:off x="0" y="0"/>
                      <a:ext cx="9616397" cy="2469720"/>
                    </a:xfrm>
                    <a:prstGeom prst="rect">
                      <a:avLst/>
                    </a:prstGeom>
                    <a:ln>
                      <a:noFill/>
                    </a:ln>
                    <a:extLst>
                      <a:ext uri="{53640926-AAD7-44D8-BBD7-CCE9431645EC}">
                        <a14:shadowObscured xmlns:a14="http://schemas.microsoft.com/office/drawing/2010/main"/>
                      </a:ext>
                    </a:extLst>
                  </pic:spPr>
                </pic:pic>
              </a:graphicData>
            </a:graphic>
          </wp:inline>
        </w:drawing>
      </w:r>
    </w:p>
    <w:p w14:paraId="2933B159" w14:textId="7BF8E76F" w:rsidR="00895390" w:rsidRDefault="00895390" w:rsidP="00895390">
      <w:r>
        <w:rPr>
          <w:noProof/>
          <w:lang w:eastAsia="en-GB"/>
        </w:rPr>
        <w:lastRenderedPageBreak/>
        <w:drawing>
          <wp:inline distT="0" distB="0" distL="0" distR="0" wp14:anchorId="5E1EB4B2" wp14:editId="0D462A0A">
            <wp:extent cx="8863330" cy="4985385"/>
            <wp:effectExtent l="0" t="0" r="0" b="5715"/>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8863330" cy="4985385"/>
                    </a:xfrm>
                    <a:prstGeom prst="rect">
                      <a:avLst/>
                    </a:prstGeom>
                  </pic:spPr>
                </pic:pic>
              </a:graphicData>
            </a:graphic>
          </wp:inline>
        </w:drawing>
      </w:r>
    </w:p>
    <w:p w14:paraId="16D38463" w14:textId="246F8284" w:rsidR="00895390" w:rsidRPr="00895390" w:rsidRDefault="00895390" w:rsidP="00895390">
      <w:r>
        <w:rPr>
          <w:noProof/>
          <w:lang w:eastAsia="en-GB"/>
        </w:rPr>
        <w:lastRenderedPageBreak/>
        <w:drawing>
          <wp:inline distT="0" distB="0" distL="0" distR="0" wp14:anchorId="64EEC2D7" wp14:editId="2DDFCA88">
            <wp:extent cx="8806180" cy="3733800"/>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644" t="19297" b="5807"/>
                    <a:stretch/>
                  </pic:blipFill>
                  <pic:spPr bwMode="auto">
                    <a:xfrm>
                      <a:off x="0" y="0"/>
                      <a:ext cx="8806180" cy="3733800"/>
                    </a:xfrm>
                    <a:prstGeom prst="rect">
                      <a:avLst/>
                    </a:prstGeom>
                    <a:ln>
                      <a:noFill/>
                    </a:ln>
                    <a:extLst>
                      <a:ext uri="{53640926-AAD7-44D8-BBD7-CCE9431645EC}">
                        <a14:shadowObscured xmlns:a14="http://schemas.microsoft.com/office/drawing/2010/main"/>
                      </a:ext>
                    </a:extLst>
                  </pic:spPr>
                </pic:pic>
              </a:graphicData>
            </a:graphic>
          </wp:inline>
        </w:drawing>
      </w:r>
    </w:p>
    <w:sectPr w:rsidR="00895390" w:rsidRPr="00895390" w:rsidSect="00805F7F">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28F5C0" w14:textId="77777777" w:rsidR="00715CB6" w:rsidRDefault="00715CB6" w:rsidP="00E53183">
      <w:pPr>
        <w:spacing w:after="0" w:line="240" w:lineRule="auto"/>
      </w:pPr>
      <w:r>
        <w:separator/>
      </w:r>
    </w:p>
  </w:endnote>
  <w:endnote w:type="continuationSeparator" w:id="0">
    <w:p w14:paraId="34EAFB40" w14:textId="77777777" w:rsidR="00715CB6" w:rsidRDefault="00715CB6" w:rsidP="00E531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23407496"/>
      <w:docPartObj>
        <w:docPartGallery w:val="Page Numbers (Bottom of Page)"/>
        <w:docPartUnique/>
      </w:docPartObj>
    </w:sdtPr>
    <w:sdtEndPr>
      <w:rPr>
        <w:noProof/>
      </w:rPr>
    </w:sdtEndPr>
    <w:sdtContent>
      <w:p w14:paraId="000D531A" w14:textId="65435611" w:rsidR="00413D30" w:rsidRDefault="00413D30">
        <w:pPr>
          <w:pStyle w:val="Footer"/>
          <w:jc w:val="right"/>
        </w:pPr>
        <w:r>
          <w:fldChar w:fldCharType="begin"/>
        </w:r>
        <w:r>
          <w:instrText xml:space="preserve"> PAGE   \* MERGEFORMAT </w:instrText>
        </w:r>
        <w:r>
          <w:fldChar w:fldCharType="separate"/>
        </w:r>
        <w:r w:rsidR="0079571C">
          <w:rPr>
            <w:noProof/>
          </w:rPr>
          <w:t>29</w:t>
        </w:r>
        <w:r>
          <w:rPr>
            <w:noProof/>
          </w:rPr>
          <w:fldChar w:fldCharType="end"/>
        </w:r>
      </w:p>
    </w:sdtContent>
  </w:sdt>
  <w:p w14:paraId="1A39BF8D" w14:textId="77777777" w:rsidR="00413D30" w:rsidRDefault="00413D3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7102718"/>
      <w:docPartObj>
        <w:docPartGallery w:val="Page Numbers (Bottom of Page)"/>
        <w:docPartUnique/>
      </w:docPartObj>
    </w:sdtPr>
    <w:sdtEndPr>
      <w:rPr>
        <w:noProof/>
      </w:rPr>
    </w:sdtEndPr>
    <w:sdtContent>
      <w:p w14:paraId="2234BB25" w14:textId="6505D99D" w:rsidR="00413D30" w:rsidRDefault="00413D30">
        <w:pPr>
          <w:pStyle w:val="Footer"/>
          <w:jc w:val="right"/>
        </w:pPr>
        <w:r>
          <w:fldChar w:fldCharType="begin"/>
        </w:r>
        <w:r>
          <w:instrText xml:space="preserve"> PAGE   \* MERGEFORMAT </w:instrText>
        </w:r>
        <w:r>
          <w:fldChar w:fldCharType="separate"/>
        </w:r>
        <w:r w:rsidR="0079571C">
          <w:rPr>
            <w:noProof/>
          </w:rPr>
          <w:t>1</w:t>
        </w:r>
        <w:r>
          <w:rPr>
            <w:noProof/>
          </w:rPr>
          <w:fldChar w:fldCharType="end"/>
        </w:r>
      </w:p>
    </w:sdtContent>
  </w:sdt>
  <w:p w14:paraId="5295D50E" w14:textId="77777777" w:rsidR="00413D30" w:rsidRDefault="00413D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28C19E" w14:textId="77777777" w:rsidR="00715CB6" w:rsidRDefault="00715CB6" w:rsidP="00E53183">
      <w:pPr>
        <w:spacing w:after="0" w:line="240" w:lineRule="auto"/>
      </w:pPr>
      <w:r>
        <w:separator/>
      </w:r>
    </w:p>
  </w:footnote>
  <w:footnote w:type="continuationSeparator" w:id="0">
    <w:p w14:paraId="279A2F99" w14:textId="77777777" w:rsidR="00715CB6" w:rsidRDefault="00715CB6" w:rsidP="00E531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208EE"/>
    <w:multiLevelType w:val="multilevel"/>
    <w:tmpl w:val="061CA1E8"/>
    <w:lvl w:ilvl="0">
      <w:start w:val="1"/>
      <w:numFmt w:val="none"/>
      <w:lvlText w:val="5."/>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 w15:restartNumberingAfterBreak="0">
    <w:nsid w:val="028134E5"/>
    <w:multiLevelType w:val="multilevel"/>
    <w:tmpl w:val="6692883E"/>
    <w:lvl w:ilvl="0">
      <w:start w:val="1"/>
      <w:numFmt w:val="decimal"/>
      <w:lvlText w:val="%1."/>
      <w:lvlJc w:val="left"/>
      <w:pPr>
        <w:ind w:left="360" w:hanging="360"/>
      </w:pPr>
      <w:rPr>
        <w:rFonts w:hint="default"/>
      </w:rPr>
    </w:lvl>
    <w:lvl w:ilvl="1">
      <w:start w:val="1"/>
      <w:numFmt w:val="decimal"/>
      <w:lvlText w:val="4.%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95653CC"/>
    <w:multiLevelType w:val="multilevel"/>
    <w:tmpl w:val="D65AD7B0"/>
    <w:lvl w:ilvl="0">
      <w:start w:val="1"/>
      <w:numFmt w:val="none"/>
      <w:lvlText w:val="2"/>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A353525"/>
    <w:multiLevelType w:val="multilevel"/>
    <w:tmpl w:val="009014C6"/>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3.4.%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BC35921"/>
    <w:multiLevelType w:val="multilevel"/>
    <w:tmpl w:val="6E9269EA"/>
    <w:lvl w:ilvl="0">
      <w:start w:val="1"/>
      <w:numFmt w:val="none"/>
      <w:lvlText w:val="1."/>
      <w:lvlJc w:val="left"/>
      <w:pPr>
        <w:ind w:left="360" w:hanging="360"/>
      </w:pPr>
      <w:rPr>
        <w:rFonts w:hint="default"/>
      </w:rPr>
    </w:lvl>
    <w:lvl w:ilvl="1">
      <w:start w:val="1"/>
      <w:numFmt w:val="none"/>
      <w:lvlText w:val="2.3."/>
      <w:lvlJc w:val="left"/>
      <w:pPr>
        <w:ind w:left="792" w:hanging="432"/>
      </w:pPr>
      <w:rPr>
        <w:rFonts w:hint="default"/>
      </w:rPr>
    </w:lvl>
    <w:lvl w:ilvl="2">
      <w:start w:val="1"/>
      <w:numFmt w:val="decimal"/>
      <w:lvlText w:val="4.%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E3960BB"/>
    <w:multiLevelType w:val="multilevel"/>
    <w:tmpl w:val="845E6D58"/>
    <w:lvl w:ilvl="0">
      <w:start w:val="1"/>
      <w:numFmt w:val="decimal"/>
      <w:lvlText w:val="%1."/>
      <w:lvlJc w:val="left"/>
      <w:pPr>
        <w:ind w:left="360" w:hanging="360"/>
      </w:pPr>
      <w:rPr>
        <w:rFonts w:hint="default"/>
      </w:rPr>
    </w:lvl>
    <w:lvl w:ilvl="1">
      <w:start w:val="1"/>
      <w:numFmt w:val="decimal"/>
      <w:lvlText w:val="4.%2."/>
      <w:lvlJc w:val="left"/>
      <w:pPr>
        <w:ind w:left="792" w:hanging="432"/>
      </w:pPr>
      <w:rPr>
        <w:rFonts w:hint="default"/>
      </w:rPr>
    </w:lvl>
    <w:lvl w:ilvl="2">
      <w:start w:val="1"/>
      <w:numFmt w:val="decimal"/>
      <w:lvlText w:val="4.%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0885E9D"/>
    <w:multiLevelType w:val="multilevel"/>
    <w:tmpl w:val="02F6F48C"/>
    <w:lvl w:ilvl="0">
      <w:start w:val="1"/>
      <w:numFmt w:val="decimal"/>
      <w:lvlText w:val="%1."/>
      <w:lvlJc w:val="left"/>
      <w:pPr>
        <w:ind w:left="360" w:hanging="360"/>
      </w:pPr>
      <w:rPr>
        <w:rFonts w:hint="default"/>
      </w:rPr>
    </w:lvl>
    <w:lvl w:ilvl="1">
      <w:start w:val="1"/>
      <w:numFmt w:val="none"/>
      <w:lvlText w:val="2.3"/>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2E45AE5"/>
    <w:multiLevelType w:val="multilevel"/>
    <w:tmpl w:val="56E62D8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4.6.%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6166E61"/>
    <w:multiLevelType w:val="multilevel"/>
    <w:tmpl w:val="732E1D26"/>
    <w:lvl w:ilvl="0">
      <w:start w:val="1"/>
      <w:numFmt w:val="none"/>
      <w:lvlText w:val="1."/>
      <w:lvlJc w:val="left"/>
      <w:pPr>
        <w:ind w:left="360" w:hanging="360"/>
      </w:pPr>
      <w:rPr>
        <w:rFonts w:hint="default"/>
      </w:rPr>
    </w:lvl>
    <w:lvl w:ilvl="1">
      <w:start w:val="1"/>
      <w:numFmt w:val="none"/>
      <w:lvlText w:val="2.1."/>
      <w:lvlJc w:val="left"/>
      <w:pPr>
        <w:ind w:left="792" w:hanging="432"/>
      </w:pPr>
      <w:rPr>
        <w:rFonts w:hint="default"/>
      </w:rPr>
    </w:lvl>
    <w:lvl w:ilvl="2">
      <w:start w:val="1"/>
      <w:numFmt w:val="decimal"/>
      <w:lvlText w:val="4.%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6741D27"/>
    <w:multiLevelType w:val="multilevel"/>
    <w:tmpl w:val="A6F6B49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4.3.%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19C70AAF"/>
    <w:multiLevelType w:val="multilevel"/>
    <w:tmpl w:val="0DEED0FA"/>
    <w:lvl w:ilvl="0">
      <w:start w:val="1"/>
      <w:numFmt w:val="none"/>
      <w:lvlText w:val="7."/>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DF7370A"/>
    <w:multiLevelType w:val="multilevel"/>
    <w:tmpl w:val="9C5CF6A2"/>
    <w:lvl w:ilvl="0">
      <w:start w:val="1"/>
      <w:numFmt w:val="decimal"/>
      <w:lvlText w:val="%1."/>
      <w:lvlJc w:val="left"/>
      <w:pPr>
        <w:ind w:left="360" w:hanging="360"/>
      </w:pPr>
      <w:rPr>
        <w:rFonts w:hint="default"/>
      </w:rPr>
    </w:lvl>
    <w:lvl w:ilvl="1">
      <w:start w:val="1"/>
      <w:numFmt w:val="decimal"/>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5F85642"/>
    <w:multiLevelType w:val="multilevel"/>
    <w:tmpl w:val="82D6DA74"/>
    <w:lvl w:ilvl="0">
      <w:start w:val="1"/>
      <w:numFmt w:val="none"/>
      <w:lvlText w:val="4."/>
      <w:lvlJc w:val="left"/>
      <w:pPr>
        <w:ind w:left="360" w:hanging="360"/>
      </w:pPr>
      <w:rPr>
        <w:rFonts w:hint="default"/>
      </w:rPr>
    </w:lvl>
    <w:lvl w:ilvl="1">
      <w:start w:val="1"/>
      <w:numFmt w:val="decimal"/>
      <w:lvlText w:val="4.%2."/>
      <w:lvlJc w:val="left"/>
      <w:pPr>
        <w:ind w:left="792" w:hanging="432"/>
      </w:pPr>
      <w:rPr>
        <w:rFonts w:hint="default"/>
      </w:rPr>
    </w:lvl>
    <w:lvl w:ilvl="2">
      <w:start w:val="1"/>
      <w:numFmt w:val="decimal"/>
      <w:lvlText w:val="4.%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260A0B35"/>
    <w:multiLevelType w:val="multilevel"/>
    <w:tmpl w:val="845E6D58"/>
    <w:lvl w:ilvl="0">
      <w:start w:val="1"/>
      <w:numFmt w:val="decimal"/>
      <w:lvlText w:val="%1."/>
      <w:lvlJc w:val="left"/>
      <w:pPr>
        <w:ind w:left="360" w:hanging="360"/>
      </w:pPr>
      <w:rPr>
        <w:rFonts w:hint="default"/>
      </w:rPr>
    </w:lvl>
    <w:lvl w:ilvl="1">
      <w:start w:val="1"/>
      <w:numFmt w:val="decimal"/>
      <w:lvlText w:val="4.%2."/>
      <w:lvlJc w:val="left"/>
      <w:pPr>
        <w:ind w:left="792" w:hanging="432"/>
      </w:pPr>
      <w:rPr>
        <w:rFonts w:hint="default"/>
      </w:rPr>
    </w:lvl>
    <w:lvl w:ilvl="2">
      <w:start w:val="1"/>
      <w:numFmt w:val="decimal"/>
      <w:lvlText w:val="4.%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60E1B01"/>
    <w:multiLevelType w:val="multilevel"/>
    <w:tmpl w:val="81307F04"/>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none"/>
      <w:lvlText w:val="3.4.4."/>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278375F5"/>
    <w:multiLevelType w:val="multilevel"/>
    <w:tmpl w:val="2A92885A"/>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none"/>
      <w:lvlText w:val="3.4.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2FE63806"/>
    <w:multiLevelType w:val="multilevel"/>
    <w:tmpl w:val="017427E0"/>
    <w:lvl w:ilvl="0">
      <w:start w:val="1"/>
      <w:numFmt w:val="decimal"/>
      <w:lvlText w:val="%1."/>
      <w:lvlJc w:val="left"/>
      <w:pPr>
        <w:ind w:left="360" w:hanging="360"/>
      </w:pPr>
      <w:rPr>
        <w:rFonts w:hint="default"/>
      </w:rPr>
    </w:lvl>
    <w:lvl w:ilvl="1">
      <w:start w:val="1"/>
      <w:numFmt w:val="none"/>
      <w:lvlText w:val="3.4"/>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31250FF4"/>
    <w:multiLevelType w:val="multilevel"/>
    <w:tmpl w:val="E276715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4.4.%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348D312D"/>
    <w:multiLevelType w:val="multilevel"/>
    <w:tmpl w:val="845E6D58"/>
    <w:lvl w:ilvl="0">
      <w:start w:val="1"/>
      <w:numFmt w:val="decimal"/>
      <w:lvlText w:val="%1."/>
      <w:lvlJc w:val="left"/>
      <w:pPr>
        <w:ind w:left="360" w:hanging="360"/>
      </w:pPr>
      <w:rPr>
        <w:rFonts w:hint="default"/>
      </w:rPr>
    </w:lvl>
    <w:lvl w:ilvl="1">
      <w:start w:val="1"/>
      <w:numFmt w:val="decimal"/>
      <w:lvlText w:val="4.%2."/>
      <w:lvlJc w:val="left"/>
      <w:pPr>
        <w:ind w:left="792" w:hanging="432"/>
      </w:pPr>
      <w:rPr>
        <w:rFonts w:hint="default"/>
      </w:rPr>
    </w:lvl>
    <w:lvl w:ilvl="2">
      <w:start w:val="1"/>
      <w:numFmt w:val="decimal"/>
      <w:lvlText w:val="4.%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37C546F5"/>
    <w:multiLevelType w:val="multilevel"/>
    <w:tmpl w:val="3C72620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4.5.%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38277211"/>
    <w:multiLevelType w:val="multilevel"/>
    <w:tmpl w:val="663EEB9E"/>
    <w:lvl w:ilvl="0">
      <w:start w:val="1"/>
      <w:numFmt w:val="decimal"/>
      <w:lvlText w:val="%1."/>
      <w:lvlJc w:val="left"/>
      <w:pPr>
        <w:ind w:left="360" w:hanging="360"/>
      </w:pPr>
      <w:rPr>
        <w:rFonts w:hint="default"/>
      </w:rPr>
    </w:lvl>
    <w:lvl w:ilvl="1">
      <w:start w:val="1"/>
      <w:numFmt w:val="none"/>
      <w:lvlText w:val="3.3"/>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3DE004A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E1151AE"/>
    <w:multiLevelType w:val="hybridMultilevel"/>
    <w:tmpl w:val="EA567DA0"/>
    <w:lvl w:ilvl="0" w:tplc="5262DCEC">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564560F"/>
    <w:multiLevelType w:val="multilevel"/>
    <w:tmpl w:val="5DF046D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4.8.%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464621DD"/>
    <w:multiLevelType w:val="multilevel"/>
    <w:tmpl w:val="C122B29C"/>
    <w:lvl w:ilvl="0">
      <w:start w:val="1"/>
      <w:numFmt w:val="decimal"/>
      <w:lvlText w:val="%1."/>
      <w:lvlJc w:val="left"/>
      <w:pPr>
        <w:ind w:left="360" w:hanging="360"/>
      </w:pPr>
      <w:rPr>
        <w:rFonts w:hint="default"/>
      </w:rPr>
    </w:lvl>
    <w:lvl w:ilvl="1">
      <w:start w:val="1"/>
      <w:numFmt w:val="none"/>
      <w:lvlText w:val="4.10."/>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5098266A"/>
    <w:multiLevelType w:val="multilevel"/>
    <w:tmpl w:val="810C20F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none"/>
      <w:lvlText w:val="4.9.1"/>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51AF7529"/>
    <w:multiLevelType w:val="multilevel"/>
    <w:tmpl w:val="82D6DA74"/>
    <w:lvl w:ilvl="0">
      <w:start w:val="1"/>
      <w:numFmt w:val="none"/>
      <w:lvlText w:val="4."/>
      <w:lvlJc w:val="left"/>
      <w:pPr>
        <w:ind w:left="360" w:hanging="360"/>
      </w:pPr>
      <w:rPr>
        <w:rFonts w:hint="default"/>
      </w:rPr>
    </w:lvl>
    <w:lvl w:ilvl="1">
      <w:start w:val="1"/>
      <w:numFmt w:val="decimal"/>
      <w:lvlText w:val="4.%2."/>
      <w:lvlJc w:val="left"/>
      <w:pPr>
        <w:ind w:left="792" w:hanging="432"/>
      </w:pPr>
      <w:rPr>
        <w:rFonts w:hint="default"/>
      </w:rPr>
    </w:lvl>
    <w:lvl w:ilvl="2">
      <w:start w:val="1"/>
      <w:numFmt w:val="decimal"/>
      <w:lvlText w:val="4.%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55776C31"/>
    <w:multiLevelType w:val="multilevel"/>
    <w:tmpl w:val="8982C7F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4.7.%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579C4F4C"/>
    <w:multiLevelType w:val="multilevel"/>
    <w:tmpl w:val="D7D467B4"/>
    <w:lvl w:ilvl="0">
      <w:start w:val="1"/>
      <w:numFmt w:val="decimal"/>
      <w:lvlText w:val="%1."/>
      <w:lvlJc w:val="left"/>
      <w:pPr>
        <w:ind w:left="360" w:hanging="360"/>
      </w:pPr>
      <w:rPr>
        <w:rFonts w:hint="default"/>
      </w:rPr>
    </w:lvl>
    <w:lvl w:ilvl="1">
      <w:start w:val="1"/>
      <w:numFmt w:val="none"/>
      <w:lvlText w:val="3.5."/>
      <w:lvlJc w:val="left"/>
      <w:pPr>
        <w:ind w:left="792" w:hanging="432"/>
      </w:pPr>
      <w:rPr>
        <w:rFonts w:hint="default"/>
      </w:rPr>
    </w:lvl>
    <w:lvl w:ilvl="2">
      <w:start w:val="1"/>
      <w:numFmt w:val="none"/>
      <w:lvlText w:val="3.4.2."/>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5A885EE7"/>
    <w:multiLevelType w:val="multilevel"/>
    <w:tmpl w:val="BA5CE718"/>
    <w:lvl w:ilvl="0">
      <w:start w:val="1"/>
      <w:numFmt w:val="bullet"/>
      <w:lvlText w:val=""/>
      <w:lvlJc w:val="left"/>
      <w:pPr>
        <w:ind w:left="360" w:hanging="360"/>
      </w:pPr>
      <w:rPr>
        <w:rFonts w:ascii="Symbol" w:hAnsi="Symbol" w:hint="default"/>
      </w:rPr>
    </w:lvl>
    <w:lvl w:ilvl="1">
      <w:start w:val="1"/>
      <w:numFmt w:val="none"/>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5AB05AB2"/>
    <w:multiLevelType w:val="multilevel"/>
    <w:tmpl w:val="B4A0D9AA"/>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none"/>
      <w:lvlText w:val="3.4.2."/>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5B7740F5"/>
    <w:multiLevelType w:val="multilevel"/>
    <w:tmpl w:val="077EE656"/>
    <w:lvl w:ilvl="0">
      <w:start w:val="1"/>
      <w:numFmt w:val="none"/>
      <w:lvlText w:val="6."/>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5C5E4248"/>
    <w:multiLevelType w:val="multilevel"/>
    <w:tmpl w:val="544C6322"/>
    <w:lvl w:ilvl="0">
      <w:start w:val="1"/>
      <w:numFmt w:val="none"/>
      <w:lvlText w:val="5."/>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662F5D73"/>
    <w:multiLevelType w:val="multilevel"/>
    <w:tmpl w:val="D95A1170"/>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664D55DE"/>
    <w:multiLevelType w:val="multilevel"/>
    <w:tmpl w:val="BF72F47A"/>
    <w:lvl w:ilvl="0">
      <w:start w:val="1"/>
      <w:numFmt w:val="none"/>
      <w:lvlText w:val="2."/>
      <w:lvlJc w:val="left"/>
      <w:pPr>
        <w:ind w:left="360" w:hanging="360"/>
      </w:pPr>
      <w:rPr>
        <w:rFonts w:hint="default"/>
      </w:rPr>
    </w:lvl>
    <w:lvl w:ilvl="1">
      <w:start w:val="1"/>
      <w:numFmt w:val="none"/>
      <w:lvlText w:val="2.3."/>
      <w:lvlJc w:val="left"/>
      <w:pPr>
        <w:ind w:left="792" w:hanging="432"/>
      </w:pPr>
      <w:rPr>
        <w:rFonts w:hint="default"/>
      </w:rPr>
    </w:lvl>
    <w:lvl w:ilvl="2">
      <w:start w:val="1"/>
      <w:numFmt w:val="decimal"/>
      <w:lvlText w:val="4.%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68C50CE4"/>
    <w:multiLevelType w:val="multilevel"/>
    <w:tmpl w:val="FF6A4E5C"/>
    <w:lvl w:ilvl="0">
      <w:start w:val="1"/>
      <w:numFmt w:val="none"/>
      <w:lvlText w:val="3."/>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6C2474A4"/>
    <w:multiLevelType w:val="multilevel"/>
    <w:tmpl w:val="82D6DA74"/>
    <w:lvl w:ilvl="0">
      <w:start w:val="1"/>
      <w:numFmt w:val="none"/>
      <w:lvlText w:val="4."/>
      <w:lvlJc w:val="left"/>
      <w:pPr>
        <w:ind w:left="360" w:hanging="360"/>
      </w:pPr>
      <w:rPr>
        <w:rFonts w:hint="default"/>
      </w:rPr>
    </w:lvl>
    <w:lvl w:ilvl="1">
      <w:start w:val="1"/>
      <w:numFmt w:val="decimal"/>
      <w:lvlText w:val="4.%2."/>
      <w:lvlJc w:val="left"/>
      <w:pPr>
        <w:ind w:left="792" w:hanging="432"/>
      </w:pPr>
      <w:rPr>
        <w:rFonts w:hint="default"/>
      </w:rPr>
    </w:lvl>
    <w:lvl w:ilvl="2">
      <w:start w:val="1"/>
      <w:numFmt w:val="decimal"/>
      <w:lvlText w:val="4.%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795467CE"/>
    <w:multiLevelType w:val="multilevel"/>
    <w:tmpl w:val="59A8F1F2"/>
    <w:lvl w:ilvl="0">
      <w:start w:val="1"/>
      <w:numFmt w:val="decimal"/>
      <w:lvlText w:val="%1."/>
      <w:lvlJc w:val="left"/>
      <w:pPr>
        <w:ind w:left="360" w:hanging="360"/>
      </w:pPr>
      <w:rPr>
        <w:rFonts w:hint="default"/>
      </w:rPr>
    </w:lvl>
    <w:lvl w:ilvl="1">
      <w:start w:val="1"/>
      <w:numFmt w:val="none"/>
      <w:lvlText w:val="4.9"/>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7AE16ED2"/>
    <w:multiLevelType w:val="multilevel"/>
    <w:tmpl w:val="009014C6"/>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3.4.%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7F0D5C82"/>
    <w:multiLevelType w:val="multilevel"/>
    <w:tmpl w:val="EFF64F70"/>
    <w:lvl w:ilvl="0">
      <w:start w:val="1"/>
      <w:numFmt w:val="decimal"/>
      <w:lvlText w:val="%1."/>
      <w:lvlJc w:val="left"/>
      <w:pPr>
        <w:ind w:left="360" w:hanging="360"/>
      </w:pPr>
      <w:rPr>
        <w:rFonts w:hint="default"/>
      </w:rPr>
    </w:lvl>
    <w:lvl w:ilvl="1">
      <w:start w:val="1"/>
      <w:numFmt w:val="none"/>
      <w:lvlText w:val="3.2."/>
      <w:lvlJc w:val="left"/>
      <w:pPr>
        <w:ind w:left="792" w:hanging="432"/>
      </w:pPr>
      <w:rPr>
        <w:rFonts w:hint="default"/>
      </w:rPr>
    </w:lvl>
    <w:lvl w:ilvl="2">
      <w:start w:val="1"/>
      <w:numFmt w:val="decimal"/>
      <w:lvlText w:val="4.%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31"/>
  </w:num>
  <w:num w:numId="2">
    <w:abstractNumId w:val="21"/>
  </w:num>
  <w:num w:numId="3">
    <w:abstractNumId w:val="1"/>
  </w:num>
  <w:num w:numId="4">
    <w:abstractNumId w:val="18"/>
  </w:num>
  <w:num w:numId="5">
    <w:abstractNumId w:val="9"/>
  </w:num>
  <w:num w:numId="6">
    <w:abstractNumId w:val="17"/>
  </w:num>
  <w:num w:numId="7">
    <w:abstractNumId w:val="19"/>
  </w:num>
  <w:num w:numId="8">
    <w:abstractNumId w:val="7"/>
  </w:num>
  <w:num w:numId="9">
    <w:abstractNumId w:val="27"/>
  </w:num>
  <w:num w:numId="10">
    <w:abstractNumId w:val="23"/>
  </w:num>
  <w:num w:numId="11">
    <w:abstractNumId w:val="37"/>
  </w:num>
  <w:num w:numId="12">
    <w:abstractNumId w:val="25"/>
  </w:num>
  <w:num w:numId="13">
    <w:abstractNumId w:val="22"/>
  </w:num>
  <w:num w:numId="14">
    <w:abstractNumId w:val="10"/>
  </w:num>
  <w:num w:numId="15">
    <w:abstractNumId w:val="24"/>
  </w:num>
  <w:num w:numId="16">
    <w:abstractNumId w:val="11"/>
  </w:num>
  <w:num w:numId="17">
    <w:abstractNumId w:val="4"/>
  </w:num>
  <w:num w:numId="18">
    <w:abstractNumId w:val="2"/>
  </w:num>
  <w:num w:numId="19">
    <w:abstractNumId w:val="5"/>
  </w:num>
  <w:num w:numId="20">
    <w:abstractNumId w:val="13"/>
  </w:num>
  <w:num w:numId="21">
    <w:abstractNumId w:val="12"/>
  </w:num>
  <w:num w:numId="22">
    <w:abstractNumId w:val="33"/>
  </w:num>
  <w:num w:numId="23">
    <w:abstractNumId w:val="39"/>
  </w:num>
  <w:num w:numId="24">
    <w:abstractNumId w:val="38"/>
  </w:num>
  <w:num w:numId="25">
    <w:abstractNumId w:val="6"/>
  </w:num>
  <w:num w:numId="26">
    <w:abstractNumId w:val="20"/>
  </w:num>
  <w:num w:numId="27">
    <w:abstractNumId w:val="16"/>
  </w:num>
  <w:num w:numId="28">
    <w:abstractNumId w:val="35"/>
  </w:num>
  <w:num w:numId="29">
    <w:abstractNumId w:val="30"/>
  </w:num>
  <w:num w:numId="30">
    <w:abstractNumId w:val="15"/>
  </w:num>
  <w:num w:numId="31">
    <w:abstractNumId w:val="14"/>
  </w:num>
  <w:num w:numId="32">
    <w:abstractNumId w:val="28"/>
  </w:num>
  <w:num w:numId="33">
    <w:abstractNumId w:val="34"/>
  </w:num>
  <w:num w:numId="34">
    <w:abstractNumId w:val="26"/>
  </w:num>
  <w:num w:numId="35">
    <w:abstractNumId w:val="3"/>
  </w:num>
  <w:num w:numId="36">
    <w:abstractNumId w:val="36"/>
  </w:num>
  <w:num w:numId="37">
    <w:abstractNumId w:val="29"/>
  </w:num>
  <w:num w:numId="38">
    <w:abstractNumId w:val="8"/>
  </w:num>
  <w:num w:numId="39">
    <w:abstractNumId w:val="32"/>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6" w:nlCheck="1" w:checkStyle="0"/>
  <w:activeWritingStyle w:appName="MSWord" w:lang="en-US" w:vendorID="64" w:dllVersion="6" w:nlCheck="1" w:checkStyle="0"/>
  <w:activeWritingStyle w:appName="MSWord" w:lang="en-GB" w:vendorID="64" w:dllVersion="0" w:nlCheck="1" w:checkStyle="0"/>
  <w:activeWritingStyle w:appName="MSWord" w:lang="en-US" w:vendorID="64" w:dllVersion="0" w:nlCheck="1" w:checkStyle="0"/>
  <w:activeWritingStyle w:appName="MSWord" w:lang="en-GB" w:vendorID="64" w:dllVersion="131078" w:nlCheck="1" w:checkStyle="1"/>
  <w:activeWritingStyle w:appName="MSWord" w:lang="en-US" w:vendorID="64" w:dllVersion="131078" w:nlCheck="1" w:checkStyle="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7543"/>
    <w:rsid w:val="00042EC6"/>
    <w:rsid w:val="000467EF"/>
    <w:rsid w:val="000568E1"/>
    <w:rsid w:val="00075983"/>
    <w:rsid w:val="00094FF2"/>
    <w:rsid w:val="000A0753"/>
    <w:rsid w:val="000B5E75"/>
    <w:rsid w:val="000C56B0"/>
    <w:rsid w:val="000D2335"/>
    <w:rsid w:val="000E4C55"/>
    <w:rsid w:val="001053BE"/>
    <w:rsid w:val="001145D0"/>
    <w:rsid w:val="00124238"/>
    <w:rsid w:val="00130112"/>
    <w:rsid w:val="00130655"/>
    <w:rsid w:val="00165BD1"/>
    <w:rsid w:val="0016749A"/>
    <w:rsid w:val="00173294"/>
    <w:rsid w:val="001763A4"/>
    <w:rsid w:val="00184A32"/>
    <w:rsid w:val="001C0633"/>
    <w:rsid w:val="001D1625"/>
    <w:rsid w:val="001D4CBA"/>
    <w:rsid w:val="001E1EBB"/>
    <w:rsid w:val="00201863"/>
    <w:rsid w:val="00220F73"/>
    <w:rsid w:val="002279E7"/>
    <w:rsid w:val="002319C6"/>
    <w:rsid w:val="00245C24"/>
    <w:rsid w:val="00247072"/>
    <w:rsid w:val="00272BDA"/>
    <w:rsid w:val="00276ED0"/>
    <w:rsid w:val="0028383E"/>
    <w:rsid w:val="00292C05"/>
    <w:rsid w:val="0029766C"/>
    <w:rsid w:val="002B01FF"/>
    <w:rsid w:val="002B0AA5"/>
    <w:rsid w:val="002B0E83"/>
    <w:rsid w:val="002C6792"/>
    <w:rsid w:val="002D0E76"/>
    <w:rsid w:val="002D3F5B"/>
    <w:rsid w:val="002D532B"/>
    <w:rsid w:val="00322FFA"/>
    <w:rsid w:val="0032706E"/>
    <w:rsid w:val="00343B86"/>
    <w:rsid w:val="00353B7F"/>
    <w:rsid w:val="00357D9A"/>
    <w:rsid w:val="00366648"/>
    <w:rsid w:val="00370C13"/>
    <w:rsid w:val="00372EAC"/>
    <w:rsid w:val="003A223F"/>
    <w:rsid w:val="003B27D8"/>
    <w:rsid w:val="003B5AC1"/>
    <w:rsid w:val="003C4F93"/>
    <w:rsid w:val="003C5C52"/>
    <w:rsid w:val="003E441B"/>
    <w:rsid w:val="003F032C"/>
    <w:rsid w:val="003F0E77"/>
    <w:rsid w:val="003F6186"/>
    <w:rsid w:val="00403DD0"/>
    <w:rsid w:val="00413D30"/>
    <w:rsid w:val="0042474D"/>
    <w:rsid w:val="00427861"/>
    <w:rsid w:val="00432204"/>
    <w:rsid w:val="00433240"/>
    <w:rsid w:val="00434D36"/>
    <w:rsid w:val="004567B9"/>
    <w:rsid w:val="00466E46"/>
    <w:rsid w:val="004A26E0"/>
    <w:rsid w:val="004B1160"/>
    <w:rsid w:val="004C0608"/>
    <w:rsid w:val="0050311B"/>
    <w:rsid w:val="00515186"/>
    <w:rsid w:val="005163F6"/>
    <w:rsid w:val="005168FA"/>
    <w:rsid w:val="00553DFE"/>
    <w:rsid w:val="0055496B"/>
    <w:rsid w:val="0058370F"/>
    <w:rsid w:val="005844A3"/>
    <w:rsid w:val="00586566"/>
    <w:rsid w:val="00594DFD"/>
    <w:rsid w:val="00595E12"/>
    <w:rsid w:val="005B6FDA"/>
    <w:rsid w:val="005C3012"/>
    <w:rsid w:val="005D5E2B"/>
    <w:rsid w:val="005D6406"/>
    <w:rsid w:val="005E39C5"/>
    <w:rsid w:val="005F44AF"/>
    <w:rsid w:val="00606A75"/>
    <w:rsid w:val="00613B9E"/>
    <w:rsid w:val="00615F20"/>
    <w:rsid w:val="00632EED"/>
    <w:rsid w:val="006371D8"/>
    <w:rsid w:val="0067776F"/>
    <w:rsid w:val="00683AD2"/>
    <w:rsid w:val="006854D6"/>
    <w:rsid w:val="006A1853"/>
    <w:rsid w:val="006C01CD"/>
    <w:rsid w:val="006C7011"/>
    <w:rsid w:val="006E0690"/>
    <w:rsid w:val="007041CA"/>
    <w:rsid w:val="00715CB6"/>
    <w:rsid w:val="0074311E"/>
    <w:rsid w:val="00745104"/>
    <w:rsid w:val="00764DDA"/>
    <w:rsid w:val="00766E4F"/>
    <w:rsid w:val="0078779A"/>
    <w:rsid w:val="0079571C"/>
    <w:rsid w:val="007A388A"/>
    <w:rsid w:val="007C1C0B"/>
    <w:rsid w:val="007D00FB"/>
    <w:rsid w:val="007D186A"/>
    <w:rsid w:val="007D4010"/>
    <w:rsid w:val="007D635E"/>
    <w:rsid w:val="007E4CE6"/>
    <w:rsid w:val="007E5D38"/>
    <w:rsid w:val="007E7233"/>
    <w:rsid w:val="007F0B0D"/>
    <w:rsid w:val="007F797D"/>
    <w:rsid w:val="00805F7F"/>
    <w:rsid w:val="008223FC"/>
    <w:rsid w:val="00836C1E"/>
    <w:rsid w:val="00837CAD"/>
    <w:rsid w:val="008445FB"/>
    <w:rsid w:val="00847C28"/>
    <w:rsid w:val="00857A0B"/>
    <w:rsid w:val="008922C6"/>
    <w:rsid w:val="00895390"/>
    <w:rsid w:val="008A5B64"/>
    <w:rsid w:val="008A7347"/>
    <w:rsid w:val="008B1658"/>
    <w:rsid w:val="008B7A4D"/>
    <w:rsid w:val="008C51DD"/>
    <w:rsid w:val="008D0A10"/>
    <w:rsid w:val="008F0A35"/>
    <w:rsid w:val="008F25F0"/>
    <w:rsid w:val="008F69F6"/>
    <w:rsid w:val="008F72AB"/>
    <w:rsid w:val="00900914"/>
    <w:rsid w:val="00916B3C"/>
    <w:rsid w:val="009427A5"/>
    <w:rsid w:val="009478AB"/>
    <w:rsid w:val="009511AB"/>
    <w:rsid w:val="00952077"/>
    <w:rsid w:val="00952688"/>
    <w:rsid w:val="00961955"/>
    <w:rsid w:val="00967691"/>
    <w:rsid w:val="009751E3"/>
    <w:rsid w:val="0098380B"/>
    <w:rsid w:val="00992460"/>
    <w:rsid w:val="009928FE"/>
    <w:rsid w:val="009A0EC5"/>
    <w:rsid w:val="009C33E7"/>
    <w:rsid w:val="009C6BE4"/>
    <w:rsid w:val="009F12DC"/>
    <w:rsid w:val="00A00838"/>
    <w:rsid w:val="00A0084C"/>
    <w:rsid w:val="00A21EF3"/>
    <w:rsid w:val="00A22FF1"/>
    <w:rsid w:val="00A25F86"/>
    <w:rsid w:val="00A3674B"/>
    <w:rsid w:val="00A538D9"/>
    <w:rsid w:val="00A62C7F"/>
    <w:rsid w:val="00A95600"/>
    <w:rsid w:val="00A974F3"/>
    <w:rsid w:val="00AB1DC2"/>
    <w:rsid w:val="00AC59C8"/>
    <w:rsid w:val="00AF3D33"/>
    <w:rsid w:val="00B05370"/>
    <w:rsid w:val="00B066C6"/>
    <w:rsid w:val="00B114E7"/>
    <w:rsid w:val="00B150CA"/>
    <w:rsid w:val="00B22988"/>
    <w:rsid w:val="00B37C9C"/>
    <w:rsid w:val="00B479E3"/>
    <w:rsid w:val="00B65131"/>
    <w:rsid w:val="00B65833"/>
    <w:rsid w:val="00B720D2"/>
    <w:rsid w:val="00B770CE"/>
    <w:rsid w:val="00B818C9"/>
    <w:rsid w:val="00B848E0"/>
    <w:rsid w:val="00B8769B"/>
    <w:rsid w:val="00B92C21"/>
    <w:rsid w:val="00BA24B2"/>
    <w:rsid w:val="00BA5DCD"/>
    <w:rsid w:val="00BB4B75"/>
    <w:rsid w:val="00BB5B76"/>
    <w:rsid w:val="00BD61C4"/>
    <w:rsid w:val="00BE05B8"/>
    <w:rsid w:val="00BF221F"/>
    <w:rsid w:val="00BF7543"/>
    <w:rsid w:val="00C30620"/>
    <w:rsid w:val="00C42587"/>
    <w:rsid w:val="00C6268A"/>
    <w:rsid w:val="00C654C5"/>
    <w:rsid w:val="00C67EFE"/>
    <w:rsid w:val="00C73C1D"/>
    <w:rsid w:val="00C87A36"/>
    <w:rsid w:val="00CD68D1"/>
    <w:rsid w:val="00CE6096"/>
    <w:rsid w:val="00D11C78"/>
    <w:rsid w:val="00D14F28"/>
    <w:rsid w:val="00D212AC"/>
    <w:rsid w:val="00D21AB9"/>
    <w:rsid w:val="00D248B3"/>
    <w:rsid w:val="00D33376"/>
    <w:rsid w:val="00D33E3C"/>
    <w:rsid w:val="00D35DF3"/>
    <w:rsid w:val="00D402DC"/>
    <w:rsid w:val="00D432AB"/>
    <w:rsid w:val="00D5014B"/>
    <w:rsid w:val="00D603B2"/>
    <w:rsid w:val="00D94C98"/>
    <w:rsid w:val="00DA46AE"/>
    <w:rsid w:val="00DC377B"/>
    <w:rsid w:val="00DC7842"/>
    <w:rsid w:val="00DD3D2C"/>
    <w:rsid w:val="00E057F8"/>
    <w:rsid w:val="00E25BAB"/>
    <w:rsid w:val="00E47EEF"/>
    <w:rsid w:val="00E53183"/>
    <w:rsid w:val="00E56C76"/>
    <w:rsid w:val="00E72414"/>
    <w:rsid w:val="00E91441"/>
    <w:rsid w:val="00EA0585"/>
    <w:rsid w:val="00EB59B7"/>
    <w:rsid w:val="00ED0F31"/>
    <w:rsid w:val="00EE3971"/>
    <w:rsid w:val="00F02999"/>
    <w:rsid w:val="00F073F1"/>
    <w:rsid w:val="00F32D29"/>
    <w:rsid w:val="00F34F24"/>
    <w:rsid w:val="00F36B28"/>
    <w:rsid w:val="00F42167"/>
    <w:rsid w:val="00F602A6"/>
    <w:rsid w:val="00F67610"/>
    <w:rsid w:val="00FA16FE"/>
    <w:rsid w:val="00FC351C"/>
    <w:rsid w:val="00FC6837"/>
    <w:rsid w:val="00FD10C9"/>
    <w:rsid w:val="00FD4C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ADE822"/>
  <w15:chartTrackingRefBased/>
  <w15:docId w15:val="{0290E1CE-AA9F-4B84-847B-4E6B7AC91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6186"/>
  </w:style>
  <w:style w:type="paragraph" w:styleId="Heading1">
    <w:name w:val="heading 1"/>
    <w:basedOn w:val="Normal"/>
    <w:next w:val="Normal"/>
    <w:link w:val="Heading1Char"/>
    <w:uiPriority w:val="9"/>
    <w:qFormat/>
    <w:rsid w:val="00BF754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34D3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D432A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353B7F"/>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353B7F"/>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7543"/>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BF7543"/>
    <w:pPr>
      <w:outlineLvl w:val="9"/>
    </w:pPr>
    <w:rPr>
      <w:lang w:val="en-US"/>
    </w:rPr>
  </w:style>
  <w:style w:type="paragraph" w:styleId="ListParagraph">
    <w:name w:val="List Paragraph"/>
    <w:basedOn w:val="Normal"/>
    <w:uiPriority w:val="34"/>
    <w:qFormat/>
    <w:rsid w:val="00434D36"/>
    <w:pPr>
      <w:ind w:left="720"/>
      <w:contextualSpacing/>
    </w:pPr>
  </w:style>
  <w:style w:type="character" w:customStyle="1" w:styleId="Heading2Char">
    <w:name w:val="Heading 2 Char"/>
    <w:basedOn w:val="DefaultParagraphFont"/>
    <w:link w:val="Heading2"/>
    <w:uiPriority w:val="9"/>
    <w:rsid w:val="00434D36"/>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D432AB"/>
    <w:rPr>
      <w:rFonts w:asciiTheme="majorHAnsi" w:eastAsiaTheme="majorEastAsia" w:hAnsiTheme="majorHAnsi" w:cstheme="majorBidi"/>
      <w:color w:val="1F4D78" w:themeColor="accent1" w:themeShade="7F"/>
      <w:sz w:val="24"/>
      <w:szCs w:val="24"/>
    </w:rPr>
  </w:style>
  <w:style w:type="table" w:styleId="TableGrid">
    <w:name w:val="Table Grid"/>
    <w:basedOn w:val="TableNormal"/>
    <w:uiPriority w:val="39"/>
    <w:rsid w:val="00EA05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130655"/>
    <w:rPr>
      <w:color w:val="808080"/>
    </w:rPr>
  </w:style>
  <w:style w:type="paragraph" w:styleId="Caption">
    <w:name w:val="caption"/>
    <w:basedOn w:val="Normal"/>
    <w:next w:val="Normal"/>
    <w:uiPriority w:val="35"/>
    <w:unhideWhenUsed/>
    <w:qFormat/>
    <w:rsid w:val="008A7347"/>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5844A3"/>
    <w:pPr>
      <w:spacing w:after="0"/>
    </w:pPr>
    <w:rPr>
      <w:rFonts w:cstheme="minorHAnsi"/>
      <w:i/>
      <w:iCs/>
      <w:sz w:val="20"/>
      <w:szCs w:val="20"/>
    </w:rPr>
  </w:style>
  <w:style w:type="character" w:styleId="Hyperlink">
    <w:name w:val="Hyperlink"/>
    <w:basedOn w:val="DefaultParagraphFont"/>
    <w:uiPriority w:val="99"/>
    <w:unhideWhenUsed/>
    <w:rsid w:val="005844A3"/>
    <w:rPr>
      <w:color w:val="0563C1" w:themeColor="hyperlink"/>
      <w:u w:val="single"/>
    </w:rPr>
  </w:style>
  <w:style w:type="paragraph" w:styleId="Bibliography">
    <w:name w:val="Bibliography"/>
    <w:basedOn w:val="Normal"/>
    <w:next w:val="Normal"/>
    <w:uiPriority w:val="37"/>
    <w:unhideWhenUsed/>
    <w:rsid w:val="005168FA"/>
  </w:style>
  <w:style w:type="paragraph" w:styleId="TOC1">
    <w:name w:val="toc 1"/>
    <w:basedOn w:val="Normal"/>
    <w:next w:val="Normal"/>
    <w:autoRedefine/>
    <w:uiPriority w:val="39"/>
    <w:unhideWhenUsed/>
    <w:rsid w:val="000B5E75"/>
    <w:pPr>
      <w:spacing w:after="100"/>
    </w:pPr>
  </w:style>
  <w:style w:type="paragraph" w:styleId="TOC2">
    <w:name w:val="toc 2"/>
    <w:basedOn w:val="Normal"/>
    <w:next w:val="Normal"/>
    <w:autoRedefine/>
    <w:uiPriority w:val="39"/>
    <w:unhideWhenUsed/>
    <w:rsid w:val="000B5E75"/>
    <w:pPr>
      <w:spacing w:after="100"/>
      <w:ind w:left="220"/>
    </w:pPr>
  </w:style>
  <w:style w:type="paragraph" w:styleId="TOC3">
    <w:name w:val="toc 3"/>
    <w:basedOn w:val="Normal"/>
    <w:next w:val="Normal"/>
    <w:autoRedefine/>
    <w:uiPriority w:val="39"/>
    <w:unhideWhenUsed/>
    <w:rsid w:val="000B5E75"/>
    <w:pPr>
      <w:spacing w:after="100"/>
      <w:ind w:left="440"/>
    </w:pPr>
  </w:style>
  <w:style w:type="paragraph" w:styleId="Header">
    <w:name w:val="header"/>
    <w:basedOn w:val="Normal"/>
    <w:link w:val="HeaderChar"/>
    <w:uiPriority w:val="99"/>
    <w:unhideWhenUsed/>
    <w:rsid w:val="00E531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3183"/>
  </w:style>
  <w:style w:type="paragraph" w:styleId="Footer">
    <w:name w:val="footer"/>
    <w:basedOn w:val="Normal"/>
    <w:link w:val="FooterChar"/>
    <w:uiPriority w:val="99"/>
    <w:unhideWhenUsed/>
    <w:rsid w:val="00E531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3183"/>
  </w:style>
  <w:style w:type="character" w:customStyle="1" w:styleId="Heading4Char">
    <w:name w:val="Heading 4 Char"/>
    <w:basedOn w:val="DefaultParagraphFont"/>
    <w:link w:val="Heading4"/>
    <w:uiPriority w:val="9"/>
    <w:rsid w:val="00353B7F"/>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rsid w:val="00353B7F"/>
    <w:rPr>
      <w:rFonts w:asciiTheme="majorHAnsi" w:eastAsiaTheme="majorEastAsia" w:hAnsiTheme="majorHAnsi" w:cstheme="majorBidi"/>
      <w:color w:val="2E74B5" w:themeColor="accent1" w:themeShade="BF"/>
    </w:rPr>
  </w:style>
  <w:style w:type="paragraph" w:styleId="BalloonText">
    <w:name w:val="Balloon Text"/>
    <w:basedOn w:val="Normal"/>
    <w:link w:val="BalloonTextChar"/>
    <w:uiPriority w:val="99"/>
    <w:semiHidden/>
    <w:unhideWhenUsed/>
    <w:rsid w:val="00D94C9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4C9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2023">
      <w:bodyDiv w:val="1"/>
      <w:marLeft w:val="0"/>
      <w:marRight w:val="0"/>
      <w:marTop w:val="0"/>
      <w:marBottom w:val="0"/>
      <w:divBdr>
        <w:top w:val="none" w:sz="0" w:space="0" w:color="auto"/>
        <w:left w:val="none" w:sz="0" w:space="0" w:color="auto"/>
        <w:bottom w:val="none" w:sz="0" w:space="0" w:color="auto"/>
        <w:right w:val="none" w:sz="0" w:space="0" w:color="auto"/>
      </w:divBdr>
    </w:div>
    <w:div w:id="5250580">
      <w:bodyDiv w:val="1"/>
      <w:marLeft w:val="0"/>
      <w:marRight w:val="0"/>
      <w:marTop w:val="0"/>
      <w:marBottom w:val="0"/>
      <w:divBdr>
        <w:top w:val="none" w:sz="0" w:space="0" w:color="auto"/>
        <w:left w:val="none" w:sz="0" w:space="0" w:color="auto"/>
        <w:bottom w:val="none" w:sz="0" w:space="0" w:color="auto"/>
        <w:right w:val="none" w:sz="0" w:space="0" w:color="auto"/>
      </w:divBdr>
    </w:div>
    <w:div w:id="36517885">
      <w:bodyDiv w:val="1"/>
      <w:marLeft w:val="0"/>
      <w:marRight w:val="0"/>
      <w:marTop w:val="0"/>
      <w:marBottom w:val="0"/>
      <w:divBdr>
        <w:top w:val="none" w:sz="0" w:space="0" w:color="auto"/>
        <w:left w:val="none" w:sz="0" w:space="0" w:color="auto"/>
        <w:bottom w:val="none" w:sz="0" w:space="0" w:color="auto"/>
        <w:right w:val="none" w:sz="0" w:space="0" w:color="auto"/>
      </w:divBdr>
    </w:div>
    <w:div w:id="61216704">
      <w:bodyDiv w:val="1"/>
      <w:marLeft w:val="0"/>
      <w:marRight w:val="0"/>
      <w:marTop w:val="0"/>
      <w:marBottom w:val="0"/>
      <w:divBdr>
        <w:top w:val="none" w:sz="0" w:space="0" w:color="auto"/>
        <w:left w:val="none" w:sz="0" w:space="0" w:color="auto"/>
        <w:bottom w:val="none" w:sz="0" w:space="0" w:color="auto"/>
        <w:right w:val="none" w:sz="0" w:space="0" w:color="auto"/>
      </w:divBdr>
    </w:div>
    <w:div w:id="82998066">
      <w:bodyDiv w:val="1"/>
      <w:marLeft w:val="0"/>
      <w:marRight w:val="0"/>
      <w:marTop w:val="0"/>
      <w:marBottom w:val="0"/>
      <w:divBdr>
        <w:top w:val="none" w:sz="0" w:space="0" w:color="auto"/>
        <w:left w:val="none" w:sz="0" w:space="0" w:color="auto"/>
        <w:bottom w:val="none" w:sz="0" w:space="0" w:color="auto"/>
        <w:right w:val="none" w:sz="0" w:space="0" w:color="auto"/>
      </w:divBdr>
    </w:div>
    <w:div w:id="100105398">
      <w:bodyDiv w:val="1"/>
      <w:marLeft w:val="0"/>
      <w:marRight w:val="0"/>
      <w:marTop w:val="0"/>
      <w:marBottom w:val="0"/>
      <w:divBdr>
        <w:top w:val="none" w:sz="0" w:space="0" w:color="auto"/>
        <w:left w:val="none" w:sz="0" w:space="0" w:color="auto"/>
        <w:bottom w:val="none" w:sz="0" w:space="0" w:color="auto"/>
        <w:right w:val="none" w:sz="0" w:space="0" w:color="auto"/>
      </w:divBdr>
    </w:div>
    <w:div w:id="116031178">
      <w:bodyDiv w:val="1"/>
      <w:marLeft w:val="0"/>
      <w:marRight w:val="0"/>
      <w:marTop w:val="0"/>
      <w:marBottom w:val="0"/>
      <w:divBdr>
        <w:top w:val="none" w:sz="0" w:space="0" w:color="auto"/>
        <w:left w:val="none" w:sz="0" w:space="0" w:color="auto"/>
        <w:bottom w:val="none" w:sz="0" w:space="0" w:color="auto"/>
        <w:right w:val="none" w:sz="0" w:space="0" w:color="auto"/>
      </w:divBdr>
    </w:div>
    <w:div w:id="130831542">
      <w:bodyDiv w:val="1"/>
      <w:marLeft w:val="0"/>
      <w:marRight w:val="0"/>
      <w:marTop w:val="0"/>
      <w:marBottom w:val="0"/>
      <w:divBdr>
        <w:top w:val="none" w:sz="0" w:space="0" w:color="auto"/>
        <w:left w:val="none" w:sz="0" w:space="0" w:color="auto"/>
        <w:bottom w:val="none" w:sz="0" w:space="0" w:color="auto"/>
        <w:right w:val="none" w:sz="0" w:space="0" w:color="auto"/>
      </w:divBdr>
    </w:div>
    <w:div w:id="149714869">
      <w:bodyDiv w:val="1"/>
      <w:marLeft w:val="0"/>
      <w:marRight w:val="0"/>
      <w:marTop w:val="0"/>
      <w:marBottom w:val="0"/>
      <w:divBdr>
        <w:top w:val="none" w:sz="0" w:space="0" w:color="auto"/>
        <w:left w:val="none" w:sz="0" w:space="0" w:color="auto"/>
        <w:bottom w:val="none" w:sz="0" w:space="0" w:color="auto"/>
        <w:right w:val="none" w:sz="0" w:space="0" w:color="auto"/>
      </w:divBdr>
    </w:div>
    <w:div w:id="175316070">
      <w:bodyDiv w:val="1"/>
      <w:marLeft w:val="0"/>
      <w:marRight w:val="0"/>
      <w:marTop w:val="0"/>
      <w:marBottom w:val="0"/>
      <w:divBdr>
        <w:top w:val="none" w:sz="0" w:space="0" w:color="auto"/>
        <w:left w:val="none" w:sz="0" w:space="0" w:color="auto"/>
        <w:bottom w:val="none" w:sz="0" w:space="0" w:color="auto"/>
        <w:right w:val="none" w:sz="0" w:space="0" w:color="auto"/>
      </w:divBdr>
    </w:div>
    <w:div w:id="178550827">
      <w:bodyDiv w:val="1"/>
      <w:marLeft w:val="0"/>
      <w:marRight w:val="0"/>
      <w:marTop w:val="0"/>
      <w:marBottom w:val="0"/>
      <w:divBdr>
        <w:top w:val="none" w:sz="0" w:space="0" w:color="auto"/>
        <w:left w:val="none" w:sz="0" w:space="0" w:color="auto"/>
        <w:bottom w:val="none" w:sz="0" w:space="0" w:color="auto"/>
        <w:right w:val="none" w:sz="0" w:space="0" w:color="auto"/>
      </w:divBdr>
    </w:div>
    <w:div w:id="197552506">
      <w:bodyDiv w:val="1"/>
      <w:marLeft w:val="0"/>
      <w:marRight w:val="0"/>
      <w:marTop w:val="0"/>
      <w:marBottom w:val="0"/>
      <w:divBdr>
        <w:top w:val="none" w:sz="0" w:space="0" w:color="auto"/>
        <w:left w:val="none" w:sz="0" w:space="0" w:color="auto"/>
        <w:bottom w:val="none" w:sz="0" w:space="0" w:color="auto"/>
        <w:right w:val="none" w:sz="0" w:space="0" w:color="auto"/>
      </w:divBdr>
    </w:div>
    <w:div w:id="204486593">
      <w:bodyDiv w:val="1"/>
      <w:marLeft w:val="0"/>
      <w:marRight w:val="0"/>
      <w:marTop w:val="0"/>
      <w:marBottom w:val="0"/>
      <w:divBdr>
        <w:top w:val="none" w:sz="0" w:space="0" w:color="auto"/>
        <w:left w:val="none" w:sz="0" w:space="0" w:color="auto"/>
        <w:bottom w:val="none" w:sz="0" w:space="0" w:color="auto"/>
        <w:right w:val="none" w:sz="0" w:space="0" w:color="auto"/>
      </w:divBdr>
    </w:div>
    <w:div w:id="240221529">
      <w:bodyDiv w:val="1"/>
      <w:marLeft w:val="0"/>
      <w:marRight w:val="0"/>
      <w:marTop w:val="0"/>
      <w:marBottom w:val="0"/>
      <w:divBdr>
        <w:top w:val="none" w:sz="0" w:space="0" w:color="auto"/>
        <w:left w:val="none" w:sz="0" w:space="0" w:color="auto"/>
        <w:bottom w:val="none" w:sz="0" w:space="0" w:color="auto"/>
        <w:right w:val="none" w:sz="0" w:space="0" w:color="auto"/>
      </w:divBdr>
    </w:div>
    <w:div w:id="272515868">
      <w:bodyDiv w:val="1"/>
      <w:marLeft w:val="0"/>
      <w:marRight w:val="0"/>
      <w:marTop w:val="0"/>
      <w:marBottom w:val="0"/>
      <w:divBdr>
        <w:top w:val="none" w:sz="0" w:space="0" w:color="auto"/>
        <w:left w:val="none" w:sz="0" w:space="0" w:color="auto"/>
        <w:bottom w:val="none" w:sz="0" w:space="0" w:color="auto"/>
        <w:right w:val="none" w:sz="0" w:space="0" w:color="auto"/>
      </w:divBdr>
    </w:div>
    <w:div w:id="276645511">
      <w:bodyDiv w:val="1"/>
      <w:marLeft w:val="0"/>
      <w:marRight w:val="0"/>
      <w:marTop w:val="0"/>
      <w:marBottom w:val="0"/>
      <w:divBdr>
        <w:top w:val="none" w:sz="0" w:space="0" w:color="auto"/>
        <w:left w:val="none" w:sz="0" w:space="0" w:color="auto"/>
        <w:bottom w:val="none" w:sz="0" w:space="0" w:color="auto"/>
        <w:right w:val="none" w:sz="0" w:space="0" w:color="auto"/>
      </w:divBdr>
    </w:div>
    <w:div w:id="298535816">
      <w:bodyDiv w:val="1"/>
      <w:marLeft w:val="0"/>
      <w:marRight w:val="0"/>
      <w:marTop w:val="0"/>
      <w:marBottom w:val="0"/>
      <w:divBdr>
        <w:top w:val="none" w:sz="0" w:space="0" w:color="auto"/>
        <w:left w:val="none" w:sz="0" w:space="0" w:color="auto"/>
        <w:bottom w:val="none" w:sz="0" w:space="0" w:color="auto"/>
        <w:right w:val="none" w:sz="0" w:space="0" w:color="auto"/>
      </w:divBdr>
    </w:div>
    <w:div w:id="318537267">
      <w:bodyDiv w:val="1"/>
      <w:marLeft w:val="0"/>
      <w:marRight w:val="0"/>
      <w:marTop w:val="0"/>
      <w:marBottom w:val="0"/>
      <w:divBdr>
        <w:top w:val="none" w:sz="0" w:space="0" w:color="auto"/>
        <w:left w:val="none" w:sz="0" w:space="0" w:color="auto"/>
        <w:bottom w:val="none" w:sz="0" w:space="0" w:color="auto"/>
        <w:right w:val="none" w:sz="0" w:space="0" w:color="auto"/>
      </w:divBdr>
    </w:div>
    <w:div w:id="331370798">
      <w:bodyDiv w:val="1"/>
      <w:marLeft w:val="0"/>
      <w:marRight w:val="0"/>
      <w:marTop w:val="0"/>
      <w:marBottom w:val="0"/>
      <w:divBdr>
        <w:top w:val="none" w:sz="0" w:space="0" w:color="auto"/>
        <w:left w:val="none" w:sz="0" w:space="0" w:color="auto"/>
        <w:bottom w:val="none" w:sz="0" w:space="0" w:color="auto"/>
        <w:right w:val="none" w:sz="0" w:space="0" w:color="auto"/>
      </w:divBdr>
    </w:div>
    <w:div w:id="372778058">
      <w:bodyDiv w:val="1"/>
      <w:marLeft w:val="0"/>
      <w:marRight w:val="0"/>
      <w:marTop w:val="0"/>
      <w:marBottom w:val="0"/>
      <w:divBdr>
        <w:top w:val="none" w:sz="0" w:space="0" w:color="auto"/>
        <w:left w:val="none" w:sz="0" w:space="0" w:color="auto"/>
        <w:bottom w:val="none" w:sz="0" w:space="0" w:color="auto"/>
        <w:right w:val="none" w:sz="0" w:space="0" w:color="auto"/>
      </w:divBdr>
    </w:div>
    <w:div w:id="378477731">
      <w:bodyDiv w:val="1"/>
      <w:marLeft w:val="0"/>
      <w:marRight w:val="0"/>
      <w:marTop w:val="0"/>
      <w:marBottom w:val="0"/>
      <w:divBdr>
        <w:top w:val="none" w:sz="0" w:space="0" w:color="auto"/>
        <w:left w:val="none" w:sz="0" w:space="0" w:color="auto"/>
        <w:bottom w:val="none" w:sz="0" w:space="0" w:color="auto"/>
        <w:right w:val="none" w:sz="0" w:space="0" w:color="auto"/>
      </w:divBdr>
    </w:div>
    <w:div w:id="388266423">
      <w:bodyDiv w:val="1"/>
      <w:marLeft w:val="0"/>
      <w:marRight w:val="0"/>
      <w:marTop w:val="0"/>
      <w:marBottom w:val="0"/>
      <w:divBdr>
        <w:top w:val="none" w:sz="0" w:space="0" w:color="auto"/>
        <w:left w:val="none" w:sz="0" w:space="0" w:color="auto"/>
        <w:bottom w:val="none" w:sz="0" w:space="0" w:color="auto"/>
        <w:right w:val="none" w:sz="0" w:space="0" w:color="auto"/>
      </w:divBdr>
    </w:div>
    <w:div w:id="395474138">
      <w:bodyDiv w:val="1"/>
      <w:marLeft w:val="0"/>
      <w:marRight w:val="0"/>
      <w:marTop w:val="0"/>
      <w:marBottom w:val="0"/>
      <w:divBdr>
        <w:top w:val="none" w:sz="0" w:space="0" w:color="auto"/>
        <w:left w:val="none" w:sz="0" w:space="0" w:color="auto"/>
        <w:bottom w:val="none" w:sz="0" w:space="0" w:color="auto"/>
        <w:right w:val="none" w:sz="0" w:space="0" w:color="auto"/>
      </w:divBdr>
    </w:div>
    <w:div w:id="411899036">
      <w:bodyDiv w:val="1"/>
      <w:marLeft w:val="0"/>
      <w:marRight w:val="0"/>
      <w:marTop w:val="0"/>
      <w:marBottom w:val="0"/>
      <w:divBdr>
        <w:top w:val="none" w:sz="0" w:space="0" w:color="auto"/>
        <w:left w:val="none" w:sz="0" w:space="0" w:color="auto"/>
        <w:bottom w:val="none" w:sz="0" w:space="0" w:color="auto"/>
        <w:right w:val="none" w:sz="0" w:space="0" w:color="auto"/>
      </w:divBdr>
    </w:div>
    <w:div w:id="419718010">
      <w:bodyDiv w:val="1"/>
      <w:marLeft w:val="0"/>
      <w:marRight w:val="0"/>
      <w:marTop w:val="0"/>
      <w:marBottom w:val="0"/>
      <w:divBdr>
        <w:top w:val="none" w:sz="0" w:space="0" w:color="auto"/>
        <w:left w:val="none" w:sz="0" w:space="0" w:color="auto"/>
        <w:bottom w:val="none" w:sz="0" w:space="0" w:color="auto"/>
        <w:right w:val="none" w:sz="0" w:space="0" w:color="auto"/>
      </w:divBdr>
    </w:div>
    <w:div w:id="427123835">
      <w:bodyDiv w:val="1"/>
      <w:marLeft w:val="0"/>
      <w:marRight w:val="0"/>
      <w:marTop w:val="0"/>
      <w:marBottom w:val="0"/>
      <w:divBdr>
        <w:top w:val="none" w:sz="0" w:space="0" w:color="auto"/>
        <w:left w:val="none" w:sz="0" w:space="0" w:color="auto"/>
        <w:bottom w:val="none" w:sz="0" w:space="0" w:color="auto"/>
        <w:right w:val="none" w:sz="0" w:space="0" w:color="auto"/>
      </w:divBdr>
    </w:div>
    <w:div w:id="441190400">
      <w:bodyDiv w:val="1"/>
      <w:marLeft w:val="0"/>
      <w:marRight w:val="0"/>
      <w:marTop w:val="0"/>
      <w:marBottom w:val="0"/>
      <w:divBdr>
        <w:top w:val="none" w:sz="0" w:space="0" w:color="auto"/>
        <w:left w:val="none" w:sz="0" w:space="0" w:color="auto"/>
        <w:bottom w:val="none" w:sz="0" w:space="0" w:color="auto"/>
        <w:right w:val="none" w:sz="0" w:space="0" w:color="auto"/>
      </w:divBdr>
    </w:div>
    <w:div w:id="446629686">
      <w:bodyDiv w:val="1"/>
      <w:marLeft w:val="0"/>
      <w:marRight w:val="0"/>
      <w:marTop w:val="0"/>
      <w:marBottom w:val="0"/>
      <w:divBdr>
        <w:top w:val="none" w:sz="0" w:space="0" w:color="auto"/>
        <w:left w:val="none" w:sz="0" w:space="0" w:color="auto"/>
        <w:bottom w:val="none" w:sz="0" w:space="0" w:color="auto"/>
        <w:right w:val="none" w:sz="0" w:space="0" w:color="auto"/>
      </w:divBdr>
    </w:div>
    <w:div w:id="447244331">
      <w:bodyDiv w:val="1"/>
      <w:marLeft w:val="0"/>
      <w:marRight w:val="0"/>
      <w:marTop w:val="0"/>
      <w:marBottom w:val="0"/>
      <w:divBdr>
        <w:top w:val="none" w:sz="0" w:space="0" w:color="auto"/>
        <w:left w:val="none" w:sz="0" w:space="0" w:color="auto"/>
        <w:bottom w:val="none" w:sz="0" w:space="0" w:color="auto"/>
        <w:right w:val="none" w:sz="0" w:space="0" w:color="auto"/>
      </w:divBdr>
    </w:div>
    <w:div w:id="449477675">
      <w:bodyDiv w:val="1"/>
      <w:marLeft w:val="0"/>
      <w:marRight w:val="0"/>
      <w:marTop w:val="0"/>
      <w:marBottom w:val="0"/>
      <w:divBdr>
        <w:top w:val="none" w:sz="0" w:space="0" w:color="auto"/>
        <w:left w:val="none" w:sz="0" w:space="0" w:color="auto"/>
        <w:bottom w:val="none" w:sz="0" w:space="0" w:color="auto"/>
        <w:right w:val="none" w:sz="0" w:space="0" w:color="auto"/>
      </w:divBdr>
    </w:div>
    <w:div w:id="466124203">
      <w:bodyDiv w:val="1"/>
      <w:marLeft w:val="0"/>
      <w:marRight w:val="0"/>
      <w:marTop w:val="0"/>
      <w:marBottom w:val="0"/>
      <w:divBdr>
        <w:top w:val="none" w:sz="0" w:space="0" w:color="auto"/>
        <w:left w:val="none" w:sz="0" w:space="0" w:color="auto"/>
        <w:bottom w:val="none" w:sz="0" w:space="0" w:color="auto"/>
        <w:right w:val="none" w:sz="0" w:space="0" w:color="auto"/>
      </w:divBdr>
    </w:div>
    <w:div w:id="477117846">
      <w:bodyDiv w:val="1"/>
      <w:marLeft w:val="0"/>
      <w:marRight w:val="0"/>
      <w:marTop w:val="0"/>
      <w:marBottom w:val="0"/>
      <w:divBdr>
        <w:top w:val="none" w:sz="0" w:space="0" w:color="auto"/>
        <w:left w:val="none" w:sz="0" w:space="0" w:color="auto"/>
        <w:bottom w:val="none" w:sz="0" w:space="0" w:color="auto"/>
        <w:right w:val="none" w:sz="0" w:space="0" w:color="auto"/>
      </w:divBdr>
    </w:div>
    <w:div w:id="488055866">
      <w:bodyDiv w:val="1"/>
      <w:marLeft w:val="0"/>
      <w:marRight w:val="0"/>
      <w:marTop w:val="0"/>
      <w:marBottom w:val="0"/>
      <w:divBdr>
        <w:top w:val="none" w:sz="0" w:space="0" w:color="auto"/>
        <w:left w:val="none" w:sz="0" w:space="0" w:color="auto"/>
        <w:bottom w:val="none" w:sz="0" w:space="0" w:color="auto"/>
        <w:right w:val="none" w:sz="0" w:space="0" w:color="auto"/>
      </w:divBdr>
    </w:div>
    <w:div w:id="504394566">
      <w:bodyDiv w:val="1"/>
      <w:marLeft w:val="0"/>
      <w:marRight w:val="0"/>
      <w:marTop w:val="0"/>
      <w:marBottom w:val="0"/>
      <w:divBdr>
        <w:top w:val="none" w:sz="0" w:space="0" w:color="auto"/>
        <w:left w:val="none" w:sz="0" w:space="0" w:color="auto"/>
        <w:bottom w:val="none" w:sz="0" w:space="0" w:color="auto"/>
        <w:right w:val="none" w:sz="0" w:space="0" w:color="auto"/>
      </w:divBdr>
    </w:div>
    <w:div w:id="524177813">
      <w:bodyDiv w:val="1"/>
      <w:marLeft w:val="0"/>
      <w:marRight w:val="0"/>
      <w:marTop w:val="0"/>
      <w:marBottom w:val="0"/>
      <w:divBdr>
        <w:top w:val="none" w:sz="0" w:space="0" w:color="auto"/>
        <w:left w:val="none" w:sz="0" w:space="0" w:color="auto"/>
        <w:bottom w:val="none" w:sz="0" w:space="0" w:color="auto"/>
        <w:right w:val="none" w:sz="0" w:space="0" w:color="auto"/>
      </w:divBdr>
    </w:div>
    <w:div w:id="532156870">
      <w:bodyDiv w:val="1"/>
      <w:marLeft w:val="0"/>
      <w:marRight w:val="0"/>
      <w:marTop w:val="0"/>
      <w:marBottom w:val="0"/>
      <w:divBdr>
        <w:top w:val="none" w:sz="0" w:space="0" w:color="auto"/>
        <w:left w:val="none" w:sz="0" w:space="0" w:color="auto"/>
        <w:bottom w:val="none" w:sz="0" w:space="0" w:color="auto"/>
        <w:right w:val="none" w:sz="0" w:space="0" w:color="auto"/>
      </w:divBdr>
    </w:div>
    <w:div w:id="544676632">
      <w:bodyDiv w:val="1"/>
      <w:marLeft w:val="0"/>
      <w:marRight w:val="0"/>
      <w:marTop w:val="0"/>
      <w:marBottom w:val="0"/>
      <w:divBdr>
        <w:top w:val="none" w:sz="0" w:space="0" w:color="auto"/>
        <w:left w:val="none" w:sz="0" w:space="0" w:color="auto"/>
        <w:bottom w:val="none" w:sz="0" w:space="0" w:color="auto"/>
        <w:right w:val="none" w:sz="0" w:space="0" w:color="auto"/>
      </w:divBdr>
    </w:div>
    <w:div w:id="546651100">
      <w:bodyDiv w:val="1"/>
      <w:marLeft w:val="0"/>
      <w:marRight w:val="0"/>
      <w:marTop w:val="0"/>
      <w:marBottom w:val="0"/>
      <w:divBdr>
        <w:top w:val="none" w:sz="0" w:space="0" w:color="auto"/>
        <w:left w:val="none" w:sz="0" w:space="0" w:color="auto"/>
        <w:bottom w:val="none" w:sz="0" w:space="0" w:color="auto"/>
        <w:right w:val="none" w:sz="0" w:space="0" w:color="auto"/>
      </w:divBdr>
    </w:div>
    <w:div w:id="551118589">
      <w:bodyDiv w:val="1"/>
      <w:marLeft w:val="0"/>
      <w:marRight w:val="0"/>
      <w:marTop w:val="0"/>
      <w:marBottom w:val="0"/>
      <w:divBdr>
        <w:top w:val="none" w:sz="0" w:space="0" w:color="auto"/>
        <w:left w:val="none" w:sz="0" w:space="0" w:color="auto"/>
        <w:bottom w:val="none" w:sz="0" w:space="0" w:color="auto"/>
        <w:right w:val="none" w:sz="0" w:space="0" w:color="auto"/>
      </w:divBdr>
    </w:div>
    <w:div w:id="583957716">
      <w:bodyDiv w:val="1"/>
      <w:marLeft w:val="0"/>
      <w:marRight w:val="0"/>
      <w:marTop w:val="0"/>
      <w:marBottom w:val="0"/>
      <w:divBdr>
        <w:top w:val="none" w:sz="0" w:space="0" w:color="auto"/>
        <w:left w:val="none" w:sz="0" w:space="0" w:color="auto"/>
        <w:bottom w:val="none" w:sz="0" w:space="0" w:color="auto"/>
        <w:right w:val="none" w:sz="0" w:space="0" w:color="auto"/>
      </w:divBdr>
    </w:div>
    <w:div w:id="609747809">
      <w:bodyDiv w:val="1"/>
      <w:marLeft w:val="0"/>
      <w:marRight w:val="0"/>
      <w:marTop w:val="0"/>
      <w:marBottom w:val="0"/>
      <w:divBdr>
        <w:top w:val="none" w:sz="0" w:space="0" w:color="auto"/>
        <w:left w:val="none" w:sz="0" w:space="0" w:color="auto"/>
        <w:bottom w:val="none" w:sz="0" w:space="0" w:color="auto"/>
        <w:right w:val="none" w:sz="0" w:space="0" w:color="auto"/>
      </w:divBdr>
    </w:div>
    <w:div w:id="648748314">
      <w:bodyDiv w:val="1"/>
      <w:marLeft w:val="0"/>
      <w:marRight w:val="0"/>
      <w:marTop w:val="0"/>
      <w:marBottom w:val="0"/>
      <w:divBdr>
        <w:top w:val="none" w:sz="0" w:space="0" w:color="auto"/>
        <w:left w:val="none" w:sz="0" w:space="0" w:color="auto"/>
        <w:bottom w:val="none" w:sz="0" w:space="0" w:color="auto"/>
        <w:right w:val="none" w:sz="0" w:space="0" w:color="auto"/>
      </w:divBdr>
    </w:div>
    <w:div w:id="661545253">
      <w:bodyDiv w:val="1"/>
      <w:marLeft w:val="0"/>
      <w:marRight w:val="0"/>
      <w:marTop w:val="0"/>
      <w:marBottom w:val="0"/>
      <w:divBdr>
        <w:top w:val="none" w:sz="0" w:space="0" w:color="auto"/>
        <w:left w:val="none" w:sz="0" w:space="0" w:color="auto"/>
        <w:bottom w:val="none" w:sz="0" w:space="0" w:color="auto"/>
        <w:right w:val="none" w:sz="0" w:space="0" w:color="auto"/>
      </w:divBdr>
    </w:div>
    <w:div w:id="679694634">
      <w:bodyDiv w:val="1"/>
      <w:marLeft w:val="0"/>
      <w:marRight w:val="0"/>
      <w:marTop w:val="0"/>
      <w:marBottom w:val="0"/>
      <w:divBdr>
        <w:top w:val="none" w:sz="0" w:space="0" w:color="auto"/>
        <w:left w:val="none" w:sz="0" w:space="0" w:color="auto"/>
        <w:bottom w:val="none" w:sz="0" w:space="0" w:color="auto"/>
        <w:right w:val="none" w:sz="0" w:space="0" w:color="auto"/>
      </w:divBdr>
    </w:div>
    <w:div w:id="682174356">
      <w:bodyDiv w:val="1"/>
      <w:marLeft w:val="0"/>
      <w:marRight w:val="0"/>
      <w:marTop w:val="0"/>
      <w:marBottom w:val="0"/>
      <w:divBdr>
        <w:top w:val="none" w:sz="0" w:space="0" w:color="auto"/>
        <w:left w:val="none" w:sz="0" w:space="0" w:color="auto"/>
        <w:bottom w:val="none" w:sz="0" w:space="0" w:color="auto"/>
        <w:right w:val="none" w:sz="0" w:space="0" w:color="auto"/>
      </w:divBdr>
    </w:div>
    <w:div w:id="702051272">
      <w:bodyDiv w:val="1"/>
      <w:marLeft w:val="0"/>
      <w:marRight w:val="0"/>
      <w:marTop w:val="0"/>
      <w:marBottom w:val="0"/>
      <w:divBdr>
        <w:top w:val="none" w:sz="0" w:space="0" w:color="auto"/>
        <w:left w:val="none" w:sz="0" w:space="0" w:color="auto"/>
        <w:bottom w:val="none" w:sz="0" w:space="0" w:color="auto"/>
        <w:right w:val="none" w:sz="0" w:space="0" w:color="auto"/>
      </w:divBdr>
    </w:div>
    <w:div w:id="708799427">
      <w:bodyDiv w:val="1"/>
      <w:marLeft w:val="0"/>
      <w:marRight w:val="0"/>
      <w:marTop w:val="0"/>
      <w:marBottom w:val="0"/>
      <w:divBdr>
        <w:top w:val="none" w:sz="0" w:space="0" w:color="auto"/>
        <w:left w:val="none" w:sz="0" w:space="0" w:color="auto"/>
        <w:bottom w:val="none" w:sz="0" w:space="0" w:color="auto"/>
        <w:right w:val="none" w:sz="0" w:space="0" w:color="auto"/>
      </w:divBdr>
    </w:div>
    <w:div w:id="735325759">
      <w:bodyDiv w:val="1"/>
      <w:marLeft w:val="0"/>
      <w:marRight w:val="0"/>
      <w:marTop w:val="0"/>
      <w:marBottom w:val="0"/>
      <w:divBdr>
        <w:top w:val="none" w:sz="0" w:space="0" w:color="auto"/>
        <w:left w:val="none" w:sz="0" w:space="0" w:color="auto"/>
        <w:bottom w:val="none" w:sz="0" w:space="0" w:color="auto"/>
        <w:right w:val="none" w:sz="0" w:space="0" w:color="auto"/>
      </w:divBdr>
    </w:div>
    <w:div w:id="778331484">
      <w:bodyDiv w:val="1"/>
      <w:marLeft w:val="0"/>
      <w:marRight w:val="0"/>
      <w:marTop w:val="0"/>
      <w:marBottom w:val="0"/>
      <w:divBdr>
        <w:top w:val="none" w:sz="0" w:space="0" w:color="auto"/>
        <w:left w:val="none" w:sz="0" w:space="0" w:color="auto"/>
        <w:bottom w:val="none" w:sz="0" w:space="0" w:color="auto"/>
        <w:right w:val="none" w:sz="0" w:space="0" w:color="auto"/>
      </w:divBdr>
    </w:div>
    <w:div w:id="800272917">
      <w:bodyDiv w:val="1"/>
      <w:marLeft w:val="0"/>
      <w:marRight w:val="0"/>
      <w:marTop w:val="0"/>
      <w:marBottom w:val="0"/>
      <w:divBdr>
        <w:top w:val="none" w:sz="0" w:space="0" w:color="auto"/>
        <w:left w:val="none" w:sz="0" w:space="0" w:color="auto"/>
        <w:bottom w:val="none" w:sz="0" w:space="0" w:color="auto"/>
        <w:right w:val="none" w:sz="0" w:space="0" w:color="auto"/>
      </w:divBdr>
    </w:div>
    <w:div w:id="815683516">
      <w:bodyDiv w:val="1"/>
      <w:marLeft w:val="0"/>
      <w:marRight w:val="0"/>
      <w:marTop w:val="0"/>
      <w:marBottom w:val="0"/>
      <w:divBdr>
        <w:top w:val="none" w:sz="0" w:space="0" w:color="auto"/>
        <w:left w:val="none" w:sz="0" w:space="0" w:color="auto"/>
        <w:bottom w:val="none" w:sz="0" w:space="0" w:color="auto"/>
        <w:right w:val="none" w:sz="0" w:space="0" w:color="auto"/>
      </w:divBdr>
    </w:div>
    <w:div w:id="816580089">
      <w:bodyDiv w:val="1"/>
      <w:marLeft w:val="0"/>
      <w:marRight w:val="0"/>
      <w:marTop w:val="0"/>
      <w:marBottom w:val="0"/>
      <w:divBdr>
        <w:top w:val="none" w:sz="0" w:space="0" w:color="auto"/>
        <w:left w:val="none" w:sz="0" w:space="0" w:color="auto"/>
        <w:bottom w:val="none" w:sz="0" w:space="0" w:color="auto"/>
        <w:right w:val="none" w:sz="0" w:space="0" w:color="auto"/>
      </w:divBdr>
    </w:div>
    <w:div w:id="826283135">
      <w:bodyDiv w:val="1"/>
      <w:marLeft w:val="0"/>
      <w:marRight w:val="0"/>
      <w:marTop w:val="0"/>
      <w:marBottom w:val="0"/>
      <w:divBdr>
        <w:top w:val="none" w:sz="0" w:space="0" w:color="auto"/>
        <w:left w:val="none" w:sz="0" w:space="0" w:color="auto"/>
        <w:bottom w:val="none" w:sz="0" w:space="0" w:color="auto"/>
        <w:right w:val="none" w:sz="0" w:space="0" w:color="auto"/>
      </w:divBdr>
    </w:div>
    <w:div w:id="832574638">
      <w:bodyDiv w:val="1"/>
      <w:marLeft w:val="0"/>
      <w:marRight w:val="0"/>
      <w:marTop w:val="0"/>
      <w:marBottom w:val="0"/>
      <w:divBdr>
        <w:top w:val="none" w:sz="0" w:space="0" w:color="auto"/>
        <w:left w:val="none" w:sz="0" w:space="0" w:color="auto"/>
        <w:bottom w:val="none" w:sz="0" w:space="0" w:color="auto"/>
        <w:right w:val="none" w:sz="0" w:space="0" w:color="auto"/>
      </w:divBdr>
    </w:div>
    <w:div w:id="852453578">
      <w:bodyDiv w:val="1"/>
      <w:marLeft w:val="0"/>
      <w:marRight w:val="0"/>
      <w:marTop w:val="0"/>
      <w:marBottom w:val="0"/>
      <w:divBdr>
        <w:top w:val="none" w:sz="0" w:space="0" w:color="auto"/>
        <w:left w:val="none" w:sz="0" w:space="0" w:color="auto"/>
        <w:bottom w:val="none" w:sz="0" w:space="0" w:color="auto"/>
        <w:right w:val="none" w:sz="0" w:space="0" w:color="auto"/>
      </w:divBdr>
    </w:div>
    <w:div w:id="854617973">
      <w:bodyDiv w:val="1"/>
      <w:marLeft w:val="0"/>
      <w:marRight w:val="0"/>
      <w:marTop w:val="0"/>
      <w:marBottom w:val="0"/>
      <w:divBdr>
        <w:top w:val="none" w:sz="0" w:space="0" w:color="auto"/>
        <w:left w:val="none" w:sz="0" w:space="0" w:color="auto"/>
        <w:bottom w:val="none" w:sz="0" w:space="0" w:color="auto"/>
        <w:right w:val="none" w:sz="0" w:space="0" w:color="auto"/>
      </w:divBdr>
    </w:div>
    <w:div w:id="873274839">
      <w:bodyDiv w:val="1"/>
      <w:marLeft w:val="0"/>
      <w:marRight w:val="0"/>
      <w:marTop w:val="0"/>
      <w:marBottom w:val="0"/>
      <w:divBdr>
        <w:top w:val="none" w:sz="0" w:space="0" w:color="auto"/>
        <w:left w:val="none" w:sz="0" w:space="0" w:color="auto"/>
        <w:bottom w:val="none" w:sz="0" w:space="0" w:color="auto"/>
        <w:right w:val="none" w:sz="0" w:space="0" w:color="auto"/>
      </w:divBdr>
    </w:div>
    <w:div w:id="903874723">
      <w:bodyDiv w:val="1"/>
      <w:marLeft w:val="0"/>
      <w:marRight w:val="0"/>
      <w:marTop w:val="0"/>
      <w:marBottom w:val="0"/>
      <w:divBdr>
        <w:top w:val="none" w:sz="0" w:space="0" w:color="auto"/>
        <w:left w:val="none" w:sz="0" w:space="0" w:color="auto"/>
        <w:bottom w:val="none" w:sz="0" w:space="0" w:color="auto"/>
        <w:right w:val="none" w:sz="0" w:space="0" w:color="auto"/>
      </w:divBdr>
    </w:div>
    <w:div w:id="911431504">
      <w:bodyDiv w:val="1"/>
      <w:marLeft w:val="0"/>
      <w:marRight w:val="0"/>
      <w:marTop w:val="0"/>
      <w:marBottom w:val="0"/>
      <w:divBdr>
        <w:top w:val="none" w:sz="0" w:space="0" w:color="auto"/>
        <w:left w:val="none" w:sz="0" w:space="0" w:color="auto"/>
        <w:bottom w:val="none" w:sz="0" w:space="0" w:color="auto"/>
        <w:right w:val="none" w:sz="0" w:space="0" w:color="auto"/>
      </w:divBdr>
    </w:div>
    <w:div w:id="919368685">
      <w:bodyDiv w:val="1"/>
      <w:marLeft w:val="0"/>
      <w:marRight w:val="0"/>
      <w:marTop w:val="0"/>
      <w:marBottom w:val="0"/>
      <w:divBdr>
        <w:top w:val="none" w:sz="0" w:space="0" w:color="auto"/>
        <w:left w:val="none" w:sz="0" w:space="0" w:color="auto"/>
        <w:bottom w:val="none" w:sz="0" w:space="0" w:color="auto"/>
        <w:right w:val="none" w:sz="0" w:space="0" w:color="auto"/>
      </w:divBdr>
    </w:div>
    <w:div w:id="922571077">
      <w:bodyDiv w:val="1"/>
      <w:marLeft w:val="0"/>
      <w:marRight w:val="0"/>
      <w:marTop w:val="0"/>
      <w:marBottom w:val="0"/>
      <w:divBdr>
        <w:top w:val="none" w:sz="0" w:space="0" w:color="auto"/>
        <w:left w:val="none" w:sz="0" w:space="0" w:color="auto"/>
        <w:bottom w:val="none" w:sz="0" w:space="0" w:color="auto"/>
        <w:right w:val="none" w:sz="0" w:space="0" w:color="auto"/>
      </w:divBdr>
    </w:div>
    <w:div w:id="922763309">
      <w:bodyDiv w:val="1"/>
      <w:marLeft w:val="0"/>
      <w:marRight w:val="0"/>
      <w:marTop w:val="0"/>
      <w:marBottom w:val="0"/>
      <w:divBdr>
        <w:top w:val="none" w:sz="0" w:space="0" w:color="auto"/>
        <w:left w:val="none" w:sz="0" w:space="0" w:color="auto"/>
        <w:bottom w:val="none" w:sz="0" w:space="0" w:color="auto"/>
        <w:right w:val="none" w:sz="0" w:space="0" w:color="auto"/>
      </w:divBdr>
    </w:div>
    <w:div w:id="942497010">
      <w:bodyDiv w:val="1"/>
      <w:marLeft w:val="0"/>
      <w:marRight w:val="0"/>
      <w:marTop w:val="0"/>
      <w:marBottom w:val="0"/>
      <w:divBdr>
        <w:top w:val="none" w:sz="0" w:space="0" w:color="auto"/>
        <w:left w:val="none" w:sz="0" w:space="0" w:color="auto"/>
        <w:bottom w:val="none" w:sz="0" w:space="0" w:color="auto"/>
        <w:right w:val="none" w:sz="0" w:space="0" w:color="auto"/>
      </w:divBdr>
    </w:div>
    <w:div w:id="945889319">
      <w:bodyDiv w:val="1"/>
      <w:marLeft w:val="0"/>
      <w:marRight w:val="0"/>
      <w:marTop w:val="0"/>
      <w:marBottom w:val="0"/>
      <w:divBdr>
        <w:top w:val="none" w:sz="0" w:space="0" w:color="auto"/>
        <w:left w:val="none" w:sz="0" w:space="0" w:color="auto"/>
        <w:bottom w:val="none" w:sz="0" w:space="0" w:color="auto"/>
        <w:right w:val="none" w:sz="0" w:space="0" w:color="auto"/>
      </w:divBdr>
    </w:div>
    <w:div w:id="954411758">
      <w:bodyDiv w:val="1"/>
      <w:marLeft w:val="0"/>
      <w:marRight w:val="0"/>
      <w:marTop w:val="0"/>
      <w:marBottom w:val="0"/>
      <w:divBdr>
        <w:top w:val="none" w:sz="0" w:space="0" w:color="auto"/>
        <w:left w:val="none" w:sz="0" w:space="0" w:color="auto"/>
        <w:bottom w:val="none" w:sz="0" w:space="0" w:color="auto"/>
        <w:right w:val="none" w:sz="0" w:space="0" w:color="auto"/>
      </w:divBdr>
    </w:div>
    <w:div w:id="976452832">
      <w:bodyDiv w:val="1"/>
      <w:marLeft w:val="0"/>
      <w:marRight w:val="0"/>
      <w:marTop w:val="0"/>
      <w:marBottom w:val="0"/>
      <w:divBdr>
        <w:top w:val="none" w:sz="0" w:space="0" w:color="auto"/>
        <w:left w:val="none" w:sz="0" w:space="0" w:color="auto"/>
        <w:bottom w:val="none" w:sz="0" w:space="0" w:color="auto"/>
        <w:right w:val="none" w:sz="0" w:space="0" w:color="auto"/>
      </w:divBdr>
    </w:div>
    <w:div w:id="1010372671">
      <w:bodyDiv w:val="1"/>
      <w:marLeft w:val="0"/>
      <w:marRight w:val="0"/>
      <w:marTop w:val="0"/>
      <w:marBottom w:val="0"/>
      <w:divBdr>
        <w:top w:val="none" w:sz="0" w:space="0" w:color="auto"/>
        <w:left w:val="none" w:sz="0" w:space="0" w:color="auto"/>
        <w:bottom w:val="none" w:sz="0" w:space="0" w:color="auto"/>
        <w:right w:val="none" w:sz="0" w:space="0" w:color="auto"/>
      </w:divBdr>
    </w:div>
    <w:div w:id="1024483840">
      <w:bodyDiv w:val="1"/>
      <w:marLeft w:val="0"/>
      <w:marRight w:val="0"/>
      <w:marTop w:val="0"/>
      <w:marBottom w:val="0"/>
      <w:divBdr>
        <w:top w:val="none" w:sz="0" w:space="0" w:color="auto"/>
        <w:left w:val="none" w:sz="0" w:space="0" w:color="auto"/>
        <w:bottom w:val="none" w:sz="0" w:space="0" w:color="auto"/>
        <w:right w:val="none" w:sz="0" w:space="0" w:color="auto"/>
      </w:divBdr>
    </w:div>
    <w:div w:id="1024940113">
      <w:bodyDiv w:val="1"/>
      <w:marLeft w:val="0"/>
      <w:marRight w:val="0"/>
      <w:marTop w:val="0"/>
      <w:marBottom w:val="0"/>
      <w:divBdr>
        <w:top w:val="none" w:sz="0" w:space="0" w:color="auto"/>
        <w:left w:val="none" w:sz="0" w:space="0" w:color="auto"/>
        <w:bottom w:val="none" w:sz="0" w:space="0" w:color="auto"/>
        <w:right w:val="none" w:sz="0" w:space="0" w:color="auto"/>
      </w:divBdr>
    </w:div>
    <w:div w:id="1037311969">
      <w:bodyDiv w:val="1"/>
      <w:marLeft w:val="0"/>
      <w:marRight w:val="0"/>
      <w:marTop w:val="0"/>
      <w:marBottom w:val="0"/>
      <w:divBdr>
        <w:top w:val="none" w:sz="0" w:space="0" w:color="auto"/>
        <w:left w:val="none" w:sz="0" w:space="0" w:color="auto"/>
        <w:bottom w:val="none" w:sz="0" w:space="0" w:color="auto"/>
        <w:right w:val="none" w:sz="0" w:space="0" w:color="auto"/>
      </w:divBdr>
    </w:div>
    <w:div w:id="1048650858">
      <w:bodyDiv w:val="1"/>
      <w:marLeft w:val="0"/>
      <w:marRight w:val="0"/>
      <w:marTop w:val="0"/>
      <w:marBottom w:val="0"/>
      <w:divBdr>
        <w:top w:val="none" w:sz="0" w:space="0" w:color="auto"/>
        <w:left w:val="none" w:sz="0" w:space="0" w:color="auto"/>
        <w:bottom w:val="none" w:sz="0" w:space="0" w:color="auto"/>
        <w:right w:val="none" w:sz="0" w:space="0" w:color="auto"/>
      </w:divBdr>
    </w:div>
    <w:div w:id="1066534773">
      <w:bodyDiv w:val="1"/>
      <w:marLeft w:val="0"/>
      <w:marRight w:val="0"/>
      <w:marTop w:val="0"/>
      <w:marBottom w:val="0"/>
      <w:divBdr>
        <w:top w:val="none" w:sz="0" w:space="0" w:color="auto"/>
        <w:left w:val="none" w:sz="0" w:space="0" w:color="auto"/>
        <w:bottom w:val="none" w:sz="0" w:space="0" w:color="auto"/>
        <w:right w:val="none" w:sz="0" w:space="0" w:color="auto"/>
      </w:divBdr>
    </w:div>
    <w:div w:id="1067342128">
      <w:bodyDiv w:val="1"/>
      <w:marLeft w:val="0"/>
      <w:marRight w:val="0"/>
      <w:marTop w:val="0"/>
      <w:marBottom w:val="0"/>
      <w:divBdr>
        <w:top w:val="none" w:sz="0" w:space="0" w:color="auto"/>
        <w:left w:val="none" w:sz="0" w:space="0" w:color="auto"/>
        <w:bottom w:val="none" w:sz="0" w:space="0" w:color="auto"/>
        <w:right w:val="none" w:sz="0" w:space="0" w:color="auto"/>
      </w:divBdr>
    </w:div>
    <w:div w:id="1075014051">
      <w:bodyDiv w:val="1"/>
      <w:marLeft w:val="0"/>
      <w:marRight w:val="0"/>
      <w:marTop w:val="0"/>
      <w:marBottom w:val="0"/>
      <w:divBdr>
        <w:top w:val="none" w:sz="0" w:space="0" w:color="auto"/>
        <w:left w:val="none" w:sz="0" w:space="0" w:color="auto"/>
        <w:bottom w:val="none" w:sz="0" w:space="0" w:color="auto"/>
        <w:right w:val="none" w:sz="0" w:space="0" w:color="auto"/>
      </w:divBdr>
    </w:div>
    <w:div w:id="1090270873">
      <w:bodyDiv w:val="1"/>
      <w:marLeft w:val="0"/>
      <w:marRight w:val="0"/>
      <w:marTop w:val="0"/>
      <w:marBottom w:val="0"/>
      <w:divBdr>
        <w:top w:val="none" w:sz="0" w:space="0" w:color="auto"/>
        <w:left w:val="none" w:sz="0" w:space="0" w:color="auto"/>
        <w:bottom w:val="none" w:sz="0" w:space="0" w:color="auto"/>
        <w:right w:val="none" w:sz="0" w:space="0" w:color="auto"/>
      </w:divBdr>
    </w:div>
    <w:div w:id="1095706588">
      <w:bodyDiv w:val="1"/>
      <w:marLeft w:val="0"/>
      <w:marRight w:val="0"/>
      <w:marTop w:val="0"/>
      <w:marBottom w:val="0"/>
      <w:divBdr>
        <w:top w:val="none" w:sz="0" w:space="0" w:color="auto"/>
        <w:left w:val="none" w:sz="0" w:space="0" w:color="auto"/>
        <w:bottom w:val="none" w:sz="0" w:space="0" w:color="auto"/>
        <w:right w:val="none" w:sz="0" w:space="0" w:color="auto"/>
      </w:divBdr>
    </w:div>
    <w:div w:id="1098063973">
      <w:bodyDiv w:val="1"/>
      <w:marLeft w:val="0"/>
      <w:marRight w:val="0"/>
      <w:marTop w:val="0"/>
      <w:marBottom w:val="0"/>
      <w:divBdr>
        <w:top w:val="none" w:sz="0" w:space="0" w:color="auto"/>
        <w:left w:val="none" w:sz="0" w:space="0" w:color="auto"/>
        <w:bottom w:val="none" w:sz="0" w:space="0" w:color="auto"/>
        <w:right w:val="none" w:sz="0" w:space="0" w:color="auto"/>
      </w:divBdr>
    </w:div>
    <w:div w:id="1099445410">
      <w:bodyDiv w:val="1"/>
      <w:marLeft w:val="0"/>
      <w:marRight w:val="0"/>
      <w:marTop w:val="0"/>
      <w:marBottom w:val="0"/>
      <w:divBdr>
        <w:top w:val="none" w:sz="0" w:space="0" w:color="auto"/>
        <w:left w:val="none" w:sz="0" w:space="0" w:color="auto"/>
        <w:bottom w:val="none" w:sz="0" w:space="0" w:color="auto"/>
        <w:right w:val="none" w:sz="0" w:space="0" w:color="auto"/>
      </w:divBdr>
    </w:div>
    <w:div w:id="1100418586">
      <w:bodyDiv w:val="1"/>
      <w:marLeft w:val="0"/>
      <w:marRight w:val="0"/>
      <w:marTop w:val="0"/>
      <w:marBottom w:val="0"/>
      <w:divBdr>
        <w:top w:val="none" w:sz="0" w:space="0" w:color="auto"/>
        <w:left w:val="none" w:sz="0" w:space="0" w:color="auto"/>
        <w:bottom w:val="none" w:sz="0" w:space="0" w:color="auto"/>
        <w:right w:val="none" w:sz="0" w:space="0" w:color="auto"/>
      </w:divBdr>
    </w:div>
    <w:div w:id="1100490478">
      <w:bodyDiv w:val="1"/>
      <w:marLeft w:val="0"/>
      <w:marRight w:val="0"/>
      <w:marTop w:val="0"/>
      <w:marBottom w:val="0"/>
      <w:divBdr>
        <w:top w:val="none" w:sz="0" w:space="0" w:color="auto"/>
        <w:left w:val="none" w:sz="0" w:space="0" w:color="auto"/>
        <w:bottom w:val="none" w:sz="0" w:space="0" w:color="auto"/>
        <w:right w:val="none" w:sz="0" w:space="0" w:color="auto"/>
      </w:divBdr>
    </w:div>
    <w:div w:id="1101796501">
      <w:bodyDiv w:val="1"/>
      <w:marLeft w:val="0"/>
      <w:marRight w:val="0"/>
      <w:marTop w:val="0"/>
      <w:marBottom w:val="0"/>
      <w:divBdr>
        <w:top w:val="none" w:sz="0" w:space="0" w:color="auto"/>
        <w:left w:val="none" w:sz="0" w:space="0" w:color="auto"/>
        <w:bottom w:val="none" w:sz="0" w:space="0" w:color="auto"/>
        <w:right w:val="none" w:sz="0" w:space="0" w:color="auto"/>
      </w:divBdr>
    </w:div>
    <w:div w:id="1113012086">
      <w:bodyDiv w:val="1"/>
      <w:marLeft w:val="0"/>
      <w:marRight w:val="0"/>
      <w:marTop w:val="0"/>
      <w:marBottom w:val="0"/>
      <w:divBdr>
        <w:top w:val="none" w:sz="0" w:space="0" w:color="auto"/>
        <w:left w:val="none" w:sz="0" w:space="0" w:color="auto"/>
        <w:bottom w:val="none" w:sz="0" w:space="0" w:color="auto"/>
        <w:right w:val="none" w:sz="0" w:space="0" w:color="auto"/>
      </w:divBdr>
    </w:div>
    <w:div w:id="1135028029">
      <w:bodyDiv w:val="1"/>
      <w:marLeft w:val="0"/>
      <w:marRight w:val="0"/>
      <w:marTop w:val="0"/>
      <w:marBottom w:val="0"/>
      <w:divBdr>
        <w:top w:val="none" w:sz="0" w:space="0" w:color="auto"/>
        <w:left w:val="none" w:sz="0" w:space="0" w:color="auto"/>
        <w:bottom w:val="none" w:sz="0" w:space="0" w:color="auto"/>
        <w:right w:val="none" w:sz="0" w:space="0" w:color="auto"/>
      </w:divBdr>
    </w:div>
    <w:div w:id="1148782609">
      <w:bodyDiv w:val="1"/>
      <w:marLeft w:val="0"/>
      <w:marRight w:val="0"/>
      <w:marTop w:val="0"/>
      <w:marBottom w:val="0"/>
      <w:divBdr>
        <w:top w:val="none" w:sz="0" w:space="0" w:color="auto"/>
        <w:left w:val="none" w:sz="0" w:space="0" w:color="auto"/>
        <w:bottom w:val="none" w:sz="0" w:space="0" w:color="auto"/>
        <w:right w:val="none" w:sz="0" w:space="0" w:color="auto"/>
      </w:divBdr>
    </w:div>
    <w:div w:id="1207335956">
      <w:bodyDiv w:val="1"/>
      <w:marLeft w:val="0"/>
      <w:marRight w:val="0"/>
      <w:marTop w:val="0"/>
      <w:marBottom w:val="0"/>
      <w:divBdr>
        <w:top w:val="none" w:sz="0" w:space="0" w:color="auto"/>
        <w:left w:val="none" w:sz="0" w:space="0" w:color="auto"/>
        <w:bottom w:val="none" w:sz="0" w:space="0" w:color="auto"/>
        <w:right w:val="none" w:sz="0" w:space="0" w:color="auto"/>
      </w:divBdr>
    </w:div>
    <w:div w:id="1222249375">
      <w:bodyDiv w:val="1"/>
      <w:marLeft w:val="0"/>
      <w:marRight w:val="0"/>
      <w:marTop w:val="0"/>
      <w:marBottom w:val="0"/>
      <w:divBdr>
        <w:top w:val="none" w:sz="0" w:space="0" w:color="auto"/>
        <w:left w:val="none" w:sz="0" w:space="0" w:color="auto"/>
        <w:bottom w:val="none" w:sz="0" w:space="0" w:color="auto"/>
        <w:right w:val="none" w:sz="0" w:space="0" w:color="auto"/>
      </w:divBdr>
    </w:div>
    <w:div w:id="1222449890">
      <w:bodyDiv w:val="1"/>
      <w:marLeft w:val="0"/>
      <w:marRight w:val="0"/>
      <w:marTop w:val="0"/>
      <w:marBottom w:val="0"/>
      <w:divBdr>
        <w:top w:val="none" w:sz="0" w:space="0" w:color="auto"/>
        <w:left w:val="none" w:sz="0" w:space="0" w:color="auto"/>
        <w:bottom w:val="none" w:sz="0" w:space="0" w:color="auto"/>
        <w:right w:val="none" w:sz="0" w:space="0" w:color="auto"/>
      </w:divBdr>
    </w:div>
    <w:div w:id="1246183989">
      <w:bodyDiv w:val="1"/>
      <w:marLeft w:val="0"/>
      <w:marRight w:val="0"/>
      <w:marTop w:val="0"/>
      <w:marBottom w:val="0"/>
      <w:divBdr>
        <w:top w:val="none" w:sz="0" w:space="0" w:color="auto"/>
        <w:left w:val="none" w:sz="0" w:space="0" w:color="auto"/>
        <w:bottom w:val="none" w:sz="0" w:space="0" w:color="auto"/>
        <w:right w:val="none" w:sz="0" w:space="0" w:color="auto"/>
      </w:divBdr>
    </w:div>
    <w:div w:id="1251812401">
      <w:bodyDiv w:val="1"/>
      <w:marLeft w:val="0"/>
      <w:marRight w:val="0"/>
      <w:marTop w:val="0"/>
      <w:marBottom w:val="0"/>
      <w:divBdr>
        <w:top w:val="none" w:sz="0" w:space="0" w:color="auto"/>
        <w:left w:val="none" w:sz="0" w:space="0" w:color="auto"/>
        <w:bottom w:val="none" w:sz="0" w:space="0" w:color="auto"/>
        <w:right w:val="none" w:sz="0" w:space="0" w:color="auto"/>
      </w:divBdr>
    </w:div>
    <w:div w:id="1275867987">
      <w:bodyDiv w:val="1"/>
      <w:marLeft w:val="0"/>
      <w:marRight w:val="0"/>
      <w:marTop w:val="0"/>
      <w:marBottom w:val="0"/>
      <w:divBdr>
        <w:top w:val="none" w:sz="0" w:space="0" w:color="auto"/>
        <w:left w:val="none" w:sz="0" w:space="0" w:color="auto"/>
        <w:bottom w:val="none" w:sz="0" w:space="0" w:color="auto"/>
        <w:right w:val="none" w:sz="0" w:space="0" w:color="auto"/>
      </w:divBdr>
    </w:div>
    <w:div w:id="1296715459">
      <w:bodyDiv w:val="1"/>
      <w:marLeft w:val="0"/>
      <w:marRight w:val="0"/>
      <w:marTop w:val="0"/>
      <w:marBottom w:val="0"/>
      <w:divBdr>
        <w:top w:val="none" w:sz="0" w:space="0" w:color="auto"/>
        <w:left w:val="none" w:sz="0" w:space="0" w:color="auto"/>
        <w:bottom w:val="none" w:sz="0" w:space="0" w:color="auto"/>
        <w:right w:val="none" w:sz="0" w:space="0" w:color="auto"/>
      </w:divBdr>
    </w:div>
    <w:div w:id="1305356474">
      <w:bodyDiv w:val="1"/>
      <w:marLeft w:val="0"/>
      <w:marRight w:val="0"/>
      <w:marTop w:val="0"/>
      <w:marBottom w:val="0"/>
      <w:divBdr>
        <w:top w:val="none" w:sz="0" w:space="0" w:color="auto"/>
        <w:left w:val="none" w:sz="0" w:space="0" w:color="auto"/>
        <w:bottom w:val="none" w:sz="0" w:space="0" w:color="auto"/>
        <w:right w:val="none" w:sz="0" w:space="0" w:color="auto"/>
      </w:divBdr>
    </w:div>
    <w:div w:id="1328169489">
      <w:bodyDiv w:val="1"/>
      <w:marLeft w:val="0"/>
      <w:marRight w:val="0"/>
      <w:marTop w:val="0"/>
      <w:marBottom w:val="0"/>
      <w:divBdr>
        <w:top w:val="none" w:sz="0" w:space="0" w:color="auto"/>
        <w:left w:val="none" w:sz="0" w:space="0" w:color="auto"/>
        <w:bottom w:val="none" w:sz="0" w:space="0" w:color="auto"/>
        <w:right w:val="none" w:sz="0" w:space="0" w:color="auto"/>
      </w:divBdr>
    </w:div>
    <w:div w:id="1338072885">
      <w:bodyDiv w:val="1"/>
      <w:marLeft w:val="0"/>
      <w:marRight w:val="0"/>
      <w:marTop w:val="0"/>
      <w:marBottom w:val="0"/>
      <w:divBdr>
        <w:top w:val="none" w:sz="0" w:space="0" w:color="auto"/>
        <w:left w:val="none" w:sz="0" w:space="0" w:color="auto"/>
        <w:bottom w:val="none" w:sz="0" w:space="0" w:color="auto"/>
        <w:right w:val="none" w:sz="0" w:space="0" w:color="auto"/>
      </w:divBdr>
    </w:div>
    <w:div w:id="1344471605">
      <w:bodyDiv w:val="1"/>
      <w:marLeft w:val="0"/>
      <w:marRight w:val="0"/>
      <w:marTop w:val="0"/>
      <w:marBottom w:val="0"/>
      <w:divBdr>
        <w:top w:val="none" w:sz="0" w:space="0" w:color="auto"/>
        <w:left w:val="none" w:sz="0" w:space="0" w:color="auto"/>
        <w:bottom w:val="none" w:sz="0" w:space="0" w:color="auto"/>
        <w:right w:val="none" w:sz="0" w:space="0" w:color="auto"/>
      </w:divBdr>
    </w:div>
    <w:div w:id="1353341686">
      <w:bodyDiv w:val="1"/>
      <w:marLeft w:val="0"/>
      <w:marRight w:val="0"/>
      <w:marTop w:val="0"/>
      <w:marBottom w:val="0"/>
      <w:divBdr>
        <w:top w:val="none" w:sz="0" w:space="0" w:color="auto"/>
        <w:left w:val="none" w:sz="0" w:space="0" w:color="auto"/>
        <w:bottom w:val="none" w:sz="0" w:space="0" w:color="auto"/>
        <w:right w:val="none" w:sz="0" w:space="0" w:color="auto"/>
      </w:divBdr>
    </w:div>
    <w:div w:id="1357731809">
      <w:bodyDiv w:val="1"/>
      <w:marLeft w:val="0"/>
      <w:marRight w:val="0"/>
      <w:marTop w:val="0"/>
      <w:marBottom w:val="0"/>
      <w:divBdr>
        <w:top w:val="none" w:sz="0" w:space="0" w:color="auto"/>
        <w:left w:val="none" w:sz="0" w:space="0" w:color="auto"/>
        <w:bottom w:val="none" w:sz="0" w:space="0" w:color="auto"/>
        <w:right w:val="none" w:sz="0" w:space="0" w:color="auto"/>
      </w:divBdr>
    </w:div>
    <w:div w:id="1379816048">
      <w:bodyDiv w:val="1"/>
      <w:marLeft w:val="0"/>
      <w:marRight w:val="0"/>
      <w:marTop w:val="0"/>
      <w:marBottom w:val="0"/>
      <w:divBdr>
        <w:top w:val="none" w:sz="0" w:space="0" w:color="auto"/>
        <w:left w:val="none" w:sz="0" w:space="0" w:color="auto"/>
        <w:bottom w:val="none" w:sz="0" w:space="0" w:color="auto"/>
        <w:right w:val="none" w:sz="0" w:space="0" w:color="auto"/>
      </w:divBdr>
    </w:div>
    <w:div w:id="1386100337">
      <w:bodyDiv w:val="1"/>
      <w:marLeft w:val="0"/>
      <w:marRight w:val="0"/>
      <w:marTop w:val="0"/>
      <w:marBottom w:val="0"/>
      <w:divBdr>
        <w:top w:val="none" w:sz="0" w:space="0" w:color="auto"/>
        <w:left w:val="none" w:sz="0" w:space="0" w:color="auto"/>
        <w:bottom w:val="none" w:sz="0" w:space="0" w:color="auto"/>
        <w:right w:val="none" w:sz="0" w:space="0" w:color="auto"/>
      </w:divBdr>
    </w:div>
    <w:div w:id="1414205047">
      <w:bodyDiv w:val="1"/>
      <w:marLeft w:val="0"/>
      <w:marRight w:val="0"/>
      <w:marTop w:val="0"/>
      <w:marBottom w:val="0"/>
      <w:divBdr>
        <w:top w:val="none" w:sz="0" w:space="0" w:color="auto"/>
        <w:left w:val="none" w:sz="0" w:space="0" w:color="auto"/>
        <w:bottom w:val="none" w:sz="0" w:space="0" w:color="auto"/>
        <w:right w:val="none" w:sz="0" w:space="0" w:color="auto"/>
      </w:divBdr>
    </w:div>
    <w:div w:id="1445032213">
      <w:bodyDiv w:val="1"/>
      <w:marLeft w:val="0"/>
      <w:marRight w:val="0"/>
      <w:marTop w:val="0"/>
      <w:marBottom w:val="0"/>
      <w:divBdr>
        <w:top w:val="none" w:sz="0" w:space="0" w:color="auto"/>
        <w:left w:val="none" w:sz="0" w:space="0" w:color="auto"/>
        <w:bottom w:val="none" w:sz="0" w:space="0" w:color="auto"/>
        <w:right w:val="none" w:sz="0" w:space="0" w:color="auto"/>
      </w:divBdr>
    </w:div>
    <w:div w:id="1446777422">
      <w:bodyDiv w:val="1"/>
      <w:marLeft w:val="0"/>
      <w:marRight w:val="0"/>
      <w:marTop w:val="0"/>
      <w:marBottom w:val="0"/>
      <w:divBdr>
        <w:top w:val="none" w:sz="0" w:space="0" w:color="auto"/>
        <w:left w:val="none" w:sz="0" w:space="0" w:color="auto"/>
        <w:bottom w:val="none" w:sz="0" w:space="0" w:color="auto"/>
        <w:right w:val="none" w:sz="0" w:space="0" w:color="auto"/>
      </w:divBdr>
    </w:div>
    <w:div w:id="1447848265">
      <w:bodyDiv w:val="1"/>
      <w:marLeft w:val="0"/>
      <w:marRight w:val="0"/>
      <w:marTop w:val="0"/>
      <w:marBottom w:val="0"/>
      <w:divBdr>
        <w:top w:val="none" w:sz="0" w:space="0" w:color="auto"/>
        <w:left w:val="none" w:sz="0" w:space="0" w:color="auto"/>
        <w:bottom w:val="none" w:sz="0" w:space="0" w:color="auto"/>
        <w:right w:val="none" w:sz="0" w:space="0" w:color="auto"/>
      </w:divBdr>
    </w:div>
    <w:div w:id="1480609998">
      <w:bodyDiv w:val="1"/>
      <w:marLeft w:val="0"/>
      <w:marRight w:val="0"/>
      <w:marTop w:val="0"/>
      <w:marBottom w:val="0"/>
      <w:divBdr>
        <w:top w:val="none" w:sz="0" w:space="0" w:color="auto"/>
        <w:left w:val="none" w:sz="0" w:space="0" w:color="auto"/>
        <w:bottom w:val="none" w:sz="0" w:space="0" w:color="auto"/>
        <w:right w:val="none" w:sz="0" w:space="0" w:color="auto"/>
      </w:divBdr>
    </w:div>
    <w:div w:id="1486510223">
      <w:bodyDiv w:val="1"/>
      <w:marLeft w:val="0"/>
      <w:marRight w:val="0"/>
      <w:marTop w:val="0"/>
      <w:marBottom w:val="0"/>
      <w:divBdr>
        <w:top w:val="none" w:sz="0" w:space="0" w:color="auto"/>
        <w:left w:val="none" w:sz="0" w:space="0" w:color="auto"/>
        <w:bottom w:val="none" w:sz="0" w:space="0" w:color="auto"/>
        <w:right w:val="none" w:sz="0" w:space="0" w:color="auto"/>
      </w:divBdr>
    </w:div>
    <w:div w:id="1489831607">
      <w:bodyDiv w:val="1"/>
      <w:marLeft w:val="0"/>
      <w:marRight w:val="0"/>
      <w:marTop w:val="0"/>
      <w:marBottom w:val="0"/>
      <w:divBdr>
        <w:top w:val="none" w:sz="0" w:space="0" w:color="auto"/>
        <w:left w:val="none" w:sz="0" w:space="0" w:color="auto"/>
        <w:bottom w:val="none" w:sz="0" w:space="0" w:color="auto"/>
        <w:right w:val="none" w:sz="0" w:space="0" w:color="auto"/>
      </w:divBdr>
    </w:div>
    <w:div w:id="1495991892">
      <w:bodyDiv w:val="1"/>
      <w:marLeft w:val="0"/>
      <w:marRight w:val="0"/>
      <w:marTop w:val="0"/>
      <w:marBottom w:val="0"/>
      <w:divBdr>
        <w:top w:val="none" w:sz="0" w:space="0" w:color="auto"/>
        <w:left w:val="none" w:sz="0" w:space="0" w:color="auto"/>
        <w:bottom w:val="none" w:sz="0" w:space="0" w:color="auto"/>
        <w:right w:val="none" w:sz="0" w:space="0" w:color="auto"/>
      </w:divBdr>
    </w:div>
    <w:div w:id="1506633662">
      <w:bodyDiv w:val="1"/>
      <w:marLeft w:val="0"/>
      <w:marRight w:val="0"/>
      <w:marTop w:val="0"/>
      <w:marBottom w:val="0"/>
      <w:divBdr>
        <w:top w:val="none" w:sz="0" w:space="0" w:color="auto"/>
        <w:left w:val="none" w:sz="0" w:space="0" w:color="auto"/>
        <w:bottom w:val="none" w:sz="0" w:space="0" w:color="auto"/>
        <w:right w:val="none" w:sz="0" w:space="0" w:color="auto"/>
      </w:divBdr>
    </w:div>
    <w:div w:id="1531647681">
      <w:bodyDiv w:val="1"/>
      <w:marLeft w:val="0"/>
      <w:marRight w:val="0"/>
      <w:marTop w:val="0"/>
      <w:marBottom w:val="0"/>
      <w:divBdr>
        <w:top w:val="none" w:sz="0" w:space="0" w:color="auto"/>
        <w:left w:val="none" w:sz="0" w:space="0" w:color="auto"/>
        <w:bottom w:val="none" w:sz="0" w:space="0" w:color="auto"/>
        <w:right w:val="none" w:sz="0" w:space="0" w:color="auto"/>
      </w:divBdr>
    </w:div>
    <w:div w:id="1534879911">
      <w:bodyDiv w:val="1"/>
      <w:marLeft w:val="0"/>
      <w:marRight w:val="0"/>
      <w:marTop w:val="0"/>
      <w:marBottom w:val="0"/>
      <w:divBdr>
        <w:top w:val="none" w:sz="0" w:space="0" w:color="auto"/>
        <w:left w:val="none" w:sz="0" w:space="0" w:color="auto"/>
        <w:bottom w:val="none" w:sz="0" w:space="0" w:color="auto"/>
        <w:right w:val="none" w:sz="0" w:space="0" w:color="auto"/>
      </w:divBdr>
    </w:div>
    <w:div w:id="1543706513">
      <w:bodyDiv w:val="1"/>
      <w:marLeft w:val="0"/>
      <w:marRight w:val="0"/>
      <w:marTop w:val="0"/>
      <w:marBottom w:val="0"/>
      <w:divBdr>
        <w:top w:val="none" w:sz="0" w:space="0" w:color="auto"/>
        <w:left w:val="none" w:sz="0" w:space="0" w:color="auto"/>
        <w:bottom w:val="none" w:sz="0" w:space="0" w:color="auto"/>
        <w:right w:val="none" w:sz="0" w:space="0" w:color="auto"/>
      </w:divBdr>
    </w:div>
    <w:div w:id="1543975937">
      <w:bodyDiv w:val="1"/>
      <w:marLeft w:val="0"/>
      <w:marRight w:val="0"/>
      <w:marTop w:val="0"/>
      <w:marBottom w:val="0"/>
      <w:divBdr>
        <w:top w:val="none" w:sz="0" w:space="0" w:color="auto"/>
        <w:left w:val="none" w:sz="0" w:space="0" w:color="auto"/>
        <w:bottom w:val="none" w:sz="0" w:space="0" w:color="auto"/>
        <w:right w:val="none" w:sz="0" w:space="0" w:color="auto"/>
      </w:divBdr>
    </w:div>
    <w:div w:id="1563248998">
      <w:bodyDiv w:val="1"/>
      <w:marLeft w:val="0"/>
      <w:marRight w:val="0"/>
      <w:marTop w:val="0"/>
      <w:marBottom w:val="0"/>
      <w:divBdr>
        <w:top w:val="none" w:sz="0" w:space="0" w:color="auto"/>
        <w:left w:val="none" w:sz="0" w:space="0" w:color="auto"/>
        <w:bottom w:val="none" w:sz="0" w:space="0" w:color="auto"/>
        <w:right w:val="none" w:sz="0" w:space="0" w:color="auto"/>
      </w:divBdr>
    </w:div>
    <w:div w:id="1565949766">
      <w:bodyDiv w:val="1"/>
      <w:marLeft w:val="0"/>
      <w:marRight w:val="0"/>
      <w:marTop w:val="0"/>
      <w:marBottom w:val="0"/>
      <w:divBdr>
        <w:top w:val="none" w:sz="0" w:space="0" w:color="auto"/>
        <w:left w:val="none" w:sz="0" w:space="0" w:color="auto"/>
        <w:bottom w:val="none" w:sz="0" w:space="0" w:color="auto"/>
        <w:right w:val="none" w:sz="0" w:space="0" w:color="auto"/>
      </w:divBdr>
    </w:div>
    <w:div w:id="1577785074">
      <w:bodyDiv w:val="1"/>
      <w:marLeft w:val="0"/>
      <w:marRight w:val="0"/>
      <w:marTop w:val="0"/>
      <w:marBottom w:val="0"/>
      <w:divBdr>
        <w:top w:val="none" w:sz="0" w:space="0" w:color="auto"/>
        <w:left w:val="none" w:sz="0" w:space="0" w:color="auto"/>
        <w:bottom w:val="none" w:sz="0" w:space="0" w:color="auto"/>
        <w:right w:val="none" w:sz="0" w:space="0" w:color="auto"/>
      </w:divBdr>
    </w:div>
    <w:div w:id="1586958610">
      <w:bodyDiv w:val="1"/>
      <w:marLeft w:val="0"/>
      <w:marRight w:val="0"/>
      <w:marTop w:val="0"/>
      <w:marBottom w:val="0"/>
      <w:divBdr>
        <w:top w:val="none" w:sz="0" w:space="0" w:color="auto"/>
        <w:left w:val="none" w:sz="0" w:space="0" w:color="auto"/>
        <w:bottom w:val="none" w:sz="0" w:space="0" w:color="auto"/>
        <w:right w:val="none" w:sz="0" w:space="0" w:color="auto"/>
      </w:divBdr>
    </w:div>
    <w:div w:id="1588885587">
      <w:bodyDiv w:val="1"/>
      <w:marLeft w:val="0"/>
      <w:marRight w:val="0"/>
      <w:marTop w:val="0"/>
      <w:marBottom w:val="0"/>
      <w:divBdr>
        <w:top w:val="none" w:sz="0" w:space="0" w:color="auto"/>
        <w:left w:val="none" w:sz="0" w:space="0" w:color="auto"/>
        <w:bottom w:val="none" w:sz="0" w:space="0" w:color="auto"/>
        <w:right w:val="none" w:sz="0" w:space="0" w:color="auto"/>
      </w:divBdr>
    </w:div>
    <w:div w:id="1603298923">
      <w:bodyDiv w:val="1"/>
      <w:marLeft w:val="0"/>
      <w:marRight w:val="0"/>
      <w:marTop w:val="0"/>
      <w:marBottom w:val="0"/>
      <w:divBdr>
        <w:top w:val="none" w:sz="0" w:space="0" w:color="auto"/>
        <w:left w:val="none" w:sz="0" w:space="0" w:color="auto"/>
        <w:bottom w:val="none" w:sz="0" w:space="0" w:color="auto"/>
        <w:right w:val="none" w:sz="0" w:space="0" w:color="auto"/>
      </w:divBdr>
    </w:div>
    <w:div w:id="1606578210">
      <w:bodyDiv w:val="1"/>
      <w:marLeft w:val="0"/>
      <w:marRight w:val="0"/>
      <w:marTop w:val="0"/>
      <w:marBottom w:val="0"/>
      <w:divBdr>
        <w:top w:val="none" w:sz="0" w:space="0" w:color="auto"/>
        <w:left w:val="none" w:sz="0" w:space="0" w:color="auto"/>
        <w:bottom w:val="none" w:sz="0" w:space="0" w:color="auto"/>
        <w:right w:val="none" w:sz="0" w:space="0" w:color="auto"/>
      </w:divBdr>
    </w:div>
    <w:div w:id="1612475710">
      <w:bodyDiv w:val="1"/>
      <w:marLeft w:val="0"/>
      <w:marRight w:val="0"/>
      <w:marTop w:val="0"/>
      <w:marBottom w:val="0"/>
      <w:divBdr>
        <w:top w:val="none" w:sz="0" w:space="0" w:color="auto"/>
        <w:left w:val="none" w:sz="0" w:space="0" w:color="auto"/>
        <w:bottom w:val="none" w:sz="0" w:space="0" w:color="auto"/>
        <w:right w:val="none" w:sz="0" w:space="0" w:color="auto"/>
      </w:divBdr>
    </w:div>
    <w:div w:id="1637955074">
      <w:bodyDiv w:val="1"/>
      <w:marLeft w:val="0"/>
      <w:marRight w:val="0"/>
      <w:marTop w:val="0"/>
      <w:marBottom w:val="0"/>
      <w:divBdr>
        <w:top w:val="none" w:sz="0" w:space="0" w:color="auto"/>
        <w:left w:val="none" w:sz="0" w:space="0" w:color="auto"/>
        <w:bottom w:val="none" w:sz="0" w:space="0" w:color="auto"/>
        <w:right w:val="none" w:sz="0" w:space="0" w:color="auto"/>
      </w:divBdr>
    </w:div>
    <w:div w:id="1672904202">
      <w:bodyDiv w:val="1"/>
      <w:marLeft w:val="0"/>
      <w:marRight w:val="0"/>
      <w:marTop w:val="0"/>
      <w:marBottom w:val="0"/>
      <w:divBdr>
        <w:top w:val="none" w:sz="0" w:space="0" w:color="auto"/>
        <w:left w:val="none" w:sz="0" w:space="0" w:color="auto"/>
        <w:bottom w:val="none" w:sz="0" w:space="0" w:color="auto"/>
        <w:right w:val="none" w:sz="0" w:space="0" w:color="auto"/>
      </w:divBdr>
    </w:div>
    <w:div w:id="1681617287">
      <w:bodyDiv w:val="1"/>
      <w:marLeft w:val="0"/>
      <w:marRight w:val="0"/>
      <w:marTop w:val="0"/>
      <w:marBottom w:val="0"/>
      <w:divBdr>
        <w:top w:val="none" w:sz="0" w:space="0" w:color="auto"/>
        <w:left w:val="none" w:sz="0" w:space="0" w:color="auto"/>
        <w:bottom w:val="none" w:sz="0" w:space="0" w:color="auto"/>
        <w:right w:val="none" w:sz="0" w:space="0" w:color="auto"/>
      </w:divBdr>
    </w:div>
    <w:div w:id="1692997143">
      <w:bodyDiv w:val="1"/>
      <w:marLeft w:val="0"/>
      <w:marRight w:val="0"/>
      <w:marTop w:val="0"/>
      <w:marBottom w:val="0"/>
      <w:divBdr>
        <w:top w:val="none" w:sz="0" w:space="0" w:color="auto"/>
        <w:left w:val="none" w:sz="0" w:space="0" w:color="auto"/>
        <w:bottom w:val="none" w:sz="0" w:space="0" w:color="auto"/>
        <w:right w:val="none" w:sz="0" w:space="0" w:color="auto"/>
      </w:divBdr>
    </w:div>
    <w:div w:id="1724282845">
      <w:bodyDiv w:val="1"/>
      <w:marLeft w:val="0"/>
      <w:marRight w:val="0"/>
      <w:marTop w:val="0"/>
      <w:marBottom w:val="0"/>
      <w:divBdr>
        <w:top w:val="none" w:sz="0" w:space="0" w:color="auto"/>
        <w:left w:val="none" w:sz="0" w:space="0" w:color="auto"/>
        <w:bottom w:val="none" w:sz="0" w:space="0" w:color="auto"/>
        <w:right w:val="none" w:sz="0" w:space="0" w:color="auto"/>
      </w:divBdr>
    </w:div>
    <w:div w:id="1731147628">
      <w:bodyDiv w:val="1"/>
      <w:marLeft w:val="0"/>
      <w:marRight w:val="0"/>
      <w:marTop w:val="0"/>
      <w:marBottom w:val="0"/>
      <w:divBdr>
        <w:top w:val="none" w:sz="0" w:space="0" w:color="auto"/>
        <w:left w:val="none" w:sz="0" w:space="0" w:color="auto"/>
        <w:bottom w:val="none" w:sz="0" w:space="0" w:color="auto"/>
        <w:right w:val="none" w:sz="0" w:space="0" w:color="auto"/>
      </w:divBdr>
    </w:div>
    <w:div w:id="1735079053">
      <w:bodyDiv w:val="1"/>
      <w:marLeft w:val="0"/>
      <w:marRight w:val="0"/>
      <w:marTop w:val="0"/>
      <w:marBottom w:val="0"/>
      <w:divBdr>
        <w:top w:val="none" w:sz="0" w:space="0" w:color="auto"/>
        <w:left w:val="none" w:sz="0" w:space="0" w:color="auto"/>
        <w:bottom w:val="none" w:sz="0" w:space="0" w:color="auto"/>
        <w:right w:val="none" w:sz="0" w:space="0" w:color="auto"/>
      </w:divBdr>
    </w:div>
    <w:div w:id="1748452718">
      <w:bodyDiv w:val="1"/>
      <w:marLeft w:val="0"/>
      <w:marRight w:val="0"/>
      <w:marTop w:val="0"/>
      <w:marBottom w:val="0"/>
      <w:divBdr>
        <w:top w:val="none" w:sz="0" w:space="0" w:color="auto"/>
        <w:left w:val="none" w:sz="0" w:space="0" w:color="auto"/>
        <w:bottom w:val="none" w:sz="0" w:space="0" w:color="auto"/>
        <w:right w:val="none" w:sz="0" w:space="0" w:color="auto"/>
      </w:divBdr>
    </w:div>
    <w:div w:id="1749422211">
      <w:bodyDiv w:val="1"/>
      <w:marLeft w:val="0"/>
      <w:marRight w:val="0"/>
      <w:marTop w:val="0"/>
      <w:marBottom w:val="0"/>
      <w:divBdr>
        <w:top w:val="none" w:sz="0" w:space="0" w:color="auto"/>
        <w:left w:val="none" w:sz="0" w:space="0" w:color="auto"/>
        <w:bottom w:val="none" w:sz="0" w:space="0" w:color="auto"/>
        <w:right w:val="none" w:sz="0" w:space="0" w:color="auto"/>
      </w:divBdr>
    </w:div>
    <w:div w:id="1756248453">
      <w:bodyDiv w:val="1"/>
      <w:marLeft w:val="0"/>
      <w:marRight w:val="0"/>
      <w:marTop w:val="0"/>
      <w:marBottom w:val="0"/>
      <w:divBdr>
        <w:top w:val="none" w:sz="0" w:space="0" w:color="auto"/>
        <w:left w:val="none" w:sz="0" w:space="0" w:color="auto"/>
        <w:bottom w:val="none" w:sz="0" w:space="0" w:color="auto"/>
        <w:right w:val="none" w:sz="0" w:space="0" w:color="auto"/>
      </w:divBdr>
    </w:div>
    <w:div w:id="1785155927">
      <w:bodyDiv w:val="1"/>
      <w:marLeft w:val="0"/>
      <w:marRight w:val="0"/>
      <w:marTop w:val="0"/>
      <w:marBottom w:val="0"/>
      <w:divBdr>
        <w:top w:val="none" w:sz="0" w:space="0" w:color="auto"/>
        <w:left w:val="none" w:sz="0" w:space="0" w:color="auto"/>
        <w:bottom w:val="none" w:sz="0" w:space="0" w:color="auto"/>
        <w:right w:val="none" w:sz="0" w:space="0" w:color="auto"/>
      </w:divBdr>
    </w:div>
    <w:div w:id="1809475408">
      <w:bodyDiv w:val="1"/>
      <w:marLeft w:val="0"/>
      <w:marRight w:val="0"/>
      <w:marTop w:val="0"/>
      <w:marBottom w:val="0"/>
      <w:divBdr>
        <w:top w:val="none" w:sz="0" w:space="0" w:color="auto"/>
        <w:left w:val="none" w:sz="0" w:space="0" w:color="auto"/>
        <w:bottom w:val="none" w:sz="0" w:space="0" w:color="auto"/>
        <w:right w:val="none" w:sz="0" w:space="0" w:color="auto"/>
      </w:divBdr>
    </w:div>
    <w:div w:id="1815755967">
      <w:bodyDiv w:val="1"/>
      <w:marLeft w:val="0"/>
      <w:marRight w:val="0"/>
      <w:marTop w:val="0"/>
      <w:marBottom w:val="0"/>
      <w:divBdr>
        <w:top w:val="none" w:sz="0" w:space="0" w:color="auto"/>
        <w:left w:val="none" w:sz="0" w:space="0" w:color="auto"/>
        <w:bottom w:val="none" w:sz="0" w:space="0" w:color="auto"/>
        <w:right w:val="none" w:sz="0" w:space="0" w:color="auto"/>
      </w:divBdr>
    </w:div>
    <w:div w:id="1838232381">
      <w:bodyDiv w:val="1"/>
      <w:marLeft w:val="0"/>
      <w:marRight w:val="0"/>
      <w:marTop w:val="0"/>
      <w:marBottom w:val="0"/>
      <w:divBdr>
        <w:top w:val="none" w:sz="0" w:space="0" w:color="auto"/>
        <w:left w:val="none" w:sz="0" w:space="0" w:color="auto"/>
        <w:bottom w:val="none" w:sz="0" w:space="0" w:color="auto"/>
        <w:right w:val="none" w:sz="0" w:space="0" w:color="auto"/>
      </w:divBdr>
    </w:div>
    <w:div w:id="1856458813">
      <w:bodyDiv w:val="1"/>
      <w:marLeft w:val="0"/>
      <w:marRight w:val="0"/>
      <w:marTop w:val="0"/>
      <w:marBottom w:val="0"/>
      <w:divBdr>
        <w:top w:val="none" w:sz="0" w:space="0" w:color="auto"/>
        <w:left w:val="none" w:sz="0" w:space="0" w:color="auto"/>
        <w:bottom w:val="none" w:sz="0" w:space="0" w:color="auto"/>
        <w:right w:val="none" w:sz="0" w:space="0" w:color="auto"/>
      </w:divBdr>
    </w:div>
    <w:div w:id="1884322894">
      <w:bodyDiv w:val="1"/>
      <w:marLeft w:val="0"/>
      <w:marRight w:val="0"/>
      <w:marTop w:val="0"/>
      <w:marBottom w:val="0"/>
      <w:divBdr>
        <w:top w:val="none" w:sz="0" w:space="0" w:color="auto"/>
        <w:left w:val="none" w:sz="0" w:space="0" w:color="auto"/>
        <w:bottom w:val="none" w:sz="0" w:space="0" w:color="auto"/>
        <w:right w:val="none" w:sz="0" w:space="0" w:color="auto"/>
      </w:divBdr>
    </w:div>
    <w:div w:id="1896089541">
      <w:bodyDiv w:val="1"/>
      <w:marLeft w:val="0"/>
      <w:marRight w:val="0"/>
      <w:marTop w:val="0"/>
      <w:marBottom w:val="0"/>
      <w:divBdr>
        <w:top w:val="none" w:sz="0" w:space="0" w:color="auto"/>
        <w:left w:val="none" w:sz="0" w:space="0" w:color="auto"/>
        <w:bottom w:val="none" w:sz="0" w:space="0" w:color="auto"/>
        <w:right w:val="none" w:sz="0" w:space="0" w:color="auto"/>
      </w:divBdr>
    </w:div>
    <w:div w:id="1897010534">
      <w:bodyDiv w:val="1"/>
      <w:marLeft w:val="0"/>
      <w:marRight w:val="0"/>
      <w:marTop w:val="0"/>
      <w:marBottom w:val="0"/>
      <w:divBdr>
        <w:top w:val="none" w:sz="0" w:space="0" w:color="auto"/>
        <w:left w:val="none" w:sz="0" w:space="0" w:color="auto"/>
        <w:bottom w:val="none" w:sz="0" w:space="0" w:color="auto"/>
        <w:right w:val="none" w:sz="0" w:space="0" w:color="auto"/>
      </w:divBdr>
    </w:div>
    <w:div w:id="1947955634">
      <w:bodyDiv w:val="1"/>
      <w:marLeft w:val="0"/>
      <w:marRight w:val="0"/>
      <w:marTop w:val="0"/>
      <w:marBottom w:val="0"/>
      <w:divBdr>
        <w:top w:val="none" w:sz="0" w:space="0" w:color="auto"/>
        <w:left w:val="none" w:sz="0" w:space="0" w:color="auto"/>
        <w:bottom w:val="none" w:sz="0" w:space="0" w:color="auto"/>
        <w:right w:val="none" w:sz="0" w:space="0" w:color="auto"/>
      </w:divBdr>
    </w:div>
    <w:div w:id="1960455935">
      <w:bodyDiv w:val="1"/>
      <w:marLeft w:val="0"/>
      <w:marRight w:val="0"/>
      <w:marTop w:val="0"/>
      <w:marBottom w:val="0"/>
      <w:divBdr>
        <w:top w:val="none" w:sz="0" w:space="0" w:color="auto"/>
        <w:left w:val="none" w:sz="0" w:space="0" w:color="auto"/>
        <w:bottom w:val="none" w:sz="0" w:space="0" w:color="auto"/>
        <w:right w:val="none" w:sz="0" w:space="0" w:color="auto"/>
      </w:divBdr>
    </w:div>
    <w:div w:id="1966234165">
      <w:bodyDiv w:val="1"/>
      <w:marLeft w:val="0"/>
      <w:marRight w:val="0"/>
      <w:marTop w:val="0"/>
      <w:marBottom w:val="0"/>
      <w:divBdr>
        <w:top w:val="none" w:sz="0" w:space="0" w:color="auto"/>
        <w:left w:val="none" w:sz="0" w:space="0" w:color="auto"/>
        <w:bottom w:val="none" w:sz="0" w:space="0" w:color="auto"/>
        <w:right w:val="none" w:sz="0" w:space="0" w:color="auto"/>
      </w:divBdr>
    </w:div>
    <w:div w:id="1972058136">
      <w:bodyDiv w:val="1"/>
      <w:marLeft w:val="0"/>
      <w:marRight w:val="0"/>
      <w:marTop w:val="0"/>
      <w:marBottom w:val="0"/>
      <w:divBdr>
        <w:top w:val="none" w:sz="0" w:space="0" w:color="auto"/>
        <w:left w:val="none" w:sz="0" w:space="0" w:color="auto"/>
        <w:bottom w:val="none" w:sz="0" w:space="0" w:color="auto"/>
        <w:right w:val="none" w:sz="0" w:space="0" w:color="auto"/>
      </w:divBdr>
    </w:div>
    <w:div w:id="2006010279">
      <w:bodyDiv w:val="1"/>
      <w:marLeft w:val="0"/>
      <w:marRight w:val="0"/>
      <w:marTop w:val="0"/>
      <w:marBottom w:val="0"/>
      <w:divBdr>
        <w:top w:val="none" w:sz="0" w:space="0" w:color="auto"/>
        <w:left w:val="none" w:sz="0" w:space="0" w:color="auto"/>
        <w:bottom w:val="none" w:sz="0" w:space="0" w:color="auto"/>
        <w:right w:val="none" w:sz="0" w:space="0" w:color="auto"/>
      </w:divBdr>
    </w:div>
    <w:div w:id="2060199180">
      <w:bodyDiv w:val="1"/>
      <w:marLeft w:val="0"/>
      <w:marRight w:val="0"/>
      <w:marTop w:val="0"/>
      <w:marBottom w:val="0"/>
      <w:divBdr>
        <w:top w:val="none" w:sz="0" w:space="0" w:color="auto"/>
        <w:left w:val="none" w:sz="0" w:space="0" w:color="auto"/>
        <w:bottom w:val="none" w:sz="0" w:space="0" w:color="auto"/>
        <w:right w:val="none" w:sz="0" w:space="0" w:color="auto"/>
      </w:divBdr>
    </w:div>
    <w:div w:id="2076856549">
      <w:bodyDiv w:val="1"/>
      <w:marLeft w:val="0"/>
      <w:marRight w:val="0"/>
      <w:marTop w:val="0"/>
      <w:marBottom w:val="0"/>
      <w:divBdr>
        <w:top w:val="none" w:sz="0" w:space="0" w:color="auto"/>
        <w:left w:val="none" w:sz="0" w:space="0" w:color="auto"/>
        <w:bottom w:val="none" w:sz="0" w:space="0" w:color="auto"/>
        <w:right w:val="none" w:sz="0" w:space="0" w:color="auto"/>
      </w:divBdr>
    </w:div>
    <w:div w:id="2091005196">
      <w:bodyDiv w:val="1"/>
      <w:marLeft w:val="0"/>
      <w:marRight w:val="0"/>
      <w:marTop w:val="0"/>
      <w:marBottom w:val="0"/>
      <w:divBdr>
        <w:top w:val="none" w:sz="0" w:space="0" w:color="auto"/>
        <w:left w:val="none" w:sz="0" w:space="0" w:color="auto"/>
        <w:bottom w:val="none" w:sz="0" w:space="0" w:color="auto"/>
        <w:right w:val="none" w:sz="0" w:space="0" w:color="auto"/>
      </w:divBdr>
    </w:div>
    <w:div w:id="2095085814">
      <w:bodyDiv w:val="1"/>
      <w:marLeft w:val="0"/>
      <w:marRight w:val="0"/>
      <w:marTop w:val="0"/>
      <w:marBottom w:val="0"/>
      <w:divBdr>
        <w:top w:val="none" w:sz="0" w:space="0" w:color="auto"/>
        <w:left w:val="none" w:sz="0" w:space="0" w:color="auto"/>
        <w:bottom w:val="none" w:sz="0" w:space="0" w:color="auto"/>
        <w:right w:val="none" w:sz="0" w:space="0" w:color="auto"/>
      </w:divBdr>
    </w:div>
    <w:div w:id="2106682397">
      <w:bodyDiv w:val="1"/>
      <w:marLeft w:val="0"/>
      <w:marRight w:val="0"/>
      <w:marTop w:val="0"/>
      <w:marBottom w:val="0"/>
      <w:divBdr>
        <w:top w:val="none" w:sz="0" w:space="0" w:color="auto"/>
        <w:left w:val="none" w:sz="0" w:space="0" w:color="auto"/>
        <w:bottom w:val="none" w:sz="0" w:space="0" w:color="auto"/>
        <w:right w:val="none" w:sz="0" w:space="0" w:color="auto"/>
      </w:divBdr>
    </w:div>
    <w:div w:id="2114007875">
      <w:bodyDiv w:val="1"/>
      <w:marLeft w:val="0"/>
      <w:marRight w:val="0"/>
      <w:marTop w:val="0"/>
      <w:marBottom w:val="0"/>
      <w:divBdr>
        <w:top w:val="none" w:sz="0" w:space="0" w:color="auto"/>
        <w:left w:val="none" w:sz="0" w:space="0" w:color="auto"/>
        <w:bottom w:val="none" w:sz="0" w:space="0" w:color="auto"/>
        <w:right w:val="none" w:sz="0" w:space="0" w:color="auto"/>
      </w:divBdr>
    </w:div>
    <w:div w:id="2145192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hart" Target="charts/chart2.xml"/><Relationship Id="rId18" Type="http://schemas.openxmlformats.org/officeDocument/2006/relationships/image" Target="media/image8.png"/><Relationship Id="rId26" Type="http://schemas.openxmlformats.org/officeDocument/2006/relationships/footer" Target="footer2.xml"/><Relationship Id="rId39" Type="http://schemas.openxmlformats.org/officeDocument/2006/relationships/image" Target="media/image28.png"/><Relationship Id="rId3" Type="http://schemas.openxmlformats.org/officeDocument/2006/relationships/styles" Target="styles.xml"/><Relationship Id="rId21" Type="http://schemas.openxmlformats.org/officeDocument/2006/relationships/image" Target="media/image11.emf"/><Relationship Id="rId34" Type="http://schemas.openxmlformats.org/officeDocument/2006/relationships/image" Target="media/image23.png"/><Relationship Id="rId42"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2.png"/><Relationship Id="rId38" Type="http://schemas.openxmlformats.org/officeDocument/2006/relationships/image" Target="media/image27.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emf"/><Relationship Id="rId29" Type="http://schemas.openxmlformats.org/officeDocument/2006/relationships/image" Target="media/image18.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24" Type="http://schemas.openxmlformats.org/officeDocument/2006/relationships/image" Target="media/image14.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5" Type="http://schemas.openxmlformats.org/officeDocument/2006/relationships/webSettings" Target="webSettings.xml"/><Relationship Id="rId15" Type="http://schemas.openxmlformats.org/officeDocument/2006/relationships/image" Target="media/image5.emf"/><Relationship Id="rId23" Type="http://schemas.openxmlformats.org/officeDocument/2006/relationships/image" Target="media/image13.png"/><Relationship Id="rId28" Type="http://schemas.openxmlformats.org/officeDocument/2006/relationships/image" Target="media/image17.png"/><Relationship Id="rId36" Type="http://schemas.openxmlformats.org/officeDocument/2006/relationships/image" Target="media/image25.png"/><Relationship Id="rId10" Type="http://schemas.openxmlformats.org/officeDocument/2006/relationships/image" Target="media/image2.emf"/><Relationship Id="rId19" Type="http://schemas.openxmlformats.org/officeDocument/2006/relationships/image" Target="media/image9.png"/><Relationship Id="rId31" Type="http://schemas.openxmlformats.org/officeDocument/2006/relationships/image" Target="media/image20.pn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4.emf"/><Relationship Id="rId22" Type="http://schemas.openxmlformats.org/officeDocument/2006/relationships/image" Target="media/image12.png"/><Relationship Id="rId27" Type="http://schemas.openxmlformats.org/officeDocument/2006/relationships/image" Target="media/image16.emf"/><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E:\powertrain\assignment%20nox.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E:\powertrain\assignment%20nox.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KMOLS/m^3</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0.6</c:v>
          </c:tx>
          <c:spPr>
            <a:ln w="19050" cap="rnd">
              <a:solidFill>
                <a:schemeClr val="accent1"/>
              </a:solidFill>
              <a:round/>
            </a:ln>
            <a:effectLst/>
          </c:spPr>
          <c:marker>
            <c:symbol val="none"/>
          </c:marker>
          <c:xVal>
            <c:numRef>
              <c:f>NOX!$BP$4:$BP$24</c:f>
              <c:numCache>
                <c:formatCode>General</c:formatCode>
                <c:ptCount val="21"/>
                <c:pt idx="0">
                  <c:v>10</c:v>
                </c:pt>
                <c:pt idx="1">
                  <c:v>12</c:v>
                </c:pt>
                <c:pt idx="2">
                  <c:v>14</c:v>
                </c:pt>
                <c:pt idx="3">
                  <c:v>16</c:v>
                </c:pt>
                <c:pt idx="4">
                  <c:v>18</c:v>
                </c:pt>
                <c:pt idx="5">
                  <c:v>20</c:v>
                </c:pt>
                <c:pt idx="6">
                  <c:v>22</c:v>
                </c:pt>
                <c:pt idx="7">
                  <c:v>24</c:v>
                </c:pt>
                <c:pt idx="8">
                  <c:v>26</c:v>
                </c:pt>
                <c:pt idx="9">
                  <c:v>28</c:v>
                </c:pt>
                <c:pt idx="10">
                  <c:v>30</c:v>
                </c:pt>
                <c:pt idx="11">
                  <c:v>32</c:v>
                </c:pt>
                <c:pt idx="12">
                  <c:v>34</c:v>
                </c:pt>
                <c:pt idx="13">
                  <c:v>36</c:v>
                </c:pt>
                <c:pt idx="14">
                  <c:v>38</c:v>
                </c:pt>
                <c:pt idx="15">
                  <c:v>40</c:v>
                </c:pt>
                <c:pt idx="16">
                  <c:v>42</c:v>
                </c:pt>
                <c:pt idx="17">
                  <c:v>44</c:v>
                </c:pt>
                <c:pt idx="18">
                  <c:v>46</c:v>
                </c:pt>
                <c:pt idx="19">
                  <c:v>48</c:v>
                </c:pt>
                <c:pt idx="20">
                  <c:v>50</c:v>
                </c:pt>
              </c:numCache>
            </c:numRef>
          </c:xVal>
          <c:yVal>
            <c:numRef>
              <c:f>NOX!$DB$4:$DB$24</c:f>
              <c:numCache>
                <c:formatCode>General</c:formatCode>
                <c:ptCount val="21"/>
                <c:pt idx="0">
                  <c:v>3.5857548415929764E-6</c:v>
                </c:pt>
                <c:pt idx="1">
                  <c:v>1.1765995397381809E-5</c:v>
                </c:pt>
                <c:pt idx="2">
                  <c:v>3.1251614648271058E-5</c:v>
                </c:pt>
                <c:pt idx="3">
                  <c:v>7.1393925799363345E-5</c:v>
                </c:pt>
                <c:pt idx="4">
                  <c:v>1.4573875042716365E-4</c:v>
                </c:pt>
                <c:pt idx="5">
                  <c:v>2.7270556494763467E-4</c:v>
                </c:pt>
                <c:pt idx="6">
                  <c:v>4.7618175741497796E-4</c:v>
                </c:pt>
                <c:pt idx="7">
                  <c:v>7.8603262827088365E-4</c:v>
                </c:pt>
                <c:pt idx="8">
                  <c:v>1.2385316220815577E-3</c:v>
                </c:pt>
                <c:pt idx="9">
                  <c:v>1.8767171359653475E-3</c:v>
                </c:pt>
                <c:pt idx="10">
                  <c:v>2.7506829535123381E-3</c:v>
                </c:pt>
                <c:pt idx="11">
                  <c:v>3.9178094021802929E-3</c:v>
                </c:pt>
                <c:pt idx="12">
                  <c:v>5.4429420260092226E-3</c:v>
                </c:pt>
                <c:pt idx="13">
                  <c:v>7.3985240809127037E-3</c:v>
                </c:pt>
                <c:pt idx="14">
                  <c:v>9.8646886005875362E-3</c:v>
                </c:pt>
                <c:pt idx="15">
                  <c:v>1.2929315207067894E-2</c:v>
                </c:pt>
                <c:pt idx="16">
                  <c:v>1.6688056284464386E-2</c:v>
                </c:pt>
                <c:pt idx="17">
                  <c:v>2.1244336614876416E-2</c:v>
                </c:pt>
                <c:pt idx="18">
                  <c:v>2.6709330099746013E-2</c:v>
                </c:pt>
                <c:pt idx="19">
                  <c:v>3.3201916760352078E-2</c:v>
                </c:pt>
                <c:pt idx="20">
                  <c:v>4.0848622826858791E-2</c:v>
                </c:pt>
              </c:numCache>
            </c:numRef>
          </c:yVal>
          <c:smooth val="1"/>
          <c:extLst>
            <c:ext xmlns:c16="http://schemas.microsoft.com/office/drawing/2014/chart" uri="{C3380CC4-5D6E-409C-BE32-E72D297353CC}">
              <c16:uniqueId val="{00000000-4834-4DC9-8695-CD2E97D06FC8}"/>
            </c:ext>
          </c:extLst>
        </c:ser>
        <c:ser>
          <c:idx val="1"/>
          <c:order val="1"/>
          <c:tx>
            <c:v>0.65</c:v>
          </c:tx>
          <c:spPr>
            <a:ln w="19050" cap="rnd">
              <a:solidFill>
                <a:schemeClr val="accent2"/>
              </a:solidFill>
              <a:round/>
            </a:ln>
            <a:effectLst/>
          </c:spPr>
          <c:marker>
            <c:symbol val="none"/>
          </c:marker>
          <c:xVal>
            <c:numRef>
              <c:f>NOX!$DB$29:$DB$49</c:f>
              <c:numCache>
                <c:formatCode>General</c:formatCode>
                <c:ptCount val="21"/>
                <c:pt idx="0">
                  <c:v>10</c:v>
                </c:pt>
                <c:pt idx="1">
                  <c:v>12</c:v>
                </c:pt>
                <c:pt idx="2">
                  <c:v>14</c:v>
                </c:pt>
                <c:pt idx="3">
                  <c:v>16</c:v>
                </c:pt>
                <c:pt idx="4">
                  <c:v>18</c:v>
                </c:pt>
                <c:pt idx="5">
                  <c:v>20</c:v>
                </c:pt>
                <c:pt idx="6">
                  <c:v>22</c:v>
                </c:pt>
                <c:pt idx="7">
                  <c:v>24</c:v>
                </c:pt>
                <c:pt idx="8">
                  <c:v>26</c:v>
                </c:pt>
                <c:pt idx="9">
                  <c:v>28</c:v>
                </c:pt>
                <c:pt idx="10">
                  <c:v>30</c:v>
                </c:pt>
                <c:pt idx="11">
                  <c:v>32</c:v>
                </c:pt>
                <c:pt idx="12">
                  <c:v>34</c:v>
                </c:pt>
                <c:pt idx="13">
                  <c:v>36</c:v>
                </c:pt>
                <c:pt idx="14">
                  <c:v>38</c:v>
                </c:pt>
                <c:pt idx="15">
                  <c:v>40</c:v>
                </c:pt>
                <c:pt idx="16">
                  <c:v>42</c:v>
                </c:pt>
                <c:pt idx="17">
                  <c:v>44</c:v>
                </c:pt>
                <c:pt idx="18">
                  <c:v>46</c:v>
                </c:pt>
                <c:pt idx="19">
                  <c:v>48</c:v>
                </c:pt>
                <c:pt idx="20">
                  <c:v>50</c:v>
                </c:pt>
              </c:numCache>
            </c:numRef>
          </c:xVal>
          <c:yVal>
            <c:numRef>
              <c:f>NOX!$DC$4:$DC$24</c:f>
              <c:numCache>
                <c:formatCode>General</c:formatCode>
                <c:ptCount val="21"/>
                <c:pt idx="0">
                  <c:v>2.6775039885371807E-5</c:v>
                </c:pt>
                <c:pt idx="1">
                  <c:v>8.2558326703485369E-5</c:v>
                </c:pt>
                <c:pt idx="2">
                  <c:v>2.0835008933561448E-4</c:v>
                </c:pt>
                <c:pt idx="3">
                  <c:v>4.5582523547598776E-4</c:v>
                </c:pt>
                <c:pt idx="4">
                  <c:v>8.9636900449909765E-4</c:v>
                </c:pt>
                <c:pt idx="5">
                  <c:v>1.6231520243904431E-3</c:v>
                </c:pt>
                <c:pt idx="6">
                  <c:v>2.7527330193411604E-3</c:v>
                </c:pt>
                <c:pt idx="7">
                  <c:v>4.4262513380909814E-3</c:v>
                </c:pt>
                <c:pt idx="8">
                  <c:v>6.8102707632174296E-3</c:v>
                </c:pt>
                <c:pt idx="9">
                  <c:v>1.0097330816726202E-2</c:v>
                </c:pt>
                <c:pt idx="10">
                  <c:v>1.4506254998736154E-2</c:v>
                </c:pt>
                <c:pt idx="11">
                  <c:v>2.0282258493214633E-2</c:v>
                </c:pt>
                <c:pt idx="12">
                  <c:v>2.7696891467698583E-2</c:v>
                </c:pt>
                <c:pt idx="13">
                  <c:v>3.7047848413672507E-2</c:v>
                </c:pt>
                <c:pt idx="14">
                  <c:v>4.8658669064093212E-2</c:v>
                </c:pt>
                <c:pt idx="15">
                  <c:v>6.2878352242012228E-2</c:v>
                </c:pt>
                <c:pt idx="16">
                  <c:v>8.0080900462497481E-2</c:v>
                </c:pt>
                <c:pt idx="17">
                  <c:v>0.100664810143083</c:v>
                </c:pt>
                <c:pt idx="18">
                  <c:v>0.12505251979268814</c:v>
                </c:pt>
                <c:pt idx="19">
                  <c:v>0.15368982647014276</c:v>
                </c:pt>
                <c:pt idx="20">
                  <c:v>0.18704527906557836</c:v>
                </c:pt>
              </c:numCache>
            </c:numRef>
          </c:yVal>
          <c:smooth val="1"/>
          <c:extLst>
            <c:ext xmlns:c16="http://schemas.microsoft.com/office/drawing/2014/chart" uri="{C3380CC4-5D6E-409C-BE32-E72D297353CC}">
              <c16:uniqueId val="{00000001-4834-4DC9-8695-CD2E97D06FC8}"/>
            </c:ext>
          </c:extLst>
        </c:ser>
        <c:ser>
          <c:idx val="2"/>
          <c:order val="2"/>
          <c:tx>
            <c:v>0.7</c:v>
          </c:tx>
          <c:spPr>
            <a:ln w="19050" cap="rnd">
              <a:solidFill>
                <a:schemeClr val="accent3"/>
              </a:solidFill>
              <a:round/>
            </a:ln>
            <a:effectLst/>
          </c:spPr>
          <c:marker>
            <c:symbol val="none"/>
          </c:marker>
          <c:xVal>
            <c:numRef>
              <c:f>NOX!$DB$29:$DB$49</c:f>
              <c:numCache>
                <c:formatCode>General</c:formatCode>
                <c:ptCount val="21"/>
                <c:pt idx="0">
                  <c:v>10</c:v>
                </c:pt>
                <c:pt idx="1">
                  <c:v>12</c:v>
                </c:pt>
                <c:pt idx="2">
                  <c:v>14</c:v>
                </c:pt>
                <c:pt idx="3">
                  <c:v>16</c:v>
                </c:pt>
                <c:pt idx="4">
                  <c:v>18</c:v>
                </c:pt>
                <c:pt idx="5">
                  <c:v>20</c:v>
                </c:pt>
                <c:pt idx="6">
                  <c:v>22</c:v>
                </c:pt>
                <c:pt idx="7">
                  <c:v>24</c:v>
                </c:pt>
                <c:pt idx="8">
                  <c:v>26</c:v>
                </c:pt>
                <c:pt idx="9">
                  <c:v>28</c:v>
                </c:pt>
                <c:pt idx="10">
                  <c:v>30</c:v>
                </c:pt>
                <c:pt idx="11">
                  <c:v>32</c:v>
                </c:pt>
                <c:pt idx="12">
                  <c:v>34</c:v>
                </c:pt>
                <c:pt idx="13">
                  <c:v>36</c:v>
                </c:pt>
                <c:pt idx="14">
                  <c:v>38</c:v>
                </c:pt>
                <c:pt idx="15">
                  <c:v>40</c:v>
                </c:pt>
                <c:pt idx="16">
                  <c:v>42</c:v>
                </c:pt>
                <c:pt idx="17">
                  <c:v>44</c:v>
                </c:pt>
                <c:pt idx="18">
                  <c:v>46</c:v>
                </c:pt>
                <c:pt idx="19">
                  <c:v>48</c:v>
                </c:pt>
                <c:pt idx="20">
                  <c:v>50</c:v>
                </c:pt>
              </c:numCache>
            </c:numRef>
          </c:xVal>
          <c:yVal>
            <c:numRef>
              <c:f>NOX!$DD$4:$DD$24</c:f>
              <c:numCache>
                <c:formatCode>General</c:formatCode>
                <c:ptCount val="21"/>
                <c:pt idx="0">
                  <c:v>1.5349795734900224E-4</c:v>
                </c:pt>
                <c:pt idx="1">
                  <c:v>4.4814370464164952E-4</c:v>
                </c:pt>
                <c:pt idx="2">
                  <c:v>1.0813171942625184E-3</c:v>
                </c:pt>
                <c:pt idx="3">
                  <c:v>2.2775551489454767E-3</c:v>
                </c:pt>
                <c:pt idx="4">
                  <c:v>4.3342568004807649E-3</c:v>
                </c:pt>
                <c:pt idx="5">
                  <c:v>7.625726361002387E-3</c:v>
                </c:pt>
                <c:pt idx="6">
                  <c:v>1.260552338004545E-2</c:v>
                </c:pt>
                <c:pt idx="7">
                  <c:v>1.9807491873160162E-2</c:v>
                </c:pt>
                <c:pt idx="8">
                  <c:v>2.9845771658566469E-2</c:v>
                </c:pt>
                <c:pt idx="9">
                  <c:v>4.3414034613344921E-2</c:v>
                </c:pt>
                <c:pt idx="10">
                  <c:v>6.1284137760952657E-2</c:v>
                </c:pt>
                <c:pt idx="11">
                  <c:v>8.4304344013840321E-2</c:v>
                </c:pt>
                <c:pt idx="12">
                  <c:v>0.11339722870654734</c:v>
                </c:pt>
                <c:pt idx="13">
                  <c:v>0.14955736425639121</c:v>
                </c:pt>
                <c:pt idx="14">
                  <c:v>0.19384885499940621</c:v>
                </c:pt>
                <c:pt idx="15">
                  <c:v>0.2474027783082505</c:v>
                </c:pt>
                <c:pt idx="16">
                  <c:v>0.31141457557005398</c:v>
                </c:pt>
                <c:pt idx="17">
                  <c:v>0.3871414267449354</c:v>
                </c:pt>
                <c:pt idx="18">
                  <c:v>0.4758996344604951</c:v>
                </c:pt>
                <c:pt idx="19">
                  <c:v>0.57906203747193408</c:v>
                </c:pt>
                <c:pt idx="20">
                  <c:v>0.69805546848002265</c:v>
                </c:pt>
              </c:numCache>
            </c:numRef>
          </c:yVal>
          <c:smooth val="1"/>
          <c:extLst>
            <c:ext xmlns:c16="http://schemas.microsoft.com/office/drawing/2014/chart" uri="{C3380CC4-5D6E-409C-BE32-E72D297353CC}">
              <c16:uniqueId val="{00000002-4834-4DC9-8695-CD2E97D06FC8}"/>
            </c:ext>
          </c:extLst>
        </c:ser>
        <c:ser>
          <c:idx val="3"/>
          <c:order val="3"/>
          <c:tx>
            <c:v>0.75</c:v>
          </c:tx>
          <c:spPr>
            <a:ln w="19050" cap="rnd">
              <a:solidFill>
                <a:schemeClr val="accent4"/>
              </a:solidFill>
              <a:round/>
            </a:ln>
            <a:effectLst/>
          </c:spPr>
          <c:marker>
            <c:symbol val="none"/>
          </c:marker>
          <c:xVal>
            <c:numRef>
              <c:f>NOX!$DB$29:$DB$49</c:f>
              <c:numCache>
                <c:formatCode>General</c:formatCode>
                <c:ptCount val="21"/>
                <c:pt idx="0">
                  <c:v>10</c:v>
                </c:pt>
                <c:pt idx="1">
                  <c:v>12</c:v>
                </c:pt>
                <c:pt idx="2">
                  <c:v>14</c:v>
                </c:pt>
                <c:pt idx="3">
                  <c:v>16</c:v>
                </c:pt>
                <c:pt idx="4">
                  <c:v>18</c:v>
                </c:pt>
                <c:pt idx="5">
                  <c:v>20</c:v>
                </c:pt>
                <c:pt idx="6">
                  <c:v>22</c:v>
                </c:pt>
                <c:pt idx="7">
                  <c:v>24</c:v>
                </c:pt>
                <c:pt idx="8">
                  <c:v>26</c:v>
                </c:pt>
                <c:pt idx="9">
                  <c:v>28</c:v>
                </c:pt>
                <c:pt idx="10">
                  <c:v>30</c:v>
                </c:pt>
                <c:pt idx="11">
                  <c:v>32</c:v>
                </c:pt>
                <c:pt idx="12">
                  <c:v>34</c:v>
                </c:pt>
                <c:pt idx="13">
                  <c:v>36</c:v>
                </c:pt>
                <c:pt idx="14">
                  <c:v>38</c:v>
                </c:pt>
                <c:pt idx="15">
                  <c:v>40</c:v>
                </c:pt>
                <c:pt idx="16">
                  <c:v>42</c:v>
                </c:pt>
                <c:pt idx="17">
                  <c:v>44</c:v>
                </c:pt>
                <c:pt idx="18">
                  <c:v>46</c:v>
                </c:pt>
                <c:pt idx="19">
                  <c:v>48</c:v>
                </c:pt>
                <c:pt idx="20">
                  <c:v>50</c:v>
                </c:pt>
              </c:numCache>
            </c:numRef>
          </c:xVal>
          <c:yVal>
            <c:numRef>
              <c:f>NOX!$DE$4:$DE$24</c:f>
              <c:numCache>
                <c:formatCode>General</c:formatCode>
                <c:ptCount val="21"/>
                <c:pt idx="0">
                  <c:v>7.0570232362166007E-4</c:v>
                </c:pt>
                <c:pt idx="1">
                  <c:v>1.9629353727066523E-3</c:v>
                </c:pt>
                <c:pt idx="2">
                  <c:v>4.5514818817665838E-3</c:v>
                </c:pt>
                <c:pt idx="3">
                  <c:v>9.2693028783420381E-3</c:v>
                </c:pt>
                <c:pt idx="4">
                  <c:v>1.7134169214412864E-2</c:v>
                </c:pt>
                <c:pt idx="5">
                  <c:v>2.9385974919120723E-2</c:v>
                </c:pt>
                <c:pt idx="6">
                  <c:v>4.7484782826165223E-2</c:v>
                </c:pt>
                <c:pt idx="7">
                  <c:v>7.3105921198438617E-2</c:v>
                </c:pt>
                <c:pt idx="8">
                  <c:v>0.10813309321167537</c:v>
                </c:pt>
                <c:pt idx="9">
                  <c:v>0.15465019611809627</c:v>
                </c:pt>
                <c:pt idx="10">
                  <c:v>0.21493235300743344</c:v>
                </c:pt>
                <c:pt idx="11">
                  <c:v>0.29143651891515288</c:v>
                </c:pt>
                <c:pt idx="12">
                  <c:v>0.38679192028688469</c:v>
                </c:pt>
                <c:pt idx="13">
                  <c:v>0.50379051191293123</c:v>
                </c:pt>
                <c:pt idx="14">
                  <c:v>0.64537758073016271</c:v>
                </c:pt>
                <c:pt idx="15">
                  <c:v>0.81464258583420412</c:v>
                </c:pt>
                <c:pt idx="16">
                  <c:v>1.0148102946864812</c:v>
                </c:pt>
                <c:pt idx="17">
                  <c:v>1.2492322539791914</c:v>
                </c:pt>
                <c:pt idx="18">
                  <c:v>1.5213786178663067</c:v>
                </c:pt>
                <c:pt idx="19">
                  <c:v>1.8348303447744394</c:v>
                </c:pt>
                <c:pt idx="20">
                  <c:v>2.1932717656710996</c:v>
                </c:pt>
              </c:numCache>
            </c:numRef>
          </c:yVal>
          <c:smooth val="1"/>
          <c:extLst>
            <c:ext xmlns:c16="http://schemas.microsoft.com/office/drawing/2014/chart" uri="{C3380CC4-5D6E-409C-BE32-E72D297353CC}">
              <c16:uniqueId val="{00000003-4834-4DC9-8695-CD2E97D06FC8}"/>
            </c:ext>
          </c:extLst>
        </c:ser>
        <c:ser>
          <c:idx val="4"/>
          <c:order val="4"/>
          <c:tx>
            <c:v>0.8</c:v>
          </c:tx>
          <c:spPr>
            <a:ln w="19050" cap="rnd">
              <a:solidFill>
                <a:schemeClr val="accent5"/>
              </a:solidFill>
              <a:round/>
            </a:ln>
            <a:effectLst/>
          </c:spPr>
          <c:marker>
            <c:symbol val="none"/>
          </c:marker>
          <c:xVal>
            <c:numRef>
              <c:f>NOX!$DB$29:$DB$49</c:f>
              <c:numCache>
                <c:formatCode>General</c:formatCode>
                <c:ptCount val="21"/>
                <c:pt idx="0">
                  <c:v>10</c:v>
                </c:pt>
                <c:pt idx="1">
                  <c:v>12</c:v>
                </c:pt>
                <c:pt idx="2">
                  <c:v>14</c:v>
                </c:pt>
                <c:pt idx="3">
                  <c:v>16</c:v>
                </c:pt>
                <c:pt idx="4">
                  <c:v>18</c:v>
                </c:pt>
                <c:pt idx="5">
                  <c:v>20</c:v>
                </c:pt>
                <c:pt idx="6">
                  <c:v>22</c:v>
                </c:pt>
                <c:pt idx="7">
                  <c:v>24</c:v>
                </c:pt>
                <c:pt idx="8">
                  <c:v>26</c:v>
                </c:pt>
                <c:pt idx="9">
                  <c:v>28</c:v>
                </c:pt>
                <c:pt idx="10">
                  <c:v>30</c:v>
                </c:pt>
                <c:pt idx="11">
                  <c:v>32</c:v>
                </c:pt>
                <c:pt idx="12">
                  <c:v>34</c:v>
                </c:pt>
                <c:pt idx="13">
                  <c:v>36</c:v>
                </c:pt>
                <c:pt idx="14">
                  <c:v>38</c:v>
                </c:pt>
                <c:pt idx="15">
                  <c:v>40</c:v>
                </c:pt>
                <c:pt idx="16">
                  <c:v>42</c:v>
                </c:pt>
                <c:pt idx="17">
                  <c:v>44</c:v>
                </c:pt>
                <c:pt idx="18">
                  <c:v>46</c:v>
                </c:pt>
                <c:pt idx="19">
                  <c:v>48</c:v>
                </c:pt>
                <c:pt idx="20">
                  <c:v>50</c:v>
                </c:pt>
              </c:numCache>
            </c:numRef>
          </c:xVal>
          <c:yVal>
            <c:numRef>
              <c:f>NOX!$DF$4:$DF$24</c:f>
              <c:numCache>
                <c:formatCode>General</c:formatCode>
                <c:ptCount val="21"/>
                <c:pt idx="0">
                  <c:v>2.6737280140137539E-3</c:v>
                </c:pt>
                <c:pt idx="1">
                  <c:v>7.1223111842079788E-3</c:v>
                </c:pt>
                <c:pt idx="2">
                  <c:v>1.5937789815202781E-2</c:v>
                </c:pt>
                <c:pt idx="3">
                  <c:v>3.1496682432498105E-2</c:v>
                </c:pt>
                <c:pt idx="4">
                  <c:v>5.6728588700907294E-2</c:v>
                </c:pt>
                <c:pt idx="5">
                  <c:v>9.50989455952026E-2</c:v>
                </c:pt>
                <c:pt idx="6">
                  <c:v>0.15058440228204478</c:v>
                </c:pt>
                <c:pt idx="7">
                  <c:v>0.22764411051238057</c:v>
                </c:pt>
                <c:pt idx="8">
                  <c:v>0.33118908591044255</c:v>
                </c:pt>
                <c:pt idx="9">
                  <c:v>0.46655103891537003</c:v>
                </c:pt>
                <c:pt idx="10">
                  <c:v>0.63945157176121115</c:v>
                </c:pt>
                <c:pt idx="11">
                  <c:v>0.85597230320629925</c:v>
                </c:pt>
                <c:pt idx="12">
                  <c:v>1.1225262591573679</c:v>
                </c:pt>
                <c:pt idx="13">
                  <c:v>1.4458307178889751</c:v>
                </c:pt>
                <c:pt idx="14">
                  <c:v>1.8328815989155243</c:v>
                </c:pt>
                <c:pt idx="15">
                  <c:v>2.2909294186079805</c:v>
                </c:pt>
                <c:pt idx="16">
                  <c:v>2.8274567925776912</c:v>
                </c:pt>
                <c:pt idx="17">
                  <c:v>3.4501574373993558</c:v>
                </c:pt>
                <c:pt idx="18">
                  <c:v>4.1669166074661526</c:v>
                </c:pt>
                <c:pt idx="19">
                  <c:v>4.9857928932740831</c:v>
                </c:pt>
                <c:pt idx="20">
                  <c:v>5.9150013028829029</c:v>
                </c:pt>
              </c:numCache>
            </c:numRef>
          </c:yVal>
          <c:smooth val="1"/>
          <c:extLst>
            <c:ext xmlns:c16="http://schemas.microsoft.com/office/drawing/2014/chart" uri="{C3380CC4-5D6E-409C-BE32-E72D297353CC}">
              <c16:uniqueId val="{00000004-4834-4DC9-8695-CD2E97D06FC8}"/>
            </c:ext>
          </c:extLst>
        </c:ser>
        <c:ser>
          <c:idx val="5"/>
          <c:order val="5"/>
          <c:tx>
            <c:v>0.85</c:v>
          </c:tx>
          <c:spPr>
            <a:ln w="19050" cap="rnd">
              <a:solidFill>
                <a:schemeClr val="accent6"/>
              </a:solidFill>
              <a:round/>
            </a:ln>
            <a:effectLst/>
          </c:spPr>
          <c:marker>
            <c:symbol val="none"/>
          </c:marker>
          <c:xVal>
            <c:numRef>
              <c:f>NOX!$DB$29:$DB$49</c:f>
              <c:numCache>
                <c:formatCode>General</c:formatCode>
                <c:ptCount val="21"/>
                <c:pt idx="0">
                  <c:v>10</c:v>
                </c:pt>
                <c:pt idx="1">
                  <c:v>12</c:v>
                </c:pt>
                <c:pt idx="2">
                  <c:v>14</c:v>
                </c:pt>
                <c:pt idx="3">
                  <c:v>16</c:v>
                </c:pt>
                <c:pt idx="4">
                  <c:v>18</c:v>
                </c:pt>
                <c:pt idx="5">
                  <c:v>20</c:v>
                </c:pt>
                <c:pt idx="6">
                  <c:v>22</c:v>
                </c:pt>
                <c:pt idx="7">
                  <c:v>24</c:v>
                </c:pt>
                <c:pt idx="8">
                  <c:v>26</c:v>
                </c:pt>
                <c:pt idx="9">
                  <c:v>28</c:v>
                </c:pt>
                <c:pt idx="10">
                  <c:v>30</c:v>
                </c:pt>
                <c:pt idx="11">
                  <c:v>32</c:v>
                </c:pt>
                <c:pt idx="12">
                  <c:v>34</c:v>
                </c:pt>
                <c:pt idx="13">
                  <c:v>36</c:v>
                </c:pt>
                <c:pt idx="14">
                  <c:v>38</c:v>
                </c:pt>
                <c:pt idx="15">
                  <c:v>40</c:v>
                </c:pt>
                <c:pt idx="16">
                  <c:v>42</c:v>
                </c:pt>
                <c:pt idx="17">
                  <c:v>44</c:v>
                </c:pt>
                <c:pt idx="18">
                  <c:v>46</c:v>
                </c:pt>
                <c:pt idx="19">
                  <c:v>48</c:v>
                </c:pt>
                <c:pt idx="20">
                  <c:v>50</c:v>
                </c:pt>
              </c:numCache>
            </c:numRef>
          </c:xVal>
          <c:yVal>
            <c:numRef>
              <c:f>NOX!$DG$4:$DG$24</c:f>
              <c:numCache>
                <c:formatCode>General</c:formatCode>
                <c:ptCount val="21"/>
                <c:pt idx="0">
                  <c:v>8.4734082432654147E-3</c:v>
                </c:pt>
                <c:pt idx="1">
                  <c:v>2.1711152825973815E-2</c:v>
                </c:pt>
                <c:pt idx="2">
                  <c:v>4.7055870959912031E-2</c:v>
                </c:pt>
                <c:pt idx="3">
                  <c:v>9.0513888751778418E-2</c:v>
                </c:pt>
                <c:pt idx="4">
                  <c:v>0.15926329371267309</c:v>
                </c:pt>
                <c:pt idx="5">
                  <c:v>0.26157059168354291</c:v>
                </c:pt>
                <c:pt idx="6">
                  <c:v>0.40670101893672456</c:v>
                </c:pt>
                <c:pt idx="7">
                  <c:v>0.60482841162566503</c:v>
                </c:pt>
                <c:pt idx="8">
                  <c:v>0.86694794534951414</c:v>
                </c:pt>
                <c:pt idx="9">
                  <c:v>1.204793512700536</c:v>
                </c:pt>
                <c:pt idx="10">
                  <c:v>1.6307605828909053</c:v>
                </c:pt>
                <c:pt idx="11">
                  <c:v>2.1578348372914107</c:v>
                </c:pt>
                <c:pt idx="12">
                  <c:v>2.7995265513873351</c:v>
                </c:pt>
                <c:pt idx="13">
                  <c:v>3.569810509277715</c:v>
                </c:pt>
                <c:pt idx="14">
                  <c:v>4.4830711378660881</c:v>
                </c:pt>
                <c:pt idx="15">
                  <c:v>5.5540525013335884</c:v>
                </c:pt>
                <c:pt idx="16">
                  <c:v>6.7978127818372878</c:v>
                </c:pt>
                <c:pt idx="17">
                  <c:v>8.2296828767882122</c:v>
                </c:pt>
                <c:pt idx="18">
                  <c:v>9.8652287584584677</c:v>
                </c:pt>
                <c:pt idx="19">
                  <c:v>11.72021726296685</c:v>
                </c:pt>
                <c:pt idx="20">
                  <c:v>13.810584999717944</c:v>
                </c:pt>
              </c:numCache>
            </c:numRef>
          </c:yVal>
          <c:smooth val="1"/>
          <c:extLst>
            <c:ext xmlns:c16="http://schemas.microsoft.com/office/drawing/2014/chart" uri="{C3380CC4-5D6E-409C-BE32-E72D297353CC}">
              <c16:uniqueId val="{00000005-4834-4DC9-8695-CD2E97D06FC8}"/>
            </c:ext>
          </c:extLst>
        </c:ser>
        <c:ser>
          <c:idx val="6"/>
          <c:order val="6"/>
          <c:tx>
            <c:v>0.9</c:v>
          </c:tx>
          <c:spPr>
            <a:ln w="19050" cap="rnd">
              <a:solidFill>
                <a:schemeClr val="accent1">
                  <a:lumMod val="60000"/>
                </a:schemeClr>
              </a:solidFill>
              <a:round/>
            </a:ln>
            <a:effectLst/>
          </c:spPr>
          <c:marker>
            <c:symbol val="none"/>
          </c:marker>
          <c:xVal>
            <c:numRef>
              <c:f>NOX!$DB$29:$DB$49</c:f>
              <c:numCache>
                <c:formatCode>General</c:formatCode>
                <c:ptCount val="21"/>
                <c:pt idx="0">
                  <c:v>10</c:v>
                </c:pt>
                <c:pt idx="1">
                  <c:v>12</c:v>
                </c:pt>
                <c:pt idx="2">
                  <c:v>14</c:v>
                </c:pt>
                <c:pt idx="3">
                  <c:v>16</c:v>
                </c:pt>
                <c:pt idx="4">
                  <c:v>18</c:v>
                </c:pt>
                <c:pt idx="5">
                  <c:v>20</c:v>
                </c:pt>
                <c:pt idx="6">
                  <c:v>22</c:v>
                </c:pt>
                <c:pt idx="7">
                  <c:v>24</c:v>
                </c:pt>
                <c:pt idx="8">
                  <c:v>26</c:v>
                </c:pt>
                <c:pt idx="9">
                  <c:v>28</c:v>
                </c:pt>
                <c:pt idx="10">
                  <c:v>30</c:v>
                </c:pt>
                <c:pt idx="11">
                  <c:v>32</c:v>
                </c:pt>
                <c:pt idx="12">
                  <c:v>34</c:v>
                </c:pt>
                <c:pt idx="13">
                  <c:v>36</c:v>
                </c:pt>
                <c:pt idx="14">
                  <c:v>38</c:v>
                </c:pt>
                <c:pt idx="15">
                  <c:v>40</c:v>
                </c:pt>
                <c:pt idx="16">
                  <c:v>42</c:v>
                </c:pt>
                <c:pt idx="17">
                  <c:v>44</c:v>
                </c:pt>
                <c:pt idx="18">
                  <c:v>46</c:v>
                </c:pt>
                <c:pt idx="19">
                  <c:v>48</c:v>
                </c:pt>
                <c:pt idx="20">
                  <c:v>50</c:v>
                </c:pt>
              </c:numCache>
            </c:numRef>
          </c:xVal>
          <c:yVal>
            <c:numRef>
              <c:f>NOX!$DH$4:$DH$24</c:f>
              <c:numCache>
                <c:formatCode>General</c:formatCode>
                <c:ptCount val="21"/>
                <c:pt idx="0">
                  <c:v>2.2348990356058775E-2</c:v>
                </c:pt>
                <c:pt idx="1">
                  <c:v>5.5287233410464459E-2</c:v>
                </c:pt>
                <c:pt idx="2">
                  <c:v>0.11641590818011524</c:v>
                </c:pt>
                <c:pt idx="3">
                  <c:v>0.21852723061164187</c:v>
                </c:pt>
                <c:pt idx="4">
                  <c:v>0.3764808798422018</c:v>
                </c:pt>
                <c:pt idx="5">
                  <c:v>0.60697458320034936</c:v>
                </c:pt>
                <c:pt idx="6">
                  <c:v>0.92832361440518074</c:v>
                </c:pt>
                <c:pt idx="7">
                  <c:v>1.3602558965845775</c:v>
                </c:pt>
                <c:pt idx="8">
                  <c:v>1.9237252045150557</c:v>
                </c:pt>
                <c:pt idx="9">
                  <c:v>2.6407427838451487</c:v>
                </c:pt>
                <c:pt idx="10">
                  <c:v>3.5342266119856252</c:v>
                </c:pt>
                <c:pt idx="11">
                  <c:v>4.6278670185801412</c:v>
                </c:pt>
                <c:pt idx="12">
                  <c:v>5.9460071938122834</c:v>
                </c:pt>
                <c:pt idx="13">
                  <c:v>7.5135370921952171</c:v>
                </c:pt>
                <c:pt idx="14">
                  <c:v>9.3557993056425008</c:v>
                </c:pt>
                <c:pt idx="15">
                  <c:v>11.498505586635599</c:v>
                </c:pt>
                <c:pt idx="16">
                  <c:v>13.967662824736852</c:v>
                </c:pt>
                <c:pt idx="17">
                  <c:v>16.78950740369185</c:v>
                </c:pt>
                <c:pt idx="18">
                  <c:v>19.990446984701183</c:v>
                </c:pt>
                <c:pt idx="19">
                  <c:v>23.59700887066759</c:v>
                </c:pt>
                <c:pt idx="20">
                  <c:v>27.635794205022513</c:v>
                </c:pt>
              </c:numCache>
            </c:numRef>
          </c:yVal>
          <c:smooth val="1"/>
          <c:extLst>
            <c:ext xmlns:c16="http://schemas.microsoft.com/office/drawing/2014/chart" uri="{C3380CC4-5D6E-409C-BE32-E72D297353CC}">
              <c16:uniqueId val="{00000006-4834-4DC9-8695-CD2E97D06FC8}"/>
            </c:ext>
          </c:extLst>
        </c:ser>
        <c:ser>
          <c:idx val="7"/>
          <c:order val="7"/>
          <c:tx>
            <c:v>0.95</c:v>
          </c:tx>
          <c:spPr>
            <a:ln w="19050" cap="rnd">
              <a:solidFill>
                <a:schemeClr val="accent2">
                  <a:lumMod val="60000"/>
                </a:schemeClr>
              </a:solidFill>
              <a:round/>
            </a:ln>
            <a:effectLst/>
          </c:spPr>
          <c:marker>
            <c:symbol val="none"/>
          </c:marker>
          <c:xVal>
            <c:numRef>
              <c:f>NOX!$DB$29:$DB$49</c:f>
              <c:numCache>
                <c:formatCode>General</c:formatCode>
                <c:ptCount val="21"/>
                <c:pt idx="0">
                  <c:v>10</c:v>
                </c:pt>
                <c:pt idx="1">
                  <c:v>12</c:v>
                </c:pt>
                <c:pt idx="2">
                  <c:v>14</c:v>
                </c:pt>
                <c:pt idx="3">
                  <c:v>16</c:v>
                </c:pt>
                <c:pt idx="4">
                  <c:v>18</c:v>
                </c:pt>
                <c:pt idx="5">
                  <c:v>20</c:v>
                </c:pt>
                <c:pt idx="6">
                  <c:v>22</c:v>
                </c:pt>
                <c:pt idx="7">
                  <c:v>24</c:v>
                </c:pt>
                <c:pt idx="8">
                  <c:v>26</c:v>
                </c:pt>
                <c:pt idx="9">
                  <c:v>28</c:v>
                </c:pt>
                <c:pt idx="10">
                  <c:v>30</c:v>
                </c:pt>
                <c:pt idx="11">
                  <c:v>32</c:v>
                </c:pt>
                <c:pt idx="12">
                  <c:v>34</c:v>
                </c:pt>
                <c:pt idx="13">
                  <c:v>36</c:v>
                </c:pt>
                <c:pt idx="14">
                  <c:v>38</c:v>
                </c:pt>
                <c:pt idx="15">
                  <c:v>40</c:v>
                </c:pt>
                <c:pt idx="16">
                  <c:v>42</c:v>
                </c:pt>
                <c:pt idx="17">
                  <c:v>44</c:v>
                </c:pt>
                <c:pt idx="18">
                  <c:v>46</c:v>
                </c:pt>
                <c:pt idx="19">
                  <c:v>48</c:v>
                </c:pt>
                <c:pt idx="20">
                  <c:v>50</c:v>
                </c:pt>
              </c:numCache>
            </c:numRef>
          </c:xVal>
          <c:yVal>
            <c:numRef>
              <c:f>NOX!$DI$4:$DI$24</c:f>
              <c:numCache>
                <c:formatCode>General</c:formatCode>
                <c:ptCount val="21"/>
                <c:pt idx="0">
                  <c:v>4.5864189844951192E-2</c:v>
                </c:pt>
                <c:pt idx="1">
                  <c:v>0.10989427367604239</c:v>
                </c:pt>
                <c:pt idx="2">
                  <c:v>0.22540502652562827</c:v>
                </c:pt>
                <c:pt idx="3">
                  <c:v>0.41382487152782699</c:v>
                </c:pt>
                <c:pt idx="4">
                  <c:v>0.69940209329774783</c:v>
                </c:pt>
                <c:pt idx="5">
                  <c:v>1.1087738830360507</c:v>
                </c:pt>
                <c:pt idx="6">
                  <c:v>1.6705808729737976</c:v>
                </c:pt>
                <c:pt idx="7">
                  <c:v>2.4151284945758094</c:v>
                </c:pt>
                <c:pt idx="8">
                  <c:v>3.3740923348159209</c:v>
                </c:pt>
                <c:pt idx="9">
                  <c:v>4.5802631111475618</c:v>
                </c:pt>
                <c:pt idx="10">
                  <c:v>6.0673265415680824</c:v>
                </c:pt>
                <c:pt idx="11">
                  <c:v>7.8696735843058248</c:v>
                </c:pt>
                <c:pt idx="12">
                  <c:v>10.022236939849078</c:v>
                </c:pt>
                <c:pt idx="13">
                  <c:v>12.560350191219534</c:v>
                </c:pt>
                <c:pt idx="14">
                  <c:v>15.519626434096455</c:v>
                </c:pt>
                <c:pt idx="15">
                  <c:v>18.935853685261463</c:v>
                </c:pt>
                <c:pt idx="16">
                  <c:v>22.844904744887586</c:v>
                </c:pt>
                <c:pt idx="17">
                  <c:v>27.282659524312979</c:v>
                </c:pt>
                <c:pt idx="18">
                  <c:v>32.284938139487103</c:v>
                </c:pt>
                <c:pt idx="19">
                  <c:v>37.887443316370899</c:v>
                </c:pt>
                <c:pt idx="20">
                  <c:v>44.125710863731541</c:v>
                </c:pt>
              </c:numCache>
            </c:numRef>
          </c:yVal>
          <c:smooth val="1"/>
          <c:extLst>
            <c:ext xmlns:c16="http://schemas.microsoft.com/office/drawing/2014/chart" uri="{C3380CC4-5D6E-409C-BE32-E72D297353CC}">
              <c16:uniqueId val="{00000007-4834-4DC9-8695-CD2E97D06FC8}"/>
            </c:ext>
          </c:extLst>
        </c:ser>
        <c:ser>
          <c:idx val="8"/>
          <c:order val="8"/>
          <c:tx>
            <c:v>0.96</c:v>
          </c:tx>
          <c:spPr>
            <a:ln w="19050" cap="rnd">
              <a:solidFill>
                <a:schemeClr val="accent3">
                  <a:lumMod val="60000"/>
                </a:schemeClr>
              </a:solidFill>
              <a:round/>
            </a:ln>
            <a:effectLst/>
          </c:spPr>
          <c:marker>
            <c:symbol val="none"/>
          </c:marker>
          <c:xVal>
            <c:numRef>
              <c:f>NOX!$DB$29:$DB$49</c:f>
              <c:numCache>
                <c:formatCode>General</c:formatCode>
                <c:ptCount val="21"/>
                <c:pt idx="0">
                  <c:v>10</c:v>
                </c:pt>
                <c:pt idx="1">
                  <c:v>12</c:v>
                </c:pt>
                <c:pt idx="2">
                  <c:v>14</c:v>
                </c:pt>
                <c:pt idx="3">
                  <c:v>16</c:v>
                </c:pt>
                <c:pt idx="4">
                  <c:v>18</c:v>
                </c:pt>
                <c:pt idx="5">
                  <c:v>20</c:v>
                </c:pt>
                <c:pt idx="6">
                  <c:v>22</c:v>
                </c:pt>
                <c:pt idx="7">
                  <c:v>24</c:v>
                </c:pt>
                <c:pt idx="8">
                  <c:v>26</c:v>
                </c:pt>
                <c:pt idx="9">
                  <c:v>28</c:v>
                </c:pt>
                <c:pt idx="10">
                  <c:v>30</c:v>
                </c:pt>
                <c:pt idx="11">
                  <c:v>32</c:v>
                </c:pt>
                <c:pt idx="12">
                  <c:v>34</c:v>
                </c:pt>
                <c:pt idx="13">
                  <c:v>36</c:v>
                </c:pt>
                <c:pt idx="14">
                  <c:v>38</c:v>
                </c:pt>
                <c:pt idx="15">
                  <c:v>40</c:v>
                </c:pt>
                <c:pt idx="16">
                  <c:v>42</c:v>
                </c:pt>
                <c:pt idx="17">
                  <c:v>44</c:v>
                </c:pt>
                <c:pt idx="18">
                  <c:v>46</c:v>
                </c:pt>
                <c:pt idx="19">
                  <c:v>48</c:v>
                </c:pt>
                <c:pt idx="20">
                  <c:v>50</c:v>
                </c:pt>
              </c:numCache>
            </c:numRef>
          </c:xVal>
          <c:yVal>
            <c:numRef>
              <c:f>NOX!$DJ$4:$DJ$24</c:f>
              <c:numCache>
                <c:formatCode>General</c:formatCode>
                <c:ptCount val="21"/>
                <c:pt idx="0">
                  <c:v>5.0137930869408542E-2</c:v>
                </c:pt>
                <c:pt idx="1">
                  <c:v>0.11941426183726951</c:v>
                </c:pt>
                <c:pt idx="2">
                  <c:v>0.24372370820145989</c:v>
                </c:pt>
                <c:pt idx="3">
                  <c:v>0.44558961481502629</c:v>
                </c:pt>
                <c:pt idx="4">
                  <c:v>0.75037270850876125</c:v>
                </c:pt>
                <c:pt idx="5">
                  <c:v>1.1858124006061554</c:v>
                </c:pt>
                <c:pt idx="6">
                  <c:v>1.7816214211675656</c:v>
                </c:pt>
                <c:pt idx="7">
                  <c:v>2.5691331887643223</c:v>
                </c:pt>
                <c:pt idx="8">
                  <c:v>3.5809975947899146</c:v>
                </c:pt>
                <c:pt idx="9">
                  <c:v>4.8509196925551405</c:v>
                </c:pt>
                <c:pt idx="10">
                  <c:v>6.4134357207701429</c:v>
                </c:pt>
                <c:pt idx="11">
                  <c:v>8.3037213030097927</c:v>
                </c:pt>
                <c:pt idx="12">
                  <c:v>10.55742724237316</c:v>
                </c:pt>
                <c:pt idx="13">
                  <c:v>13.210538932205997</c:v>
                </c:pt>
                <c:pt idx="14">
                  <c:v>16.299255967590341</c:v>
                </c:pt>
                <c:pt idx="15">
                  <c:v>19.859889044936928</c:v>
                </c:pt>
                <c:pt idx="16">
                  <c:v>23.928771673345167</c:v>
                </c:pt>
                <c:pt idx="17">
                  <c:v>28.542184594594787</c:v>
                </c:pt>
                <c:pt idx="18">
                  <c:v>33.736291125211807</c:v>
                </c:pt>
                <c:pt idx="19">
                  <c:v>39.547081901416924</c:v>
                </c:pt>
                <c:pt idx="20">
                  <c:v>46.010327733132264</c:v>
                </c:pt>
              </c:numCache>
            </c:numRef>
          </c:yVal>
          <c:smooth val="1"/>
          <c:extLst>
            <c:ext xmlns:c16="http://schemas.microsoft.com/office/drawing/2014/chart" uri="{C3380CC4-5D6E-409C-BE32-E72D297353CC}">
              <c16:uniqueId val="{00000008-4834-4DC9-8695-CD2E97D06FC8}"/>
            </c:ext>
          </c:extLst>
        </c:ser>
        <c:ser>
          <c:idx val="9"/>
          <c:order val="9"/>
          <c:tx>
            <c:v>0.97</c:v>
          </c:tx>
          <c:spPr>
            <a:ln w="19050" cap="rnd">
              <a:solidFill>
                <a:schemeClr val="accent4">
                  <a:lumMod val="60000"/>
                </a:schemeClr>
              </a:solidFill>
              <a:round/>
            </a:ln>
            <a:effectLst/>
          </c:spPr>
          <c:marker>
            <c:symbol val="none"/>
          </c:marker>
          <c:xVal>
            <c:numRef>
              <c:f>NOX!$DB$29:$DB$49</c:f>
              <c:numCache>
                <c:formatCode>General</c:formatCode>
                <c:ptCount val="21"/>
                <c:pt idx="0">
                  <c:v>10</c:v>
                </c:pt>
                <c:pt idx="1">
                  <c:v>12</c:v>
                </c:pt>
                <c:pt idx="2">
                  <c:v>14</c:v>
                </c:pt>
                <c:pt idx="3">
                  <c:v>16</c:v>
                </c:pt>
                <c:pt idx="4">
                  <c:v>18</c:v>
                </c:pt>
                <c:pt idx="5">
                  <c:v>20</c:v>
                </c:pt>
                <c:pt idx="6">
                  <c:v>22</c:v>
                </c:pt>
                <c:pt idx="7">
                  <c:v>24</c:v>
                </c:pt>
                <c:pt idx="8">
                  <c:v>26</c:v>
                </c:pt>
                <c:pt idx="9">
                  <c:v>28</c:v>
                </c:pt>
                <c:pt idx="10">
                  <c:v>30</c:v>
                </c:pt>
                <c:pt idx="11">
                  <c:v>32</c:v>
                </c:pt>
                <c:pt idx="12">
                  <c:v>34</c:v>
                </c:pt>
                <c:pt idx="13">
                  <c:v>36</c:v>
                </c:pt>
                <c:pt idx="14">
                  <c:v>38</c:v>
                </c:pt>
                <c:pt idx="15">
                  <c:v>40</c:v>
                </c:pt>
                <c:pt idx="16">
                  <c:v>42</c:v>
                </c:pt>
                <c:pt idx="17">
                  <c:v>44</c:v>
                </c:pt>
                <c:pt idx="18">
                  <c:v>46</c:v>
                </c:pt>
                <c:pt idx="19">
                  <c:v>48</c:v>
                </c:pt>
                <c:pt idx="20">
                  <c:v>50</c:v>
                </c:pt>
              </c:numCache>
            </c:numRef>
          </c:xVal>
          <c:yVal>
            <c:numRef>
              <c:f>NOX!$DK$4:$DK$24</c:f>
              <c:numCache>
                <c:formatCode>General</c:formatCode>
                <c:ptCount val="21"/>
                <c:pt idx="0">
                  <c:v>5.2923925772513099E-2</c:v>
                </c:pt>
                <c:pt idx="1">
                  <c:v>0.12530430574932536</c:v>
                </c:pt>
                <c:pt idx="2">
                  <c:v>0.25450127671635075</c:v>
                </c:pt>
                <c:pt idx="3">
                  <c:v>0.46337901089242844</c:v>
                </c:pt>
                <c:pt idx="4">
                  <c:v>0.77755549845072047</c:v>
                </c:pt>
                <c:pt idx="5">
                  <c:v>1.2249322689715589</c:v>
                </c:pt>
                <c:pt idx="6">
                  <c:v>1.8352835853963039</c:v>
                </c:pt>
                <c:pt idx="7">
                  <c:v>2.6399025018524536</c:v>
                </c:pt>
                <c:pt idx="8">
                  <c:v>3.671298065499208</c:v>
                </c:pt>
                <c:pt idx="9">
                  <c:v>4.9629371872167054</c:v>
                </c:pt>
                <c:pt idx="10">
                  <c:v>6.5490249460533478</c:v>
                </c:pt>
                <c:pt idx="11">
                  <c:v>8.4643177120874924</c:v>
                </c:pt>
                <c:pt idx="12">
                  <c:v>10.74396419366346</c:v>
                </c:pt>
                <c:pt idx="13">
                  <c:v>13.423370216331916</c:v>
                </c:pt>
                <c:pt idx="14">
                  <c:v>16.538083674119548</c:v>
                </c:pt>
                <c:pt idx="15">
                  <c:v>20.123696644919203</c:v>
                </c:pt>
                <c:pt idx="16">
                  <c:v>24.21576213211096</c:v>
                </c:pt>
                <c:pt idx="17">
                  <c:v>28.849723291528566</c:v>
                </c:pt>
                <c:pt idx="18">
                  <c:v>34.060853336109602</c:v>
                </c:pt>
                <c:pt idx="19">
                  <c:v>39.884204589515129</c:v>
                </c:pt>
                <c:pt idx="20">
                  <c:v>46.354565393352345</c:v>
                </c:pt>
              </c:numCache>
            </c:numRef>
          </c:yVal>
          <c:smooth val="1"/>
          <c:extLst>
            <c:ext xmlns:c16="http://schemas.microsoft.com/office/drawing/2014/chart" uri="{C3380CC4-5D6E-409C-BE32-E72D297353CC}">
              <c16:uniqueId val="{00000009-4834-4DC9-8695-CD2E97D06FC8}"/>
            </c:ext>
          </c:extLst>
        </c:ser>
        <c:ser>
          <c:idx val="10"/>
          <c:order val="10"/>
          <c:tx>
            <c:v>0.98</c:v>
          </c:tx>
          <c:spPr>
            <a:ln w="19050" cap="rnd">
              <a:solidFill>
                <a:schemeClr val="accent5">
                  <a:lumMod val="60000"/>
                </a:schemeClr>
              </a:solidFill>
              <a:round/>
            </a:ln>
            <a:effectLst/>
          </c:spPr>
          <c:marker>
            <c:symbol val="none"/>
          </c:marker>
          <c:xVal>
            <c:numRef>
              <c:f>NOX!$DB$29:$DB$49</c:f>
              <c:numCache>
                <c:formatCode>General</c:formatCode>
                <c:ptCount val="21"/>
                <c:pt idx="0">
                  <c:v>10</c:v>
                </c:pt>
                <c:pt idx="1">
                  <c:v>12</c:v>
                </c:pt>
                <c:pt idx="2">
                  <c:v>14</c:v>
                </c:pt>
                <c:pt idx="3">
                  <c:v>16</c:v>
                </c:pt>
                <c:pt idx="4">
                  <c:v>18</c:v>
                </c:pt>
                <c:pt idx="5">
                  <c:v>20</c:v>
                </c:pt>
                <c:pt idx="6">
                  <c:v>22</c:v>
                </c:pt>
                <c:pt idx="7">
                  <c:v>24</c:v>
                </c:pt>
                <c:pt idx="8">
                  <c:v>26</c:v>
                </c:pt>
                <c:pt idx="9">
                  <c:v>28</c:v>
                </c:pt>
                <c:pt idx="10">
                  <c:v>30</c:v>
                </c:pt>
                <c:pt idx="11">
                  <c:v>32</c:v>
                </c:pt>
                <c:pt idx="12">
                  <c:v>34</c:v>
                </c:pt>
                <c:pt idx="13">
                  <c:v>36</c:v>
                </c:pt>
                <c:pt idx="14">
                  <c:v>38</c:v>
                </c:pt>
                <c:pt idx="15">
                  <c:v>40</c:v>
                </c:pt>
                <c:pt idx="16">
                  <c:v>42</c:v>
                </c:pt>
                <c:pt idx="17">
                  <c:v>44</c:v>
                </c:pt>
                <c:pt idx="18">
                  <c:v>46</c:v>
                </c:pt>
                <c:pt idx="19">
                  <c:v>48</c:v>
                </c:pt>
                <c:pt idx="20">
                  <c:v>50</c:v>
                </c:pt>
              </c:numCache>
            </c:numRef>
          </c:xVal>
          <c:yVal>
            <c:numRef>
              <c:f>NOX!$DL$4:$DL$24</c:f>
              <c:numCache>
                <c:formatCode>General</c:formatCode>
                <c:ptCount val="21"/>
                <c:pt idx="0">
                  <c:v>5.2464955866305577E-2</c:v>
                </c:pt>
                <c:pt idx="1">
                  <c:v>0.1234974676067134</c:v>
                </c:pt>
                <c:pt idx="2">
                  <c:v>0.24963533062645257</c:v>
                </c:pt>
                <c:pt idx="3">
                  <c:v>0.45268568901706258</c:v>
                </c:pt>
                <c:pt idx="4">
                  <c:v>0.75696410854484641</c:v>
                </c:pt>
                <c:pt idx="5">
                  <c:v>1.1888426964229757</c:v>
                </c:pt>
                <c:pt idx="6">
                  <c:v>1.7763597468726993</c:v>
                </c:pt>
                <c:pt idx="7">
                  <c:v>2.5488865537588143</c:v>
                </c:pt>
                <c:pt idx="8">
                  <c:v>3.5368447085756149</c:v>
                </c:pt>
                <c:pt idx="9">
                  <c:v>4.7714669086232089</c:v>
                </c:pt>
                <c:pt idx="10">
                  <c:v>6.2845948105825444</c:v>
                </c:pt>
                <c:pt idx="11">
                  <c:v>8.1085082414313057</c:v>
                </c:pt>
                <c:pt idx="12">
                  <c:v>10.275780889447812</c:v>
                </c:pt>
                <c:pt idx="13">
                  <c:v>12.819158348500981</c:v>
                </c:pt>
                <c:pt idx="14">
                  <c:v>15.771455046955362</c:v>
                </c:pt>
                <c:pt idx="15">
                  <c:v>19.165467154060963</c:v>
                </c:pt>
                <c:pt idx="16">
                  <c:v>23.033899028871353</c:v>
                </c:pt>
                <c:pt idx="17">
                  <c:v>27.409301170728757</c:v>
                </c:pt>
                <c:pt idx="18">
                  <c:v>32.324017957926308</c:v>
                </c:pt>
                <c:pt idx="19">
                  <c:v>37.810143733186145</c:v>
                </c:pt>
                <c:pt idx="20">
                  <c:v>43.899486020566499</c:v>
                </c:pt>
              </c:numCache>
            </c:numRef>
          </c:yVal>
          <c:smooth val="1"/>
          <c:extLst>
            <c:ext xmlns:c16="http://schemas.microsoft.com/office/drawing/2014/chart" uri="{C3380CC4-5D6E-409C-BE32-E72D297353CC}">
              <c16:uniqueId val="{0000000A-4834-4DC9-8695-CD2E97D06FC8}"/>
            </c:ext>
          </c:extLst>
        </c:ser>
        <c:ser>
          <c:idx val="11"/>
          <c:order val="11"/>
          <c:tx>
            <c:v>0.99</c:v>
          </c:tx>
          <c:spPr>
            <a:ln w="19050" cap="rnd">
              <a:solidFill>
                <a:schemeClr val="accent6">
                  <a:lumMod val="60000"/>
                </a:schemeClr>
              </a:solidFill>
              <a:round/>
            </a:ln>
            <a:effectLst/>
          </c:spPr>
          <c:marker>
            <c:symbol val="none"/>
          </c:marker>
          <c:xVal>
            <c:numRef>
              <c:f>NOX!$DB$29:$DB$49</c:f>
              <c:numCache>
                <c:formatCode>General</c:formatCode>
                <c:ptCount val="21"/>
                <c:pt idx="0">
                  <c:v>10</c:v>
                </c:pt>
                <c:pt idx="1">
                  <c:v>12</c:v>
                </c:pt>
                <c:pt idx="2">
                  <c:v>14</c:v>
                </c:pt>
                <c:pt idx="3">
                  <c:v>16</c:v>
                </c:pt>
                <c:pt idx="4">
                  <c:v>18</c:v>
                </c:pt>
                <c:pt idx="5">
                  <c:v>20</c:v>
                </c:pt>
                <c:pt idx="6">
                  <c:v>22</c:v>
                </c:pt>
                <c:pt idx="7">
                  <c:v>24</c:v>
                </c:pt>
                <c:pt idx="8">
                  <c:v>26</c:v>
                </c:pt>
                <c:pt idx="9">
                  <c:v>28</c:v>
                </c:pt>
                <c:pt idx="10">
                  <c:v>30</c:v>
                </c:pt>
                <c:pt idx="11">
                  <c:v>32</c:v>
                </c:pt>
                <c:pt idx="12">
                  <c:v>34</c:v>
                </c:pt>
                <c:pt idx="13">
                  <c:v>36</c:v>
                </c:pt>
                <c:pt idx="14">
                  <c:v>38</c:v>
                </c:pt>
                <c:pt idx="15">
                  <c:v>40</c:v>
                </c:pt>
                <c:pt idx="16">
                  <c:v>42</c:v>
                </c:pt>
                <c:pt idx="17">
                  <c:v>44</c:v>
                </c:pt>
                <c:pt idx="18">
                  <c:v>46</c:v>
                </c:pt>
                <c:pt idx="19">
                  <c:v>48</c:v>
                </c:pt>
                <c:pt idx="20">
                  <c:v>50</c:v>
                </c:pt>
              </c:numCache>
            </c:numRef>
          </c:xVal>
          <c:yVal>
            <c:numRef>
              <c:f>NOX!$DM$4:$DM$24</c:f>
              <c:numCache>
                <c:formatCode>General</c:formatCode>
                <c:ptCount val="21"/>
                <c:pt idx="0">
                  <c:v>4.4924834418912298E-2</c:v>
                </c:pt>
                <c:pt idx="1">
                  <c:v>0.10514384764821273</c:v>
                </c:pt>
                <c:pt idx="2">
                  <c:v>0.21153572042834345</c:v>
                </c:pt>
                <c:pt idx="3">
                  <c:v>0.38206942057621607</c:v>
                </c:pt>
                <c:pt idx="4">
                  <c:v>0.6366849895217751</c:v>
                </c:pt>
                <c:pt idx="5">
                  <c:v>0.99691926891852567</c:v>
                </c:pt>
                <c:pt idx="6">
                  <c:v>1.4855860744660021</c:v>
                </c:pt>
                <c:pt idx="7">
                  <c:v>2.1265057101880367</c:v>
                </c:pt>
                <c:pt idx="8">
                  <c:v>2.9442773392101715</c:v>
                </c:pt>
                <c:pt idx="9">
                  <c:v>3.9640878353871041</c:v>
                </c:pt>
                <c:pt idx="10">
                  <c:v>5.2115513882749323</c:v>
                </c:pt>
                <c:pt idx="11">
                  <c:v>6.7125749222775619</c:v>
                </c:pt>
                <c:pt idx="12">
                  <c:v>8.4932451558640505</c:v>
                </c:pt>
                <c:pt idx="13">
                  <c:v>10.579733808665184</c:v>
                </c:pt>
                <c:pt idx="14">
                  <c:v>12.998218048187768</c:v>
                </c:pt>
                <c:pt idx="15">
                  <c:v>15.774813757761173</c:v>
                </c:pt>
                <c:pt idx="16">
                  <c:v>18.935519613965152</c:v>
                </c:pt>
                <c:pt idx="17">
                  <c:v>22.506170297597752</c:v>
                </c:pt>
                <c:pt idx="18">
                  <c:v>26.512397439033538</c:v>
                </c:pt>
                <c:pt idx="19">
                  <c:v>30.979597126982913</c:v>
                </c:pt>
                <c:pt idx="20">
                  <c:v>35.932902997968327</c:v>
                </c:pt>
              </c:numCache>
            </c:numRef>
          </c:yVal>
          <c:smooth val="1"/>
          <c:extLst>
            <c:ext xmlns:c16="http://schemas.microsoft.com/office/drawing/2014/chart" uri="{C3380CC4-5D6E-409C-BE32-E72D297353CC}">
              <c16:uniqueId val="{0000000B-4834-4DC9-8695-CD2E97D06FC8}"/>
            </c:ext>
          </c:extLst>
        </c:ser>
        <c:dLbls>
          <c:showLegendKey val="0"/>
          <c:showVal val="0"/>
          <c:showCatName val="0"/>
          <c:showSerName val="0"/>
          <c:showPercent val="0"/>
          <c:showBubbleSize val="0"/>
        </c:dLbls>
        <c:axId val="788993800"/>
        <c:axId val="788994784"/>
      </c:scatterChart>
      <c:valAx>
        <c:axId val="78899380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Pressure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8994784"/>
        <c:crosses val="autoZero"/>
        <c:crossBetween val="midCat"/>
      </c:valAx>
      <c:valAx>
        <c:axId val="7889947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KMOLS/m^3</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8993800"/>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NOx Parts Per Million</a:t>
            </a:r>
            <a:r>
              <a:rPr lang="en-GB"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NOX!$CE$29:$CE$33</c:f>
              <c:strCache>
                <c:ptCount val="5"/>
              </c:strCache>
            </c:strRef>
          </c:tx>
          <c:spPr>
            <a:ln w="19050" cap="rnd">
              <a:solidFill>
                <a:schemeClr val="accent1"/>
              </a:solidFill>
              <a:round/>
            </a:ln>
            <a:effectLst/>
          </c:spPr>
          <c:marker>
            <c:symbol val="none"/>
          </c:marker>
          <c:xVal>
            <c:numRef>
              <c:f>NOX!$CD$5:$CD$16</c:f>
              <c:numCache>
                <c:formatCode>General</c:formatCode>
                <c:ptCount val="12"/>
                <c:pt idx="0">
                  <c:v>0.6</c:v>
                </c:pt>
                <c:pt idx="1">
                  <c:v>0.65</c:v>
                </c:pt>
                <c:pt idx="2">
                  <c:v>0.7</c:v>
                </c:pt>
                <c:pt idx="3">
                  <c:v>0.75</c:v>
                </c:pt>
                <c:pt idx="4">
                  <c:v>0.8</c:v>
                </c:pt>
                <c:pt idx="5">
                  <c:v>0.85</c:v>
                </c:pt>
                <c:pt idx="6">
                  <c:v>0.9</c:v>
                </c:pt>
                <c:pt idx="7">
                  <c:v>0.95</c:v>
                </c:pt>
                <c:pt idx="8">
                  <c:v>0.96</c:v>
                </c:pt>
                <c:pt idx="9">
                  <c:v>0.97</c:v>
                </c:pt>
                <c:pt idx="10">
                  <c:v>0.98</c:v>
                </c:pt>
                <c:pt idx="11">
                  <c:v>0.99</c:v>
                </c:pt>
              </c:numCache>
            </c:numRef>
          </c:xVal>
          <c:yVal>
            <c:numRef>
              <c:f>NOX!$CL$5:$CL$16</c:f>
              <c:numCache>
                <c:formatCode>General</c:formatCode>
                <c:ptCount val="12"/>
                <c:pt idx="0">
                  <c:v>101.29337336710854</c:v>
                </c:pt>
                <c:pt idx="1">
                  <c:v>480.84600663812517</c:v>
                </c:pt>
                <c:pt idx="2">
                  <c:v>1854.6897938844475</c:v>
                </c:pt>
                <c:pt idx="3">
                  <c:v>6006.9746407232424</c:v>
                </c:pt>
                <c:pt idx="4">
                  <c:v>16660.669412454594</c:v>
                </c:pt>
                <c:pt idx="5">
                  <c:v>39923.527894500738</c:v>
                </c:pt>
                <c:pt idx="6">
                  <c:v>81840.787859545046</c:v>
                </c:pt>
                <c:pt idx="7">
                  <c:v>133646.03786180302</c:v>
                </c:pt>
                <c:pt idx="8">
                  <c:v>139953.70324721304</c:v>
                </c:pt>
                <c:pt idx="9">
                  <c:v>141602.194817588</c:v>
                </c:pt>
                <c:pt idx="10">
                  <c:v>134665.53136100541</c:v>
                </c:pt>
                <c:pt idx="11">
                  <c:v>110686.12752391055</c:v>
                </c:pt>
              </c:numCache>
            </c:numRef>
          </c:yVal>
          <c:smooth val="1"/>
          <c:extLst>
            <c:ext xmlns:c16="http://schemas.microsoft.com/office/drawing/2014/chart" uri="{C3380CC4-5D6E-409C-BE32-E72D297353CC}">
              <c16:uniqueId val="{00000000-A9EC-4B09-B48A-11C339BA277C}"/>
            </c:ext>
          </c:extLst>
        </c:ser>
        <c:dLbls>
          <c:showLegendKey val="0"/>
          <c:showVal val="0"/>
          <c:showCatName val="0"/>
          <c:showSerName val="0"/>
          <c:showPercent val="0"/>
          <c:showBubbleSize val="0"/>
        </c:dLbls>
        <c:axId val="576701384"/>
        <c:axId val="576693184"/>
      </c:scatterChart>
      <c:valAx>
        <c:axId val="576701384"/>
        <c:scaling>
          <c:orientation val="minMax"/>
          <c:min val="0.55000000000000004"/>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Fuel</a:t>
                </a:r>
                <a:r>
                  <a:rPr lang="en-GB" baseline="0"/>
                  <a:t> Equivalence Ratio</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6693184"/>
        <c:crosses val="autoZero"/>
        <c:crossBetween val="midCat"/>
      </c:valAx>
      <c:valAx>
        <c:axId val="5766931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NOx</a:t>
                </a:r>
                <a:r>
                  <a:rPr lang="en-GB" baseline="0"/>
                  <a:t> PPM</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6701384"/>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0AE6"/>
    <w:rsid w:val="005D0A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D0AE6"/>
    <w:rPr>
      <w:color w:val="808080"/>
    </w:rPr>
  </w:style>
  <w:style w:type="paragraph" w:customStyle="1" w:styleId="F06C5D5B18284DB98D0CD8CAADC5A212">
    <w:name w:val="F06C5D5B18284DB98D0CD8CAADC5A212"/>
    <w:rsid w:val="005D0AE6"/>
  </w:style>
  <w:style w:type="paragraph" w:customStyle="1" w:styleId="6080E42F4B69470DBAA6F1AA86B82562">
    <w:name w:val="6080E42F4B69470DBAA6F1AA86B82562"/>
    <w:rsid w:val="005D0AE6"/>
  </w:style>
  <w:style w:type="paragraph" w:customStyle="1" w:styleId="C8A23DFDD45847669009BEE0DB5A5D1F">
    <w:name w:val="C8A23DFDD45847669009BEE0DB5A5D1F"/>
    <w:rsid w:val="005D0AE6"/>
  </w:style>
  <w:style w:type="paragraph" w:customStyle="1" w:styleId="FEB604CA980B4ED79E6C5A6DF2758CB7">
    <w:name w:val="FEB604CA980B4ED79E6C5A6DF2758CB7"/>
    <w:rsid w:val="005D0AE6"/>
  </w:style>
  <w:style w:type="paragraph" w:customStyle="1" w:styleId="890128E215C54583B39D99A18F3F5FD8">
    <w:name w:val="890128E215C54583B39D99A18F3F5FD8"/>
    <w:rsid w:val="005D0AE6"/>
  </w:style>
  <w:style w:type="paragraph" w:customStyle="1" w:styleId="D7FBF01EF775439AB38D9DF9C8D1112C">
    <w:name w:val="D7FBF01EF775439AB38D9DF9C8D1112C"/>
    <w:rsid w:val="005D0AE6"/>
  </w:style>
  <w:style w:type="paragraph" w:customStyle="1" w:styleId="E9B60C21B2A146A1839D9CA9B423A45B">
    <w:name w:val="E9B60C21B2A146A1839D9CA9B423A45B"/>
    <w:rsid w:val="005D0AE6"/>
  </w:style>
  <w:style w:type="paragraph" w:customStyle="1" w:styleId="6289A9DC58294EC58F57FF2BD087A95F">
    <w:name w:val="6289A9DC58294EC58F57FF2BD087A95F"/>
    <w:rsid w:val="005D0AE6"/>
  </w:style>
  <w:style w:type="paragraph" w:customStyle="1" w:styleId="1A24DFF00BE641568DA70AC44B4CE4CF">
    <w:name w:val="1A24DFF00BE641568DA70AC44B4CE4CF"/>
    <w:rsid w:val="005D0AE6"/>
  </w:style>
  <w:style w:type="paragraph" w:customStyle="1" w:styleId="E5763E2B4314486994C0372BA76AD0FB">
    <w:name w:val="E5763E2B4314486994C0372BA76AD0FB"/>
    <w:rsid w:val="005D0AE6"/>
  </w:style>
  <w:style w:type="paragraph" w:customStyle="1" w:styleId="EBECC572784F41E2A203353057303DC9">
    <w:name w:val="EBECC572784F41E2A203353057303DC9"/>
    <w:rsid w:val="005D0AE6"/>
  </w:style>
  <w:style w:type="paragraph" w:customStyle="1" w:styleId="55B2709120C74E5997165EF114F7AB40">
    <w:name w:val="55B2709120C74E5997165EF114F7AB40"/>
    <w:rsid w:val="005D0AE6"/>
  </w:style>
  <w:style w:type="paragraph" w:customStyle="1" w:styleId="71D750553DFF49B788238E38F90E5EFE">
    <w:name w:val="71D750553DFF49B788238E38F90E5EFE"/>
    <w:rsid w:val="005D0AE6"/>
  </w:style>
  <w:style w:type="paragraph" w:customStyle="1" w:styleId="3FBFBFFEEDEB42E7A68729CED4936A9F">
    <w:name w:val="3FBFBFFEEDEB42E7A68729CED4936A9F"/>
    <w:rsid w:val="005D0AE6"/>
  </w:style>
  <w:style w:type="paragraph" w:customStyle="1" w:styleId="8904A0B173D84D349DFF907D85F4274A">
    <w:name w:val="8904A0B173D84D349DFF907D85F4274A"/>
    <w:rsid w:val="005D0AE6"/>
  </w:style>
  <w:style w:type="paragraph" w:customStyle="1" w:styleId="03CD78E02C8047159998CBBF96772FF0">
    <w:name w:val="03CD78E02C8047159998CBBF96772FF0"/>
    <w:rsid w:val="005D0AE6"/>
  </w:style>
  <w:style w:type="paragraph" w:customStyle="1" w:styleId="2692A90B4F174BF8A4F2098FCBC9682C">
    <w:name w:val="2692A90B4F174BF8A4F2098FCBC9682C"/>
    <w:rsid w:val="005D0AE6"/>
  </w:style>
  <w:style w:type="paragraph" w:customStyle="1" w:styleId="D6815002D0EE483492D215B2CD0F5657">
    <w:name w:val="D6815002D0EE483492D215B2CD0F5657"/>
    <w:rsid w:val="005D0AE6"/>
  </w:style>
  <w:style w:type="paragraph" w:customStyle="1" w:styleId="8414694BAA754D729D09AA57CC5E21C0">
    <w:name w:val="8414694BAA754D729D09AA57CC5E21C0"/>
    <w:rsid w:val="005D0AE6"/>
  </w:style>
  <w:style w:type="paragraph" w:customStyle="1" w:styleId="0F156FAF616344098C7E4E55A47CB2C0">
    <w:name w:val="0F156FAF616344098C7E4E55A47CB2C0"/>
    <w:rsid w:val="005D0AE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Nor17</b:Tag>
    <b:SourceType>InternetSite</b:SourceType>
    <b:Guid>{615192FD-2A14-49D8-8E3D-75BD84CABC6E}</b:Guid>
    <b:Title>http://www.nctcog.org</b:Title>
    <b:Year>2017</b:Year>
    <b:YearAccessed>2018</b:YearAccessed>
    <b:MonthAccessed>01</b:MonthAccessed>
    <b:DayAccessed>10</b:DayAccessed>
    <b:URL>http://www.nctcog.org/trans/air/ozone/sources.asp</b:URL>
    <b:Author>
      <b:Author>
        <b:Corporate>North Central Texas Council of Governments </b:Corporate>
      </b:Author>
    </b:Author>
    <b:RefOrder>2</b:RefOrder>
  </b:Source>
  <b:Source>
    <b:Tag>Joh88</b:Tag>
    <b:SourceType>Book</b:SourceType>
    <b:Guid>{2107AA9D-C81F-4B5E-9381-F3C834B6E96D}</b:Guid>
    <b:Title>Internal C ombustion Engine Fundamentals</b:Title>
    <b:Year>1988</b:Year>
    <b:Author>
      <b:Author>
        <b:NameList>
          <b:Person>
            <b:Last>B.Heywood</b:Last>
            <b:First>John</b:First>
          </b:Person>
        </b:NameList>
      </b:Author>
    </b:Author>
    <b:City>New york</b:City>
    <b:Publisher>McGraw-Hill</b:Publisher>
    <b:Edition>1st</b:Edition>
    <b:RefOrder>3</b:RefOrder>
  </b:Source>
  <b:Source>
    <b:Tag>Jun13</b:Tag>
    <b:SourceType>Report</b:SourceType>
    <b:Guid>{AA0D643A-65B1-4D91-9203-502BA6938960}</b:Guid>
    <b:Title>The Development of Real-time NOx Estimation</b:Title>
    <b:Year>2013</b:Year>
    <b:City>USA</b:City>
    <b:Publisher>SAE International </b:Publisher>
    <b:Author>
      <b:Author>
        <b:NameList>
          <b:Person>
            <b:Last>Jun Yu</b:Last>
            <b:First>Sung</b:First>
            <b:Middle>Hwan Cho</b:Middle>
          </b:Person>
        </b:NameList>
      </b:Author>
    </b:Author>
    <b:RefOrder>6</b:RefOrder>
  </b:Source>
  <b:Source>
    <b:Tag>Mag06</b:Tag>
    <b:SourceType>Report</b:SourceType>
    <b:Guid>{85376159-A172-44E4-A5D7-E50444247A54}</b:Guid>
    <b:Author>
      <b:Author>
        <b:NameList>
          <b:Person>
            <b:Last>Magnus Andersson</b:Last>
            <b:First>Bengt</b:First>
            <b:Middle>Johansson and Anders Hultqvist</b:Middle>
          </b:Person>
        </b:NameList>
      </b:Author>
    </b:Author>
    <b:Title>A Predictive Real Time NOx Model for Conventional and</b:Title>
    <b:Year>2006</b:Year>
    <b:Publisher>SAE International </b:Publisher>
    <b:City>New york</b:City>
    <b:RefOrder>4</b:RefOrder>
  </b:Source>
  <b:Source>
    <b:Tag>NAS18</b:Tag>
    <b:SourceType>InternetSite</b:SourceType>
    <b:Guid>{8A79C239-8775-4EDC-AC04-941E2CE58A41}</b:Guid>
    <b:Title>The earth observatory </b:Title>
    <b:Author>
      <b:Author>
        <b:Corporate>NASA</b:Corporate>
      </b:Author>
    </b:Author>
    <b:YearAccessed>2018</b:YearAccessed>
    <b:MonthAccessed>01</b:MonthAccessed>
    <b:DayAccessed>11</b:DayAccessed>
    <b:URL>https://earthobservatory.nasa.gov/Features/ChemistrySunlight/chemistry_sunlight3.php</b:URL>
    <b:RefOrder>1</b:RefOrder>
  </b:Source>
  <b:Source>
    <b:Tag>Joh00</b:Tag>
    <b:SourceType>Book</b:SourceType>
    <b:Guid>{5654DFE7-79D2-4244-BE56-DCAF763680DB}</b:Guid>
    <b:Title>Motorcycle Fuel Systems TechBook</b:Title>
    <b:Year>2000</b:Year>
    <b:Author>
      <b:Author>
        <b:NameList>
          <b:Person>
            <b:Last>Robinson</b:Last>
            <b:First>John</b:First>
          </b:Person>
        </b:NameList>
      </b:Author>
    </b:Author>
    <b:City>somerset</b:City>
    <b:Publisher>Haynes</b:Publisher>
    <b:RefOrder>5</b:RefOrder>
  </b:Source>
</b:Sources>
</file>

<file path=customXml/itemProps1.xml><?xml version="1.0" encoding="utf-8"?>
<ds:datastoreItem xmlns:ds="http://schemas.openxmlformats.org/officeDocument/2006/customXml" ds:itemID="{A76D8E0C-953C-445C-A04C-8C652E67DB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1704</TotalTime>
  <Pages>34</Pages>
  <Words>2849</Words>
  <Characters>15333</Characters>
  <Application>Microsoft Office Word</Application>
  <DocSecurity>0</DocSecurity>
  <Lines>730</Lines>
  <Paragraphs>386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Tobin (P140983)</dc:creator>
  <cp:keywords/>
  <dc:description/>
  <cp:lastModifiedBy>Patrick Tobin (P140983)</cp:lastModifiedBy>
  <cp:revision>30</cp:revision>
  <cp:lastPrinted>2018-01-11T11:00:00Z</cp:lastPrinted>
  <dcterms:created xsi:type="dcterms:W3CDTF">2018-01-03T17:30:00Z</dcterms:created>
  <dcterms:modified xsi:type="dcterms:W3CDTF">2018-01-11T11:02:00Z</dcterms:modified>
</cp:coreProperties>
</file>