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5666B" w:rsidRDefault="00C5666B">
      <w:pPr>
        <w:jc w:val="center"/>
        <w:rPr>
          <w:b/>
          <w:bCs/>
        </w:rPr>
      </w:pPr>
    </w:p>
    <w:p w:rsidR="00C5666B" w:rsidRDefault="00C5666B">
      <w:pPr>
        <w:jc w:val="center"/>
        <w:rPr>
          <w:b/>
          <w:bCs/>
        </w:rPr>
      </w:pPr>
    </w:p>
    <w:p w:rsidR="00C5666B" w:rsidRDefault="00C5666B">
      <w:pPr>
        <w:jc w:val="center"/>
        <w:rPr>
          <w:b/>
          <w:bCs/>
        </w:rPr>
      </w:pPr>
    </w:p>
    <w:p w:rsidR="00C5666B" w:rsidRDefault="00C5666B">
      <w:pPr>
        <w:jc w:val="center"/>
        <w:rPr>
          <w:b/>
          <w:bCs/>
        </w:rPr>
      </w:pPr>
    </w:p>
    <w:p w:rsidR="00C5666B" w:rsidRDefault="00C5666B">
      <w:pPr>
        <w:jc w:val="center"/>
        <w:rPr>
          <w:b/>
          <w:bCs/>
        </w:rPr>
      </w:pPr>
    </w:p>
    <w:p w:rsidR="00C5666B" w:rsidRDefault="00C5666B">
      <w:pPr>
        <w:jc w:val="center"/>
        <w:rPr>
          <w:b/>
          <w:bCs/>
        </w:rPr>
      </w:pPr>
    </w:p>
    <w:p w:rsidR="00C5666B" w:rsidRDefault="00C5666B">
      <w:pPr>
        <w:jc w:val="center"/>
        <w:rPr>
          <w:b/>
          <w:bCs/>
        </w:rPr>
      </w:pPr>
    </w:p>
    <w:p w:rsidR="00C5666B" w:rsidRDefault="00000000">
      <w:pPr>
        <w:jc w:val="center"/>
        <w:rPr>
          <w:b/>
          <w:bCs/>
        </w:rPr>
      </w:pPr>
      <w:r>
        <w:rPr>
          <w:b/>
          <w:bCs/>
        </w:rPr>
        <w:t xml:space="preserve">HUMAN </w:t>
      </w:r>
      <w:r>
        <w:rPr>
          <w:b/>
          <w:bCs/>
          <w:lang w:val="en-US"/>
        </w:rPr>
        <w:t>RESOURCE</w:t>
      </w:r>
      <w:r>
        <w:rPr>
          <w:b/>
          <w:bCs/>
        </w:rPr>
        <w:t xml:space="preserve"> MANAGEMENT</w:t>
      </w:r>
    </w:p>
    <w:p w:rsidR="00C5666B" w:rsidRDefault="00C5666B">
      <w:pPr>
        <w:rPr>
          <w:b/>
          <w:bCs/>
        </w:rPr>
      </w:pPr>
    </w:p>
    <w:p w:rsidR="00C5666B" w:rsidRDefault="00000000">
      <w:pPr>
        <w:jc w:val="center"/>
        <w:rPr>
          <w:b/>
          <w:bCs/>
          <w:lang w:eastAsia="zh-CN"/>
        </w:rPr>
      </w:pPr>
      <w:r>
        <w:rPr>
          <w:b/>
          <w:bCs/>
        </w:rPr>
        <w:t>Author</w:t>
      </w:r>
      <w:r w:rsidR="003141E9">
        <w:rPr>
          <w:rFonts w:ascii="宋体" w:eastAsia="宋体" w:hAnsi="宋体" w:hint="eastAsia"/>
          <w:b/>
          <w:bCs/>
          <w:lang w:eastAsia="zh-CN"/>
        </w:rPr>
        <w:t>：Li</w:t>
      </w:r>
      <w:r w:rsidR="003141E9">
        <w:rPr>
          <w:rFonts w:ascii="宋体" w:eastAsia="宋体" w:hAnsi="宋体"/>
          <w:b/>
          <w:bCs/>
          <w:lang w:eastAsia="zh-CN"/>
        </w:rPr>
        <w:t xml:space="preserve"> </w:t>
      </w:r>
      <w:proofErr w:type="spellStart"/>
      <w:r w:rsidR="003141E9">
        <w:rPr>
          <w:rFonts w:ascii="宋体" w:eastAsia="宋体" w:hAnsi="宋体"/>
          <w:b/>
          <w:bCs/>
          <w:lang w:eastAsia="zh-CN"/>
        </w:rPr>
        <w:t>Z</w:t>
      </w:r>
      <w:r w:rsidR="003141E9">
        <w:rPr>
          <w:rFonts w:ascii="宋体" w:eastAsia="宋体" w:hAnsi="宋体" w:hint="eastAsia"/>
          <w:b/>
          <w:bCs/>
          <w:lang w:eastAsia="zh-CN"/>
        </w:rPr>
        <w:t>haowei</w:t>
      </w:r>
      <w:proofErr w:type="spellEnd"/>
    </w:p>
    <w:p w:rsidR="00C5666B" w:rsidRDefault="00000000">
      <w:pPr>
        <w:jc w:val="center"/>
        <w:rPr>
          <w:b/>
          <w:bCs/>
          <w:lang w:eastAsia="zh-CN"/>
        </w:rPr>
      </w:pPr>
      <w:r>
        <w:rPr>
          <w:b/>
          <w:bCs/>
        </w:rPr>
        <w:t>Module Code</w:t>
      </w:r>
      <w:r w:rsidR="003141E9">
        <w:rPr>
          <w:rFonts w:ascii="宋体" w:eastAsia="宋体" w:hAnsi="宋体" w:hint="eastAsia"/>
          <w:b/>
          <w:bCs/>
          <w:lang w:eastAsia="zh-CN"/>
        </w:rPr>
        <w:t>：</w:t>
      </w:r>
      <w:r w:rsidR="003141E9">
        <w:rPr>
          <w:rFonts w:ascii="宋体" w:eastAsia="宋体" w:hAnsi="宋体" w:hint="eastAsia"/>
          <w:b/>
          <w:bCs/>
          <w:lang w:eastAsia="zh-CN"/>
        </w:rPr>
        <w:t>2</w:t>
      </w:r>
      <w:r w:rsidR="003141E9">
        <w:rPr>
          <w:rFonts w:ascii="宋体" w:eastAsia="宋体" w:hAnsi="宋体"/>
          <w:b/>
          <w:bCs/>
          <w:lang w:eastAsia="zh-CN"/>
        </w:rPr>
        <w:t>23373</w:t>
      </w:r>
    </w:p>
    <w:p w:rsidR="00C5666B" w:rsidRDefault="00000000">
      <w:pPr>
        <w:jc w:val="center"/>
        <w:rPr>
          <w:b/>
          <w:bCs/>
        </w:rPr>
      </w:pPr>
      <w:r>
        <w:rPr>
          <w:b/>
          <w:bCs/>
        </w:rPr>
        <w:t>Instructor</w:t>
      </w:r>
      <w:r w:rsidR="003141E9">
        <w:rPr>
          <w:rFonts w:ascii="宋体" w:eastAsia="宋体" w:hAnsi="宋体" w:hint="eastAsia"/>
          <w:b/>
          <w:bCs/>
          <w:lang w:eastAsia="zh-CN"/>
        </w:rPr>
        <w:t>：James</w:t>
      </w:r>
      <w:r w:rsidR="003141E9">
        <w:rPr>
          <w:rFonts w:ascii="宋体" w:eastAsia="宋体" w:hAnsi="宋体"/>
          <w:b/>
          <w:bCs/>
        </w:rPr>
        <w:t xml:space="preserve"> M</w:t>
      </w:r>
      <w:r w:rsidR="003141E9">
        <w:rPr>
          <w:rFonts w:ascii="宋体" w:eastAsia="宋体" w:hAnsi="宋体" w:hint="eastAsia"/>
          <w:b/>
          <w:bCs/>
          <w:lang w:eastAsia="zh-CN"/>
        </w:rPr>
        <w:t>oore</w:t>
      </w:r>
    </w:p>
    <w:p w:rsidR="00C5666B" w:rsidRDefault="00000000">
      <w:pPr>
        <w:jc w:val="center"/>
        <w:rPr>
          <w:b/>
          <w:bCs/>
          <w:lang w:eastAsia="zh-CN"/>
        </w:rPr>
      </w:pPr>
      <w:r>
        <w:rPr>
          <w:b/>
          <w:bCs/>
        </w:rPr>
        <w:t>Submission Date</w:t>
      </w:r>
      <w:r w:rsidR="003141E9">
        <w:rPr>
          <w:rFonts w:ascii="宋体" w:eastAsia="宋体" w:hAnsi="宋体" w:hint="eastAsia"/>
          <w:b/>
          <w:bCs/>
          <w:lang w:eastAsia="zh-CN"/>
        </w:rPr>
        <w:t>：2</w:t>
      </w:r>
      <w:r w:rsidR="003141E9">
        <w:rPr>
          <w:rFonts w:ascii="宋体" w:eastAsia="宋体" w:hAnsi="宋体"/>
          <w:b/>
          <w:bCs/>
          <w:lang w:eastAsia="zh-CN"/>
        </w:rPr>
        <w:t>023/3/26</w:t>
      </w:r>
    </w:p>
    <w:p w:rsidR="00C5666B" w:rsidRDefault="00C5666B">
      <w:pPr>
        <w:jc w:val="center"/>
      </w:pPr>
    </w:p>
    <w:p w:rsidR="00C5666B" w:rsidRDefault="00C5666B">
      <w:pPr>
        <w:jc w:val="center"/>
        <w:rPr>
          <w:b/>
          <w:bCs/>
        </w:rPr>
      </w:pPr>
    </w:p>
    <w:p w:rsidR="00C5666B" w:rsidRDefault="00000000">
      <w:pPr>
        <w:rPr>
          <w:b/>
          <w:bCs/>
        </w:rPr>
      </w:pPr>
      <w:r>
        <w:rPr>
          <w:b/>
          <w:bCs/>
        </w:rPr>
        <w:br w:type="page"/>
      </w:r>
    </w:p>
    <w:p w:rsidR="00C5666B" w:rsidRDefault="00000000">
      <w:pPr>
        <w:pStyle w:val="1"/>
      </w:pPr>
      <w:bookmarkStart w:id="0" w:name="_Toc130568171"/>
      <w:bookmarkStart w:id="1" w:name="_Toc130647743"/>
      <w:r>
        <w:lastRenderedPageBreak/>
        <w:t>Executive Summary</w:t>
      </w:r>
      <w:bookmarkEnd w:id="0"/>
      <w:bookmarkEnd w:id="1"/>
    </w:p>
    <w:p w:rsidR="00C5666B" w:rsidRDefault="00000000">
      <w:pPr>
        <w:jc w:val="both"/>
        <w:rPr>
          <w:lang w:val="en-US"/>
        </w:rPr>
      </w:pPr>
      <w:r>
        <w:t>The most important asset for any company is its workforce. Their significance to</w:t>
      </w:r>
      <w:r>
        <w:rPr>
          <w:lang w:val="en-US"/>
        </w:rPr>
        <w:t xml:space="preserve"> an</w:t>
      </w:r>
      <w:r>
        <w:t xml:space="preserve"> </w:t>
      </w:r>
      <w:proofErr w:type="spellStart"/>
      <w:r>
        <w:rPr>
          <w:lang w:val="en-US"/>
        </w:rPr>
        <w:t>organisation</w:t>
      </w:r>
      <w:proofErr w:type="spellEnd"/>
      <w:r>
        <w:t xml:space="preserve"> necessitates both the attraction of the greatest talent and the long-term retention of such talent</w:t>
      </w:r>
      <w:r>
        <w:rPr>
          <w:lang w:val="en-US"/>
        </w:rPr>
        <w:t>—any</w:t>
      </w:r>
      <w:r>
        <w:t xml:space="preserve"> long-term productivity and success of a firm </w:t>
      </w:r>
      <w:r>
        <w:rPr>
          <w:lang w:val="en-US"/>
        </w:rPr>
        <w:t>lie</w:t>
      </w:r>
      <w:r>
        <w:t xml:space="preserve"> </w:t>
      </w:r>
      <w:r>
        <w:rPr>
          <w:lang w:val="en-US"/>
        </w:rPr>
        <w:t>in</w:t>
      </w:r>
      <w:r>
        <w:t xml:space="preserve"> its ability to retain essential personnel. According to research, keeping your best workers on board promotes customer happiness, product sales growth, contented co-workers, and efficient succession planning.</w:t>
      </w:r>
    </w:p>
    <w:p w:rsidR="00C5666B" w:rsidRDefault="00C5666B">
      <w:pPr>
        <w:jc w:val="both"/>
      </w:pPr>
    </w:p>
    <w:p w:rsidR="00C5666B" w:rsidRDefault="00000000">
      <w:pPr>
        <w:jc w:val="both"/>
      </w:pPr>
      <w:r>
        <w:t>Th</w:t>
      </w:r>
      <w:r>
        <w:rPr>
          <w:lang w:val="en-US"/>
        </w:rPr>
        <w:t>e</w:t>
      </w:r>
      <w:r>
        <w:t xml:space="preserve"> study's foundation was SIC Life Company Limited’s (SIC Life) human resource administration with regard to problems with employee retention. The study included a brief overview of the organisation and examined its problems in terms of human resources management as well as the need for change. In order to improve the system and make sure the company develops a highly effective employee retention culture, the report compared the company's employee retention with </w:t>
      </w:r>
      <w:r>
        <w:rPr>
          <w:lang w:val="en-US"/>
        </w:rPr>
        <w:t xml:space="preserve">the </w:t>
      </w:r>
      <w:r>
        <w:t xml:space="preserve">best industry </w:t>
      </w:r>
      <w:r>
        <w:rPr>
          <w:lang w:val="en-US"/>
        </w:rPr>
        <w:t>practices</w:t>
      </w:r>
      <w:r>
        <w:t xml:space="preserve">. It then offers some recommendations that could be put into </w:t>
      </w:r>
      <w:r>
        <w:rPr>
          <w:lang w:val="en-US"/>
        </w:rPr>
        <w:t>practice</w:t>
      </w:r>
      <w:r>
        <w:t>. The chosen topic for this report is employee retention.</w:t>
      </w:r>
    </w:p>
    <w:p w:rsidR="00C5666B" w:rsidRDefault="00C5666B"/>
    <w:p w:rsidR="00C5666B" w:rsidRDefault="00C5666B"/>
    <w:p w:rsidR="00C5666B" w:rsidRDefault="00000000">
      <w:r>
        <w:br w:type="page"/>
      </w:r>
    </w:p>
    <w:p w:rsidR="00C5666B" w:rsidRDefault="00000000">
      <w:pPr>
        <w:pStyle w:val="TOC10"/>
      </w:pPr>
      <w:r>
        <w:lastRenderedPageBreak/>
        <w:t>Table of Contents</w:t>
      </w:r>
    </w:p>
    <w:p w:rsidR="00C5666B" w:rsidRDefault="00000000">
      <w:pPr>
        <w:pStyle w:val="TOC1"/>
        <w:tabs>
          <w:tab w:val="right" w:leader="dot" w:pos="9350"/>
        </w:tabs>
        <w:rPr>
          <w:rFonts w:ascii="Calibri" w:eastAsia="宋体" w:hAnsi="Calibri"/>
          <w:lang w:val="en-US"/>
        </w:rPr>
      </w:pPr>
      <w:r>
        <w:fldChar w:fldCharType="begin"/>
      </w:r>
      <w:r>
        <w:instrText xml:space="preserve"> TOC \o "1-3" \h \z \u </w:instrText>
      </w:r>
      <w:r>
        <w:fldChar w:fldCharType="separate"/>
      </w:r>
      <w:hyperlink w:anchor="_Toc130647743" w:history="1">
        <w:r>
          <w:rPr>
            <w:rStyle w:val="a7"/>
          </w:rPr>
          <w:t>Executive Summary</w:t>
        </w:r>
        <w:r>
          <w:tab/>
        </w:r>
        <w:r>
          <w:fldChar w:fldCharType="begin"/>
        </w:r>
        <w:r>
          <w:instrText xml:space="preserve"> PAGEREF _Toc130647743 \h </w:instrText>
        </w:r>
        <w:r>
          <w:fldChar w:fldCharType="separate"/>
        </w:r>
        <w:r>
          <w:t>2</w:t>
        </w:r>
        <w:r>
          <w:fldChar w:fldCharType="end"/>
        </w:r>
      </w:hyperlink>
    </w:p>
    <w:p w:rsidR="00C5666B" w:rsidRDefault="00000000">
      <w:pPr>
        <w:pStyle w:val="TOC1"/>
        <w:tabs>
          <w:tab w:val="right" w:leader="dot" w:pos="9350"/>
        </w:tabs>
        <w:rPr>
          <w:rFonts w:ascii="Calibri" w:eastAsia="宋体" w:hAnsi="Calibri"/>
          <w:lang w:val="en-US"/>
        </w:rPr>
      </w:pPr>
      <w:hyperlink w:anchor="_Toc130647744" w:history="1">
        <w:r>
          <w:rPr>
            <w:rStyle w:val="a7"/>
          </w:rPr>
          <w:t>Introduction</w:t>
        </w:r>
        <w:r>
          <w:tab/>
        </w:r>
        <w:r>
          <w:fldChar w:fldCharType="begin"/>
        </w:r>
        <w:r>
          <w:instrText xml:space="preserve"> PAGEREF _Toc130647744 \h </w:instrText>
        </w:r>
        <w:r>
          <w:fldChar w:fldCharType="separate"/>
        </w:r>
        <w:r>
          <w:t>4</w:t>
        </w:r>
        <w:r>
          <w:fldChar w:fldCharType="end"/>
        </w:r>
      </w:hyperlink>
    </w:p>
    <w:p w:rsidR="00C5666B" w:rsidRDefault="00000000">
      <w:pPr>
        <w:pStyle w:val="TOC1"/>
        <w:tabs>
          <w:tab w:val="right" w:leader="dot" w:pos="9350"/>
        </w:tabs>
        <w:rPr>
          <w:rFonts w:ascii="Calibri" w:eastAsia="宋体" w:hAnsi="Calibri"/>
          <w:lang w:val="en-US"/>
        </w:rPr>
      </w:pPr>
      <w:hyperlink w:anchor="_Toc130647745" w:history="1">
        <w:r>
          <w:rPr>
            <w:rStyle w:val="a7"/>
          </w:rPr>
          <w:t>Overview of SIC Life Company</w:t>
        </w:r>
        <w:r>
          <w:tab/>
        </w:r>
        <w:r>
          <w:fldChar w:fldCharType="begin"/>
        </w:r>
        <w:r>
          <w:instrText xml:space="preserve"> PAGEREF _Toc130647745 \h </w:instrText>
        </w:r>
        <w:r>
          <w:fldChar w:fldCharType="separate"/>
        </w:r>
        <w:r>
          <w:t>4</w:t>
        </w:r>
        <w:r>
          <w:fldChar w:fldCharType="end"/>
        </w:r>
      </w:hyperlink>
    </w:p>
    <w:p w:rsidR="00C5666B" w:rsidRDefault="00000000">
      <w:pPr>
        <w:pStyle w:val="TOC1"/>
        <w:tabs>
          <w:tab w:val="right" w:leader="dot" w:pos="9350"/>
        </w:tabs>
        <w:rPr>
          <w:rFonts w:ascii="Calibri" w:eastAsia="宋体" w:hAnsi="Calibri"/>
          <w:lang w:val="en-US"/>
        </w:rPr>
      </w:pPr>
      <w:hyperlink w:anchor="_Toc130647746" w:history="1">
        <w:r>
          <w:rPr>
            <w:rStyle w:val="a7"/>
          </w:rPr>
          <w:t>Employee Retention</w:t>
        </w:r>
        <w:r>
          <w:tab/>
        </w:r>
        <w:r>
          <w:fldChar w:fldCharType="begin"/>
        </w:r>
        <w:r>
          <w:instrText xml:space="preserve"> PAGEREF _Toc130647746 \h </w:instrText>
        </w:r>
        <w:r>
          <w:fldChar w:fldCharType="separate"/>
        </w:r>
        <w:r>
          <w:t>5</w:t>
        </w:r>
        <w:r>
          <w:fldChar w:fldCharType="end"/>
        </w:r>
      </w:hyperlink>
    </w:p>
    <w:p w:rsidR="00C5666B" w:rsidRDefault="00000000">
      <w:pPr>
        <w:pStyle w:val="TOC1"/>
        <w:tabs>
          <w:tab w:val="right" w:leader="dot" w:pos="9350"/>
        </w:tabs>
        <w:rPr>
          <w:rFonts w:ascii="Calibri" w:eastAsia="宋体" w:hAnsi="Calibri"/>
          <w:lang w:val="en-US"/>
        </w:rPr>
      </w:pPr>
      <w:hyperlink w:anchor="_Toc130647747" w:history="1">
        <w:r>
          <w:rPr>
            <w:rStyle w:val="a7"/>
          </w:rPr>
          <w:t xml:space="preserve">Analysis of Employee Retention </w:t>
        </w:r>
        <w:r>
          <w:rPr>
            <w:rStyle w:val="a7"/>
            <w:lang w:val="en-US"/>
          </w:rPr>
          <w:t>Issues</w:t>
        </w:r>
        <w:r>
          <w:rPr>
            <w:rStyle w:val="a7"/>
          </w:rPr>
          <w:t xml:space="preserve"> at the SIC Company</w:t>
        </w:r>
        <w:r>
          <w:tab/>
        </w:r>
        <w:r>
          <w:fldChar w:fldCharType="begin"/>
        </w:r>
        <w:r>
          <w:instrText xml:space="preserve"> PAGEREF _Toc130647747 \h </w:instrText>
        </w:r>
        <w:r>
          <w:fldChar w:fldCharType="separate"/>
        </w:r>
        <w:r>
          <w:t>5</w:t>
        </w:r>
        <w:r>
          <w:fldChar w:fldCharType="end"/>
        </w:r>
      </w:hyperlink>
    </w:p>
    <w:p w:rsidR="00C5666B" w:rsidRDefault="00000000">
      <w:pPr>
        <w:pStyle w:val="TOC2"/>
        <w:tabs>
          <w:tab w:val="right" w:leader="dot" w:pos="9350"/>
        </w:tabs>
        <w:rPr>
          <w:rFonts w:ascii="Calibri" w:eastAsia="宋体" w:hAnsi="Calibri"/>
          <w:lang w:val="en-US"/>
        </w:rPr>
      </w:pPr>
      <w:hyperlink w:anchor="_Toc130647748" w:history="1">
        <w:r>
          <w:rPr>
            <w:rStyle w:val="a7"/>
          </w:rPr>
          <w:t>Money-related discontent</w:t>
        </w:r>
        <w:r>
          <w:tab/>
        </w:r>
        <w:r>
          <w:fldChar w:fldCharType="begin"/>
        </w:r>
        <w:r>
          <w:instrText xml:space="preserve"> PAGEREF _Toc130647748 \h </w:instrText>
        </w:r>
        <w:r>
          <w:fldChar w:fldCharType="separate"/>
        </w:r>
        <w:r>
          <w:t>6</w:t>
        </w:r>
        <w:r>
          <w:fldChar w:fldCharType="end"/>
        </w:r>
      </w:hyperlink>
    </w:p>
    <w:p w:rsidR="00C5666B" w:rsidRDefault="00000000">
      <w:pPr>
        <w:pStyle w:val="TOC2"/>
        <w:tabs>
          <w:tab w:val="right" w:leader="dot" w:pos="9350"/>
        </w:tabs>
        <w:rPr>
          <w:rFonts w:ascii="Calibri" w:eastAsia="宋体" w:hAnsi="Calibri"/>
          <w:lang w:val="en-US"/>
        </w:rPr>
      </w:pPr>
      <w:hyperlink w:anchor="_Toc130647749" w:history="1">
        <w:r>
          <w:rPr>
            <w:rStyle w:val="a7"/>
          </w:rPr>
          <w:t>Employment Opportunities</w:t>
        </w:r>
        <w:r>
          <w:tab/>
        </w:r>
        <w:r>
          <w:fldChar w:fldCharType="begin"/>
        </w:r>
        <w:r>
          <w:instrText xml:space="preserve"> PAGEREF _Toc130647749 \h </w:instrText>
        </w:r>
        <w:r>
          <w:fldChar w:fldCharType="separate"/>
        </w:r>
        <w:r>
          <w:t>6</w:t>
        </w:r>
        <w:r>
          <w:fldChar w:fldCharType="end"/>
        </w:r>
      </w:hyperlink>
    </w:p>
    <w:p w:rsidR="00C5666B" w:rsidRDefault="00000000">
      <w:pPr>
        <w:pStyle w:val="TOC2"/>
        <w:tabs>
          <w:tab w:val="right" w:leader="dot" w:pos="9350"/>
        </w:tabs>
        <w:rPr>
          <w:rFonts w:ascii="Calibri" w:eastAsia="宋体" w:hAnsi="Calibri"/>
          <w:lang w:val="en-US"/>
        </w:rPr>
      </w:pPr>
      <w:hyperlink w:anchor="_Toc130647750" w:history="1">
        <w:r>
          <w:rPr>
            <w:rStyle w:val="a7"/>
          </w:rPr>
          <w:t>Ineffective Hiring Practices</w:t>
        </w:r>
        <w:r>
          <w:tab/>
        </w:r>
        <w:r>
          <w:fldChar w:fldCharType="begin"/>
        </w:r>
        <w:r>
          <w:instrText xml:space="preserve"> PAGEREF _Toc130647750 \h </w:instrText>
        </w:r>
        <w:r>
          <w:fldChar w:fldCharType="separate"/>
        </w:r>
        <w:r>
          <w:t>6</w:t>
        </w:r>
        <w:r>
          <w:fldChar w:fldCharType="end"/>
        </w:r>
      </w:hyperlink>
    </w:p>
    <w:p w:rsidR="00C5666B" w:rsidRDefault="00000000">
      <w:pPr>
        <w:pStyle w:val="TOC2"/>
        <w:tabs>
          <w:tab w:val="right" w:leader="dot" w:pos="9350"/>
        </w:tabs>
        <w:rPr>
          <w:rFonts w:ascii="Calibri" w:eastAsia="宋体" w:hAnsi="Calibri"/>
          <w:lang w:val="en-US"/>
        </w:rPr>
      </w:pPr>
      <w:hyperlink w:anchor="_Toc130647751" w:history="1">
        <w:r>
          <w:rPr>
            <w:rStyle w:val="a7"/>
          </w:rPr>
          <w:t>Inadequate Job Rotation</w:t>
        </w:r>
        <w:r>
          <w:tab/>
        </w:r>
        <w:r>
          <w:fldChar w:fldCharType="begin"/>
        </w:r>
        <w:r>
          <w:instrText xml:space="preserve"> PAGEREF _Toc130647751 \h </w:instrText>
        </w:r>
        <w:r>
          <w:fldChar w:fldCharType="separate"/>
        </w:r>
        <w:r>
          <w:t>6</w:t>
        </w:r>
        <w:r>
          <w:fldChar w:fldCharType="end"/>
        </w:r>
      </w:hyperlink>
    </w:p>
    <w:p w:rsidR="00C5666B" w:rsidRDefault="00000000">
      <w:pPr>
        <w:pStyle w:val="TOC1"/>
        <w:tabs>
          <w:tab w:val="right" w:leader="dot" w:pos="9350"/>
        </w:tabs>
        <w:rPr>
          <w:rFonts w:ascii="Calibri" w:eastAsia="宋体" w:hAnsi="Calibri"/>
          <w:lang w:val="en-US"/>
        </w:rPr>
      </w:pPr>
      <w:hyperlink w:anchor="_Toc130647752" w:history="1">
        <w:r>
          <w:rPr>
            <w:rStyle w:val="a7"/>
          </w:rPr>
          <w:t xml:space="preserve">Improvements that must be made in comparison to </w:t>
        </w:r>
        <w:r>
          <w:rPr>
            <w:rStyle w:val="a7"/>
            <w:lang w:val="en-US"/>
          </w:rPr>
          <w:t>the industries</w:t>
        </w:r>
        <w:r>
          <w:rPr>
            <w:rStyle w:val="a7"/>
          </w:rPr>
          <w:t xml:space="preserve"> best practises</w:t>
        </w:r>
        <w:r>
          <w:tab/>
        </w:r>
        <w:r>
          <w:fldChar w:fldCharType="begin"/>
        </w:r>
        <w:r>
          <w:instrText xml:space="preserve"> PAGEREF _Toc130647752 \h </w:instrText>
        </w:r>
        <w:r>
          <w:fldChar w:fldCharType="separate"/>
        </w:r>
        <w:r>
          <w:t>7</w:t>
        </w:r>
        <w:r>
          <w:fldChar w:fldCharType="end"/>
        </w:r>
      </w:hyperlink>
    </w:p>
    <w:p w:rsidR="00C5666B" w:rsidRDefault="00000000">
      <w:pPr>
        <w:pStyle w:val="TOC2"/>
        <w:tabs>
          <w:tab w:val="right" w:leader="dot" w:pos="9350"/>
        </w:tabs>
        <w:rPr>
          <w:rFonts w:ascii="Calibri" w:eastAsia="宋体" w:hAnsi="Calibri"/>
          <w:lang w:val="en-US"/>
        </w:rPr>
      </w:pPr>
      <w:hyperlink w:anchor="_Toc130647753" w:history="1">
        <w:r>
          <w:rPr>
            <w:rStyle w:val="a7"/>
            <w:lang w:val="en-US"/>
          </w:rPr>
          <w:t>More Investment in Employees Training and Education</w:t>
        </w:r>
        <w:r>
          <w:tab/>
        </w:r>
        <w:r>
          <w:fldChar w:fldCharType="begin"/>
        </w:r>
        <w:r>
          <w:instrText xml:space="preserve"> PAGEREF _Toc130647753 \h </w:instrText>
        </w:r>
        <w:r>
          <w:fldChar w:fldCharType="separate"/>
        </w:r>
        <w:r>
          <w:t>7</w:t>
        </w:r>
        <w:r>
          <w:fldChar w:fldCharType="end"/>
        </w:r>
      </w:hyperlink>
    </w:p>
    <w:p w:rsidR="00C5666B" w:rsidRDefault="00000000">
      <w:pPr>
        <w:pStyle w:val="TOC2"/>
        <w:tabs>
          <w:tab w:val="right" w:leader="dot" w:pos="9350"/>
        </w:tabs>
        <w:rPr>
          <w:rFonts w:ascii="Calibri" w:eastAsia="宋体" w:hAnsi="Calibri"/>
          <w:lang w:val="en-US"/>
        </w:rPr>
      </w:pPr>
      <w:hyperlink w:anchor="_Toc130647754" w:history="1">
        <w:r>
          <w:rPr>
            <w:rStyle w:val="a7"/>
          </w:rPr>
          <w:t>Fair and equal pay for employees</w:t>
        </w:r>
        <w:r>
          <w:tab/>
        </w:r>
        <w:r>
          <w:fldChar w:fldCharType="begin"/>
        </w:r>
        <w:r>
          <w:instrText xml:space="preserve"> PAGEREF _Toc130647754 \h </w:instrText>
        </w:r>
        <w:r>
          <w:fldChar w:fldCharType="separate"/>
        </w:r>
        <w:r>
          <w:t>7</w:t>
        </w:r>
        <w:r>
          <w:fldChar w:fldCharType="end"/>
        </w:r>
      </w:hyperlink>
    </w:p>
    <w:p w:rsidR="00C5666B" w:rsidRDefault="00000000">
      <w:pPr>
        <w:pStyle w:val="TOC2"/>
        <w:tabs>
          <w:tab w:val="right" w:leader="dot" w:pos="9350"/>
        </w:tabs>
        <w:rPr>
          <w:rFonts w:ascii="Calibri" w:eastAsia="宋体" w:hAnsi="Calibri"/>
          <w:lang w:val="en-US"/>
        </w:rPr>
      </w:pPr>
      <w:hyperlink w:anchor="_Toc130647755" w:history="1">
        <w:r>
          <w:rPr>
            <w:rStyle w:val="a7"/>
          </w:rPr>
          <w:t>Recognition and incentive programmes</w:t>
        </w:r>
        <w:r>
          <w:tab/>
        </w:r>
        <w:r>
          <w:fldChar w:fldCharType="begin"/>
        </w:r>
        <w:r>
          <w:instrText xml:space="preserve"> PAGEREF _Toc130647755 \h </w:instrText>
        </w:r>
        <w:r>
          <w:fldChar w:fldCharType="separate"/>
        </w:r>
        <w:r>
          <w:t>8</w:t>
        </w:r>
        <w:r>
          <w:fldChar w:fldCharType="end"/>
        </w:r>
      </w:hyperlink>
    </w:p>
    <w:p w:rsidR="00C5666B" w:rsidRDefault="00000000">
      <w:pPr>
        <w:pStyle w:val="TOC2"/>
        <w:tabs>
          <w:tab w:val="right" w:leader="dot" w:pos="9350"/>
        </w:tabs>
        <w:rPr>
          <w:rFonts w:ascii="Calibri" w:eastAsia="宋体" w:hAnsi="Calibri"/>
          <w:lang w:val="en-US"/>
        </w:rPr>
      </w:pPr>
      <w:hyperlink w:anchor="_Toc130647756" w:history="1">
        <w:r>
          <w:rPr>
            <w:rStyle w:val="a7"/>
            <w:lang w:val="en-US"/>
          </w:rPr>
          <w:t>A balance</w:t>
        </w:r>
        <w:r>
          <w:rPr>
            <w:rStyle w:val="a7"/>
          </w:rPr>
          <w:t xml:space="preserve"> between work &amp; life</w:t>
        </w:r>
        <w:r>
          <w:tab/>
        </w:r>
        <w:r>
          <w:fldChar w:fldCharType="begin"/>
        </w:r>
        <w:r>
          <w:instrText xml:space="preserve"> PAGEREF _Toc130647756 \h </w:instrText>
        </w:r>
        <w:r>
          <w:fldChar w:fldCharType="separate"/>
        </w:r>
        <w:r>
          <w:t>8</w:t>
        </w:r>
        <w:r>
          <w:fldChar w:fldCharType="end"/>
        </w:r>
      </w:hyperlink>
    </w:p>
    <w:p w:rsidR="00C5666B" w:rsidRDefault="00000000">
      <w:pPr>
        <w:pStyle w:val="TOC2"/>
        <w:tabs>
          <w:tab w:val="right" w:leader="dot" w:pos="9350"/>
        </w:tabs>
        <w:rPr>
          <w:rFonts w:ascii="Calibri" w:eastAsia="宋体" w:hAnsi="Calibri"/>
          <w:lang w:val="en-US"/>
        </w:rPr>
      </w:pPr>
      <w:hyperlink w:anchor="_Toc130647757" w:history="1">
        <w:r>
          <w:rPr>
            <w:rStyle w:val="a7"/>
          </w:rPr>
          <w:t>Adapting to change</w:t>
        </w:r>
        <w:r>
          <w:tab/>
        </w:r>
        <w:r>
          <w:fldChar w:fldCharType="begin"/>
        </w:r>
        <w:r>
          <w:instrText xml:space="preserve"> PAGEREF _Toc130647757 \h </w:instrText>
        </w:r>
        <w:r>
          <w:fldChar w:fldCharType="separate"/>
        </w:r>
        <w:r>
          <w:t>8</w:t>
        </w:r>
        <w:r>
          <w:fldChar w:fldCharType="end"/>
        </w:r>
      </w:hyperlink>
    </w:p>
    <w:p w:rsidR="00C5666B" w:rsidRDefault="00000000">
      <w:pPr>
        <w:pStyle w:val="TOC2"/>
        <w:tabs>
          <w:tab w:val="right" w:leader="dot" w:pos="9350"/>
        </w:tabs>
        <w:rPr>
          <w:rFonts w:ascii="Calibri" w:eastAsia="宋体" w:hAnsi="Calibri"/>
          <w:lang w:val="en-US"/>
        </w:rPr>
      </w:pPr>
      <w:hyperlink w:anchor="_Toc130647758" w:history="1">
        <w:r>
          <w:rPr>
            <w:rStyle w:val="a7"/>
          </w:rPr>
          <w:t>Promoting Employee Cooperation and teamwork</w:t>
        </w:r>
        <w:r>
          <w:tab/>
        </w:r>
        <w:r>
          <w:fldChar w:fldCharType="begin"/>
        </w:r>
        <w:r>
          <w:instrText xml:space="preserve"> PAGEREF _Toc130647758 \h </w:instrText>
        </w:r>
        <w:r>
          <w:fldChar w:fldCharType="separate"/>
        </w:r>
        <w:r>
          <w:t>8</w:t>
        </w:r>
        <w:r>
          <w:fldChar w:fldCharType="end"/>
        </w:r>
      </w:hyperlink>
    </w:p>
    <w:p w:rsidR="00C5666B" w:rsidRDefault="00000000">
      <w:pPr>
        <w:pStyle w:val="TOC1"/>
        <w:tabs>
          <w:tab w:val="right" w:leader="dot" w:pos="9350"/>
        </w:tabs>
        <w:rPr>
          <w:rFonts w:ascii="Calibri" w:eastAsia="宋体" w:hAnsi="Calibri"/>
          <w:lang w:val="en-US"/>
        </w:rPr>
      </w:pPr>
      <w:hyperlink w:anchor="_Toc130647759" w:history="1">
        <w:r>
          <w:rPr>
            <w:rStyle w:val="a7"/>
          </w:rPr>
          <w:t>Conclusion</w:t>
        </w:r>
        <w:r>
          <w:tab/>
        </w:r>
        <w:r>
          <w:fldChar w:fldCharType="begin"/>
        </w:r>
        <w:r>
          <w:instrText xml:space="preserve"> PAGEREF _Toc130647759 \h </w:instrText>
        </w:r>
        <w:r>
          <w:fldChar w:fldCharType="separate"/>
        </w:r>
        <w:r>
          <w:t>9</w:t>
        </w:r>
        <w:r>
          <w:fldChar w:fldCharType="end"/>
        </w:r>
      </w:hyperlink>
    </w:p>
    <w:p w:rsidR="00C5666B" w:rsidRDefault="00000000">
      <w:pPr>
        <w:pStyle w:val="TOC1"/>
        <w:tabs>
          <w:tab w:val="right" w:leader="dot" w:pos="9350"/>
        </w:tabs>
        <w:rPr>
          <w:rFonts w:ascii="Calibri" w:eastAsia="宋体" w:hAnsi="Calibri"/>
          <w:lang w:val="en-US"/>
        </w:rPr>
      </w:pPr>
      <w:hyperlink w:anchor="_Toc130647760" w:history="1">
        <w:r>
          <w:rPr>
            <w:rStyle w:val="a7"/>
          </w:rPr>
          <w:t>Recommendations</w:t>
        </w:r>
        <w:r>
          <w:tab/>
        </w:r>
        <w:r>
          <w:fldChar w:fldCharType="begin"/>
        </w:r>
        <w:r>
          <w:instrText xml:space="preserve"> PAGEREF _Toc130647760 \h </w:instrText>
        </w:r>
        <w:r>
          <w:fldChar w:fldCharType="separate"/>
        </w:r>
        <w:r>
          <w:t>9</w:t>
        </w:r>
        <w:r>
          <w:fldChar w:fldCharType="end"/>
        </w:r>
      </w:hyperlink>
    </w:p>
    <w:p w:rsidR="00C5666B" w:rsidRDefault="00000000">
      <w:pPr>
        <w:pStyle w:val="TOC1"/>
        <w:tabs>
          <w:tab w:val="right" w:leader="dot" w:pos="9350"/>
        </w:tabs>
        <w:rPr>
          <w:rFonts w:ascii="Calibri" w:eastAsia="宋体" w:hAnsi="Calibri"/>
          <w:lang w:val="en-US"/>
        </w:rPr>
      </w:pPr>
      <w:hyperlink w:anchor="_Toc130647761" w:history="1">
        <w:r>
          <w:rPr>
            <w:rStyle w:val="a7"/>
          </w:rPr>
          <w:t>References</w:t>
        </w:r>
        <w:r>
          <w:tab/>
        </w:r>
        <w:r>
          <w:fldChar w:fldCharType="begin"/>
        </w:r>
        <w:r>
          <w:instrText xml:space="preserve"> PAGEREF _Toc130647761 \h </w:instrText>
        </w:r>
        <w:r>
          <w:fldChar w:fldCharType="separate"/>
        </w:r>
        <w:r>
          <w:t>11</w:t>
        </w:r>
        <w:r>
          <w:fldChar w:fldCharType="end"/>
        </w:r>
      </w:hyperlink>
    </w:p>
    <w:p w:rsidR="00C5666B" w:rsidRDefault="00000000">
      <w:pPr>
        <w:pStyle w:val="TOC1"/>
        <w:tabs>
          <w:tab w:val="right" w:leader="dot" w:pos="9350"/>
        </w:tabs>
        <w:rPr>
          <w:rFonts w:ascii="Calibri" w:eastAsia="宋体" w:hAnsi="Calibri"/>
          <w:lang w:val="en-US"/>
        </w:rPr>
      </w:pPr>
      <w:hyperlink w:anchor="_Toc130647762" w:history="1">
        <w:r>
          <w:rPr>
            <w:rStyle w:val="a7"/>
            <w:lang w:val="en-US"/>
          </w:rPr>
          <w:t>Appendices</w:t>
        </w:r>
        <w:r>
          <w:tab/>
        </w:r>
        <w:r>
          <w:fldChar w:fldCharType="begin"/>
        </w:r>
        <w:r>
          <w:instrText xml:space="preserve"> PAGEREF _Toc130647762 \h </w:instrText>
        </w:r>
        <w:r>
          <w:fldChar w:fldCharType="separate"/>
        </w:r>
        <w:r>
          <w:t>13</w:t>
        </w:r>
        <w:r>
          <w:fldChar w:fldCharType="end"/>
        </w:r>
      </w:hyperlink>
    </w:p>
    <w:p w:rsidR="00C5666B" w:rsidRDefault="00000000">
      <w:r>
        <w:rPr>
          <w:b/>
          <w:bCs/>
        </w:rPr>
        <w:fldChar w:fldCharType="end"/>
      </w:r>
    </w:p>
    <w:p w:rsidR="00C5666B" w:rsidRDefault="00C5666B"/>
    <w:p w:rsidR="00C5666B" w:rsidRDefault="00C5666B"/>
    <w:p w:rsidR="00C5666B" w:rsidRDefault="00000000">
      <w:r>
        <w:br w:type="page"/>
      </w:r>
    </w:p>
    <w:p w:rsidR="00C5666B" w:rsidRDefault="00000000">
      <w:pPr>
        <w:pStyle w:val="1"/>
        <w:jc w:val="both"/>
      </w:pPr>
      <w:bookmarkStart w:id="2" w:name="_Toc130647744"/>
      <w:bookmarkStart w:id="3" w:name="_Toc130568172"/>
      <w:r>
        <w:lastRenderedPageBreak/>
        <w:t>Introduction</w:t>
      </w:r>
      <w:bookmarkEnd w:id="2"/>
      <w:bookmarkEnd w:id="3"/>
    </w:p>
    <w:p w:rsidR="00C5666B" w:rsidRDefault="00000000">
      <w:pPr>
        <w:jc w:val="both"/>
        <w:rPr>
          <w:lang w:val="en-US"/>
        </w:rPr>
      </w:pPr>
      <w:r>
        <w:t>In the current business world, employee retention has become a crucial concern that has brought about various challenges. The demand for workers is rising, and talent rivalry is intense in growing economies like Ghana. A competitive corporate environment and the new era of modern technology go hand in hand with it. Moreover, employees are also being impacted by this shifting environment, in addition to the organisations. The management of human resources is crucial for maximising organisational effectiveness and for making the best use of the available resources (</w:t>
      </w:r>
      <w:proofErr w:type="spellStart"/>
      <w:r>
        <w:rPr>
          <w:lang w:val="en-US"/>
        </w:rPr>
        <w:t>Marler</w:t>
      </w:r>
      <w:proofErr w:type="spellEnd"/>
      <w:r>
        <w:rPr>
          <w:lang w:val="en-US"/>
        </w:rPr>
        <w:t xml:space="preserve"> and Fisher, 2013). </w:t>
      </w:r>
      <w:r>
        <w:t>In this context, strategic human resource management is essential because it involves hiring and developing staff members to increase their value to the company (</w:t>
      </w:r>
      <w:proofErr w:type="spellStart"/>
      <w:r>
        <w:rPr>
          <w:lang w:val="en-US"/>
        </w:rPr>
        <w:t>Bondarouk</w:t>
      </w:r>
      <w:proofErr w:type="spellEnd"/>
      <w:r>
        <w:rPr>
          <w:lang w:val="en-US"/>
        </w:rPr>
        <w:t xml:space="preserve"> and Brewster, 2016</w:t>
      </w:r>
      <w:r>
        <w:t>).</w:t>
      </w:r>
    </w:p>
    <w:p w:rsidR="00C5666B" w:rsidRDefault="00C5666B">
      <w:pPr>
        <w:jc w:val="both"/>
      </w:pPr>
    </w:p>
    <w:p w:rsidR="00C5666B" w:rsidRDefault="00000000">
      <w:pPr>
        <w:jc w:val="both"/>
      </w:pPr>
      <w:r>
        <w:t>Human resource procedures should be integrated to concentrate on luring new talents into the be</w:t>
      </w:r>
      <w:r>
        <w:rPr>
          <w:lang w:val="en-US"/>
        </w:rPr>
        <w:t xml:space="preserve"> </w:t>
      </w:r>
      <w:r>
        <w:t>through recruitment techniques and retaining current employees, particularly those who have in-demand talents that are challenging to find on the job market (</w:t>
      </w:r>
      <w:proofErr w:type="spellStart"/>
      <w:r>
        <w:rPr>
          <w:lang w:val="en-US"/>
        </w:rPr>
        <w:t>Dundon</w:t>
      </w:r>
      <w:proofErr w:type="spellEnd"/>
      <w:r>
        <w:rPr>
          <w:lang w:val="en-US"/>
        </w:rPr>
        <w:t xml:space="preserve"> and Rafferty, 2018</w:t>
      </w:r>
      <w:r>
        <w:t>). Organisations must engage and value workers, provide more work flexibility, and meet contemporary standards by implementing initiatives like physical and financial wellness programmes (</w:t>
      </w:r>
      <w:proofErr w:type="spellStart"/>
      <w:r>
        <w:rPr>
          <w:lang w:val="en-US"/>
        </w:rPr>
        <w:t>DeNisi</w:t>
      </w:r>
      <w:proofErr w:type="spellEnd"/>
      <w:r>
        <w:rPr>
          <w:lang w:val="en-US"/>
        </w:rPr>
        <w:t xml:space="preserve"> et al., 2014</w:t>
      </w:r>
      <w:r>
        <w:t>). One of the biggest issues facing modern businesses is employee retention. Every organisation strives to keep talented workers on board and lower turnover by fostering a positive work environment that encourages engagement, expressing gratitude, and offering competitive pay and benefits for a healthy work-life balance.</w:t>
      </w:r>
    </w:p>
    <w:p w:rsidR="00C5666B" w:rsidRDefault="00C5666B">
      <w:pPr>
        <w:jc w:val="both"/>
      </w:pPr>
    </w:p>
    <w:p w:rsidR="00C5666B" w:rsidRDefault="00C5666B">
      <w:pPr>
        <w:jc w:val="both"/>
      </w:pPr>
    </w:p>
    <w:p w:rsidR="00C5666B" w:rsidRDefault="00000000">
      <w:pPr>
        <w:pStyle w:val="1"/>
        <w:jc w:val="both"/>
      </w:pPr>
      <w:bookmarkStart w:id="4" w:name="_Toc130647745"/>
      <w:bookmarkStart w:id="5" w:name="_Toc130568173"/>
      <w:r>
        <w:t>Overview of SIC Life Company</w:t>
      </w:r>
      <w:bookmarkEnd w:id="4"/>
      <w:bookmarkEnd w:id="5"/>
    </w:p>
    <w:p w:rsidR="00C5666B" w:rsidRDefault="00000000">
      <w:pPr>
        <w:jc w:val="both"/>
        <w:rPr>
          <w:lang w:val="en-US"/>
        </w:rPr>
      </w:pPr>
      <w:r>
        <w:t>The SIC Life Company was originally a life division of the State Insurance Company of Ghana. However, SIC Life was later founded as a fully authorised life insurance company in 2007 in accordance with the provisions of Ghana's Insurance Act 2006, Act 724 (</w:t>
      </w:r>
      <w:bookmarkStart w:id="6" w:name="_Hlk130567450"/>
      <w:r>
        <w:rPr>
          <w:lang w:val="en-US"/>
        </w:rPr>
        <w:t>Abdullah, 2014.</w:t>
      </w:r>
      <w:bookmarkEnd w:id="6"/>
      <w:r>
        <w:t xml:space="preserve">). The company quickly grew and </w:t>
      </w:r>
      <w:r>
        <w:rPr>
          <w:lang w:val="en-US"/>
        </w:rPr>
        <w:t>is currently</w:t>
      </w:r>
      <w:r>
        <w:t xml:space="preserve"> the most respected life insurance provider in Ghana and holds a twenty-five </w:t>
      </w:r>
      <w:r>
        <w:rPr>
          <w:lang w:val="en-US"/>
        </w:rPr>
        <w:t>per cent</w:t>
      </w:r>
      <w:r>
        <w:t xml:space="preserve"> market share (</w:t>
      </w:r>
      <w:r>
        <w:rPr>
          <w:lang w:val="en-US"/>
        </w:rPr>
        <w:t xml:space="preserve">Abdullah, 2014). </w:t>
      </w:r>
    </w:p>
    <w:p w:rsidR="00C5666B" w:rsidRDefault="00C5666B">
      <w:pPr>
        <w:jc w:val="both"/>
      </w:pPr>
    </w:p>
    <w:p w:rsidR="00C5666B" w:rsidRDefault="00000000">
      <w:pPr>
        <w:jc w:val="both"/>
      </w:pPr>
      <w:r>
        <w:t>In Ghana, SIC Life Company has a strong workforce of over 4000 employees (</w:t>
      </w:r>
      <w:proofErr w:type="spellStart"/>
      <w:r>
        <w:rPr>
          <w:lang w:val="en-US"/>
        </w:rPr>
        <w:t>Ayimey</w:t>
      </w:r>
      <w:proofErr w:type="spellEnd"/>
      <w:r>
        <w:rPr>
          <w:lang w:val="en-US"/>
        </w:rPr>
        <w:t xml:space="preserve"> et al., 2013</w:t>
      </w:r>
      <w:r>
        <w:t xml:space="preserve">). As a result of having such a large pool of workers, the firm has heavily invested in its HR department in </w:t>
      </w:r>
      <w:r>
        <w:rPr>
          <w:lang w:val="en-US"/>
        </w:rPr>
        <w:t>its</w:t>
      </w:r>
      <w:r>
        <w:t xml:space="preserve"> efforts </w:t>
      </w:r>
      <w:r>
        <w:rPr>
          <w:lang w:val="en-US"/>
        </w:rPr>
        <w:t>to ensure</w:t>
      </w:r>
      <w:r>
        <w:t xml:space="preserve"> that it hires talent who come from various social backgrounds. Thus, </w:t>
      </w:r>
      <w:r>
        <w:rPr>
          <w:lang w:val="en-US"/>
        </w:rPr>
        <w:t>the firm's</w:t>
      </w:r>
      <w:r>
        <w:t xml:space="preserve"> human resource management function works </w:t>
      </w:r>
      <w:r>
        <w:rPr>
          <w:lang w:val="en-US"/>
        </w:rPr>
        <w:t>to attract, retain</w:t>
      </w:r>
      <w:r>
        <w:t xml:space="preserve">, and </w:t>
      </w:r>
      <w:r>
        <w:rPr>
          <w:lang w:val="en-US"/>
        </w:rPr>
        <w:t>retain</w:t>
      </w:r>
      <w:r>
        <w:t xml:space="preserve"> top talents </w:t>
      </w:r>
      <w:r>
        <w:rPr>
          <w:lang w:val="en-US"/>
        </w:rPr>
        <w:t>from</w:t>
      </w:r>
      <w:r>
        <w:t xml:space="preserve"> all over the globe. </w:t>
      </w:r>
      <w:r>
        <w:rPr>
          <w:lang w:val="en-US"/>
        </w:rPr>
        <w:t xml:space="preserve">In addition to these HR practices, the firm also focuses on employee wellness and work-life balance by </w:t>
      </w:r>
      <w:r>
        <w:rPr>
          <w:lang w:val="en-US"/>
        </w:rPr>
        <w:lastRenderedPageBreak/>
        <w:t xml:space="preserve">offering wellness programs such as meditation sessions and compulsory vacations to encourage workers to take time off to recharge (Kwame, 2017). </w:t>
      </w:r>
      <w:r>
        <w:t xml:space="preserve"> Evidence illustrates that SIC Life Company’s success has been largely influenced by its HR department</w:t>
      </w:r>
      <w:r>
        <w:rPr>
          <w:lang w:val="en-US"/>
        </w:rPr>
        <w:t>,</w:t>
      </w:r>
      <w:r>
        <w:t xml:space="preserve"> which understands that </w:t>
      </w:r>
      <w:r>
        <w:rPr>
          <w:lang w:val="en-US"/>
        </w:rPr>
        <w:t xml:space="preserve">workers are the greatest asset and that investing heavily in their well-being and development is vital to the </w:t>
      </w:r>
      <w:proofErr w:type="spellStart"/>
      <w:r>
        <w:rPr>
          <w:lang w:val="en-US"/>
        </w:rPr>
        <w:t>organisation’s</w:t>
      </w:r>
      <w:proofErr w:type="spellEnd"/>
      <w:r>
        <w:rPr>
          <w:lang w:val="en-US"/>
        </w:rPr>
        <w:t xml:space="preserve"> success (Shipton et al., 2017).                                                                                            </w:t>
      </w:r>
    </w:p>
    <w:p w:rsidR="00C5666B" w:rsidRDefault="00C5666B">
      <w:pPr>
        <w:jc w:val="both"/>
      </w:pPr>
    </w:p>
    <w:p w:rsidR="00C5666B" w:rsidRDefault="00000000">
      <w:pPr>
        <w:pStyle w:val="1"/>
        <w:jc w:val="both"/>
      </w:pPr>
      <w:bookmarkStart w:id="7" w:name="_Toc130568174"/>
      <w:bookmarkStart w:id="8" w:name="_Toc130647746"/>
      <w:r>
        <w:t>Employee Retention</w:t>
      </w:r>
      <w:bookmarkEnd w:id="7"/>
      <w:bookmarkEnd w:id="8"/>
    </w:p>
    <w:p w:rsidR="00C5666B" w:rsidRDefault="00000000">
      <w:pPr>
        <w:jc w:val="both"/>
      </w:pPr>
      <w:r>
        <w:t xml:space="preserve">In any organisation, the management </w:t>
      </w:r>
      <w:r>
        <w:rPr>
          <w:lang w:val="en-US"/>
        </w:rPr>
        <w:t>makes</w:t>
      </w:r>
      <w:r>
        <w:t xml:space="preserve"> a rigorous effort to promote an environment that boosts current employees to stay with the company by </w:t>
      </w:r>
      <w:r>
        <w:rPr>
          <w:lang w:val="en-US"/>
        </w:rPr>
        <w:t>implementing policies and practices</w:t>
      </w:r>
      <w:r>
        <w:t xml:space="preserve"> that cater to their various needs (see Appendix C). The concept is known as staff retention (</w:t>
      </w:r>
      <w:r>
        <w:rPr>
          <w:lang w:val="en-US"/>
        </w:rPr>
        <w:t>Aust et al., 2020</w:t>
      </w:r>
      <w:r>
        <w:t>)</w:t>
      </w:r>
      <w:r>
        <w:rPr>
          <w:lang w:val="en-US"/>
        </w:rPr>
        <w:t>—the</w:t>
      </w:r>
      <w:r>
        <w:t xml:space="preserve"> capacity to keep the </w:t>
      </w:r>
      <w:r>
        <w:rPr>
          <w:lang w:val="en-US"/>
        </w:rPr>
        <w:t>person</w:t>
      </w:r>
      <w:r>
        <w:t xml:space="preserve"> you want for longer than your competition is known as employee retention. </w:t>
      </w:r>
      <w:proofErr w:type="gramStart"/>
      <w:r>
        <w:t>In light of</w:t>
      </w:r>
      <w:proofErr w:type="gramEnd"/>
      <w:r>
        <w:t xml:space="preserve"> the consistently high incidence of employee turnover, managers have expressed </w:t>
      </w:r>
      <w:r>
        <w:rPr>
          <w:lang w:val="en-US"/>
        </w:rPr>
        <w:t>significant</w:t>
      </w:r>
      <w:r>
        <w:t xml:space="preserve"> concerns about the retention of talented workers. Regardless of whether an institution is privately or publicly held, its employees are its most valuable resource (</w:t>
      </w:r>
      <w:r>
        <w:rPr>
          <w:lang w:val="en-US"/>
        </w:rPr>
        <w:t>Armstrong and Taylor, 2020</w:t>
      </w:r>
      <w:r>
        <w:t>).</w:t>
      </w:r>
    </w:p>
    <w:p w:rsidR="00C5666B" w:rsidRDefault="00C5666B">
      <w:pPr>
        <w:jc w:val="both"/>
      </w:pPr>
    </w:p>
    <w:p w:rsidR="00C5666B" w:rsidRDefault="00000000">
      <w:pPr>
        <w:jc w:val="both"/>
      </w:pPr>
      <w:r>
        <w:t xml:space="preserve">The reason for this is that employees are required to carry out the duties of the institution </w:t>
      </w:r>
      <w:proofErr w:type="gramStart"/>
      <w:r>
        <w:t>in order for</w:t>
      </w:r>
      <w:proofErr w:type="gramEnd"/>
      <w:r>
        <w:t xml:space="preserve"> it to, in the case of private corporations, make a profit or, in the case of government institutions, provide fundamental services to residents or inhabitants of a specific territory (</w:t>
      </w:r>
      <w:r>
        <w:rPr>
          <w:lang w:val="en-US"/>
        </w:rPr>
        <w:t>Milliman and Clair, 2017</w:t>
      </w:r>
      <w:r>
        <w:t xml:space="preserve">). If businesses are unable to keep their workers, the financial consequences could be disastrous for the company. </w:t>
      </w:r>
      <w:proofErr w:type="spellStart"/>
      <w:r>
        <w:rPr>
          <w:lang w:val="en-US"/>
        </w:rPr>
        <w:t>Organisational</w:t>
      </w:r>
      <w:proofErr w:type="spellEnd"/>
      <w:r>
        <w:t xml:space="preserve"> culture, strategy, pay and benefit philosophies, and career development programmes are some of the </w:t>
      </w:r>
      <w:r>
        <w:rPr>
          <w:lang w:val="en-US"/>
        </w:rPr>
        <w:t>crucial</w:t>
      </w:r>
      <w:r>
        <w:t xml:space="preserve"> aspects that influence retention and should be managed accordingly (</w:t>
      </w:r>
      <w:bookmarkStart w:id="9" w:name="_Hlk130567039"/>
      <w:r>
        <w:rPr>
          <w:lang w:val="en-US"/>
        </w:rPr>
        <w:t>Armstrong and Taylor, 2020</w:t>
      </w:r>
      <w:bookmarkEnd w:id="9"/>
      <w:r>
        <w:t>).</w:t>
      </w:r>
    </w:p>
    <w:p w:rsidR="00C5666B" w:rsidRDefault="00C5666B">
      <w:pPr>
        <w:jc w:val="both"/>
      </w:pPr>
    </w:p>
    <w:p w:rsidR="00C5666B" w:rsidRDefault="00000000">
      <w:pPr>
        <w:pStyle w:val="1"/>
        <w:jc w:val="both"/>
      </w:pPr>
      <w:bookmarkStart w:id="10" w:name="_Toc130568175"/>
      <w:bookmarkStart w:id="11" w:name="_Toc130647747"/>
      <w:r>
        <w:t xml:space="preserve">Analysis of Employee Retention </w:t>
      </w:r>
      <w:r>
        <w:rPr>
          <w:lang w:val="en-US"/>
        </w:rPr>
        <w:t>Issues</w:t>
      </w:r>
      <w:r>
        <w:t xml:space="preserve"> at the SIC Company</w:t>
      </w:r>
      <w:bookmarkEnd w:id="10"/>
      <w:bookmarkEnd w:id="11"/>
    </w:p>
    <w:p w:rsidR="00C5666B" w:rsidRDefault="00000000">
      <w:pPr>
        <w:jc w:val="both"/>
        <w:rPr>
          <w:lang w:val="en-US"/>
        </w:rPr>
      </w:pPr>
      <w:r>
        <w:t xml:space="preserve">The main issue for the organisation is to keep its valuable and skilled workers in the current competitive insurance industry. The issue of employees leaving the company can be </w:t>
      </w:r>
      <w:r>
        <w:rPr>
          <w:lang w:val="en-US"/>
        </w:rPr>
        <w:t>significantly</w:t>
      </w:r>
      <w:r>
        <w:t xml:space="preserve"> controlled by the human resources department, but it cannot be </w:t>
      </w:r>
      <w:r>
        <w:rPr>
          <w:lang w:val="en-US"/>
        </w:rPr>
        <w:t>entirely</w:t>
      </w:r>
      <w:r>
        <w:t xml:space="preserve"> eliminated. Yet, the following have resulted from management's failure to implement suitable personnel retention measures:</w:t>
      </w:r>
    </w:p>
    <w:p w:rsidR="00C5666B" w:rsidRDefault="00C5666B">
      <w:pPr>
        <w:jc w:val="both"/>
      </w:pPr>
    </w:p>
    <w:p w:rsidR="00C5666B" w:rsidRDefault="00000000">
      <w:pPr>
        <w:pStyle w:val="2"/>
        <w:jc w:val="both"/>
        <w:rPr>
          <w:lang w:val="en-US"/>
        </w:rPr>
      </w:pPr>
      <w:bookmarkStart w:id="12" w:name="_Toc130647748"/>
      <w:bookmarkStart w:id="13" w:name="_Toc130568176"/>
      <w:r>
        <w:lastRenderedPageBreak/>
        <w:t>Money-related discontent</w:t>
      </w:r>
      <w:bookmarkEnd w:id="12"/>
      <w:bookmarkEnd w:id="13"/>
    </w:p>
    <w:p w:rsidR="00C5666B" w:rsidRDefault="00000000">
      <w:pPr>
        <w:jc w:val="both"/>
      </w:pPr>
      <w:r>
        <w:t xml:space="preserve">One of the </w:t>
      </w:r>
      <w:r>
        <w:rPr>
          <w:lang w:val="en-US"/>
        </w:rPr>
        <w:t>leading</w:t>
      </w:r>
      <w:r>
        <w:t xml:space="preserve"> causes for an employee to look for a change is financial unhappiness (</w:t>
      </w:r>
      <w:r>
        <w:rPr>
          <w:lang w:val="en-US"/>
        </w:rPr>
        <w:t>Das and Baruah, 2013</w:t>
      </w:r>
      <w:r>
        <w:t xml:space="preserve">). Every employee of Sic Life has a </w:t>
      </w:r>
      <w:r>
        <w:rPr>
          <w:lang w:val="en-US"/>
        </w:rPr>
        <w:t>paid</w:t>
      </w:r>
      <w:r>
        <w:t xml:space="preserve"> budget that can be increased up to </w:t>
      </w:r>
      <w:r>
        <w:rPr>
          <w:lang w:val="en-US"/>
        </w:rPr>
        <w:t>one</w:t>
      </w:r>
      <w:r>
        <w:t xml:space="preserve"> point but not past another. The inability of management to accurately gauge workers' performance has led to a failure on their part to represent the interests of </w:t>
      </w:r>
      <w:proofErr w:type="gramStart"/>
      <w:r>
        <w:t>the majority of</w:t>
      </w:r>
      <w:proofErr w:type="gramEnd"/>
      <w:r>
        <w:t xml:space="preserve"> employees, which occasionally incenses them (</w:t>
      </w:r>
      <w:r>
        <w:rPr>
          <w:lang w:val="en-US"/>
        </w:rPr>
        <w:t>Abdullah, 2014</w:t>
      </w:r>
      <w:r>
        <w:t xml:space="preserve">). In some of the </w:t>
      </w:r>
      <w:r>
        <w:rPr>
          <w:lang w:val="en-US"/>
        </w:rPr>
        <w:t>departments</w:t>
      </w:r>
      <w:r>
        <w:t xml:space="preserve"> at the firm, there </w:t>
      </w:r>
      <w:r>
        <w:rPr>
          <w:lang w:val="en-US"/>
        </w:rPr>
        <w:t>exist</w:t>
      </w:r>
      <w:r>
        <w:t xml:space="preserve"> significant differences in pay structures for those working with the same qualifications, skills, knowledge, and competence and completing comparable or identical activities, which frequently has resulted in </w:t>
      </w:r>
      <w:r>
        <w:rPr>
          <w:lang w:val="en-US"/>
        </w:rPr>
        <w:t>severe</w:t>
      </w:r>
      <w:r>
        <w:t xml:space="preserve"> conflicts among employees (</w:t>
      </w:r>
      <w:r>
        <w:rPr>
          <w:lang w:val="en-US"/>
        </w:rPr>
        <w:t>Abdullah, 2014</w:t>
      </w:r>
      <w:r>
        <w:t>).</w:t>
      </w:r>
    </w:p>
    <w:p w:rsidR="00C5666B" w:rsidRDefault="00C5666B">
      <w:pPr>
        <w:jc w:val="both"/>
      </w:pPr>
    </w:p>
    <w:p w:rsidR="00C5666B" w:rsidRDefault="00000000">
      <w:pPr>
        <w:pStyle w:val="2"/>
        <w:jc w:val="both"/>
      </w:pPr>
      <w:bookmarkStart w:id="14" w:name="_Toc130568177"/>
      <w:bookmarkStart w:id="15" w:name="_Toc130647749"/>
      <w:r>
        <w:t>Employment Opportunities</w:t>
      </w:r>
      <w:bookmarkEnd w:id="14"/>
      <w:bookmarkEnd w:id="15"/>
    </w:p>
    <w:p w:rsidR="00C5666B" w:rsidRDefault="00000000">
      <w:pPr>
        <w:jc w:val="both"/>
      </w:pPr>
      <w:r>
        <w:t xml:space="preserve">In the insurance market, there is a fierce battle to hire the best personnel, particularly actuaries and risk managers. </w:t>
      </w:r>
      <w:proofErr w:type="spellStart"/>
      <w:r>
        <w:rPr>
          <w:lang w:val="en-US"/>
        </w:rPr>
        <w:t>Organisations</w:t>
      </w:r>
      <w:proofErr w:type="spellEnd"/>
      <w:r>
        <w:t xml:space="preserve"> have decided to go the long way to try and entice bright individuals away from their rivals by offering more alluring packages (</w:t>
      </w:r>
      <w:r>
        <w:rPr>
          <w:lang w:val="en-US"/>
        </w:rPr>
        <w:t>Cloutier et al., 2015</w:t>
      </w:r>
      <w:r>
        <w:t>). Therefore, it has become very difficult for Sic Life Company to keep good employees on their payroll for a long time because such generous incentives are not readily available at the firm. For example, over the previous four years, the company has lost some of its most important employees to its primary rival</w:t>
      </w:r>
      <w:r>
        <w:rPr>
          <w:lang w:val="en-US"/>
        </w:rPr>
        <w:t>,</w:t>
      </w:r>
      <w:r>
        <w:t xml:space="preserve"> Enterprise Life (</w:t>
      </w:r>
      <w:r>
        <w:rPr>
          <w:lang w:val="en-US"/>
        </w:rPr>
        <w:t>Kwame, 2017</w:t>
      </w:r>
      <w:r>
        <w:t>).</w:t>
      </w:r>
    </w:p>
    <w:p w:rsidR="00C5666B" w:rsidRDefault="00C5666B">
      <w:pPr>
        <w:jc w:val="both"/>
      </w:pPr>
    </w:p>
    <w:p w:rsidR="00C5666B" w:rsidRDefault="00000000">
      <w:pPr>
        <w:pStyle w:val="2"/>
        <w:jc w:val="both"/>
      </w:pPr>
      <w:bookmarkStart w:id="16" w:name="_Toc130647750"/>
      <w:bookmarkStart w:id="17" w:name="_Toc130568178"/>
      <w:r>
        <w:t>Ineffective Hiring Practices</w:t>
      </w:r>
      <w:bookmarkEnd w:id="16"/>
      <w:bookmarkEnd w:id="17"/>
    </w:p>
    <w:p w:rsidR="00C5666B" w:rsidRDefault="00000000">
      <w:pPr>
        <w:jc w:val="both"/>
      </w:pPr>
      <w:r>
        <w:t xml:space="preserve"> The future of any organisation depends </w:t>
      </w:r>
      <w:r>
        <w:rPr>
          <w:lang w:val="en-US"/>
        </w:rPr>
        <w:t>mainly</w:t>
      </w:r>
      <w:r>
        <w:t xml:space="preserve"> on recruitment practices (</w:t>
      </w:r>
      <w:proofErr w:type="spellStart"/>
      <w:r>
        <w:rPr>
          <w:lang w:val="en-US"/>
        </w:rPr>
        <w:t>Ehnert</w:t>
      </w:r>
      <w:proofErr w:type="spellEnd"/>
      <w:r>
        <w:rPr>
          <w:lang w:val="en-US"/>
        </w:rPr>
        <w:t xml:space="preserve"> et al., 2013</w:t>
      </w:r>
      <w:r>
        <w:t xml:space="preserve">). The future of a firm will be better if it </w:t>
      </w:r>
      <w:r>
        <w:rPr>
          <w:lang w:val="en-US"/>
        </w:rPr>
        <w:t xml:space="preserve">chooses </w:t>
      </w:r>
      <w:r>
        <w:t xml:space="preserve">the correct candidates and worse if it </w:t>
      </w:r>
      <w:r>
        <w:rPr>
          <w:lang w:val="en-US"/>
        </w:rPr>
        <w:t>hires</w:t>
      </w:r>
      <w:r>
        <w:t xml:space="preserve"> the wrong </w:t>
      </w:r>
      <w:r>
        <w:rPr>
          <w:lang w:val="en-US"/>
        </w:rPr>
        <w:t>ones</w:t>
      </w:r>
      <w:r>
        <w:t xml:space="preserve">. A change in government typically results in a </w:t>
      </w:r>
      <w:r>
        <w:rPr>
          <w:lang w:val="en-US"/>
        </w:rPr>
        <w:t>difference</w:t>
      </w:r>
      <w:r>
        <w:t xml:space="preserve"> in the company's management, and the new management typically hires new personnel to fill particular positions—some of which they may not even be qualified for, given their backgrounds, expertise, and knowledge of the sector. The lack of understanding of the process by Sic Life's human resource managers has led to a variety of selection mistakes, including but not limited to leniency (</w:t>
      </w:r>
      <w:r>
        <w:rPr>
          <w:lang w:val="en-US"/>
        </w:rPr>
        <w:t>Kwame, 2017</w:t>
      </w:r>
      <w:r>
        <w:t>). In order to help the organisation retain its competence for a long time, the hiring procedure needs to be re-evaluated.</w:t>
      </w:r>
    </w:p>
    <w:p w:rsidR="00C5666B" w:rsidRDefault="00C5666B">
      <w:pPr>
        <w:jc w:val="both"/>
      </w:pPr>
    </w:p>
    <w:p w:rsidR="00C5666B" w:rsidRDefault="00000000">
      <w:pPr>
        <w:pStyle w:val="2"/>
        <w:jc w:val="both"/>
      </w:pPr>
      <w:bookmarkStart w:id="18" w:name="_Toc130568179"/>
      <w:bookmarkStart w:id="19" w:name="_Toc130647751"/>
      <w:r>
        <w:t>Inadequate Job Rotation</w:t>
      </w:r>
      <w:bookmarkEnd w:id="18"/>
      <w:bookmarkEnd w:id="19"/>
    </w:p>
    <w:p w:rsidR="00C5666B" w:rsidRDefault="00000000">
      <w:pPr>
        <w:jc w:val="both"/>
      </w:pPr>
      <w:r>
        <w:t>If an employee does the same job for several years, they frequently grow bored. In the beginning, the job might be enjoyable and engaging, but eventually</w:t>
      </w:r>
      <w:r>
        <w:rPr>
          <w:lang w:val="en-US"/>
        </w:rPr>
        <w:t>,</w:t>
      </w:r>
      <w:r>
        <w:t xml:space="preserve"> it might get boring (</w:t>
      </w:r>
      <w:r>
        <w:rPr>
          <w:lang w:val="en-US"/>
        </w:rPr>
        <w:t>Stone et al., 2020</w:t>
      </w:r>
      <w:r>
        <w:t xml:space="preserve">). Several employees have the impression that the management of Sic Life's personnel retention policies are overly rigid and lack job rotation. Employees may work a specific schedule for years, which prevents room for innovation, </w:t>
      </w:r>
      <w:r>
        <w:lastRenderedPageBreak/>
        <w:t>advancement, and progress (</w:t>
      </w:r>
      <w:r>
        <w:rPr>
          <w:lang w:val="en-US"/>
        </w:rPr>
        <w:t>Stone et al., 2020</w:t>
      </w:r>
      <w:r>
        <w:t xml:space="preserve">). Employees are not </w:t>
      </w:r>
      <w:r>
        <w:rPr>
          <w:lang w:val="en-US"/>
        </w:rPr>
        <w:t>given a chance</w:t>
      </w:r>
      <w:r>
        <w:t xml:space="preserve"> to try something new in this situation. In the absence of work rotation plans, these employees can explore other opportunities.</w:t>
      </w:r>
    </w:p>
    <w:p w:rsidR="00C5666B" w:rsidRDefault="00C5666B">
      <w:pPr>
        <w:jc w:val="both"/>
      </w:pPr>
    </w:p>
    <w:p w:rsidR="00C5666B" w:rsidRDefault="00000000">
      <w:pPr>
        <w:pStyle w:val="1"/>
        <w:jc w:val="both"/>
        <w:rPr>
          <w:lang w:val="en-US"/>
        </w:rPr>
      </w:pPr>
      <w:bookmarkStart w:id="20" w:name="_Toc130647752"/>
      <w:bookmarkStart w:id="21" w:name="_Toc130568180"/>
      <w:r>
        <w:t xml:space="preserve">Improvements that must be made in comparison to </w:t>
      </w:r>
      <w:r>
        <w:rPr>
          <w:lang w:val="en-US"/>
        </w:rPr>
        <w:t xml:space="preserve">the </w:t>
      </w:r>
      <w:r>
        <w:t xml:space="preserve">industry’s best </w:t>
      </w:r>
      <w:proofErr w:type="gramStart"/>
      <w:r>
        <w:t>practises</w:t>
      </w:r>
      <w:bookmarkEnd w:id="20"/>
      <w:bookmarkEnd w:id="21"/>
      <w:proofErr w:type="gramEnd"/>
    </w:p>
    <w:p w:rsidR="00C5666B" w:rsidRDefault="00000000">
      <w:pPr>
        <w:jc w:val="both"/>
        <w:rPr>
          <w:lang w:val="en-US"/>
        </w:rPr>
      </w:pPr>
      <w:r>
        <w:t>Employee replacement is notably expensive. In addition, a company's reputation is also on the line. Customers are uneasy doing business with an organisation that loses staff frequently. It implies bad leadership, unpredictability, and inadequate planning (</w:t>
      </w:r>
      <w:r>
        <w:rPr>
          <w:lang w:val="en-US"/>
        </w:rPr>
        <w:t>Cheng and Hackett, 2021</w:t>
      </w:r>
      <w:r>
        <w:t xml:space="preserve">). Whether an employee is fired or departs on their initiative, they almost always do so with a bad taste in their mouth. Losing talented employees impulsively will harm the company's reputation. The business should pay close attention to every facet of the relationship between employers and employees. Using the following crucial tactics will increase employee satisfaction and promote employee retention for the </w:t>
      </w:r>
      <w:proofErr w:type="gramStart"/>
      <w:r>
        <w:t>firm;</w:t>
      </w:r>
      <w:proofErr w:type="gramEnd"/>
    </w:p>
    <w:p w:rsidR="00C5666B" w:rsidRDefault="00C5666B">
      <w:pPr>
        <w:jc w:val="both"/>
        <w:rPr>
          <w:lang w:val="en-US"/>
        </w:rPr>
      </w:pPr>
    </w:p>
    <w:p w:rsidR="00C5666B" w:rsidRDefault="00000000">
      <w:pPr>
        <w:pStyle w:val="2"/>
        <w:jc w:val="both"/>
        <w:rPr>
          <w:lang w:val="en-US"/>
        </w:rPr>
      </w:pPr>
      <w:bookmarkStart w:id="22" w:name="_Toc130647753"/>
      <w:bookmarkStart w:id="23" w:name="_Toc130568181"/>
      <w:r>
        <w:rPr>
          <w:lang w:val="en-US"/>
        </w:rPr>
        <w:t>More Investment in Employees Training and Education</w:t>
      </w:r>
      <w:bookmarkEnd w:id="22"/>
      <w:bookmarkEnd w:id="23"/>
    </w:p>
    <w:p w:rsidR="00C5666B" w:rsidRDefault="00000000">
      <w:pPr>
        <w:jc w:val="both"/>
      </w:pPr>
      <w:r>
        <w:t xml:space="preserve">It is crucial that the business invests in the education and re-education of its staff members and </w:t>
      </w:r>
      <w:r>
        <w:rPr>
          <w:lang w:val="en-US"/>
        </w:rPr>
        <w:t>provides</w:t>
      </w:r>
      <w:r>
        <w:t xml:space="preserve"> them </w:t>
      </w:r>
      <w:r>
        <w:rPr>
          <w:lang w:val="en-US"/>
        </w:rPr>
        <w:t xml:space="preserve">with </w:t>
      </w:r>
      <w:r>
        <w:t>possibilities for career advancement and the use of their skills and expertise (</w:t>
      </w:r>
      <w:r>
        <w:rPr>
          <w:lang w:val="en-US"/>
        </w:rPr>
        <w:t>Harney and Collings, 2021</w:t>
      </w:r>
      <w:r>
        <w:t>). It is imperative to give employees these possibilities</w:t>
      </w:r>
      <w:r>
        <w:rPr>
          <w:lang w:val="en-US"/>
        </w:rPr>
        <w:t>,</w:t>
      </w:r>
      <w:r>
        <w:t xml:space="preserve"> given that it has already been established that employees have left on the grounds that management has not provided them with many opportunities to learn and grow and does not effectively utilise their skills and knowledge. Professionals want the chance to advance, and human resource managers invest in their staff members and look for growth possibilities for them. Ask each employee's direct reports about their immediate and long-term objectives to find out how you might assist in achieving them. The management should either provide tuition reimbursement or reconsider paying for staff to attend conferences or industry events that have passed. They should make sure that their staff receives ongoing education. The result is that staff members who previously disapproved of the </w:t>
      </w:r>
      <w:proofErr w:type="spellStart"/>
      <w:r>
        <w:rPr>
          <w:lang w:val="en-US"/>
        </w:rPr>
        <w:t>organisation's</w:t>
      </w:r>
      <w:proofErr w:type="spellEnd"/>
      <w:r>
        <w:t xml:space="preserve"> lack of advancement chances and were eager to leave would stay and be in excellent condition to carry out their duties (</w:t>
      </w:r>
      <w:r>
        <w:rPr>
          <w:lang w:val="en-US"/>
        </w:rPr>
        <w:t>Taylor, 2018</w:t>
      </w:r>
      <w:r>
        <w:t>).</w:t>
      </w:r>
    </w:p>
    <w:p w:rsidR="00C5666B" w:rsidRDefault="00C5666B">
      <w:pPr>
        <w:jc w:val="both"/>
      </w:pPr>
    </w:p>
    <w:p w:rsidR="00C5666B" w:rsidRDefault="00000000">
      <w:pPr>
        <w:pStyle w:val="2"/>
        <w:jc w:val="both"/>
        <w:rPr>
          <w:lang w:val="en-US"/>
        </w:rPr>
      </w:pPr>
      <w:bookmarkStart w:id="24" w:name="_Toc130647754"/>
      <w:bookmarkStart w:id="25" w:name="_Toc130568182"/>
      <w:r>
        <w:t>Fair and equal pay for employees</w:t>
      </w:r>
      <w:bookmarkEnd w:id="24"/>
      <w:bookmarkEnd w:id="25"/>
    </w:p>
    <w:p w:rsidR="00C5666B" w:rsidRDefault="00000000">
      <w:pPr>
        <w:jc w:val="both"/>
      </w:pPr>
      <w:r>
        <w:rPr>
          <w:lang w:val="en-US"/>
        </w:rPr>
        <w:t>Competitive compensation packages are</w:t>
      </w:r>
      <w:r>
        <w:t xml:space="preserve"> crucial in the current insurance market (</w:t>
      </w:r>
      <w:proofErr w:type="spellStart"/>
      <w:r>
        <w:rPr>
          <w:lang w:val="en-US"/>
        </w:rPr>
        <w:t>Pattanayak</w:t>
      </w:r>
      <w:proofErr w:type="spellEnd"/>
      <w:r>
        <w:rPr>
          <w:lang w:val="en-US"/>
        </w:rPr>
        <w:t xml:space="preserve"> 2020</w:t>
      </w:r>
      <w:r>
        <w:t xml:space="preserve">). Yet, the management of Sic life must view bonuses, paid time off, health benefits, retirement plans, and any other amenities that can set one workplace apart as </w:t>
      </w:r>
      <w:r>
        <w:rPr>
          <w:lang w:val="en-US"/>
        </w:rPr>
        <w:t>essential</w:t>
      </w:r>
      <w:r>
        <w:t xml:space="preserve"> and must be treated as such. Every employee at the firm ought to be </w:t>
      </w:r>
      <w:proofErr w:type="gramStart"/>
      <w:r>
        <w:t>well aware</w:t>
      </w:r>
      <w:proofErr w:type="gramEnd"/>
      <w:r>
        <w:t xml:space="preserve"> of all the perks they receive from the business.</w:t>
      </w:r>
    </w:p>
    <w:p w:rsidR="00C5666B" w:rsidRDefault="00C5666B">
      <w:pPr>
        <w:jc w:val="both"/>
      </w:pPr>
    </w:p>
    <w:p w:rsidR="00C5666B" w:rsidRDefault="00000000">
      <w:pPr>
        <w:pStyle w:val="2"/>
        <w:jc w:val="both"/>
        <w:rPr>
          <w:lang w:val="en-US"/>
        </w:rPr>
      </w:pPr>
      <w:bookmarkStart w:id="26" w:name="_Toc130647755"/>
      <w:bookmarkStart w:id="27" w:name="_Toc130568183"/>
      <w:r>
        <w:t>Recognition and incentive programmes</w:t>
      </w:r>
      <w:bookmarkEnd w:id="26"/>
      <w:bookmarkEnd w:id="27"/>
    </w:p>
    <w:p w:rsidR="00C5666B" w:rsidRDefault="00000000">
      <w:pPr>
        <w:jc w:val="both"/>
      </w:pPr>
      <w:r>
        <w:t xml:space="preserve">Every worker </w:t>
      </w:r>
      <w:proofErr w:type="gramStart"/>
      <w:r>
        <w:t>desires</w:t>
      </w:r>
      <w:proofErr w:type="gramEnd"/>
      <w:r>
        <w:t xml:space="preserve"> to feel valued for their efforts. Whilst Sic Life had a policy that best-performing employees were given time off abroad, which is no longer in effect, it is still </w:t>
      </w:r>
      <w:r>
        <w:rPr>
          <w:lang w:val="en-US"/>
        </w:rPr>
        <w:t>essential</w:t>
      </w:r>
      <w:r>
        <w:t xml:space="preserve"> to develop the habit of thanking your personnel when they go above and beyond, whether it be with a sincere email, a gift card, or an extra day off. Express your gratitude to your staff and let them know how their efforts benefit the company (</w:t>
      </w:r>
      <w:proofErr w:type="spellStart"/>
      <w:r>
        <w:rPr>
          <w:lang w:val="en-US"/>
        </w:rPr>
        <w:t>Kossivi</w:t>
      </w:r>
      <w:proofErr w:type="spellEnd"/>
      <w:r>
        <w:rPr>
          <w:lang w:val="en-US"/>
        </w:rPr>
        <w:t xml:space="preserve"> et al., 2016</w:t>
      </w:r>
      <w:r>
        <w:t xml:space="preserve">). Although the management can implement recognition programmes even on a small team with a limited budget, some businesses set up reward systems that encourage innovative thinking. Effectiveness is increased when performance is </w:t>
      </w:r>
      <w:r>
        <w:rPr>
          <w:lang w:val="en-US"/>
        </w:rPr>
        <w:t>correlated adequately</w:t>
      </w:r>
      <w:r>
        <w:t xml:space="preserve"> with reward schemes</w:t>
      </w:r>
      <w:r>
        <w:rPr>
          <w:lang w:val="en-US"/>
        </w:rPr>
        <w:t>; hence</w:t>
      </w:r>
      <w:r>
        <w:t xml:space="preserve"> this should be taken into consideration when designing the process (</w:t>
      </w:r>
      <w:r>
        <w:rPr>
          <w:lang w:val="en-US"/>
        </w:rPr>
        <w:t>Xu, 2020</w:t>
      </w:r>
      <w:r>
        <w:t>).</w:t>
      </w:r>
    </w:p>
    <w:p w:rsidR="00C5666B" w:rsidRDefault="00C5666B">
      <w:pPr>
        <w:jc w:val="both"/>
      </w:pPr>
    </w:p>
    <w:p w:rsidR="00C5666B" w:rsidRDefault="00000000">
      <w:pPr>
        <w:pStyle w:val="2"/>
        <w:jc w:val="both"/>
      </w:pPr>
      <w:bookmarkStart w:id="28" w:name="_Toc130568184"/>
      <w:bookmarkStart w:id="29" w:name="_Toc130647756"/>
      <w:r>
        <w:rPr>
          <w:lang w:val="en-US"/>
        </w:rPr>
        <w:t>A balance</w:t>
      </w:r>
      <w:r>
        <w:t xml:space="preserve"> between work &amp; life</w:t>
      </w:r>
      <w:bookmarkEnd w:id="28"/>
      <w:bookmarkEnd w:id="29"/>
    </w:p>
    <w:p w:rsidR="00C5666B" w:rsidRDefault="00000000">
      <w:pPr>
        <w:jc w:val="both"/>
      </w:pPr>
      <w:r>
        <w:t xml:space="preserve">Where employees are often required to put in long hours and </w:t>
      </w:r>
      <w:proofErr w:type="gramStart"/>
      <w:r>
        <w:t>be available at all times</w:t>
      </w:r>
      <w:proofErr w:type="gramEnd"/>
      <w:r>
        <w:t>, the company is likely to have retention problems since burnout will occur (</w:t>
      </w:r>
      <w:proofErr w:type="spellStart"/>
      <w:r>
        <w:rPr>
          <w:lang w:val="en-US"/>
        </w:rPr>
        <w:t>Pattanayak</w:t>
      </w:r>
      <w:proofErr w:type="spellEnd"/>
      <w:r>
        <w:rPr>
          <w:lang w:val="en-US"/>
        </w:rPr>
        <w:t xml:space="preserve"> 2020</w:t>
      </w:r>
      <w:r>
        <w:t xml:space="preserve">). Employees need to know that management recognises the value of </w:t>
      </w:r>
      <w:r>
        <w:rPr>
          <w:lang w:val="en-US"/>
        </w:rPr>
        <w:t>an excellent</w:t>
      </w:r>
      <w:r>
        <w:t xml:space="preserve"> work-life balance. Encourage employees to take time off, and if late nights are required to complete a project, check if you can make up for it by offering late arrivals or an extra day off to boost employee satisfaction (</w:t>
      </w:r>
      <w:bookmarkStart w:id="30" w:name="_Hlk130567004"/>
      <w:proofErr w:type="spellStart"/>
      <w:r>
        <w:rPr>
          <w:lang w:val="en-US"/>
        </w:rPr>
        <w:t>Pattanayak</w:t>
      </w:r>
      <w:proofErr w:type="spellEnd"/>
      <w:r>
        <w:rPr>
          <w:lang w:val="en-US"/>
        </w:rPr>
        <w:t xml:space="preserve"> 2020</w:t>
      </w:r>
      <w:bookmarkEnd w:id="30"/>
      <w:r>
        <w:t>).</w:t>
      </w:r>
    </w:p>
    <w:p w:rsidR="00C5666B" w:rsidRDefault="00C5666B">
      <w:pPr>
        <w:jc w:val="both"/>
      </w:pPr>
    </w:p>
    <w:p w:rsidR="00C5666B" w:rsidRDefault="00000000">
      <w:pPr>
        <w:pStyle w:val="2"/>
        <w:jc w:val="both"/>
        <w:rPr>
          <w:lang w:val="en-US"/>
        </w:rPr>
      </w:pPr>
      <w:bookmarkStart w:id="31" w:name="_Toc130647757"/>
      <w:bookmarkStart w:id="32" w:name="_Toc130568185"/>
      <w:r>
        <w:t>Adapting to change</w:t>
      </w:r>
      <w:bookmarkEnd w:id="31"/>
      <w:bookmarkEnd w:id="32"/>
    </w:p>
    <w:p w:rsidR="00C5666B" w:rsidRDefault="00000000">
      <w:pPr>
        <w:jc w:val="both"/>
      </w:pPr>
      <w:r>
        <w:t xml:space="preserve">Every workplace occasionally experiences painful transitions, and the staff looks to the leadership for confidence. Keep staff members as well-informed as you can whenever the company undergoes changes </w:t>
      </w:r>
      <w:proofErr w:type="gramStart"/>
      <w:r>
        <w:t>as a result of</w:t>
      </w:r>
      <w:proofErr w:type="gramEnd"/>
      <w:r>
        <w:t xml:space="preserve"> a change in the government to stop rumours from spreading. Make significant announcements in person and be sure to leave time for their queries (</w:t>
      </w:r>
      <w:bookmarkStart w:id="33" w:name="_Hlk130646681"/>
      <w:r>
        <w:rPr>
          <w:lang w:val="en-US"/>
        </w:rPr>
        <w:t>Cheng and Hackett, 2021</w:t>
      </w:r>
      <w:bookmarkEnd w:id="33"/>
      <w:r>
        <w:t>).</w:t>
      </w:r>
    </w:p>
    <w:p w:rsidR="00C5666B" w:rsidRDefault="00C5666B">
      <w:pPr>
        <w:jc w:val="both"/>
      </w:pPr>
    </w:p>
    <w:p w:rsidR="00C5666B" w:rsidRDefault="00000000">
      <w:pPr>
        <w:pStyle w:val="2"/>
        <w:jc w:val="both"/>
      </w:pPr>
      <w:bookmarkStart w:id="34" w:name="_Toc130647758"/>
      <w:bookmarkStart w:id="35" w:name="_Toc130568186"/>
      <w:r>
        <w:t>Promoting Employee Cooperation and teamwork</w:t>
      </w:r>
      <w:bookmarkEnd w:id="34"/>
      <w:bookmarkEnd w:id="35"/>
    </w:p>
    <w:p w:rsidR="00C5666B" w:rsidRDefault="00000000">
      <w:pPr>
        <w:jc w:val="both"/>
      </w:pPr>
      <w:r>
        <w:t>People are more productive when they work together than they would be if they worked alone. Management should encourage a collaborative environment that respects people's working preferences and allows their abilities to flourish (</w:t>
      </w:r>
      <w:r>
        <w:rPr>
          <w:lang w:val="en-US"/>
        </w:rPr>
        <w:t>Singh, 2019</w:t>
      </w:r>
      <w:r>
        <w:t xml:space="preserve">). Clarifying team objectives, organisational goals, and roles is </w:t>
      </w:r>
      <w:r>
        <w:rPr>
          <w:lang w:val="en-US"/>
        </w:rPr>
        <w:t>an excellent</w:t>
      </w:r>
      <w:r>
        <w:t xml:space="preserve"> first step, and so is encouraging everyone to offer their thoughts and solutions. Also, celebrate significant achievements for both the team and the individual. Moreover, take advantage of the opportunity to celebrate with co-workers over a shared meal or outing, whether the </w:t>
      </w:r>
      <w:r>
        <w:rPr>
          <w:lang w:val="en-US"/>
        </w:rPr>
        <w:t>group</w:t>
      </w:r>
      <w:r>
        <w:t xml:space="preserve"> recently met that significant quarterly target within budget or an employee just brought home a new baby (</w:t>
      </w:r>
      <w:r>
        <w:rPr>
          <w:lang w:val="en-US"/>
        </w:rPr>
        <w:t>Henderson, 2017</w:t>
      </w:r>
      <w:r>
        <w:t>).</w:t>
      </w:r>
    </w:p>
    <w:p w:rsidR="00C5666B" w:rsidRDefault="00C5666B">
      <w:pPr>
        <w:jc w:val="both"/>
      </w:pPr>
    </w:p>
    <w:p w:rsidR="00C5666B" w:rsidRDefault="00000000">
      <w:pPr>
        <w:pStyle w:val="1"/>
        <w:jc w:val="both"/>
      </w:pPr>
      <w:bookmarkStart w:id="36" w:name="_Toc130568187"/>
      <w:bookmarkStart w:id="37" w:name="_Toc130647759"/>
      <w:r>
        <w:lastRenderedPageBreak/>
        <w:t>Conclusion</w:t>
      </w:r>
      <w:bookmarkEnd w:id="36"/>
      <w:bookmarkEnd w:id="37"/>
    </w:p>
    <w:p w:rsidR="00C5666B" w:rsidRDefault="00000000">
      <w:pPr>
        <w:jc w:val="both"/>
      </w:pPr>
      <w:r>
        <w:t xml:space="preserve">The organisation must evaluate its staff retention methods at least once a year, and SIC Life must implement the best employee retention policies. Also, since the firm is financially constrained by the rapid pace at which employees have left and are continuing </w:t>
      </w:r>
      <w:r>
        <w:rPr>
          <w:lang w:val="en-US"/>
        </w:rPr>
        <w:t>to leave</w:t>
      </w:r>
      <w:r>
        <w:t xml:space="preserve">, the management will need to replace departing employees, which will require a significant financial investment. The current situation at the firm could have been avoided if the management had placed </w:t>
      </w:r>
      <w:r>
        <w:rPr>
          <w:lang w:val="en-US"/>
        </w:rPr>
        <w:t>effective</w:t>
      </w:r>
      <w:r>
        <w:t xml:space="preserve"> HRM practices</w:t>
      </w:r>
      <w:r>
        <w:rPr>
          <w:lang w:val="en-US"/>
        </w:rPr>
        <w:t>,</w:t>
      </w:r>
      <w:r>
        <w:t xml:space="preserve"> and hence the outrageous sums spent on hiring replacements for the departing workers could have gone towards other crucial goals for the company's expansion. However, the management has a responsibility to review the </w:t>
      </w:r>
      <w:proofErr w:type="spellStart"/>
      <w:r>
        <w:rPr>
          <w:lang w:val="en-US"/>
        </w:rPr>
        <w:t>organisation's</w:t>
      </w:r>
      <w:proofErr w:type="spellEnd"/>
      <w:r>
        <w:t xml:space="preserve"> current policies and strategies, adapt them </w:t>
      </w:r>
      <w:r>
        <w:rPr>
          <w:lang w:val="en-US"/>
        </w:rPr>
        <w:t>to serve workers' needs better</w:t>
      </w:r>
      <w:r>
        <w:t xml:space="preserve"> and prevent recurrences in the future.</w:t>
      </w:r>
    </w:p>
    <w:p w:rsidR="00C5666B" w:rsidRDefault="00C5666B">
      <w:pPr>
        <w:jc w:val="both"/>
      </w:pPr>
    </w:p>
    <w:p w:rsidR="00C5666B" w:rsidRDefault="00000000">
      <w:pPr>
        <w:pStyle w:val="1"/>
        <w:jc w:val="both"/>
      </w:pPr>
      <w:bookmarkStart w:id="38" w:name="_Toc130647760"/>
      <w:bookmarkStart w:id="39" w:name="_Toc130568188"/>
      <w:r>
        <w:t>Recommendations</w:t>
      </w:r>
      <w:bookmarkEnd w:id="38"/>
      <w:bookmarkEnd w:id="39"/>
    </w:p>
    <w:p w:rsidR="00C5666B" w:rsidRDefault="00000000">
      <w:pPr>
        <w:jc w:val="both"/>
      </w:pPr>
      <w:r>
        <w:t xml:space="preserve">According to the analysis, it is advised that innovative benefit packages be offered to improve employee teamwork and supervisor support </w:t>
      </w:r>
      <w:proofErr w:type="gramStart"/>
      <w:r>
        <w:t>in order for</w:t>
      </w:r>
      <w:proofErr w:type="gramEnd"/>
      <w:r>
        <w:t xml:space="preserve"> SIC Life Company to achieve a high level of employee retention. The following recommendations will need to </w:t>
      </w:r>
      <w:r>
        <w:rPr>
          <w:lang w:val="en-US"/>
        </w:rPr>
        <w:t>implement</w:t>
      </w:r>
      <w:r>
        <w:t xml:space="preserve"> </w:t>
      </w:r>
      <w:proofErr w:type="gramStart"/>
      <w:r>
        <w:t>in order to</w:t>
      </w:r>
      <w:proofErr w:type="gramEnd"/>
      <w:r>
        <w:t xml:space="preserve"> make sure SIC Life Company continues to achieve success in the market and be able to retain its employees. </w:t>
      </w:r>
    </w:p>
    <w:p w:rsidR="00C5666B" w:rsidRDefault="00C5666B">
      <w:pPr>
        <w:jc w:val="both"/>
      </w:pPr>
    </w:p>
    <w:p w:rsidR="00C5666B" w:rsidRDefault="00000000">
      <w:pPr>
        <w:pStyle w:val="a8"/>
        <w:numPr>
          <w:ilvl w:val="0"/>
          <w:numId w:val="1"/>
        </w:numPr>
        <w:jc w:val="both"/>
      </w:pPr>
      <w:r>
        <w:t>An effective foundation for employee growth and retention is having in place a mentoring programme that is combined with a goal-oriented feedback system (</w:t>
      </w:r>
      <w:proofErr w:type="spellStart"/>
      <w:r>
        <w:rPr>
          <w:lang w:val="en-US"/>
        </w:rPr>
        <w:t>Pattanayak</w:t>
      </w:r>
      <w:proofErr w:type="spellEnd"/>
      <w:r>
        <w:rPr>
          <w:lang w:val="en-US"/>
        </w:rPr>
        <w:t>, 2020</w:t>
      </w:r>
      <w:r>
        <w:t>). It is a structured mechanism that will help build strong relationships within the SIC organisation.</w:t>
      </w:r>
    </w:p>
    <w:p w:rsidR="00C5666B" w:rsidRDefault="00000000">
      <w:pPr>
        <w:pStyle w:val="a8"/>
        <w:numPr>
          <w:ilvl w:val="0"/>
          <w:numId w:val="1"/>
        </w:numPr>
        <w:jc w:val="both"/>
      </w:pPr>
      <w:r>
        <w:t xml:space="preserve">Whatever the </w:t>
      </w:r>
      <w:proofErr w:type="spellStart"/>
      <w:r>
        <w:rPr>
          <w:lang w:val="en-US"/>
        </w:rPr>
        <w:t>organisation's</w:t>
      </w:r>
      <w:proofErr w:type="spellEnd"/>
      <w:r>
        <w:t xml:space="preserve"> size, effective communication is essential to establishing and preserving credibility. It is critical that the staff members at SIC understand that their employer values their opinions and responds to them (see Appendix B).</w:t>
      </w:r>
    </w:p>
    <w:p w:rsidR="00C5666B" w:rsidRDefault="00000000">
      <w:pPr>
        <w:pStyle w:val="a8"/>
        <w:numPr>
          <w:ilvl w:val="0"/>
          <w:numId w:val="1"/>
        </w:numPr>
        <w:jc w:val="both"/>
      </w:pPr>
      <w:r>
        <w:t>SIC company must provide its employees with feedback and coaching in order for their efforts to continue to be in line with corporate objectives and standards. An employer should give a new hire a lot of feedback during their first few weeks on the job (</w:t>
      </w:r>
      <w:r>
        <w:rPr>
          <w:lang w:val="en-US"/>
        </w:rPr>
        <w:t>Khalid and Nawab, 2018</w:t>
      </w:r>
      <w:r>
        <w:t xml:space="preserve">). Additionally, over the course of the year, employers ought to give employees both formal and informal feedback hence </w:t>
      </w:r>
      <w:r>
        <w:rPr>
          <w:lang w:val="en-US"/>
        </w:rPr>
        <w:t>promoting</w:t>
      </w:r>
      <w:r>
        <w:t xml:space="preserve"> a friendly work environment (see Appendix A).</w:t>
      </w:r>
    </w:p>
    <w:p w:rsidR="00C5666B" w:rsidRDefault="00000000">
      <w:pPr>
        <w:pStyle w:val="a8"/>
        <w:numPr>
          <w:ilvl w:val="0"/>
          <w:numId w:val="1"/>
        </w:numPr>
        <w:jc w:val="both"/>
      </w:pPr>
      <w:r>
        <w:t>For employees to improve their goal-setting efforts, the firm should offer workshops, software, or other tools to help its staff better understand themselves and what they want from their careers. If workers feel accountable for the outcomes of their work, feel valued by their employers, feel their skills are put to good use, and are rewarded for their contributions, they are more likely to go above and beyond (</w:t>
      </w:r>
      <w:bookmarkStart w:id="40" w:name="_Hlk130567022"/>
      <w:proofErr w:type="spellStart"/>
      <w:r>
        <w:rPr>
          <w:lang w:val="en-US"/>
        </w:rPr>
        <w:t>Pattanayak</w:t>
      </w:r>
      <w:proofErr w:type="spellEnd"/>
      <w:r>
        <w:rPr>
          <w:lang w:val="en-US"/>
        </w:rPr>
        <w:t>, 2020</w:t>
      </w:r>
      <w:bookmarkEnd w:id="40"/>
      <w:r>
        <w:t>).</w:t>
      </w:r>
    </w:p>
    <w:p w:rsidR="00C5666B" w:rsidRDefault="00C5666B">
      <w:pPr>
        <w:jc w:val="both"/>
        <w:rPr>
          <w:lang w:val="en-US"/>
        </w:rPr>
      </w:pPr>
    </w:p>
    <w:p w:rsidR="00C5666B" w:rsidRDefault="00C5666B">
      <w:pPr>
        <w:jc w:val="both"/>
      </w:pPr>
    </w:p>
    <w:p w:rsidR="00C5666B" w:rsidRDefault="00C5666B">
      <w:pPr>
        <w:jc w:val="both"/>
      </w:pPr>
    </w:p>
    <w:p w:rsidR="00C5666B" w:rsidRDefault="00C5666B">
      <w:pPr>
        <w:jc w:val="both"/>
        <w:rPr>
          <w:lang w:val="en-US"/>
        </w:rPr>
      </w:pPr>
    </w:p>
    <w:p w:rsidR="00C5666B" w:rsidRDefault="00C5666B">
      <w:pPr>
        <w:jc w:val="both"/>
      </w:pPr>
    </w:p>
    <w:p w:rsidR="00C5666B" w:rsidRDefault="00000000">
      <w:pPr>
        <w:jc w:val="both"/>
      </w:pPr>
      <w:r>
        <w:br w:type="page"/>
      </w:r>
    </w:p>
    <w:p w:rsidR="00C5666B" w:rsidRDefault="00000000">
      <w:pPr>
        <w:pStyle w:val="1"/>
      </w:pPr>
      <w:bookmarkStart w:id="41" w:name="_Toc130647761"/>
      <w:bookmarkStart w:id="42" w:name="_Toc130568189"/>
      <w:r>
        <w:lastRenderedPageBreak/>
        <w:t>References</w:t>
      </w:r>
      <w:bookmarkEnd w:id="41"/>
      <w:bookmarkEnd w:id="42"/>
    </w:p>
    <w:p w:rsidR="00C5666B" w:rsidRDefault="00000000">
      <w:pPr>
        <w:ind w:left="720" w:hanging="720"/>
      </w:pPr>
      <w:r>
        <w:rPr>
          <w:lang w:val="en-US"/>
        </w:rPr>
        <w:t>Abdullah, M.S., 2014. Assessing the Management of Life Insurance Funds: A case of SIC Life Company Limited (Doctoral dissertation).</w:t>
      </w:r>
    </w:p>
    <w:p w:rsidR="00C5666B" w:rsidRDefault="00000000">
      <w:pPr>
        <w:ind w:left="720" w:hanging="720"/>
      </w:pPr>
      <w:r>
        <w:rPr>
          <w:lang w:val="en-US"/>
        </w:rPr>
        <w:t>Armstrong, M. and Taylor, S., 2020. Armstrong's handbook of human resource management practice. Kogan Page Publishers.</w:t>
      </w:r>
    </w:p>
    <w:p w:rsidR="00C5666B" w:rsidRDefault="00000000">
      <w:pPr>
        <w:ind w:left="720" w:hanging="720"/>
        <w:rPr>
          <w:rFonts w:eastAsia="宋体" w:cs="Times New Roman"/>
          <w:lang w:val="en-US" w:eastAsia="zh-CN"/>
        </w:rPr>
      </w:pPr>
      <w:bookmarkStart w:id="43" w:name="_Hlk130646426"/>
      <w:r>
        <w:rPr>
          <w:rFonts w:eastAsia="宋体" w:cs="Times New Roman"/>
          <w:lang w:val="en-US" w:eastAsia="zh-CN"/>
        </w:rPr>
        <w:t xml:space="preserve">Aust, </w:t>
      </w:r>
      <w:bookmarkEnd w:id="43"/>
      <w:r>
        <w:rPr>
          <w:rFonts w:eastAsia="宋体" w:cs="Times New Roman"/>
          <w:lang w:val="en-US" w:eastAsia="zh-CN"/>
        </w:rPr>
        <w:t>I., Matthews, B. and Muller-</w:t>
      </w:r>
      <w:proofErr w:type="spellStart"/>
      <w:r>
        <w:rPr>
          <w:rFonts w:eastAsia="宋体" w:cs="Times New Roman"/>
          <w:lang w:val="en-US" w:eastAsia="zh-CN"/>
        </w:rPr>
        <w:t>Camen</w:t>
      </w:r>
      <w:proofErr w:type="spellEnd"/>
      <w:r>
        <w:rPr>
          <w:rFonts w:eastAsia="宋体" w:cs="Times New Roman"/>
          <w:lang w:val="en-US" w:eastAsia="zh-CN"/>
        </w:rPr>
        <w:t xml:space="preserve">, M., 2020. Common Good HRM: A paradigm shift in Sustainable </w:t>
      </w:r>
      <w:proofErr w:type="gramStart"/>
      <w:r>
        <w:rPr>
          <w:rFonts w:eastAsia="宋体" w:cs="Times New Roman"/>
          <w:lang w:val="en-US" w:eastAsia="zh-CN"/>
        </w:rPr>
        <w:t>HRM?.</w:t>
      </w:r>
      <w:proofErr w:type="gramEnd"/>
      <w:r>
        <w:rPr>
          <w:rFonts w:eastAsia="宋体" w:cs="Times New Roman"/>
          <w:lang w:val="en-US" w:eastAsia="zh-CN"/>
        </w:rPr>
        <w:t xml:space="preserve"> Human Resource Management Review, 30(3), p.100705.</w:t>
      </w:r>
    </w:p>
    <w:p w:rsidR="00C5666B" w:rsidRDefault="00000000">
      <w:pPr>
        <w:ind w:left="720" w:hanging="720"/>
      </w:pPr>
      <w:bookmarkStart w:id="44" w:name="_Hlk130567584"/>
      <w:proofErr w:type="spellStart"/>
      <w:r>
        <w:rPr>
          <w:lang w:val="en-US"/>
        </w:rPr>
        <w:t>Ayimey</w:t>
      </w:r>
      <w:bookmarkEnd w:id="44"/>
      <w:proofErr w:type="spellEnd"/>
      <w:r>
        <w:rPr>
          <w:lang w:val="en-US"/>
        </w:rPr>
        <w:t xml:space="preserve">, E.K., </w:t>
      </w:r>
      <w:proofErr w:type="spellStart"/>
      <w:r>
        <w:rPr>
          <w:lang w:val="en-US"/>
        </w:rPr>
        <w:t>Awunyo</w:t>
      </w:r>
      <w:proofErr w:type="spellEnd"/>
      <w:r>
        <w:rPr>
          <w:lang w:val="en-US"/>
        </w:rPr>
        <w:t xml:space="preserve">-Vitor, D. and </w:t>
      </w:r>
      <w:proofErr w:type="spellStart"/>
      <w:r>
        <w:rPr>
          <w:lang w:val="en-US"/>
        </w:rPr>
        <w:t>Abdulai</w:t>
      </w:r>
      <w:proofErr w:type="spellEnd"/>
      <w:r>
        <w:rPr>
          <w:lang w:val="en-US"/>
        </w:rPr>
        <w:t xml:space="preserve">, S., 2013. Customer Retention Strategies of SIC Life Insurance Company Limited and </w:t>
      </w:r>
      <w:proofErr w:type="spellStart"/>
      <w:r>
        <w:rPr>
          <w:lang w:val="en-US"/>
        </w:rPr>
        <w:t>StarLife</w:t>
      </w:r>
      <w:proofErr w:type="spellEnd"/>
      <w:r>
        <w:rPr>
          <w:lang w:val="en-US"/>
        </w:rPr>
        <w:t xml:space="preserve"> Assurance Company Limited in Ghana: An Exploratory Assessment. Current Research Journal of Social Sciences, 5(5), pp.163-167.</w:t>
      </w:r>
    </w:p>
    <w:p w:rsidR="00C5666B" w:rsidRDefault="00000000">
      <w:pPr>
        <w:ind w:left="720" w:hanging="720"/>
        <w:rPr>
          <w:rFonts w:eastAsia="宋体" w:cs="Times New Roman"/>
          <w:lang w:val="en-US" w:eastAsia="zh-CN"/>
        </w:rPr>
      </w:pPr>
      <w:bookmarkStart w:id="45" w:name="_Hlk130646299"/>
      <w:proofErr w:type="spellStart"/>
      <w:r>
        <w:rPr>
          <w:rFonts w:eastAsia="宋体" w:cs="Times New Roman"/>
          <w:lang w:val="en-US" w:eastAsia="zh-CN"/>
        </w:rPr>
        <w:t>Bondarouk</w:t>
      </w:r>
      <w:proofErr w:type="spellEnd"/>
      <w:r>
        <w:rPr>
          <w:rFonts w:eastAsia="宋体" w:cs="Times New Roman"/>
          <w:lang w:val="en-US" w:eastAsia="zh-CN"/>
        </w:rPr>
        <w:t xml:space="preserve">, T. and Brewster, C., 2016. </w:t>
      </w:r>
      <w:bookmarkEnd w:id="45"/>
      <w:proofErr w:type="spellStart"/>
      <w:r>
        <w:rPr>
          <w:rFonts w:eastAsia="宋体" w:cs="Times New Roman"/>
          <w:lang w:val="en-US" w:eastAsia="zh-CN"/>
        </w:rPr>
        <w:t>Conceptualising</w:t>
      </w:r>
      <w:proofErr w:type="spellEnd"/>
      <w:r>
        <w:rPr>
          <w:rFonts w:eastAsia="宋体" w:cs="Times New Roman"/>
          <w:lang w:val="en-US" w:eastAsia="zh-CN"/>
        </w:rPr>
        <w:t xml:space="preserve"> the future of HRM and technology research. The International Journal of Human Resource Management, 27(21), pp.2652-2671.</w:t>
      </w:r>
    </w:p>
    <w:p w:rsidR="00C5666B" w:rsidRDefault="00000000">
      <w:pPr>
        <w:ind w:left="720" w:hanging="720"/>
        <w:rPr>
          <w:rFonts w:eastAsia="宋体" w:cs="Times New Roman"/>
          <w:lang w:val="en-US" w:eastAsia="zh-CN"/>
        </w:rPr>
      </w:pPr>
      <w:r>
        <w:rPr>
          <w:rFonts w:eastAsia="宋体" w:cs="Times New Roman"/>
          <w:lang w:val="en-US" w:eastAsia="zh-CN"/>
        </w:rPr>
        <w:t>Cheng, M.M. and Hackett, R.D., 2021. A critical review of algorithms in HRM: Definition, theory, and practice. Human Resource Management Review, 31(1), p.100698.</w:t>
      </w:r>
    </w:p>
    <w:p w:rsidR="00C5666B" w:rsidRDefault="00000000">
      <w:pPr>
        <w:ind w:left="720" w:hanging="720"/>
        <w:rPr>
          <w:rFonts w:eastAsia="宋体" w:cs="Times New Roman"/>
          <w:lang w:val="en-US" w:eastAsia="zh-CN"/>
        </w:rPr>
      </w:pPr>
      <w:bookmarkStart w:id="46" w:name="_Hlk130646569"/>
      <w:r>
        <w:rPr>
          <w:rFonts w:eastAsia="宋体" w:cs="Times New Roman"/>
          <w:lang w:val="en-US" w:eastAsia="zh-CN"/>
        </w:rPr>
        <w:t>Cloutier</w:t>
      </w:r>
      <w:bookmarkEnd w:id="46"/>
      <w:r>
        <w:rPr>
          <w:rFonts w:eastAsia="宋体" w:cs="Times New Roman"/>
          <w:lang w:val="en-US" w:eastAsia="zh-CN"/>
        </w:rPr>
        <w:t xml:space="preserve">, O., </w:t>
      </w:r>
      <w:proofErr w:type="spellStart"/>
      <w:r>
        <w:rPr>
          <w:rFonts w:eastAsia="宋体" w:cs="Times New Roman"/>
          <w:lang w:val="en-US" w:eastAsia="zh-CN"/>
        </w:rPr>
        <w:t>Felusiak</w:t>
      </w:r>
      <w:proofErr w:type="spellEnd"/>
      <w:r>
        <w:rPr>
          <w:rFonts w:eastAsia="宋体" w:cs="Times New Roman"/>
          <w:lang w:val="en-US" w:eastAsia="zh-CN"/>
        </w:rPr>
        <w:t xml:space="preserve">, L., Hill, </w:t>
      </w:r>
      <w:proofErr w:type="gramStart"/>
      <w:r>
        <w:rPr>
          <w:rFonts w:eastAsia="宋体" w:cs="Times New Roman"/>
          <w:lang w:val="en-US" w:eastAsia="zh-CN"/>
        </w:rPr>
        <w:t>C.</w:t>
      </w:r>
      <w:proofErr w:type="gramEnd"/>
      <w:r>
        <w:rPr>
          <w:rFonts w:eastAsia="宋体" w:cs="Times New Roman"/>
          <w:lang w:val="en-US" w:eastAsia="zh-CN"/>
        </w:rPr>
        <w:t xml:space="preserve"> and Pemberton-Jones, E.J., 2015. The importance of developing strategies for employee retention. Journal of Leadership, Accountability &amp; Ethics, 12(2).</w:t>
      </w:r>
    </w:p>
    <w:p w:rsidR="00C5666B" w:rsidRDefault="00000000">
      <w:pPr>
        <w:ind w:left="720" w:hanging="720"/>
        <w:rPr>
          <w:rFonts w:eastAsia="宋体" w:cs="Times New Roman"/>
          <w:lang w:val="en-US" w:eastAsia="zh-CN"/>
        </w:rPr>
      </w:pPr>
      <w:bookmarkStart w:id="47" w:name="_Hlk130646508"/>
      <w:r>
        <w:rPr>
          <w:rFonts w:eastAsia="宋体" w:cs="Times New Roman"/>
          <w:lang w:val="en-US" w:eastAsia="zh-CN"/>
        </w:rPr>
        <w:t>Das, B.L. and Baruah, M., 2013</w:t>
      </w:r>
      <w:bookmarkEnd w:id="47"/>
      <w:r>
        <w:rPr>
          <w:rFonts w:eastAsia="宋体" w:cs="Times New Roman"/>
          <w:lang w:val="en-US" w:eastAsia="zh-CN"/>
        </w:rPr>
        <w:t>. Employee retention: A review of the literature. Journal of business and management, 14(2), pp.8-16.</w:t>
      </w:r>
    </w:p>
    <w:p w:rsidR="00C5666B" w:rsidRDefault="00000000">
      <w:pPr>
        <w:ind w:left="720" w:hanging="720"/>
        <w:rPr>
          <w:rFonts w:eastAsia="宋体" w:cs="Times New Roman"/>
          <w:lang w:val="en-US" w:eastAsia="zh-CN"/>
        </w:rPr>
      </w:pPr>
      <w:bookmarkStart w:id="48" w:name="_Hlk130646354"/>
      <w:proofErr w:type="spellStart"/>
      <w:r>
        <w:rPr>
          <w:rFonts w:eastAsia="宋体" w:cs="Times New Roman"/>
          <w:lang w:val="en-US" w:eastAsia="zh-CN"/>
        </w:rPr>
        <w:t>DeNisi</w:t>
      </w:r>
      <w:proofErr w:type="spellEnd"/>
      <w:r>
        <w:rPr>
          <w:rFonts w:eastAsia="宋体" w:cs="Times New Roman"/>
          <w:lang w:val="en-US" w:eastAsia="zh-CN"/>
        </w:rPr>
        <w:t xml:space="preserve">, </w:t>
      </w:r>
      <w:bookmarkEnd w:id="48"/>
      <w:r>
        <w:rPr>
          <w:rFonts w:eastAsia="宋体" w:cs="Times New Roman"/>
          <w:lang w:val="en-US" w:eastAsia="zh-CN"/>
        </w:rPr>
        <w:t xml:space="preserve">A.S., Wilson, M.S. and </w:t>
      </w:r>
      <w:proofErr w:type="spellStart"/>
      <w:r>
        <w:rPr>
          <w:rFonts w:eastAsia="宋体" w:cs="Times New Roman"/>
          <w:lang w:val="en-US" w:eastAsia="zh-CN"/>
        </w:rPr>
        <w:t>Biteman</w:t>
      </w:r>
      <w:proofErr w:type="spellEnd"/>
      <w:r>
        <w:rPr>
          <w:rFonts w:eastAsia="宋体" w:cs="Times New Roman"/>
          <w:lang w:val="en-US" w:eastAsia="zh-CN"/>
        </w:rPr>
        <w:t>, J., 2014. Research and practice in HRM: A historical perspective. Human resource management review, 24(3), pp.219-231.</w:t>
      </w:r>
    </w:p>
    <w:p w:rsidR="00C5666B" w:rsidRDefault="00000000">
      <w:pPr>
        <w:ind w:left="720" w:hanging="720"/>
        <w:rPr>
          <w:rFonts w:eastAsia="宋体" w:cs="Times New Roman"/>
          <w:lang w:val="en-US" w:eastAsia="zh-CN"/>
        </w:rPr>
      </w:pPr>
      <w:bookmarkStart w:id="49" w:name="_Hlk130646327"/>
      <w:proofErr w:type="spellStart"/>
      <w:r>
        <w:rPr>
          <w:rFonts w:eastAsia="宋体" w:cs="Times New Roman"/>
          <w:lang w:val="en-US" w:eastAsia="zh-CN"/>
        </w:rPr>
        <w:t>Dundon</w:t>
      </w:r>
      <w:proofErr w:type="spellEnd"/>
      <w:r>
        <w:rPr>
          <w:rFonts w:eastAsia="宋体" w:cs="Times New Roman"/>
          <w:lang w:val="en-US" w:eastAsia="zh-CN"/>
        </w:rPr>
        <w:t>, T. and Rafferty, A., 2018</w:t>
      </w:r>
      <w:bookmarkEnd w:id="49"/>
      <w:r>
        <w:rPr>
          <w:rFonts w:eastAsia="宋体" w:cs="Times New Roman"/>
          <w:lang w:val="en-US" w:eastAsia="zh-CN"/>
        </w:rPr>
        <w:t>. The (potential) demise of HRM? Human Resource Management Journal, 28(3), pp.377-391.</w:t>
      </w:r>
    </w:p>
    <w:p w:rsidR="00C5666B" w:rsidRDefault="00000000">
      <w:pPr>
        <w:ind w:left="720" w:hanging="720"/>
        <w:rPr>
          <w:rFonts w:eastAsia="宋体" w:cs="Times New Roman"/>
          <w:lang w:val="en-US" w:eastAsia="zh-CN"/>
        </w:rPr>
      </w:pPr>
      <w:bookmarkStart w:id="50" w:name="_Hlk130646631"/>
      <w:proofErr w:type="spellStart"/>
      <w:r>
        <w:rPr>
          <w:rFonts w:eastAsia="宋体" w:cs="Times New Roman"/>
          <w:lang w:val="en-US" w:eastAsia="zh-CN"/>
        </w:rPr>
        <w:t>Ehnert</w:t>
      </w:r>
      <w:bookmarkEnd w:id="50"/>
      <w:proofErr w:type="spellEnd"/>
      <w:r>
        <w:rPr>
          <w:rFonts w:eastAsia="宋体" w:cs="Times New Roman"/>
          <w:lang w:val="en-US" w:eastAsia="zh-CN"/>
        </w:rPr>
        <w:t xml:space="preserve">, I., Harry, </w:t>
      </w:r>
      <w:proofErr w:type="gramStart"/>
      <w:r>
        <w:rPr>
          <w:rFonts w:eastAsia="宋体" w:cs="Times New Roman"/>
          <w:lang w:val="en-US" w:eastAsia="zh-CN"/>
        </w:rPr>
        <w:t>W.</w:t>
      </w:r>
      <w:proofErr w:type="gramEnd"/>
      <w:r>
        <w:rPr>
          <w:rFonts w:eastAsia="宋体" w:cs="Times New Roman"/>
          <w:lang w:val="en-US" w:eastAsia="zh-CN"/>
        </w:rPr>
        <w:t xml:space="preserve"> and Zink, K.J., 2013. Sustainability and HRM: An introduction to the field. In Sustainability and human resource management: Developing sustainable business </w:t>
      </w:r>
      <w:proofErr w:type="spellStart"/>
      <w:r>
        <w:rPr>
          <w:rFonts w:eastAsia="宋体" w:cs="Times New Roman"/>
          <w:lang w:val="en-US" w:eastAsia="zh-CN"/>
        </w:rPr>
        <w:t>organisations</w:t>
      </w:r>
      <w:proofErr w:type="spellEnd"/>
      <w:r>
        <w:rPr>
          <w:rFonts w:eastAsia="宋体" w:cs="Times New Roman"/>
          <w:lang w:val="en-US" w:eastAsia="zh-CN"/>
        </w:rPr>
        <w:t xml:space="preserve"> (pp. 3-32). Berlin, Heidelberg: Springer Berlin Heidelberg.</w:t>
      </w:r>
    </w:p>
    <w:p w:rsidR="00C5666B" w:rsidRDefault="00000000">
      <w:pPr>
        <w:ind w:left="720" w:hanging="720"/>
        <w:rPr>
          <w:rFonts w:eastAsia="宋体" w:cs="Times New Roman"/>
          <w:lang w:val="en-US" w:eastAsia="zh-CN"/>
        </w:rPr>
      </w:pPr>
      <w:bookmarkStart w:id="51" w:name="_Hlk130646716"/>
      <w:r>
        <w:rPr>
          <w:rFonts w:eastAsia="宋体" w:cs="Times New Roman"/>
          <w:lang w:val="en-US" w:eastAsia="zh-CN"/>
        </w:rPr>
        <w:t xml:space="preserve">Harney, </w:t>
      </w:r>
      <w:proofErr w:type="gramStart"/>
      <w:r>
        <w:rPr>
          <w:rFonts w:eastAsia="宋体" w:cs="Times New Roman"/>
          <w:lang w:val="en-US" w:eastAsia="zh-CN"/>
        </w:rPr>
        <w:t>B.</w:t>
      </w:r>
      <w:proofErr w:type="gramEnd"/>
      <w:r>
        <w:rPr>
          <w:rFonts w:eastAsia="宋体" w:cs="Times New Roman"/>
          <w:lang w:val="en-US" w:eastAsia="zh-CN"/>
        </w:rPr>
        <w:t xml:space="preserve"> and Collings, D.G., 2021</w:t>
      </w:r>
      <w:bookmarkEnd w:id="51"/>
      <w:r>
        <w:rPr>
          <w:rFonts w:eastAsia="宋体" w:cs="Times New Roman"/>
          <w:lang w:val="en-US" w:eastAsia="zh-CN"/>
        </w:rPr>
        <w:t>. Navigating the shifting landscapes of HRM. Human Resource Management Review, 31(4), p.100824.</w:t>
      </w:r>
    </w:p>
    <w:p w:rsidR="00C5666B" w:rsidRDefault="00000000">
      <w:pPr>
        <w:ind w:left="720" w:hanging="720"/>
      </w:pPr>
      <w:r>
        <w:rPr>
          <w:lang w:val="en-US"/>
        </w:rPr>
        <w:t>Henderson, I., 2017. Human resource management for MBA and Business Master. Kogan Page Publishers.</w:t>
      </w:r>
    </w:p>
    <w:p w:rsidR="00C5666B" w:rsidRDefault="00000000">
      <w:pPr>
        <w:ind w:left="720" w:hanging="720"/>
        <w:rPr>
          <w:rFonts w:eastAsia="宋体" w:cs="Times New Roman"/>
          <w:lang w:val="en-US" w:eastAsia="zh-CN"/>
        </w:rPr>
      </w:pPr>
      <w:bookmarkStart w:id="52" w:name="_Hlk130646882"/>
      <w:r>
        <w:rPr>
          <w:rFonts w:eastAsia="宋体" w:cs="Times New Roman"/>
          <w:lang w:val="en-US" w:eastAsia="zh-CN"/>
        </w:rPr>
        <w:t>Khalid, K. and Nawab, S., 2018</w:t>
      </w:r>
      <w:bookmarkEnd w:id="52"/>
      <w:r>
        <w:rPr>
          <w:rFonts w:eastAsia="宋体" w:cs="Times New Roman"/>
          <w:lang w:val="en-US" w:eastAsia="zh-CN"/>
        </w:rPr>
        <w:t>. Employee participation and employee retention in view of compensation. SAGE Open, 8(4), p.2158244018810067.</w:t>
      </w:r>
    </w:p>
    <w:p w:rsidR="00C5666B" w:rsidRDefault="00000000">
      <w:pPr>
        <w:ind w:left="720" w:hanging="720"/>
        <w:rPr>
          <w:rFonts w:eastAsia="宋体" w:cs="Times New Roman"/>
          <w:lang w:val="en-US" w:eastAsia="zh-CN"/>
        </w:rPr>
      </w:pPr>
      <w:bookmarkStart w:id="53" w:name="_Hlk130646788"/>
      <w:proofErr w:type="spellStart"/>
      <w:r>
        <w:rPr>
          <w:rFonts w:eastAsia="宋体" w:cs="Times New Roman"/>
          <w:lang w:val="en-US" w:eastAsia="zh-CN"/>
        </w:rPr>
        <w:t>Kossivi</w:t>
      </w:r>
      <w:bookmarkEnd w:id="53"/>
      <w:proofErr w:type="spellEnd"/>
      <w:r>
        <w:rPr>
          <w:rFonts w:eastAsia="宋体" w:cs="Times New Roman"/>
          <w:lang w:val="en-US" w:eastAsia="zh-CN"/>
        </w:rPr>
        <w:t xml:space="preserve">, B., Xu, M. and </w:t>
      </w:r>
      <w:proofErr w:type="spellStart"/>
      <w:r>
        <w:rPr>
          <w:rFonts w:eastAsia="宋体" w:cs="Times New Roman"/>
          <w:lang w:val="en-US" w:eastAsia="zh-CN"/>
        </w:rPr>
        <w:t>Kalgora</w:t>
      </w:r>
      <w:proofErr w:type="spellEnd"/>
      <w:r>
        <w:rPr>
          <w:rFonts w:eastAsia="宋体" w:cs="Times New Roman"/>
          <w:lang w:val="en-US" w:eastAsia="zh-CN"/>
        </w:rPr>
        <w:t>, B., 2016. Study on determining factors of employee retention. Open Journal of Social Sciences, 4(05), p.261.</w:t>
      </w:r>
    </w:p>
    <w:p w:rsidR="00C5666B" w:rsidRDefault="00000000">
      <w:pPr>
        <w:ind w:left="720" w:hanging="720"/>
      </w:pPr>
      <w:bookmarkStart w:id="54" w:name="_Hlk130567606"/>
      <w:bookmarkStart w:id="55" w:name="_Hlk130567390"/>
      <w:r>
        <w:rPr>
          <w:lang w:val="en-US"/>
        </w:rPr>
        <w:lastRenderedPageBreak/>
        <w:t>Kwame, k., 2017</w:t>
      </w:r>
      <w:bookmarkEnd w:id="54"/>
      <w:r>
        <w:rPr>
          <w:lang w:val="en-US"/>
        </w:rPr>
        <w:t xml:space="preserve">. </w:t>
      </w:r>
      <w:bookmarkEnd w:id="55"/>
      <w:r>
        <w:rPr>
          <w:lang w:val="en-US"/>
        </w:rPr>
        <w:t>SIC LIFE COMPANY - GIS CENTRE. GIS CENTRE. https://waxson.org/product/sic-life-company/</w:t>
      </w:r>
    </w:p>
    <w:p w:rsidR="00C5666B" w:rsidRDefault="00000000">
      <w:pPr>
        <w:ind w:left="720" w:hanging="720"/>
        <w:rPr>
          <w:rFonts w:eastAsia="宋体" w:cs="Times New Roman"/>
          <w:lang w:val="en-US" w:eastAsia="zh-CN"/>
        </w:rPr>
      </w:pPr>
      <w:bookmarkStart w:id="56" w:name="_Hlk130646267"/>
      <w:proofErr w:type="spellStart"/>
      <w:r>
        <w:rPr>
          <w:rFonts w:eastAsia="宋体" w:cs="Times New Roman"/>
          <w:lang w:val="en-US" w:eastAsia="zh-CN"/>
        </w:rPr>
        <w:t>Marler</w:t>
      </w:r>
      <w:proofErr w:type="spellEnd"/>
      <w:r>
        <w:rPr>
          <w:rFonts w:eastAsia="宋体" w:cs="Times New Roman"/>
          <w:lang w:val="en-US" w:eastAsia="zh-CN"/>
        </w:rPr>
        <w:t>, J.H. and Fisher, S.L., 2013</w:t>
      </w:r>
      <w:bookmarkEnd w:id="56"/>
      <w:r>
        <w:rPr>
          <w:rFonts w:eastAsia="宋体" w:cs="Times New Roman"/>
          <w:lang w:val="en-US" w:eastAsia="zh-CN"/>
        </w:rPr>
        <w:t>. An evidence-based review of e-HRM and strategic human resource management. Human resource management review, 23(1), pp.18-36.</w:t>
      </w:r>
    </w:p>
    <w:p w:rsidR="00C5666B" w:rsidRDefault="00000000">
      <w:pPr>
        <w:ind w:left="720" w:hanging="720"/>
        <w:rPr>
          <w:rFonts w:eastAsia="宋体" w:cs="Times New Roman"/>
          <w:lang w:val="en-US" w:eastAsia="zh-CN"/>
        </w:rPr>
      </w:pPr>
      <w:bookmarkStart w:id="57" w:name="_Hlk130646465"/>
      <w:r>
        <w:rPr>
          <w:rFonts w:eastAsia="宋体" w:cs="Times New Roman"/>
          <w:lang w:val="en-US" w:eastAsia="zh-CN"/>
        </w:rPr>
        <w:t>Milliman, J. and Clair, J., 2017</w:t>
      </w:r>
      <w:bookmarkEnd w:id="57"/>
      <w:r>
        <w:rPr>
          <w:rFonts w:eastAsia="宋体" w:cs="Times New Roman"/>
          <w:lang w:val="en-US" w:eastAsia="zh-CN"/>
        </w:rPr>
        <w:t>. Best environmental HRM practices in the US. In Greening people (pp. 49-73). Routledge.</w:t>
      </w:r>
    </w:p>
    <w:p w:rsidR="00C5666B" w:rsidRDefault="00000000">
      <w:pPr>
        <w:ind w:left="720" w:hanging="720"/>
      </w:pPr>
      <w:proofErr w:type="spellStart"/>
      <w:r>
        <w:rPr>
          <w:lang w:val="en-US"/>
        </w:rPr>
        <w:t>Pattanayak</w:t>
      </w:r>
      <w:proofErr w:type="spellEnd"/>
      <w:r>
        <w:rPr>
          <w:lang w:val="en-US"/>
        </w:rPr>
        <w:t>, B., 2020. Human resource management. PHI Learning Pvt. Ltd.</w:t>
      </w:r>
    </w:p>
    <w:p w:rsidR="00C5666B" w:rsidRDefault="00000000">
      <w:pPr>
        <w:ind w:left="720" w:hanging="720"/>
        <w:rPr>
          <w:rFonts w:eastAsia="宋体" w:cs="Times New Roman"/>
          <w:lang w:val="en-US" w:eastAsia="zh-CN"/>
        </w:rPr>
      </w:pPr>
      <w:bookmarkStart w:id="58" w:name="_Hlk130646384"/>
      <w:r>
        <w:rPr>
          <w:rFonts w:eastAsia="宋体" w:cs="Times New Roman"/>
          <w:lang w:val="en-US" w:eastAsia="zh-CN"/>
        </w:rPr>
        <w:t>Shipton</w:t>
      </w:r>
      <w:bookmarkEnd w:id="58"/>
      <w:r>
        <w:rPr>
          <w:rFonts w:eastAsia="宋体" w:cs="Times New Roman"/>
          <w:lang w:val="en-US" w:eastAsia="zh-CN"/>
        </w:rPr>
        <w:t xml:space="preserve">, H., Sparrow, P., </w:t>
      </w:r>
      <w:proofErr w:type="spellStart"/>
      <w:r>
        <w:rPr>
          <w:rFonts w:eastAsia="宋体" w:cs="Times New Roman"/>
          <w:lang w:val="en-US" w:eastAsia="zh-CN"/>
        </w:rPr>
        <w:t>Budhwar</w:t>
      </w:r>
      <w:proofErr w:type="spellEnd"/>
      <w:r>
        <w:rPr>
          <w:rFonts w:eastAsia="宋体" w:cs="Times New Roman"/>
          <w:lang w:val="en-US" w:eastAsia="zh-CN"/>
        </w:rPr>
        <w:t>, P. and Brown, A., 2017. HRM and innovation: looking across levels. Human Resource Management Journal, 27(2), pp.246-263.</w:t>
      </w:r>
    </w:p>
    <w:p w:rsidR="00C5666B" w:rsidRDefault="00000000">
      <w:pPr>
        <w:ind w:left="720" w:hanging="720"/>
        <w:rPr>
          <w:rFonts w:eastAsia="宋体" w:cs="Times New Roman"/>
          <w:lang w:val="en-US" w:eastAsia="zh-CN"/>
        </w:rPr>
      </w:pPr>
      <w:bookmarkStart w:id="59" w:name="_Hlk130646855"/>
      <w:r>
        <w:rPr>
          <w:rFonts w:eastAsia="宋体" w:cs="Times New Roman"/>
          <w:lang w:val="en-US" w:eastAsia="zh-CN"/>
        </w:rPr>
        <w:t xml:space="preserve">Singh, D., 2019. </w:t>
      </w:r>
      <w:bookmarkEnd w:id="59"/>
      <w:r>
        <w:rPr>
          <w:rFonts w:eastAsia="宋体" w:cs="Times New Roman"/>
          <w:lang w:val="en-US" w:eastAsia="zh-CN"/>
        </w:rPr>
        <w:t>A literature review on employee retention with a focus on recent trends. International Journal of Scientific Research in Science and Technology, 6(1), pp.425-431.</w:t>
      </w:r>
    </w:p>
    <w:p w:rsidR="00C5666B" w:rsidRDefault="00000000">
      <w:pPr>
        <w:ind w:left="720" w:hanging="720"/>
      </w:pPr>
      <w:bookmarkStart w:id="60" w:name="_Hlk130567321"/>
      <w:r>
        <w:rPr>
          <w:lang w:val="en-US"/>
        </w:rPr>
        <w:t>Stone</w:t>
      </w:r>
      <w:bookmarkEnd w:id="60"/>
      <w:r>
        <w:rPr>
          <w:lang w:val="en-US"/>
        </w:rPr>
        <w:t>, R.J., Cox, A. and Gavin, M., 2020. Human resource management. John Wiley &amp; Sons.</w:t>
      </w:r>
    </w:p>
    <w:p w:rsidR="00C5666B" w:rsidRDefault="00000000">
      <w:pPr>
        <w:ind w:left="720" w:hanging="720"/>
      </w:pPr>
      <w:bookmarkStart w:id="61" w:name="_Hlk130567284"/>
      <w:r>
        <w:rPr>
          <w:lang w:val="en-US"/>
        </w:rPr>
        <w:t xml:space="preserve">Taylor, S., 2018. </w:t>
      </w:r>
      <w:bookmarkEnd w:id="61"/>
      <w:r>
        <w:rPr>
          <w:lang w:val="en-US"/>
        </w:rPr>
        <w:t>Resourcing and talent management. Kogan Page Publishers.</w:t>
      </w:r>
    </w:p>
    <w:p w:rsidR="00C5666B" w:rsidRDefault="00000000">
      <w:pPr>
        <w:ind w:left="720" w:hanging="720"/>
      </w:pPr>
      <w:bookmarkStart w:id="62" w:name="_Hlk130567194"/>
      <w:r>
        <w:rPr>
          <w:lang w:val="en-US"/>
        </w:rPr>
        <w:t xml:space="preserve">Xu, D., 2020. </w:t>
      </w:r>
      <w:bookmarkEnd w:id="62"/>
      <w:r>
        <w:rPr>
          <w:lang w:val="en-US"/>
        </w:rPr>
        <w:t>Cross-cultural Human Resource Management Research by the Case of Starbucks (China). Academic Journal of Humanities &amp; Social Sciences, 3(9), pp.132-141.</w:t>
      </w:r>
    </w:p>
    <w:p w:rsidR="00C5666B" w:rsidRDefault="00C5666B"/>
    <w:p w:rsidR="00C5666B" w:rsidRDefault="00C5666B"/>
    <w:p w:rsidR="00C5666B" w:rsidRDefault="00C5666B">
      <w:pPr>
        <w:rPr>
          <w:lang w:val="en-US"/>
        </w:rPr>
      </w:pPr>
    </w:p>
    <w:p w:rsidR="00C5666B" w:rsidRDefault="00000000">
      <w:pPr>
        <w:rPr>
          <w:lang w:val="en-US"/>
        </w:rPr>
      </w:pPr>
      <w:r>
        <w:rPr>
          <w:lang w:val="en-US"/>
        </w:rPr>
        <w:br w:type="page"/>
      </w:r>
    </w:p>
    <w:p w:rsidR="00C5666B" w:rsidRDefault="00000000">
      <w:pPr>
        <w:pStyle w:val="1"/>
        <w:rPr>
          <w:lang w:val="en-US"/>
        </w:rPr>
      </w:pPr>
      <w:bookmarkStart w:id="63" w:name="_Toc130647762"/>
      <w:r>
        <w:rPr>
          <w:lang w:val="en-US"/>
        </w:rPr>
        <w:lastRenderedPageBreak/>
        <w:t>Appendices</w:t>
      </w:r>
      <w:bookmarkEnd w:id="63"/>
    </w:p>
    <w:p w:rsidR="00C5666B" w:rsidRDefault="00000000">
      <w:pPr>
        <w:rPr>
          <w:lang w:val="en-US"/>
        </w:rPr>
      </w:pPr>
      <w:r>
        <w:rPr>
          <w:noProof/>
          <w:lang w:val="en-US"/>
        </w:rPr>
        <w:drawing>
          <wp:inline distT="0" distB="0" distL="0" distR="0">
            <wp:extent cx="4761865" cy="5806440"/>
            <wp:effectExtent l="0" t="0" r="635" b="3810"/>
            <wp:docPr id="1026" name="Picture 1"/>
            <wp:cNvGraphicFramePr/>
            <a:graphic xmlns:a="http://schemas.openxmlformats.org/drawingml/2006/main">
              <a:graphicData uri="http://schemas.openxmlformats.org/drawingml/2006/picture">
                <pic:pic xmlns:pic="http://schemas.openxmlformats.org/drawingml/2006/picture">
                  <pic:nvPicPr>
                    <pic:cNvPr id="1026" name="Picture 1"/>
                    <pic:cNvPicPr/>
                  </pic:nvPicPr>
                  <pic:blipFill>
                    <a:blip r:embed="rId7" cstate="print"/>
                    <a:srcRect/>
                    <a:stretch>
                      <a:fillRect/>
                    </a:stretch>
                  </pic:blipFill>
                  <pic:spPr>
                    <a:xfrm>
                      <a:off x="0" y="0"/>
                      <a:ext cx="4762005" cy="5806440"/>
                    </a:xfrm>
                    <a:prstGeom prst="rect">
                      <a:avLst/>
                    </a:prstGeom>
                  </pic:spPr>
                </pic:pic>
              </a:graphicData>
            </a:graphic>
          </wp:inline>
        </w:drawing>
      </w:r>
    </w:p>
    <w:p w:rsidR="00C5666B" w:rsidRDefault="00C5666B"/>
    <w:p w:rsidR="00C5666B" w:rsidRDefault="00000000">
      <w:pPr>
        <w:rPr>
          <w:b/>
          <w:bCs/>
          <w:i/>
          <w:iCs/>
        </w:rPr>
      </w:pPr>
      <w:r>
        <w:rPr>
          <w:b/>
          <w:bCs/>
          <w:i/>
          <w:iCs/>
        </w:rPr>
        <w:t>Appendix A</w:t>
      </w:r>
    </w:p>
    <w:p w:rsidR="00C5666B" w:rsidRDefault="00C5666B">
      <w:pPr>
        <w:rPr>
          <w:b/>
          <w:bCs/>
          <w:i/>
          <w:iCs/>
        </w:rPr>
      </w:pPr>
    </w:p>
    <w:p w:rsidR="00C5666B" w:rsidRDefault="00000000">
      <w:r>
        <w:rPr>
          <w:noProof/>
        </w:rPr>
        <w:lastRenderedPageBreak/>
        <w:drawing>
          <wp:inline distT="0" distB="0" distL="0" distR="0">
            <wp:extent cx="4488815" cy="5509260"/>
            <wp:effectExtent l="0" t="0" r="6985" b="0"/>
            <wp:docPr id="1027" name="Picture 2"/>
            <wp:cNvGraphicFramePr/>
            <a:graphic xmlns:a="http://schemas.openxmlformats.org/drawingml/2006/main">
              <a:graphicData uri="http://schemas.openxmlformats.org/drawingml/2006/picture">
                <pic:pic xmlns:pic="http://schemas.openxmlformats.org/drawingml/2006/picture">
                  <pic:nvPicPr>
                    <pic:cNvPr id="1027" name="Picture 2"/>
                    <pic:cNvPicPr/>
                  </pic:nvPicPr>
                  <pic:blipFill>
                    <a:blip r:embed="rId8" cstate="print"/>
                    <a:srcRect/>
                    <a:stretch>
                      <a:fillRect/>
                    </a:stretch>
                  </pic:blipFill>
                  <pic:spPr>
                    <a:xfrm>
                      <a:off x="0" y="0"/>
                      <a:ext cx="4488873" cy="5509350"/>
                    </a:xfrm>
                    <a:prstGeom prst="rect">
                      <a:avLst/>
                    </a:prstGeom>
                  </pic:spPr>
                </pic:pic>
              </a:graphicData>
            </a:graphic>
          </wp:inline>
        </w:drawing>
      </w:r>
    </w:p>
    <w:p w:rsidR="00C5666B" w:rsidRDefault="00C5666B"/>
    <w:p w:rsidR="00C5666B" w:rsidRDefault="00000000">
      <w:pPr>
        <w:rPr>
          <w:b/>
          <w:bCs/>
          <w:i/>
          <w:iCs/>
          <w:lang w:val="en-US"/>
        </w:rPr>
      </w:pPr>
      <w:r>
        <w:rPr>
          <w:b/>
          <w:bCs/>
          <w:i/>
          <w:iCs/>
          <w:lang w:val="en-US"/>
        </w:rPr>
        <w:t>Appendix B</w:t>
      </w:r>
    </w:p>
    <w:p w:rsidR="00C5666B" w:rsidRDefault="00C5666B">
      <w:pPr>
        <w:rPr>
          <w:b/>
          <w:bCs/>
          <w:i/>
          <w:iCs/>
          <w:lang w:val="en-US"/>
        </w:rPr>
      </w:pPr>
    </w:p>
    <w:p w:rsidR="00C5666B" w:rsidRDefault="00C5666B">
      <w:pPr>
        <w:rPr>
          <w:b/>
          <w:bCs/>
          <w:i/>
          <w:iCs/>
          <w:lang w:val="en-US"/>
        </w:rPr>
      </w:pPr>
    </w:p>
    <w:p w:rsidR="00C5666B" w:rsidRDefault="00C5666B">
      <w:pPr>
        <w:rPr>
          <w:b/>
          <w:bCs/>
          <w:i/>
          <w:iCs/>
          <w:lang w:val="en-US"/>
        </w:rPr>
      </w:pPr>
    </w:p>
    <w:p w:rsidR="00C5666B" w:rsidRDefault="00000000">
      <w:pPr>
        <w:rPr>
          <w:b/>
          <w:bCs/>
          <w:lang w:val="en-US"/>
        </w:rPr>
      </w:pPr>
      <w:r>
        <w:rPr>
          <w:b/>
          <w:bCs/>
          <w:noProof/>
          <w:lang w:val="en-US"/>
        </w:rPr>
        <w:lastRenderedPageBreak/>
        <w:drawing>
          <wp:inline distT="0" distB="0" distL="0" distR="0">
            <wp:extent cx="4179570" cy="4928235"/>
            <wp:effectExtent l="0" t="0" r="0" b="5715"/>
            <wp:docPr id="1028" name="Picture 3"/>
            <wp:cNvGraphicFramePr/>
            <a:graphic xmlns:a="http://schemas.openxmlformats.org/drawingml/2006/main">
              <a:graphicData uri="http://schemas.openxmlformats.org/drawingml/2006/picture">
                <pic:pic xmlns:pic="http://schemas.openxmlformats.org/drawingml/2006/picture">
                  <pic:nvPicPr>
                    <pic:cNvPr id="1028" name="Picture 3"/>
                    <pic:cNvPicPr/>
                  </pic:nvPicPr>
                  <pic:blipFill>
                    <a:blip r:embed="rId9" cstate="print"/>
                    <a:srcRect/>
                    <a:stretch>
                      <a:fillRect/>
                    </a:stretch>
                  </pic:blipFill>
                  <pic:spPr>
                    <a:xfrm>
                      <a:off x="0" y="0"/>
                      <a:ext cx="4180114" cy="4928235"/>
                    </a:xfrm>
                    <a:prstGeom prst="rect">
                      <a:avLst/>
                    </a:prstGeom>
                  </pic:spPr>
                </pic:pic>
              </a:graphicData>
            </a:graphic>
          </wp:inline>
        </w:drawing>
      </w:r>
    </w:p>
    <w:p w:rsidR="00C5666B" w:rsidRDefault="00C5666B">
      <w:pPr>
        <w:rPr>
          <w:lang w:val="en-US"/>
        </w:rPr>
      </w:pPr>
    </w:p>
    <w:p w:rsidR="00C5666B" w:rsidRDefault="00C5666B">
      <w:pPr>
        <w:rPr>
          <w:lang w:val="en-US"/>
        </w:rPr>
      </w:pPr>
    </w:p>
    <w:p w:rsidR="00C5666B" w:rsidRDefault="00000000">
      <w:pPr>
        <w:rPr>
          <w:b/>
          <w:bCs/>
          <w:i/>
          <w:iCs/>
        </w:rPr>
      </w:pPr>
      <w:r>
        <w:rPr>
          <w:b/>
          <w:bCs/>
          <w:i/>
          <w:iCs/>
        </w:rPr>
        <w:t>Appendix C</w:t>
      </w:r>
    </w:p>
    <w:sectPr w:rsidR="00C5666B">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D674A" w:rsidRDefault="004D674A">
      <w:pPr>
        <w:spacing w:line="240" w:lineRule="auto"/>
      </w:pPr>
      <w:r>
        <w:separator/>
      </w:r>
    </w:p>
  </w:endnote>
  <w:endnote w:type="continuationSeparator" w:id="0">
    <w:p w:rsidR="004D674A" w:rsidRDefault="004D67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D674A" w:rsidRDefault="004D674A">
      <w:r>
        <w:separator/>
      </w:r>
    </w:p>
  </w:footnote>
  <w:footnote w:type="continuationSeparator" w:id="0">
    <w:p w:rsidR="004D674A" w:rsidRDefault="004D67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5666B" w:rsidRDefault="00000000">
    <w:pPr>
      <w:pStyle w:val="a5"/>
    </w:pPr>
    <w:r>
      <w:tab/>
    </w:r>
    <w:r>
      <w:tab/>
    </w:r>
    <w:r>
      <w:fldChar w:fldCharType="begin"/>
    </w:r>
    <w:r>
      <w:instrText xml:space="preserve"> PAGE   \* MERGEFORMAT </w:instrText>
    </w:r>
    <w:r>
      <w:fldChar w:fldCharType="separate"/>
    </w:r>
    <w: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multilevel"/>
    <w:tmpl w:val="0000000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40283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66B"/>
    <w:rsid w:val="B8D15155"/>
    <w:rsid w:val="003141E9"/>
    <w:rsid w:val="004D674A"/>
    <w:rsid w:val="00C566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773C5"/>
  <w15:docId w15:val="{68B002A7-A659-46A0-BC5D-CEC488C1B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宋体"/>
        <w:lang w:val="en-US"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header" w:uiPriority="99" w:qFormat="1"/>
    <w:lsdException w:name="footer" w:uiPriority="99" w:qFormat="1"/>
    <w:lsdException w:name="caption" w:semiHidden="1" w:unhideWhenUsed="1" w:qFormat="1"/>
    <w:lsdException w:name="Title" w:qFormat="1"/>
    <w:lsdException w:name="Default Paragraph Font" w:uiPriority="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spacing w:line="360" w:lineRule="auto"/>
    </w:pPr>
    <w:rPr>
      <w:rFonts w:eastAsia="Calibri"/>
      <w:sz w:val="22"/>
      <w:szCs w:val="22"/>
      <w:lang w:val="en-GB" w:eastAsia="en-US"/>
    </w:rPr>
  </w:style>
  <w:style w:type="paragraph" w:styleId="1">
    <w:name w:val="heading 1"/>
    <w:basedOn w:val="a"/>
    <w:next w:val="a"/>
    <w:link w:val="10"/>
    <w:uiPriority w:val="9"/>
    <w:qFormat/>
    <w:pPr>
      <w:keepNext/>
      <w:keepLines/>
      <w:spacing w:before="240"/>
      <w:outlineLvl w:val="0"/>
    </w:pPr>
    <w:rPr>
      <w:rFonts w:ascii="Calibri Light" w:eastAsia="宋体" w:hAnsi="Calibri Light"/>
      <w:color w:val="2F5496"/>
      <w:sz w:val="32"/>
      <w:szCs w:val="32"/>
    </w:rPr>
  </w:style>
  <w:style w:type="paragraph" w:styleId="2">
    <w:name w:val="heading 2"/>
    <w:basedOn w:val="a"/>
    <w:next w:val="a"/>
    <w:link w:val="20"/>
    <w:uiPriority w:val="9"/>
    <w:qFormat/>
    <w:pPr>
      <w:keepNext/>
      <w:keepLines/>
      <w:spacing w:before="40"/>
      <w:outlineLvl w:val="1"/>
    </w:pPr>
    <w:rPr>
      <w:rFonts w:ascii="Calibri Light" w:eastAsia="宋体" w:hAnsi="Calibri Light"/>
      <w:color w:val="2F5496"/>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qFormat/>
    <w:pPr>
      <w:tabs>
        <w:tab w:val="center" w:pos="4680"/>
        <w:tab w:val="right" w:pos="9360"/>
      </w:tabs>
      <w:spacing w:line="240" w:lineRule="auto"/>
    </w:pPr>
  </w:style>
  <w:style w:type="paragraph" w:styleId="a5">
    <w:name w:val="header"/>
    <w:basedOn w:val="a"/>
    <w:link w:val="a6"/>
    <w:uiPriority w:val="99"/>
    <w:qFormat/>
    <w:pPr>
      <w:tabs>
        <w:tab w:val="center" w:pos="4680"/>
        <w:tab w:val="right" w:pos="9360"/>
      </w:tabs>
      <w:spacing w:line="240" w:lineRule="auto"/>
    </w:pPr>
  </w:style>
  <w:style w:type="paragraph" w:styleId="TOC1">
    <w:name w:val="toc 1"/>
    <w:basedOn w:val="a"/>
    <w:next w:val="a"/>
    <w:uiPriority w:val="39"/>
    <w:qFormat/>
    <w:pPr>
      <w:spacing w:after="100"/>
    </w:pPr>
  </w:style>
  <w:style w:type="paragraph" w:styleId="TOC2">
    <w:name w:val="toc 2"/>
    <w:basedOn w:val="a"/>
    <w:next w:val="a"/>
    <w:uiPriority w:val="39"/>
    <w:qFormat/>
    <w:pPr>
      <w:spacing w:after="100"/>
      <w:ind w:left="220"/>
    </w:pPr>
  </w:style>
  <w:style w:type="character" w:styleId="a7">
    <w:name w:val="Hyperlink"/>
    <w:basedOn w:val="a0"/>
    <w:uiPriority w:val="99"/>
    <w:qFormat/>
    <w:rPr>
      <w:color w:val="0563C1"/>
      <w:u w:val="single"/>
    </w:rPr>
  </w:style>
  <w:style w:type="paragraph" w:styleId="a8">
    <w:name w:val="List Paragraph"/>
    <w:basedOn w:val="a"/>
    <w:uiPriority w:val="34"/>
    <w:qFormat/>
    <w:pPr>
      <w:ind w:left="720"/>
      <w:contextualSpacing/>
    </w:pPr>
  </w:style>
  <w:style w:type="character" w:customStyle="1" w:styleId="a6">
    <w:name w:val="页眉 字符"/>
    <w:basedOn w:val="a0"/>
    <w:link w:val="a5"/>
    <w:uiPriority w:val="99"/>
    <w:qFormat/>
    <w:rPr>
      <w:lang w:val="en-GB"/>
    </w:rPr>
  </w:style>
  <w:style w:type="character" w:customStyle="1" w:styleId="a4">
    <w:name w:val="页脚 字符"/>
    <w:basedOn w:val="a0"/>
    <w:link w:val="a3"/>
    <w:uiPriority w:val="99"/>
    <w:qFormat/>
    <w:rPr>
      <w:lang w:val="en-GB"/>
    </w:rPr>
  </w:style>
  <w:style w:type="character" w:customStyle="1" w:styleId="10">
    <w:name w:val="标题 1 字符"/>
    <w:basedOn w:val="a0"/>
    <w:link w:val="1"/>
    <w:uiPriority w:val="9"/>
    <w:qFormat/>
    <w:rPr>
      <w:rFonts w:ascii="Calibri Light" w:eastAsia="宋体" w:hAnsi="Calibri Light" w:cs="宋体"/>
      <w:color w:val="2F5496"/>
      <w:sz w:val="32"/>
      <w:szCs w:val="32"/>
      <w:lang w:val="en-GB"/>
    </w:rPr>
  </w:style>
  <w:style w:type="character" w:customStyle="1" w:styleId="20">
    <w:name w:val="标题 2 字符"/>
    <w:basedOn w:val="a0"/>
    <w:link w:val="2"/>
    <w:uiPriority w:val="9"/>
    <w:qFormat/>
    <w:rPr>
      <w:rFonts w:ascii="Calibri Light" w:eastAsia="宋体" w:hAnsi="Calibri Light" w:cs="宋体"/>
      <w:color w:val="2F5496"/>
      <w:sz w:val="26"/>
      <w:szCs w:val="26"/>
      <w:lang w:val="en-GB"/>
    </w:rPr>
  </w:style>
  <w:style w:type="paragraph" w:customStyle="1" w:styleId="TOC10">
    <w:name w:val="TOC 标题1"/>
    <w:basedOn w:val="1"/>
    <w:next w:val="a"/>
    <w:uiPriority w:val="39"/>
    <w:qFormat/>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15</Pages>
  <Words>3325</Words>
  <Characters>18958</Characters>
  <Application>Microsoft Office Word</Application>
  <DocSecurity>0</DocSecurity>
  <Lines>157</Lines>
  <Paragraphs>44</Paragraphs>
  <ScaleCrop>false</ScaleCrop>
  <Company/>
  <LinksUpToDate>false</LinksUpToDate>
  <CharactersWithSpaces>22239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roman</dc:creator>
  <cp:lastModifiedBy>兆玮 李</cp:lastModifiedBy>
  <cp:revision>2</cp:revision>
  <dcterms:created xsi:type="dcterms:W3CDTF">2023-03-26T13:50:00Z</dcterms:created>
  <dcterms:modified xsi:type="dcterms:W3CDTF">2023-03-26T13:50:00Z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3EE6BF079FB7FCBA69131F649407F501</vt:lpwstr>
  </property>
  <property fmtid="{D5CDD505-2E9C-101B-9397-08002B2CF9AE}" pid="3" name="KSOProductBuildVer">
    <vt:lpwstr>2052-5.1.1.7662</vt:lpwstr>
  </property>
</Properties>
</file>