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D62B3B" w14:textId="77777777" w:rsidR="001C0785" w:rsidRDefault="001C0785" w:rsidP="004271D6">
      <w:pPr>
        <w:autoSpaceDE w:val="0"/>
        <w:autoSpaceDN w:val="0"/>
        <w:adjustRightInd w:val="0"/>
        <w:spacing w:after="0" w:line="360" w:lineRule="auto"/>
        <w:jc w:val="center"/>
        <w:rPr>
          <w:rFonts w:ascii="Times New Roman" w:hAnsi="Times New Roman" w:cs="Times New Roman"/>
          <w:smallCaps/>
          <w:noProof/>
          <w:sz w:val="56"/>
          <w:szCs w:val="24"/>
          <w:u w:val="single"/>
          <w:lang w:val="en-US" w:eastAsia="en-GB"/>
        </w:rPr>
      </w:pPr>
    </w:p>
    <w:p w14:paraId="68D56540" w14:textId="77777777" w:rsidR="001C0785" w:rsidRDefault="001C0785" w:rsidP="004271D6">
      <w:pPr>
        <w:autoSpaceDE w:val="0"/>
        <w:autoSpaceDN w:val="0"/>
        <w:adjustRightInd w:val="0"/>
        <w:spacing w:after="0" w:line="360" w:lineRule="auto"/>
        <w:jc w:val="center"/>
        <w:rPr>
          <w:rFonts w:ascii="Times New Roman" w:hAnsi="Times New Roman" w:cs="Times New Roman"/>
          <w:smallCaps/>
          <w:noProof/>
          <w:sz w:val="56"/>
          <w:szCs w:val="24"/>
          <w:u w:val="single"/>
          <w:lang w:val="en-US" w:eastAsia="en-GB"/>
        </w:rPr>
      </w:pPr>
    </w:p>
    <w:p w14:paraId="01001128" w14:textId="77777777" w:rsidR="001C0785" w:rsidRDefault="001C0785" w:rsidP="004271D6">
      <w:pPr>
        <w:autoSpaceDE w:val="0"/>
        <w:autoSpaceDN w:val="0"/>
        <w:adjustRightInd w:val="0"/>
        <w:spacing w:after="0" w:line="360" w:lineRule="auto"/>
        <w:jc w:val="center"/>
        <w:rPr>
          <w:rFonts w:ascii="Times New Roman" w:hAnsi="Times New Roman" w:cs="Times New Roman"/>
          <w:smallCaps/>
          <w:noProof/>
          <w:sz w:val="56"/>
          <w:szCs w:val="24"/>
          <w:u w:val="single"/>
          <w:lang w:val="en-US" w:eastAsia="en-GB"/>
        </w:rPr>
      </w:pPr>
    </w:p>
    <w:p w14:paraId="0FBCBAB8" w14:textId="5D9A3C16" w:rsidR="00BD6ED9" w:rsidRPr="001C0785" w:rsidRDefault="0022679D" w:rsidP="004271D6">
      <w:pPr>
        <w:autoSpaceDE w:val="0"/>
        <w:autoSpaceDN w:val="0"/>
        <w:adjustRightInd w:val="0"/>
        <w:spacing w:after="0" w:line="360" w:lineRule="auto"/>
        <w:jc w:val="center"/>
        <w:rPr>
          <w:rFonts w:ascii="Times New Roman" w:hAnsi="Times New Roman" w:cs="Times New Roman"/>
          <w:b/>
          <w:smallCaps/>
          <w:noProof/>
          <w:sz w:val="56"/>
          <w:szCs w:val="24"/>
          <w:u w:val="single"/>
          <w:lang w:val="en-US" w:eastAsia="en-GB"/>
        </w:rPr>
      </w:pPr>
      <w:r w:rsidRPr="001C0785">
        <w:rPr>
          <w:rFonts w:ascii="Times New Roman" w:hAnsi="Times New Roman" w:cs="Times New Roman"/>
          <w:b/>
          <w:smallCaps/>
          <w:noProof/>
          <w:sz w:val="56"/>
          <w:szCs w:val="24"/>
          <w:u w:val="single"/>
          <w:lang w:val="en-US" w:eastAsia="en-GB"/>
        </w:rPr>
        <w:t xml:space="preserve">International Business Report </w:t>
      </w:r>
    </w:p>
    <w:p w14:paraId="6BC0BAE3" w14:textId="71A20887" w:rsidR="00CC0400" w:rsidRDefault="00CC0400"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702E0E90" w14:textId="518F6E18" w:rsidR="004271D6" w:rsidRDefault="004271D6"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067F645E" w14:textId="603A0EDD" w:rsidR="001C0785" w:rsidRDefault="001C0785"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03402117" w14:textId="7A9ED3FD" w:rsidR="001C0785" w:rsidRDefault="001C0785"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3A379469" w14:textId="77777777" w:rsidR="001C0785" w:rsidRDefault="001C0785"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58566D0A" w14:textId="06A1ECB5" w:rsidR="001C0785" w:rsidRDefault="001C0785"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0D028797" w14:textId="3518694C" w:rsidR="001C0785" w:rsidRDefault="001C0785"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048C605B" w14:textId="77777777" w:rsidR="001C0785" w:rsidRPr="00C7618B" w:rsidRDefault="001C0785" w:rsidP="00CC0400">
      <w:pPr>
        <w:autoSpaceDE w:val="0"/>
        <w:autoSpaceDN w:val="0"/>
        <w:adjustRightInd w:val="0"/>
        <w:spacing w:after="0" w:line="480" w:lineRule="auto"/>
        <w:jc w:val="center"/>
        <w:rPr>
          <w:rFonts w:ascii="Times New Roman" w:eastAsiaTheme="majorEastAsia" w:hAnsi="Times New Roman" w:cs="Times New Roman"/>
          <w:b/>
          <w:bCs/>
          <w:smallCaps/>
          <w:color w:val="000000" w:themeColor="text1"/>
          <w:sz w:val="32"/>
          <w:szCs w:val="32"/>
          <w:lang w:val="en-US"/>
        </w:rPr>
      </w:pPr>
    </w:p>
    <w:p w14:paraId="081A1AA7" w14:textId="45B6253D" w:rsidR="004271D6" w:rsidRPr="001C0785" w:rsidRDefault="004271D6" w:rsidP="001C0785">
      <w:pPr>
        <w:autoSpaceDE w:val="0"/>
        <w:autoSpaceDN w:val="0"/>
        <w:adjustRightInd w:val="0"/>
        <w:spacing w:after="0" w:line="360" w:lineRule="auto"/>
        <w:jc w:val="right"/>
        <w:rPr>
          <w:rFonts w:ascii="Times New Roman" w:hAnsi="Times New Roman" w:cs="Times New Roman"/>
          <w:smallCaps/>
          <w:noProof/>
          <w:sz w:val="36"/>
          <w:szCs w:val="24"/>
          <w:lang w:val="en-US" w:eastAsia="en-GB"/>
        </w:rPr>
      </w:pPr>
      <w:r w:rsidRPr="001C0785">
        <w:rPr>
          <w:rFonts w:ascii="Times New Roman" w:hAnsi="Times New Roman" w:cs="Times New Roman"/>
          <w:smallCaps/>
          <w:noProof/>
          <w:sz w:val="36"/>
          <w:szCs w:val="24"/>
          <w:lang w:val="en-US" w:eastAsia="en-GB"/>
        </w:rPr>
        <w:t xml:space="preserve">JAINULABEDIN </w:t>
      </w:r>
      <w:r w:rsidR="001C0785">
        <w:rPr>
          <w:rFonts w:ascii="Times New Roman" w:hAnsi="Times New Roman" w:cs="Times New Roman"/>
          <w:smallCaps/>
          <w:noProof/>
          <w:sz w:val="36"/>
          <w:szCs w:val="24"/>
          <w:lang w:val="en-US" w:eastAsia="en-GB"/>
        </w:rPr>
        <w:t xml:space="preserve">I. </w:t>
      </w:r>
      <w:r w:rsidRPr="001C0785">
        <w:rPr>
          <w:rFonts w:ascii="Times New Roman" w:hAnsi="Times New Roman" w:cs="Times New Roman"/>
          <w:smallCaps/>
          <w:noProof/>
          <w:sz w:val="36"/>
          <w:szCs w:val="24"/>
          <w:lang w:val="en-US" w:eastAsia="en-GB"/>
        </w:rPr>
        <w:t>BAX</w:t>
      </w:r>
    </w:p>
    <w:p w14:paraId="6C7D283F" w14:textId="77777777" w:rsidR="004271D6" w:rsidRPr="001C0785" w:rsidRDefault="004271D6" w:rsidP="001C0785">
      <w:pPr>
        <w:autoSpaceDE w:val="0"/>
        <w:autoSpaceDN w:val="0"/>
        <w:adjustRightInd w:val="0"/>
        <w:spacing w:after="0" w:line="360" w:lineRule="auto"/>
        <w:jc w:val="right"/>
        <w:rPr>
          <w:rFonts w:ascii="Times New Roman" w:hAnsi="Times New Roman" w:cs="Times New Roman"/>
          <w:smallCaps/>
          <w:noProof/>
          <w:sz w:val="36"/>
          <w:szCs w:val="24"/>
          <w:lang w:val="en-US" w:eastAsia="en-GB"/>
        </w:rPr>
      </w:pPr>
      <w:r w:rsidRPr="001C0785">
        <w:rPr>
          <w:rFonts w:ascii="Times New Roman" w:hAnsi="Times New Roman" w:cs="Times New Roman"/>
          <w:smallCaps/>
          <w:noProof/>
          <w:sz w:val="36"/>
          <w:szCs w:val="24"/>
          <w:lang w:val="en-US" w:eastAsia="en-GB"/>
        </w:rPr>
        <w:t>STUDENT NUMBER - 1704862</w:t>
      </w:r>
    </w:p>
    <w:p w14:paraId="187DDFD7" w14:textId="7B3E7F47" w:rsidR="004271D6" w:rsidRPr="001C0785" w:rsidRDefault="004271D6" w:rsidP="001C0785">
      <w:pPr>
        <w:autoSpaceDE w:val="0"/>
        <w:autoSpaceDN w:val="0"/>
        <w:adjustRightInd w:val="0"/>
        <w:spacing w:after="0" w:line="360" w:lineRule="auto"/>
        <w:jc w:val="right"/>
        <w:rPr>
          <w:rFonts w:ascii="Times New Roman" w:hAnsi="Times New Roman" w:cs="Times New Roman"/>
          <w:smallCaps/>
          <w:noProof/>
          <w:sz w:val="36"/>
          <w:szCs w:val="24"/>
          <w:lang w:val="en-US" w:eastAsia="en-GB"/>
        </w:rPr>
      </w:pPr>
      <w:r w:rsidRPr="001C0785">
        <w:rPr>
          <w:rFonts w:ascii="Times New Roman" w:hAnsi="Times New Roman" w:cs="Times New Roman"/>
          <w:smallCaps/>
          <w:noProof/>
          <w:sz w:val="36"/>
          <w:szCs w:val="24"/>
          <w:lang w:val="en-US" w:eastAsia="en-GB"/>
        </w:rPr>
        <w:t xml:space="preserve">PROF. </w:t>
      </w:r>
      <w:r w:rsidR="00366E09">
        <w:rPr>
          <w:rFonts w:ascii="Times New Roman" w:hAnsi="Times New Roman" w:cs="Times New Roman"/>
          <w:smallCaps/>
          <w:noProof/>
          <w:sz w:val="36"/>
          <w:szCs w:val="24"/>
          <w:lang w:val="en-US" w:eastAsia="en-GB"/>
        </w:rPr>
        <w:t>TUSHARA BALENDRAN</w:t>
      </w:r>
      <w:bookmarkStart w:id="0" w:name="_GoBack"/>
      <w:bookmarkEnd w:id="0"/>
    </w:p>
    <w:p w14:paraId="300104C3" w14:textId="5EA5075D" w:rsidR="004271D6" w:rsidRPr="001C0785" w:rsidRDefault="004271D6" w:rsidP="001C0785">
      <w:pPr>
        <w:autoSpaceDE w:val="0"/>
        <w:autoSpaceDN w:val="0"/>
        <w:adjustRightInd w:val="0"/>
        <w:spacing w:after="0" w:line="360" w:lineRule="auto"/>
        <w:jc w:val="right"/>
        <w:rPr>
          <w:rFonts w:ascii="Times New Roman" w:hAnsi="Times New Roman" w:cs="Times New Roman"/>
          <w:smallCaps/>
          <w:noProof/>
          <w:sz w:val="36"/>
          <w:szCs w:val="24"/>
          <w:lang w:val="en-US" w:eastAsia="en-GB"/>
        </w:rPr>
      </w:pPr>
      <w:r w:rsidRPr="001C0785">
        <w:rPr>
          <w:rFonts w:ascii="Times New Roman" w:hAnsi="Times New Roman" w:cs="Times New Roman"/>
          <w:smallCaps/>
          <w:noProof/>
          <w:sz w:val="36"/>
          <w:szCs w:val="24"/>
          <w:lang w:val="en-US" w:eastAsia="en-GB"/>
        </w:rPr>
        <w:t xml:space="preserve">COURSE CODE - </w:t>
      </w:r>
      <w:r w:rsidR="001C0785" w:rsidRPr="001C0785">
        <w:rPr>
          <w:rFonts w:ascii="Times New Roman" w:hAnsi="Times New Roman" w:cs="Times New Roman"/>
          <w:smallCaps/>
          <w:noProof/>
          <w:sz w:val="36"/>
          <w:szCs w:val="24"/>
          <w:lang w:val="en-US" w:eastAsia="en-GB"/>
        </w:rPr>
        <w:t>SBMA7108</w:t>
      </w:r>
    </w:p>
    <w:p w14:paraId="5112B5CD" w14:textId="77777777" w:rsidR="00944CA4" w:rsidRPr="00BE63A8" w:rsidRDefault="00944CA4" w:rsidP="00826B2A">
      <w:pPr>
        <w:autoSpaceDE w:val="0"/>
        <w:autoSpaceDN w:val="0"/>
        <w:adjustRightInd w:val="0"/>
        <w:spacing w:after="0" w:line="480" w:lineRule="auto"/>
        <w:jc w:val="both"/>
        <w:rPr>
          <w:rFonts w:ascii="Times New Roman" w:hAnsi="Times New Roman"/>
          <w:b/>
          <w:color w:val="000000" w:themeColor="text1"/>
          <w:sz w:val="24"/>
          <w:szCs w:val="24"/>
        </w:rPr>
      </w:pPr>
    </w:p>
    <w:p w14:paraId="117E5D77" w14:textId="77777777" w:rsidR="00E2548B" w:rsidRDefault="00E2548B" w:rsidP="00DA764C">
      <w:pPr>
        <w:spacing w:after="0"/>
      </w:pPr>
    </w:p>
    <w:p w14:paraId="37D46171" w14:textId="77777777" w:rsidR="00E2548B" w:rsidRDefault="00E2548B" w:rsidP="00DA764C">
      <w:pPr>
        <w:spacing w:after="0"/>
      </w:pPr>
    </w:p>
    <w:p w14:paraId="69AB0344" w14:textId="77777777" w:rsidR="00E2548B" w:rsidRDefault="00E2548B" w:rsidP="00DA764C">
      <w:pPr>
        <w:spacing w:after="0"/>
      </w:pPr>
    </w:p>
    <w:p w14:paraId="60A93206" w14:textId="77777777" w:rsidR="00E2548B" w:rsidRPr="009F1AD2" w:rsidRDefault="00E2548B" w:rsidP="00E2548B">
      <w:pPr>
        <w:spacing w:after="0"/>
        <w:jc w:val="center"/>
        <w:rPr>
          <w:rFonts w:ascii="Times New Roman" w:hAnsi="Times New Roman" w:cs="Times New Roman"/>
          <w:b/>
          <w:sz w:val="28"/>
          <w:u w:val="thick"/>
        </w:rPr>
      </w:pPr>
      <w:r w:rsidRPr="009F1AD2">
        <w:rPr>
          <w:rFonts w:ascii="Times New Roman" w:hAnsi="Times New Roman" w:cs="Times New Roman"/>
          <w:b/>
          <w:sz w:val="28"/>
          <w:u w:val="thick"/>
        </w:rPr>
        <w:t>TABLE OF CONTENTS</w:t>
      </w:r>
    </w:p>
    <w:p w14:paraId="6FFEA86A" w14:textId="77777777" w:rsidR="00E2548B" w:rsidRDefault="00E2548B" w:rsidP="00F44918">
      <w:pPr>
        <w:pStyle w:val="Heading2"/>
        <w:numPr>
          <w:ilvl w:val="0"/>
          <w:numId w:val="0"/>
        </w:numPr>
        <w:rPr>
          <w:color w:val="0F243E" w:themeColor="text2" w:themeShade="80"/>
        </w:rPr>
      </w:pPr>
    </w:p>
    <w:p w14:paraId="25815A35" w14:textId="77777777"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color w:val="0F243E" w:themeColor="text2" w:themeShade="80"/>
          <w:sz w:val="24"/>
          <w:szCs w:val="24"/>
        </w:rPr>
        <w:fldChar w:fldCharType="begin"/>
      </w:r>
      <w:r w:rsidRPr="00476B82">
        <w:rPr>
          <w:rFonts w:ascii="Times New Roman" w:hAnsi="Times New Roman" w:cs="Times New Roman"/>
          <w:color w:val="0F243E" w:themeColor="text2" w:themeShade="80"/>
          <w:sz w:val="24"/>
          <w:szCs w:val="24"/>
        </w:rPr>
        <w:instrText xml:space="preserve"> TOC \o "1-3" </w:instrText>
      </w:r>
      <w:r w:rsidRPr="00476B82">
        <w:rPr>
          <w:rFonts w:ascii="Times New Roman" w:hAnsi="Times New Roman" w:cs="Times New Roman"/>
          <w:color w:val="0F243E" w:themeColor="text2" w:themeShade="80"/>
          <w:sz w:val="24"/>
          <w:szCs w:val="24"/>
        </w:rPr>
        <w:fldChar w:fldCharType="separate"/>
      </w:r>
      <w:r w:rsidRPr="00476B82">
        <w:rPr>
          <w:rFonts w:ascii="Times New Roman" w:hAnsi="Times New Roman" w:cs="Times New Roman"/>
          <w:noProof/>
          <w:color w:val="0F243E" w:themeColor="text2" w:themeShade="80"/>
          <w:sz w:val="24"/>
          <w:szCs w:val="24"/>
        </w:rPr>
        <w:t>Purpose of the Report</w:t>
      </w:r>
      <w:r w:rsidRPr="00476B82">
        <w:rPr>
          <w:rFonts w:ascii="Times New Roman" w:hAnsi="Times New Roman" w:cs="Times New Roman"/>
          <w:noProof/>
          <w:sz w:val="24"/>
          <w:szCs w:val="24"/>
        </w:rPr>
        <w:tab/>
      </w:r>
      <w:r w:rsidRPr="00476B82">
        <w:rPr>
          <w:rFonts w:ascii="Times New Roman" w:hAnsi="Times New Roman" w:cs="Times New Roman"/>
          <w:noProof/>
          <w:sz w:val="24"/>
          <w:szCs w:val="24"/>
        </w:rPr>
        <w:fldChar w:fldCharType="begin"/>
      </w:r>
      <w:r w:rsidRPr="00476B82">
        <w:rPr>
          <w:rFonts w:ascii="Times New Roman" w:hAnsi="Times New Roman" w:cs="Times New Roman"/>
          <w:noProof/>
          <w:sz w:val="24"/>
          <w:szCs w:val="24"/>
        </w:rPr>
        <w:instrText xml:space="preserve"> PAGEREF _Toc394699197 \h </w:instrText>
      </w:r>
      <w:r w:rsidRPr="00476B82">
        <w:rPr>
          <w:rFonts w:ascii="Times New Roman" w:hAnsi="Times New Roman" w:cs="Times New Roman"/>
          <w:noProof/>
          <w:sz w:val="24"/>
          <w:szCs w:val="24"/>
        </w:rPr>
      </w:r>
      <w:r w:rsidRPr="00476B82">
        <w:rPr>
          <w:rFonts w:ascii="Times New Roman" w:hAnsi="Times New Roman" w:cs="Times New Roman"/>
          <w:noProof/>
          <w:sz w:val="24"/>
          <w:szCs w:val="24"/>
        </w:rPr>
        <w:fldChar w:fldCharType="separate"/>
      </w:r>
      <w:r w:rsidRPr="00476B82">
        <w:rPr>
          <w:rFonts w:ascii="Times New Roman" w:hAnsi="Times New Roman" w:cs="Times New Roman"/>
          <w:noProof/>
          <w:sz w:val="24"/>
          <w:szCs w:val="24"/>
        </w:rPr>
        <w:t>3</w:t>
      </w:r>
      <w:r w:rsidRPr="00476B82">
        <w:rPr>
          <w:rFonts w:ascii="Times New Roman" w:hAnsi="Times New Roman" w:cs="Times New Roman"/>
          <w:noProof/>
          <w:sz w:val="24"/>
          <w:szCs w:val="24"/>
        </w:rPr>
        <w:fldChar w:fldCharType="end"/>
      </w:r>
    </w:p>
    <w:p w14:paraId="6E6E6D81" w14:textId="77777777"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Analysis of Key Marketing Strategies</w:t>
      </w:r>
      <w:r w:rsidRPr="00476B82">
        <w:rPr>
          <w:rFonts w:ascii="Times New Roman" w:hAnsi="Times New Roman" w:cs="Times New Roman"/>
          <w:noProof/>
          <w:sz w:val="24"/>
          <w:szCs w:val="24"/>
        </w:rPr>
        <w:tab/>
      </w:r>
      <w:r w:rsidRPr="00476B82">
        <w:rPr>
          <w:rFonts w:ascii="Times New Roman" w:hAnsi="Times New Roman" w:cs="Times New Roman"/>
          <w:noProof/>
          <w:sz w:val="24"/>
          <w:szCs w:val="24"/>
        </w:rPr>
        <w:fldChar w:fldCharType="begin"/>
      </w:r>
      <w:r w:rsidRPr="00476B82">
        <w:rPr>
          <w:rFonts w:ascii="Times New Roman" w:hAnsi="Times New Roman" w:cs="Times New Roman"/>
          <w:noProof/>
          <w:sz w:val="24"/>
          <w:szCs w:val="24"/>
        </w:rPr>
        <w:instrText xml:space="preserve"> PAGEREF _Toc394699198 \h </w:instrText>
      </w:r>
      <w:r w:rsidRPr="00476B82">
        <w:rPr>
          <w:rFonts w:ascii="Times New Roman" w:hAnsi="Times New Roman" w:cs="Times New Roman"/>
          <w:noProof/>
          <w:sz w:val="24"/>
          <w:szCs w:val="24"/>
        </w:rPr>
      </w:r>
      <w:r w:rsidRPr="00476B82">
        <w:rPr>
          <w:rFonts w:ascii="Times New Roman" w:hAnsi="Times New Roman" w:cs="Times New Roman"/>
          <w:noProof/>
          <w:sz w:val="24"/>
          <w:szCs w:val="24"/>
        </w:rPr>
        <w:fldChar w:fldCharType="separate"/>
      </w:r>
      <w:r w:rsidRPr="00476B82">
        <w:rPr>
          <w:rFonts w:ascii="Times New Roman" w:hAnsi="Times New Roman" w:cs="Times New Roman"/>
          <w:noProof/>
          <w:sz w:val="24"/>
          <w:szCs w:val="24"/>
        </w:rPr>
        <w:t>4</w:t>
      </w:r>
      <w:r w:rsidRPr="00476B82">
        <w:rPr>
          <w:rFonts w:ascii="Times New Roman" w:hAnsi="Times New Roman" w:cs="Times New Roman"/>
          <w:noProof/>
          <w:sz w:val="24"/>
          <w:szCs w:val="24"/>
        </w:rPr>
        <w:fldChar w:fldCharType="end"/>
      </w:r>
    </w:p>
    <w:p w14:paraId="1D6BEE4B" w14:textId="0973DFCD"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Rolls Royce Operations in India and UK</w:t>
      </w:r>
      <w:r w:rsidRPr="00476B82">
        <w:rPr>
          <w:rFonts w:ascii="Times New Roman" w:hAnsi="Times New Roman" w:cs="Times New Roman"/>
          <w:noProof/>
          <w:sz w:val="24"/>
          <w:szCs w:val="24"/>
        </w:rPr>
        <w:tab/>
      </w:r>
      <w:r w:rsidR="004271D6">
        <w:rPr>
          <w:rFonts w:ascii="Times New Roman" w:hAnsi="Times New Roman" w:cs="Times New Roman"/>
          <w:noProof/>
          <w:sz w:val="24"/>
          <w:szCs w:val="24"/>
        </w:rPr>
        <w:t>5</w:t>
      </w:r>
    </w:p>
    <w:p w14:paraId="50A1739C" w14:textId="45F497BE"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Situational Analysis</w:t>
      </w:r>
      <w:r w:rsidRPr="00476B82">
        <w:rPr>
          <w:rFonts w:ascii="Times New Roman" w:hAnsi="Times New Roman" w:cs="Times New Roman"/>
          <w:noProof/>
          <w:sz w:val="24"/>
          <w:szCs w:val="24"/>
        </w:rPr>
        <w:tab/>
      </w:r>
      <w:r w:rsidR="004271D6">
        <w:rPr>
          <w:rFonts w:ascii="Times New Roman" w:hAnsi="Times New Roman" w:cs="Times New Roman"/>
          <w:noProof/>
          <w:sz w:val="24"/>
          <w:szCs w:val="24"/>
        </w:rPr>
        <w:t>6</w:t>
      </w:r>
    </w:p>
    <w:p w14:paraId="5CDD02A2" w14:textId="4544048F"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SWOT Analysis of Rolls Royce in India and UK</w:t>
      </w:r>
      <w:r w:rsidRPr="00476B82">
        <w:rPr>
          <w:rFonts w:ascii="Times New Roman" w:hAnsi="Times New Roman" w:cs="Times New Roman"/>
          <w:noProof/>
          <w:sz w:val="24"/>
          <w:szCs w:val="24"/>
        </w:rPr>
        <w:tab/>
      </w:r>
      <w:r w:rsidR="004271D6">
        <w:rPr>
          <w:rFonts w:ascii="Times New Roman" w:hAnsi="Times New Roman" w:cs="Times New Roman"/>
          <w:noProof/>
          <w:sz w:val="24"/>
          <w:szCs w:val="24"/>
        </w:rPr>
        <w:t>7</w:t>
      </w:r>
    </w:p>
    <w:p w14:paraId="25BAEE53" w14:textId="24726FD0"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Porter’s Five Forces Analysis for Rolls Royce</w:t>
      </w:r>
      <w:r w:rsidRPr="00476B82">
        <w:rPr>
          <w:rFonts w:ascii="Times New Roman" w:hAnsi="Times New Roman" w:cs="Times New Roman"/>
          <w:noProof/>
          <w:sz w:val="24"/>
          <w:szCs w:val="24"/>
        </w:rPr>
        <w:tab/>
      </w:r>
      <w:r w:rsidR="004271D6">
        <w:rPr>
          <w:rFonts w:ascii="Times New Roman" w:hAnsi="Times New Roman" w:cs="Times New Roman"/>
          <w:noProof/>
          <w:sz w:val="24"/>
          <w:szCs w:val="24"/>
        </w:rPr>
        <w:t>9</w:t>
      </w:r>
    </w:p>
    <w:p w14:paraId="0F55A818" w14:textId="1F6B9815"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PESTEL Analysis</w:t>
      </w:r>
      <w:r w:rsidRPr="00476B82">
        <w:rPr>
          <w:rFonts w:ascii="Times New Roman" w:hAnsi="Times New Roman" w:cs="Times New Roman"/>
          <w:noProof/>
          <w:sz w:val="24"/>
          <w:szCs w:val="24"/>
        </w:rPr>
        <w:tab/>
      </w:r>
      <w:r w:rsidR="004271D6">
        <w:rPr>
          <w:rFonts w:ascii="Times New Roman" w:hAnsi="Times New Roman" w:cs="Times New Roman"/>
          <w:noProof/>
          <w:sz w:val="24"/>
          <w:szCs w:val="24"/>
        </w:rPr>
        <w:t>11</w:t>
      </w:r>
    </w:p>
    <w:p w14:paraId="641E4E33" w14:textId="4E367969"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STP of Rolls Royce in India and UK</w:t>
      </w:r>
      <w:r w:rsidRPr="00476B82">
        <w:rPr>
          <w:rFonts w:ascii="Times New Roman" w:hAnsi="Times New Roman" w:cs="Times New Roman"/>
          <w:noProof/>
          <w:sz w:val="24"/>
          <w:szCs w:val="24"/>
        </w:rPr>
        <w:tab/>
      </w:r>
      <w:r w:rsidRPr="00476B82">
        <w:rPr>
          <w:rFonts w:ascii="Times New Roman" w:hAnsi="Times New Roman" w:cs="Times New Roman"/>
          <w:noProof/>
          <w:sz w:val="24"/>
          <w:szCs w:val="24"/>
        </w:rPr>
        <w:fldChar w:fldCharType="begin"/>
      </w:r>
      <w:r w:rsidRPr="00476B82">
        <w:rPr>
          <w:rFonts w:ascii="Times New Roman" w:hAnsi="Times New Roman" w:cs="Times New Roman"/>
          <w:noProof/>
          <w:sz w:val="24"/>
          <w:szCs w:val="24"/>
        </w:rPr>
        <w:instrText xml:space="preserve"> PAGEREF _Toc394699204 \h </w:instrText>
      </w:r>
      <w:r w:rsidRPr="00476B82">
        <w:rPr>
          <w:rFonts w:ascii="Times New Roman" w:hAnsi="Times New Roman" w:cs="Times New Roman"/>
          <w:noProof/>
          <w:sz w:val="24"/>
          <w:szCs w:val="24"/>
        </w:rPr>
      </w:r>
      <w:r w:rsidRPr="00476B82">
        <w:rPr>
          <w:rFonts w:ascii="Times New Roman" w:hAnsi="Times New Roman" w:cs="Times New Roman"/>
          <w:noProof/>
          <w:sz w:val="24"/>
          <w:szCs w:val="24"/>
        </w:rPr>
        <w:fldChar w:fldCharType="separate"/>
      </w:r>
      <w:r w:rsidRPr="00476B82">
        <w:rPr>
          <w:rFonts w:ascii="Times New Roman" w:hAnsi="Times New Roman" w:cs="Times New Roman"/>
          <w:noProof/>
          <w:sz w:val="24"/>
          <w:szCs w:val="24"/>
        </w:rPr>
        <w:t>1</w:t>
      </w:r>
      <w:r w:rsidRPr="00476B82">
        <w:rPr>
          <w:rFonts w:ascii="Times New Roman" w:hAnsi="Times New Roman" w:cs="Times New Roman"/>
          <w:noProof/>
          <w:sz w:val="24"/>
          <w:szCs w:val="24"/>
        </w:rPr>
        <w:fldChar w:fldCharType="end"/>
      </w:r>
      <w:r w:rsidR="004271D6">
        <w:rPr>
          <w:rFonts w:ascii="Times New Roman" w:hAnsi="Times New Roman" w:cs="Times New Roman"/>
          <w:noProof/>
          <w:sz w:val="24"/>
          <w:szCs w:val="24"/>
        </w:rPr>
        <w:t>3</w:t>
      </w:r>
    </w:p>
    <w:p w14:paraId="79AADE2E" w14:textId="18B8C3A3"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Four Ps of Marketing for Rolls Royce</w:t>
      </w:r>
      <w:r w:rsidRPr="00476B82">
        <w:rPr>
          <w:rFonts w:ascii="Times New Roman" w:hAnsi="Times New Roman" w:cs="Times New Roman"/>
          <w:noProof/>
          <w:sz w:val="24"/>
          <w:szCs w:val="24"/>
        </w:rPr>
        <w:tab/>
      </w:r>
      <w:r w:rsidRPr="00476B82">
        <w:rPr>
          <w:rFonts w:ascii="Times New Roman" w:hAnsi="Times New Roman" w:cs="Times New Roman"/>
          <w:noProof/>
          <w:sz w:val="24"/>
          <w:szCs w:val="24"/>
        </w:rPr>
        <w:fldChar w:fldCharType="begin"/>
      </w:r>
      <w:r w:rsidRPr="00476B82">
        <w:rPr>
          <w:rFonts w:ascii="Times New Roman" w:hAnsi="Times New Roman" w:cs="Times New Roman"/>
          <w:noProof/>
          <w:sz w:val="24"/>
          <w:szCs w:val="24"/>
        </w:rPr>
        <w:instrText xml:space="preserve"> PAGEREF _Toc394699205 \h </w:instrText>
      </w:r>
      <w:r w:rsidRPr="00476B82">
        <w:rPr>
          <w:rFonts w:ascii="Times New Roman" w:hAnsi="Times New Roman" w:cs="Times New Roman"/>
          <w:noProof/>
          <w:sz w:val="24"/>
          <w:szCs w:val="24"/>
        </w:rPr>
      </w:r>
      <w:r w:rsidRPr="00476B82">
        <w:rPr>
          <w:rFonts w:ascii="Times New Roman" w:hAnsi="Times New Roman" w:cs="Times New Roman"/>
          <w:noProof/>
          <w:sz w:val="24"/>
          <w:szCs w:val="24"/>
        </w:rPr>
        <w:fldChar w:fldCharType="separate"/>
      </w:r>
      <w:r w:rsidRPr="00476B82">
        <w:rPr>
          <w:rFonts w:ascii="Times New Roman" w:hAnsi="Times New Roman" w:cs="Times New Roman"/>
          <w:noProof/>
          <w:sz w:val="24"/>
          <w:szCs w:val="24"/>
        </w:rPr>
        <w:t>1</w:t>
      </w:r>
      <w:r w:rsidRPr="00476B82">
        <w:rPr>
          <w:rFonts w:ascii="Times New Roman" w:hAnsi="Times New Roman" w:cs="Times New Roman"/>
          <w:noProof/>
          <w:sz w:val="24"/>
          <w:szCs w:val="24"/>
        </w:rPr>
        <w:fldChar w:fldCharType="end"/>
      </w:r>
      <w:r w:rsidR="004271D6">
        <w:rPr>
          <w:rFonts w:ascii="Times New Roman" w:hAnsi="Times New Roman" w:cs="Times New Roman"/>
          <w:noProof/>
          <w:sz w:val="24"/>
          <w:szCs w:val="24"/>
        </w:rPr>
        <w:t>6</w:t>
      </w:r>
    </w:p>
    <w:p w14:paraId="2B1A7AE1" w14:textId="4B7C6703"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Ansoff Matrix</w:t>
      </w:r>
      <w:r w:rsidRPr="00476B82">
        <w:rPr>
          <w:rFonts w:ascii="Times New Roman" w:hAnsi="Times New Roman" w:cs="Times New Roman"/>
          <w:noProof/>
          <w:sz w:val="24"/>
          <w:szCs w:val="24"/>
        </w:rPr>
        <w:tab/>
      </w:r>
      <w:r w:rsidR="004271D6">
        <w:rPr>
          <w:rFonts w:ascii="Times New Roman" w:hAnsi="Times New Roman" w:cs="Times New Roman"/>
          <w:noProof/>
          <w:sz w:val="24"/>
          <w:szCs w:val="24"/>
        </w:rPr>
        <w:t>19</w:t>
      </w:r>
    </w:p>
    <w:p w14:paraId="31E8E06E" w14:textId="1FF20598"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eastAsia="en-GB"/>
        </w:rPr>
        <w:t>Competition Strategies of Rolls Royce</w:t>
      </w:r>
      <w:r w:rsidRPr="00476B82">
        <w:rPr>
          <w:rFonts w:ascii="Times New Roman" w:hAnsi="Times New Roman" w:cs="Times New Roman"/>
          <w:noProof/>
          <w:sz w:val="24"/>
          <w:szCs w:val="24"/>
        </w:rPr>
        <w:tab/>
      </w:r>
      <w:r w:rsidRPr="00476B82">
        <w:rPr>
          <w:rFonts w:ascii="Times New Roman" w:hAnsi="Times New Roman" w:cs="Times New Roman"/>
          <w:noProof/>
          <w:sz w:val="24"/>
          <w:szCs w:val="24"/>
        </w:rPr>
        <w:fldChar w:fldCharType="begin"/>
      </w:r>
      <w:r w:rsidRPr="00476B82">
        <w:rPr>
          <w:rFonts w:ascii="Times New Roman" w:hAnsi="Times New Roman" w:cs="Times New Roman"/>
          <w:noProof/>
          <w:sz w:val="24"/>
          <w:szCs w:val="24"/>
        </w:rPr>
        <w:instrText xml:space="preserve"> PAGEREF _Toc394699207 \h </w:instrText>
      </w:r>
      <w:r w:rsidRPr="00476B82">
        <w:rPr>
          <w:rFonts w:ascii="Times New Roman" w:hAnsi="Times New Roman" w:cs="Times New Roman"/>
          <w:noProof/>
          <w:sz w:val="24"/>
          <w:szCs w:val="24"/>
        </w:rPr>
      </w:r>
      <w:r w:rsidRPr="00476B82">
        <w:rPr>
          <w:rFonts w:ascii="Times New Roman" w:hAnsi="Times New Roman" w:cs="Times New Roman"/>
          <w:noProof/>
          <w:sz w:val="24"/>
          <w:szCs w:val="24"/>
        </w:rPr>
        <w:fldChar w:fldCharType="separate"/>
      </w:r>
      <w:r w:rsidRPr="00476B82">
        <w:rPr>
          <w:rFonts w:ascii="Times New Roman" w:hAnsi="Times New Roman" w:cs="Times New Roman"/>
          <w:noProof/>
          <w:sz w:val="24"/>
          <w:szCs w:val="24"/>
        </w:rPr>
        <w:t>2</w:t>
      </w:r>
      <w:r w:rsidRPr="00476B82">
        <w:rPr>
          <w:rFonts w:ascii="Times New Roman" w:hAnsi="Times New Roman" w:cs="Times New Roman"/>
          <w:noProof/>
          <w:sz w:val="24"/>
          <w:szCs w:val="24"/>
        </w:rPr>
        <w:fldChar w:fldCharType="end"/>
      </w:r>
      <w:r w:rsidR="001C0785">
        <w:rPr>
          <w:rFonts w:ascii="Times New Roman" w:hAnsi="Times New Roman" w:cs="Times New Roman"/>
          <w:noProof/>
          <w:sz w:val="24"/>
          <w:szCs w:val="24"/>
        </w:rPr>
        <w:t>1</w:t>
      </w:r>
    </w:p>
    <w:p w14:paraId="4DF6BBDE" w14:textId="7682A221"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rPr>
        <w:t>Summary and Conclusion</w:t>
      </w:r>
      <w:r w:rsidRPr="00476B82">
        <w:rPr>
          <w:rFonts w:ascii="Times New Roman" w:hAnsi="Times New Roman" w:cs="Times New Roman"/>
          <w:noProof/>
          <w:sz w:val="24"/>
          <w:szCs w:val="24"/>
        </w:rPr>
        <w:tab/>
      </w:r>
      <w:r w:rsidR="001C0785">
        <w:rPr>
          <w:rFonts w:ascii="Times New Roman" w:hAnsi="Times New Roman" w:cs="Times New Roman"/>
          <w:noProof/>
          <w:sz w:val="24"/>
          <w:szCs w:val="24"/>
        </w:rPr>
        <w:t>24</w:t>
      </w:r>
    </w:p>
    <w:p w14:paraId="0D9220AC" w14:textId="0AC61DCE"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lang w:val="en-US"/>
        </w:rPr>
        <w:t>Recommendations to Rolls Royce</w:t>
      </w:r>
      <w:r w:rsidRPr="00476B82">
        <w:rPr>
          <w:rFonts w:ascii="Times New Roman" w:hAnsi="Times New Roman" w:cs="Times New Roman"/>
          <w:noProof/>
          <w:sz w:val="24"/>
          <w:szCs w:val="24"/>
        </w:rPr>
        <w:tab/>
      </w:r>
      <w:r w:rsidR="001C0785">
        <w:rPr>
          <w:rFonts w:ascii="Times New Roman" w:hAnsi="Times New Roman" w:cs="Times New Roman"/>
          <w:noProof/>
          <w:sz w:val="24"/>
          <w:szCs w:val="24"/>
        </w:rPr>
        <w:t>24</w:t>
      </w:r>
    </w:p>
    <w:p w14:paraId="39FC24FA" w14:textId="4C1EAE4A" w:rsidR="00476B82" w:rsidRPr="00476B82" w:rsidRDefault="00476B82" w:rsidP="00476B82">
      <w:pPr>
        <w:pStyle w:val="TOC2"/>
        <w:tabs>
          <w:tab w:val="right" w:leader="dot" w:pos="9350"/>
        </w:tabs>
        <w:spacing w:line="360" w:lineRule="auto"/>
        <w:rPr>
          <w:rFonts w:ascii="Times New Roman" w:hAnsi="Times New Roman" w:cs="Times New Roman"/>
          <w:smallCaps w:val="0"/>
          <w:noProof/>
          <w:sz w:val="24"/>
          <w:szCs w:val="24"/>
          <w:lang w:val="en-US" w:eastAsia="ja-JP"/>
        </w:rPr>
      </w:pPr>
      <w:r w:rsidRPr="00476B82">
        <w:rPr>
          <w:rFonts w:ascii="Times New Roman" w:hAnsi="Times New Roman" w:cs="Times New Roman"/>
          <w:noProof/>
          <w:sz w:val="24"/>
          <w:szCs w:val="24"/>
        </w:rPr>
        <w:t>References</w:t>
      </w:r>
      <w:r w:rsidRPr="00476B82">
        <w:rPr>
          <w:rFonts w:ascii="Times New Roman" w:hAnsi="Times New Roman" w:cs="Times New Roman"/>
          <w:noProof/>
          <w:sz w:val="24"/>
          <w:szCs w:val="24"/>
        </w:rPr>
        <w:tab/>
      </w:r>
      <w:r w:rsidRPr="00476B82">
        <w:rPr>
          <w:rFonts w:ascii="Times New Roman" w:hAnsi="Times New Roman" w:cs="Times New Roman"/>
          <w:noProof/>
          <w:sz w:val="24"/>
          <w:szCs w:val="24"/>
        </w:rPr>
        <w:fldChar w:fldCharType="begin"/>
      </w:r>
      <w:r w:rsidRPr="00476B82">
        <w:rPr>
          <w:rFonts w:ascii="Times New Roman" w:hAnsi="Times New Roman" w:cs="Times New Roman"/>
          <w:noProof/>
          <w:sz w:val="24"/>
          <w:szCs w:val="24"/>
        </w:rPr>
        <w:instrText xml:space="preserve"> PAGEREF _Toc394699210 \h </w:instrText>
      </w:r>
      <w:r w:rsidRPr="00476B82">
        <w:rPr>
          <w:rFonts w:ascii="Times New Roman" w:hAnsi="Times New Roman" w:cs="Times New Roman"/>
          <w:noProof/>
          <w:sz w:val="24"/>
          <w:szCs w:val="24"/>
        </w:rPr>
      </w:r>
      <w:r w:rsidRPr="00476B82">
        <w:rPr>
          <w:rFonts w:ascii="Times New Roman" w:hAnsi="Times New Roman" w:cs="Times New Roman"/>
          <w:noProof/>
          <w:sz w:val="24"/>
          <w:szCs w:val="24"/>
        </w:rPr>
        <w:fldChar w:fldCharType="separate"/>
      </w:r>
      <w:r w:rsidRPr="00476B82">
        <w:rPr>
          <w:rFonts w:ascii="Times New Roman" w:hAnsi="Times New Roman" w:cs="Times New Roman"/>
          <w:noProof/>
          <w:sz w:val="24"/>
          <w:szCs w:val="24"/>
        </w:rPr>
        <w:t>2</w:t>
      </w:r>
      <w:r w:rsidRPr="00476B82">
        <w:rPr>
          <w:rFonts w:ascii="Times New Roman" w:hAnsi="Times New Roman" w:cs="Times New Roman"/>
          <w:noProof/>
          <w:sz w:val="24"/>
          <w:szCs w:val="24"/>
        </w:rPr>
        <w:fldChar w:fldCharType="end"/>
      </w:r>
      <w:r w:rsidR="001C0785">
        <w:rPr>
          <w:rFonts w:ascii="Times New Roman" w:hAnsi="Times New Roman" w:cs="Times New Roman"/>
          <w:noProof/>
          <w:sz w:val="24"/>
          <w:szCs w:val="24"/>
        </w:rPr>
        <w:t>5</w:t>
      </w:r>
    </w:p>
    <w:p w14:paraId="2E215D42" w14:textId="738CF5A0" w:rsidR="009666DE" w:rsidRDefault="00476B82" w:rsidP="004271D6">
      <w:pPr>
        <w:pStyle w:val="Heading2"/>
        <w:numPr>
          <w:ilvl w:val="0"/>
          <w:numId w:val="0"/>
        </w:numPr>
        <w:spacing w:line="360" w:lineRule="auto"/>
        <w:ind w:left="576" w:hanging="576"/>
      </w:pPr>
      <w:r w:rsidRPr="00476B82">
        <w:rPr>
          <w:rFonts w:ascii="Times New Roman" w:hAnsi="Times New Roman" w:cs="Times New Roman"/>
          <w:color w:val="0F243E" w:themeColor="text2" w:themeShade="80"/>
          <w:sz w:val="24"/>
          <w:szCs w:val="24"/>
        </w:rPr>
        <w:fldChar w:fldCharType="end"/>
      </w:r>
    </w:p>
    <w:p w14:paraId="51036ADE" w14:textId="77777777" w:rsidR="009666DE" w:rsidRPr="009666DE" w:rsidRDefault="009666DE" w:rsidP="009666DE"/>
    <w:p w14:paraId="659A0255" w14:textId="77777777" w:rsidR="004D0017" w:rsidRDefault="004D0017" w:rsidP="004D0017"/>
    <w:p w14:paraId="6058652C" w14:textId="77777777" w:rsidR="004D0017" w:rsidRPr="00502BDE" w:rsidRDefault="00F04553" w:rsidP="00502BDE">
      <w:pPr>
        <w:jc w:val="center"/>
        <w:rPr>
          <w:rFonts w:ascii="Times New Roman" w:hAnsi="Times New Roman" w:cs="Times New Roman"/>
          <w:b/>
          <w:sz w:val="28"/>
          <w:szCs w:val="24"/>
          <w:u w:val="thick"/>
        </w:rPr>
      </w:pPr>
      <w:r w:rsidRPr="00502BDE">
        <w:rPr>
          <w:rFonts w:ascii="Times New Roman" w:hAnsi="Times New Roman" w:cs="Times New Roman"/>
          <w:b/>
          <w:sz w:val="28"/>
          <w:szCs w:val="24"/>
          <w:u w:val="thick"/>
        </w:rPr>
        <w:t>LIST OF FIGURES AND TABLES</w:t>
      </w:r>
    </w:p>
    <w:p w14:paraId="3A2E3136" w14:textId="77777777" w:rsidR="00502BDE" w:rsidRDefault="00502BDE">
      <w:pPr>
        <w:pStyle w:val="TableofFigures"/>
        <w:tabs>
          <w:tab w:val="right" w:leader="dot" w:pos="9350"/>
        </w:tabs>
        <w:rPr>
          <w:rFonts w:ascii="Times New Roman" w:hAnsi="Times New Roman" w:cs="Times New Roman"/>
          <w:smallCaps/>
          <w:sz w:val="24"/>
          <w:szCs w:val="24"/>
        </w:rPr>
      </w:pPr>
    </w:p>
    <w:p w14:paraId="08DA6FBF" w14:textId="77777777" w:rsidR="0099293F" w:rsidRDefault="0099293F">
      <w:pPr>
        <w:pStyle w:val="TableofFigures"/>
        <w:tabs>
          <w:tab w:val="right" w:leader="underscore" w:pos="9350"/>
        </w:tabs>
        <w:rPr>
          <w:i w:val="0"/>
          <w:noProof/>
          <w:sz w:val="24"/>
          <w:szCs w:val="24"/>
          <w:lang w:val="en-US" w:eastAsia="ja-JP"/>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\c "Figure" </w:instrText>
      </w:r>
      <w:r>
        <w:rPr>
          <w:rFonts w:ascii="Times New Roman" w:hAnsi="Times New Roman" w:cs="Times New Roman"/>
          <w:sz w:val="24"/>
          <w:szCs w:val="24"/>
        </w:rPr>
        <w:fldChar w:fldCharType="separate"/>
      </w:r>
      <w:r w:rsidRPr="000A68EF">
        <w:rPr>
          <w:noProof/>
        </w:rPr>
        <w:t>Figure 1: SWOT Analysis of Rolls Royce in Regards to India</w:t>
      </w:r>
      <w:r>
        <w:rPr>
          <w:noProof/>
        </w:rPr>
        <w:tab/>
      </w:r>
      <w:r>
        <w:rPr>
          <w:noProof/>
        </w:rPr>
        <w:fldChar w:fldCharType="begin"/>
      </w:r>
      <w:r>
        <w:rPr>
          <w:noProof/>
        </w:rPr>
        <w:instrText xml:space="preserve"> PAGEREF _Toc394699167 \h </w:instrText>
      </w:r>
      <w:r>
        <w:rPr>
          <w:noProof/>
        </w:rPr>
      </w:r>
      <w:r>
        <w:rPr>
          <w:noProof/>
        </w:rPr>
        <w:fldChar w:fldCharType="separate"/>
      </w:r>
      <w:r>
        <w:rPr>
          <w:noProof/>
        </w:rPr>
        <w:t>8</w:t>
      </w:r>
      <w:r>
        <w:rPr>
          <w:noProof/>
        </w:rPr>
        <w:fldChar w:fldCharType="end"/>
      </w:r>
    </w:p>
    <w:p w14:paraId="3EFDB18D" w14:textId="77777777" w:rsidR="0099293F" w:rsidRDefault="0099293F">
      <w:pPr>
        <w:pStyle w:val="TableofFigures"/>
        <w:tabs>
          <w:tab w:val="right" w:leader="underscore" w:pos="9350"/>
        </w:tabs>
        <w:rPr>
          <w:i w:val="0"/>
          <w:noProof/>
          <w:sz w:val="24"/>
          <w:szCs w:val="24"/>
          <w:lang w:val="en-US" w:eastAsia="ja-JP"/>
        </w:rPr>
      </w:pPr>
      <w:r w:rsidRPr="000A68EF">
        <w:rPr>
          <w:noProof/>
        </w:rPr>
        <w:t>Figure 2: SWOT Analysis of Rolls Royce for the UK Markets</w:t>
      </w:r>
      <w:r>
        <w:rPr>
          <w:noProof/>
        </w:rPr>
        <w:tab/>
      </w:r>
      <w:r>
        <w:rPr>
          <w:noProof/>
        </w:rPr>
        <w:fldChar w:fldCharType="begin"/>
      </w:r>
      <w:r>
        <w:rPr>
          <w:noProof/>
        </w:rPr>
        <w:instrText xml:space="preserve"> PAGEREF _Toc394699168 \h </w:instrText>
      </w:r>
      <w:r>
        <w:rPr>
          <w:noProof/>
        </w:rPr>
      </w:r>
      <w:r>
        <w:rPr>
          <w:noProof/>
        </w:rPr>
        <w:fldChar w:fldCharType="separate"/>
      </w:r>
      <w:r>
        <w:rPr>
          <w:noProof/>
        </w:rPr>
        <w:t>9</w:t>
      </w:r>
      <w:r>
        <w:rPr>
          <w:noProof/>
        </w:rPr>
        <w:fldChar w:fldCharType="end"/>
      </w:r>
    </w:p>
    <w:p w14:paraId="25914CC9" w14:textId="77777777" w:rsidR="0099293F" w:rsidRDefault="0099293F">
      <w:pPr>
        <w:pStyle w:val="TableofFigures"/>
        <w:tabs>
          <w:tab w:val="right" w:leader="underscore" w:pos="9350"/>
        </w:tabs>
        <w:rPr>
          <w:i w:val="0"/>
          <w:noProof/>
          <w:sz w:val="24"/>
          <w:szCs w:val="24"/>
          <w:lang w:val="en-US" w:eastAsia="ja-JP"/>
        </w:rPr>
      </w:pPr>
      <w:r w:rsidRPr="000A68EF">
        <w:rPr>
          <w:noProof/>
        </w:rPr>
        <w:t>Figure 3: 4Ps of Rolls Royce</w:t>
      </w:r>
      <w:r>
        <w:rPr>
          <w:noProof/>
        </w:rPr>
        <w:tab/>
      </w:r>
      <w:r>
        <w:rPr>
          <w:noProof/>
        </w:rPr>
        <w:fldChar w:fldCharType="begin"/>
      </w:r>
      <w:r>
        <w:rPr>
          <w:noProof/>
        </w:rPr>
        <w:instrText xml:space="preserve"> PAGEREF _Toc394699169 \h </w:instrText>
      </w:r>
      <w:r>
        <w:rPr>
          <w:noProof/>
        </w:rPr>
      </w:r>
      <w:r>
        <w:rPr>
          <w:noProof/>
        </w:rPr>
        <w:fldChar w:fldCharType="separate"/>
      </w:r>
      <w:r>
        <w:rPr>
          <w:noProof/>
        </w:rPr>
        <w:t>17</w:t>
      </w:r>
      <w:r>
        <w:rPr>
          <w:noProof/>
        </w:rPr>
        <w:fldChar w:fldCharType="end"/>
      </w:r>
    </w:p>
    <w:p w14:paraId="523B7756" w14:textId="77777777" w:rsidR="0099293F" w:rsidRDefault="0099293F">
      <w:pPr>
        <w:pStyle w:val="TableofFigures"/>
        <w:tabs>
          <w:tab w:val="right" w:leader="underscore" w:pos="9350"/>
        </w:tabs>
        <w:rPr>
          <w:i w:val="0"/>
          <w:noProof/>
          <w:sz w:val="24"/>
          <w:szCs w:val="24"/>
          <w:lang w:val="en-US" w:eastAsia="ja-JP"/>
        </w:rPr>
      </w:pPr>
      <w:r w:rsidRPr="000A68EF">
        <w:rPr>
          <w:noProof/>
        </w:rPr>
        <w:t>Figure 4: Ansoff Matrix</w:t>
      </w:r>
      <w:r>
        <w:rPr>
          <w:noProof/>
        </w:rPr>
        <w:tab/>
      </w:r>
      <w:r>
        <w:rPr>
          <w:noProof/>
        </w:rPr>
        <w:fldChar w:fldCharType="begin"/>
      </w:r>
      <w:r>
        <w:rPr>
          <w:noProof/>
        </w:rPr>
        <w:instrText xml:space="preserve"> PAGEREF _Toc394699170 \h </w:instrText>
      </w:r>
      <w:r>
        <w:rPr>
          <w:noProof/>
        </w:rPr>
      </w:r>
      <w:r>
        <w:rPr>
          <w:noProof/>
        </w:rPr>
        <w:fldChar w:fldCharType="separate"/>
      </w:r>
      <w:r>
        <w:rPr>
          <w:noProof/>
        </w:rPr>
        <w:t>21</w:t>
      </w:r>
      <w:r>
        <w:rPr>
          <w:noProof/>
        </w:rPr>
        <w:fldChar w:fldCharType="end"/>
      </w:r>
    </w:p>
    <w:p w14:paraId="4E5E008C" w14:textId="77777777" w:rsidR="0099293F" w:rsidRDefault="0099293F">
      <w:pPr>
        <w:pStyle w:val="TableofFigures"/>
        <w:tabs>
          <w:tab w:val="right" w:leader="underscore" w:pos="9350"/>
        </w:tabs>
        <w:rPr>
          <w:i w:val="0"/>
          <w:noProof/>
          <w:sz w:val="24"/>
          <w:szCs w:val="24"/>
          <w:lang w:val="en-US" w:eastAsia="ja-JP"/>
        </w:rPr>
      </w:pPr>
      <w:r w:rsidRPr="000A68EF">
        <w:rPr>
          <w:noProof/>
        </w:rPr>
        <w:t>Figure 5: Competition Strategy</w:t>
      </w:r>
      <w:r>
        <w:rPr>
          <w:noProof/>
        </w:rPr>
        <w:tab/>
      </w:r>
      <w:r>
        <w:rPr>
          <w:noProof/>
        </w:rPr>
        <w:fldChar w:fldCharType="begin"/>
      </w:r>
      <w:r>
        <w:rPr>
          <w:noProof/>
        </w:rPr>
        <w:instrText xml:space="preserve"> PAGEREF _Toc394699171 \h </w:instrText>
      </w:r>
      <w:r>
        <w:rPr>
          <w:noProof/>
        </w:rPr>
      </w:r>
      <w:r>
        <w:rPr>
          <w:noProof/>
        </w:rPr>
        <w:fldChar w:fldCharType="separate"/>
      </w:r>
      <w:r>
        <w:rPr>
          <w:noProof/>
        </w:rPr>
        <w:t>22</w:t>
      </w:r>
      <w:r>
        <w:rPr>
          <w:noProof/>
        </w:rPr>
        <w:fldChar w:fldCharType="end"/>
      </w:r>
    </w:p>
    <w:p w14:paraId="61CEFC81" w14:textId="1C4D1AD9" w:rsidR="004D0017" w:rsidRPr="00502BDE" w:rsidRDefault="0099293F" w:rsidP="009666DE">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60780C4E" w14:textId="0B27A1D7" w:rsidR="00E2548B" w:rsidRDefault="00E2548B" w:rsidP="00502BDE">
      <w:pPr>
        <w:spacing w:line="360" w:lineRule="auto"/>
      </w:pPr>
    </w:p>
    <w:p w14:paraId="787CF8FB" w14:textId="77777777" w:rsidR="00F04553" w:rsidRDefault="00F04553" w:rsidP="00E2548B"/>
    <w:p w14:paraId="328CECF9" w14:textId="1D390BBD" w:rsidR="000430A1" w:rsidRPr="00EE6552" w:rsidRDefault="00C7618B" w:rsidP="00200CE0">
      <w:pPr>
        <w:pStyle w:val="Heading2"/>
        <w:numPr>
          <w:ilvl w:val="0"/>
          <w:numId w:val="0"/>
        </w:numPr>
        <w:ind w:left="576" w:hanging="576"/>
        <w:jc w:val="center"/>
        <w:rPr>
          <w:color w:val="0F243E" w:themeColor="text2" w:themeShade="80"/>
        </w:rPr>
      </w:pPr>
      <w:bookmarkStart w:id="1" w:name="_Toc394698011"/>
      <w:bookmarkStart w:id="2" w:name="_Toc394699197"/>
      <w:r>
        <w:rPr>
          <w:color w:val="0F243E" w:themeColor="text2" w:themeShade="80"/>
        </w:rPr>
        <w:lastRenderedPageBreak/>
        <w:t>Purpose of the Report</w:t>
      </w:r>
      <w:bookmarkEnd w:id="1"/>
      <w:bookmarkEnd w:id="2"/>
    </w:p>
    <w:p w14:paraId="636BCAC7" w14:textId="77777777" w:rsidR="00CE26A7" w:rsidRPr="00CE26A7" w:rsidRDefault="00CE26A7" w:rsidP="00CE26A7">
      <w:pPr>
        <w:spacing w:after="0"/>
      </w:pPr>
    </w:p>
    <w:p w14:paraId="394F1ACC" w14:textId="211B8871" w:rsidR="00EE3271" w:rsidRDefault="00EE3271"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Marketing strategies can be termed as the most important tools helping in adding a great deal of potential to the businesses in a significant manner. The importance of marketing strategies has been studied from various perspectives but the focus has been mainly on understanding the impact of marketing strategies in creating value and achieving a hi</w:t>
      </w:r>
      <w:r w:rsidR="00F745E3">
        <w:rPr>
          <w:rFonts w:ascii="Times New Roman" w:hAnsi="Times New Roman"/>
          <w:bCs/>
          <w:color w:val="000000" w:themeColor="text1"/>
          <w:sz w:val="24"/>
          <w:szCs w:val="24"/>
          <w:lang w:val="en-US" w:eastAsia="en-GB"/>
        </w:rPr>
        <w:t xml:space="preserve">gher degree of profitability. </w:t>
      </w:r>
      <w:r w:rsidR="00ED417C">
        <w:rPr>
          <w:rFonts w:ascii="Times New Roman" w:hAnsi="Times New Roman"/>
          <w:bCs/>
          <w:color w:val="000000" w:themeColor="text1"/>
          <w:sz w:val="24"/>
          <w:szCs w:val="24"/>
          <w:lang w:val="en-US" w:eastAsia="en-GB"/>
        </w:rPr>
        <w:t>Austin (2017</w:t>
      </w:r>
      <w:r>
        <w:rPr>
          <w:rFonts w:ascii="Times New Roman" w:hAnsi="Times New Roman"/>
          <w:bCs/>
          <w:color w:val="000000" w:themeColor="text1"/>
          <w:sz w:val="24"/>
          <w:szCs w:val="24"/>
          <w:lang w:val="en-US" w:eastAsia="en-GB"/>
        </w:rPr>
        <w:t>) further added that marketing strategies are dependent on a number of factors and internal and external factors play an important and decisive role in justifying the impact and importa</w:t>
      </w:r>
      <w:r w:rsidR="00F745E3">
        <w:rPr>
          <w:rFonts w:ascii="Times New Roman" w:hAnsi="Times New Roman"/>
          <w:bCs/>
          <w:color w:val="000000" w:themeColor="text1"/>
          <w:sz w:val="24"/>
          <w:szCs w:val="24"/>
          <w:lang w:val="en-US" w:eastAsia="en-GB"/>
        </w:rPr>
        <w:t xml:space="preserve">nce </w:t>
      </w:r>
      <w:r w:rsidR="00ED417C">
        <w:rPr>
          <w:rFonts w:ascii="Times New Roman" w:hAnsi="Times New Roman"/>
          <w:bCs/>
          <w:color w:val="000000" w:themeColor="text1"/>
          <w:sz w:val="24"/>
          <w:szCs w:val="24"/>
          <w:lang w:val="en-US" w:eastAsia="en-GB"/>
        </w:rPr>
        <w:t xml:space="preserve">of marketing strategies. </w:t>
      </w:r>
      <w:proofErr w:type="spellStart"/>
      <w:r w:rsidR="00ED417C">
        <w:rPr>
          <w:rFonts w:ascii="Times New Roman" w:hAnsi="Times New Roman"/>
          <w:bCs/>
          <w:color w:val="000000" w:themeColor="text1"/>
          <w:sz w:val="24"/>
          <w:szCs w:val="24"/>
          <w:lang w:val="en-US" w:eastAsia="en-GB"/>
        </w:rPr>
        <w:t>Axson</w:t>
      </w:r>
      <w:proofErr w:type="spellEnd"/>
      <w:r w:rsidR="00ED417C">
        <w:rPr>
          <w:rFonts w:ascii="Times New Roman" w:hAnsi="Times New Roman"/>
          <w:bCs/>
          <w:color w:val="000000" w:themeColor="text1"/>
          <w:sz w:val="24"/>
          <w:szCs w:val="24"/>
          <w:lang w:val="en-US" w:eastAsia="en-GB"/>
        </w:rPr>
        <w:t xml:space="preserve"> (2011</w:t>
      </w:r>
      <w:r>
        <w:rPr>
          <w:rFonts w:ascii="Times New Roman" w:hAnsi="Times New Roman"/>
          <w:bCs/>
          <w:color w:val="000000" w:themeColor="text1"/>
          <w:sz w:val="24"/>
          <w:szCs w:val="24"/>
          <w:lang w:val="en-US" w:eastAsia="en-GB"/>
        </w:rPr>
        <w:t>) further added that marketing strategies are usually designed as a response to the external challenges along with creating an impact on the mind and perception of cu</w:t>
      </w:r>
      <w:r w:rsidR="00F745E3">
        <w:rPr>
          <w:rFonts w:ascii="Times New Roman" w:hAnsi="Times New Roman"/>
          <w:bCs/>
          <w:color w:val="000000" w:themeColor="text1"/>
          <w:sz w:val="24"/>
          <w:szCs w:val="24"/>
          <w:lang w:val="en-US" w:eastAsia="en-GB"/>
        </w:rPr>
        <w:t>stomers in a planned manner. Cameron (2014</w:t>
      </w:r>
      <w:r>
        <w:rPr>
          <w:rFonts w:ascii="Times New Roman" w:hAnsi="Times New Roman"/>
          <w:bCs/>
          <w:color w:val="000000" w:themeColor="text1"/>
          <w:sz w:val="24"/>
          <w:szCs w:val="24"/>
          <w:lang w:val="en-US" w:eastAsia="en-GB"/>
        </w:rPr>
        <w:t xml:space="preserve">) added that the success of marketing strategies is purely based on understanding the internal strengths of the organization and external challenges. </w:t>
      </w:r>
    </w:p>
    <w:p w14:paraId="2AC3CA2B" w14:textId="3D313841" w:rsidR="00EE3271" w:rsidRDefault="00CB08A5"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Adamson et al (2012</w:t>
      </w:r>
      <w:r w:rsidR="00EE3271">
        <w:rPr>
          <w:rFonts w:ascii="Times New Roman" w:hAnsi="Times New Roman"/>
          <w:bCs/>
          <w:color w:val="000000" w:themeColor="text1"/>
          <w:sz w:val="24"/>
          <w:szCs w:val="24"/>
          <w:lang w:val="en-US" w:eastAsia="en-GB"/>
        </w:rPr>
        <w:t>) further pointed that markets are always changing and the biggest challenge remains in the form of responding to the changing nee</w:t>
      </w:r>
      <w:r w:rsidR="00F745E3">
        <w:rPr>
          <w:rFonts w:ascii="Times New Roman" w:hAnsi="Times New Roman"/>
          <w:bCs/>
          <w:color w:val="000000" w:themeColor="text1"/>
          <w:sz w:val="24"/>
          <w:szCs w:val="24"/>
          <w:lang w:val="en-US" w:eastAsia="en-GB"/>
        </w:rPr>
        <w:t>ds</w:t>
      </w:r>
      <w:r w:rsidR="00ED417C">
        <w:rPr>
          <w:rFonts w:ascii="Times New Roman" w:hAnsi="Times New Roman"/>
          <w:bCs/>
          <w:color w:val="000000" w:themeColor="text1"/>
          <w:sz w:val="24"/>
          <w:szCs w:val="24"/>
          <w:lang w:val="en-US" w:eastAsia="en-GB"/>
        </w:rPr>
        <w:t xml:space="preserve"> and trends of the market. Beer (2004</w:t>
      </w:r>
      <w:r w:rsidR="00EE3271">
        <w:rPr>
          <w:rFonts w:ascii="Times New Roman" w:hAnsi="Times New Roman"/>
          <w:bCs/>
          <w:color w:val="000000" w:themeColor="text1"/>
          <w:sz w:val="24"/>
          <w:szCs w:val="24"/>
          <w:lang w:val="en-US" w:eastAsia="en-GB"/>
        </w:rPr>
        <w:t>) further added that the local and national markets are easy to understand for the local and national companies but the real problem arises when companies opera</w:t>
      </w:r>
      <w:r w:rsidR="00F745E3">
        <w:rPr>
          <w:rFonts w:ascii="Times New Roman" w:hAnsi="Times New Roman"/>
          <w:bCs/>
          <w:color w:val="000000" w:themeColor="text1"/>
          <w:sz w:val="24"/>
          <w:szCs w:val="24"/>
          <w:lang w:val="en-US" w:eastAsia="en-GB"/>
        </w:rPr>
        <w:t>te in international markets. Kotler (2007</w:t>
      </w:r>
      <w:r w:rsidR="00EE3271">
        <w:rPr>
          <w:rFonts w:ascii="Times New Roman" w:hAnsi="Times New Roman"/>
          <w:bCs/>
          <w:color w:val="000000" w:themeColor="text1"/>
          <w:sz w:val="24"/>
          <w:szCs w:val="24"/>
          <w:lang w:val="en-US" w:eastAsia="en-GB"/>
        </w:rPr>
        <w:t xml:space="preserve">) stated that the international markets are </w:t>
      </w:r>
      <w:r w:rsidR="005D7856">
        <w:rPr>
          <w:rFonts w:ascii="Times New Roman" w:hAnsi="Times New Roman"/>
          <w:bCs/>
          <w:color w:val="000000" w:themeColor="text1"/>
          <w:sz w:val="24"/>
          <w:szCs w:val="24"/>
          <w:lang w:val="en-US" w:eastAsia="en-GB"/>
        </w:rPr>
        <w:t xml:space="preserve">always challenging because of the cultural, social, political, economic, and technological differences. It also means that organizations need to respond to such challenges by designing and </w:t>
      </w:r>
      <w:r w:rsidR="00F745E3">
        <w:rPr>
          <w:rFonts w:ascii="Times New Roman" w:hAnsi="Times New Roman"/>
          <w:bCs/>
          <w:color w:val="000000" w:themeColor="text1"/>
          <w:sz w:val="24"/>
          <w:szCs w:val="24"/>
          <w:lang w:val="en-US" w:eastAsia="en-GB"/>
        </w:rPr>
        <w:t>implementing new strategies. Kotler and Keller (2006</w:t>
      </w:r>
      <w:r w:rsidR="005D7856">
        <w:rPr>
          <w:rFonts w:ascii="Times New Roman" w:hAnsi="Times New Roman"/>
          <w:bCs/>
          <w:color w:val="000000" w:themeColor="text1"/>
          <w:sz w:val="24"/>
          <w:szCs w:val="24"/>
          <w:lang w:val="en-US" w:eastAsia="en-GB"/>
        </w:rPr>
        <w:t xml:space="preserve">) added that there are a number of marketing strategies that can be used by companies in order to understand or explore a market along with understanding the needs and demands of the customers in a planned manner. However, markets keep changing and companies need to design new strategies as per the changing situations and demands. </w:t>
      </w:r>
    </w:p>
    <w:p w14:paraId="23577BF0" w14:textId="77777777" w:rsidR="008356C7" w:rsidRDefault="008356C7" w:rsidP="00687294">
      <w:pPr>
        <w:spacing w:after="0" w:line="480" w:lineRule="auto"/>
        <w:ind w:firstLine="284"/>
        <w:rPr>
          <w:rFonts w:ascii="Times New Roman" w:hAnsi="Times New Roman"/>
          <w:bCs/>
          <w:color w:val="000000" w:themeColor="text1"/>
          <w:sz w:val="24"/>
          <w:szCs w:val="24"/>
          <w:lang w:val="en-US" w:eastAsia="en-GB"/>
        </w:rPr>
      </w:pPr>
    </w:p>
    <w:p w14:paraId="342FA718" w14:textId="0C180828" w:rsidR="005D3FA7" w:rsidRPr="008356C7" w:rsidRDefault="008356C7" w:rsidP="008356C7">
      <w:pPr>
        <w:pStyle w:val="Heading2"/>
        <w:numPr>
          <w:ilvl w:val="0"/>
          <w:numId w:val="0"/>
        </w:numPr>
        <w:ind w:left="576" w:hanging="576"/>
        <w:jc w:val="center"/>
        <w:rPr>
          <w:color w:val="auto"/>
          <w:lang w:val="en-US" w:eastAsia="en-GB"/>
        </w:rPr>
      </w:pPr>
      <w:bookmarkStart w:id="3" w:name="_Toc394698012"/>
      <w:bookmarkStart w:id="4" w:name="_Toc394699198"/>
      <w:r w:rsidRPr="008356C7">
        <w:rPr>
          <w:color w:val="auto"/>
          <w:lang w:val="en-US" w:eastAsia="en-GB"/>
        </w:rPr>
        <w:lastRenderedPageBreak/>
        <w:t>Analysis of Key Marketing Strategies</w:t>
      </w:r>
      <w:bookmarkEnd w:id="3"/>
      <w:bookmarkEnd w:id="4"/>
    </w:p>
    <w:p w14:paraId="32327A00" w14:textId="77777777" w:rsidR="008356C7" w:rsidRPr="008356C7" w:rsidRDefault="008356C7" w:rsidP="008356C7">
      <w:pPr>
        <w:spacing w:after="0"/>
      </w:pPr>
    </w:p>
    <w:p w14:paraId="232A0489" w14:textId="4E3F9AFE" w:rsidR="005D7D99" w:rsidRDefault="007E2FCC"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Laszlo (2011</w:t>
      </w:r>
      <w:r w:rsidR="005D7D99">
        <w:rPr>
          <w:rFonts w:ascii="Times New Roman" w:hAnsi="Times New Roman"/>
          <w:bCs/>
          <w:color w:val="000000" w:themeColor="text1"/>
          <w:sz w:val="24"/>
          <w:szCs w:val="24"/>
          <w:lang w:val="en-US" w:eastAsia="en-GB"/>
        </w:rPr>
        <w:t>) further added that every market has a different and unexplored potential that can be determined by the use of marketing strategies. It can be further sad that the use of marketing strategies is a helpful tool in understanding different elements and components of the</w:t>
      </w:r>
      <w:r>
        <w:rPr>
          <w:rFonts w:ascii="Times New Roman" w:hAnsi="Times New Roman"/>
          <w:bCs/>
          <w:color w:val="000000" w:themeColor="text1"/>
          <w:sz w:val="24"/>
          <w:szCs w:val="24"/>
          <w:lang w:val="en-US" w:eastAsia="en-GB"/>
        </w:rPr>
        <w:t xml:space="preserve"> marke</w:t>
      </w:r>
      <w:r w:rsidR="00B12CC3">
        <w:rPr>
          <w:rFonts w:ascii="Times New Roman" w:hAnsi="Times New Roman"/>
          <w:bCs/>
          <w:color w:val="000000" w:themeColor="text1"/>
          <w:sz w:val="24"/>
          <w:szCs w:val="24"/>
          <w:lang w:val="en-US" w:eastAsia="en-GB"/>
        </w:rPr>
        <w:t>t in a precise manner. Bansi and Tuff (2012</w:t>
      </w:r>
      <w:r w:rsidR="005D7D99">
        <w:rPr>
          <w:rFonts w:ascii="Times New Roman" w:hAnsi="Times New Roman"/>
          <w:bCs/>
          <w:color w:val="000000" w:themeColor="text1"/>
          <w:sz w:val="24"/>
          <w:szCs w:val="24"/>
          <w:lang w:val="en-US" w:eastAsia="en-GB"/>
        </w:rPr>
        <w:t xml:space="preserve">) further added that the use of marketing strategies should offer distinctive value and benefits to the business and organization along with integrating the stakeholders. </w:t>
      </w:r>
      <w:proofErr w:type="spellStart"/>
      <w:r w:rsidR="0047741E">
        <w:rPr>
          <w:rFonts w:ascii="Times New Roman" w:hAnsi="Times New Roman"/>
          <w:bCs/>
          <w:color w:val="000000" w:themeColor="text1"/>
          <w:sz w:val="24"/>
          <w:szCs w:val="24"/>
          <w:lang w:val="en-US" w:eastAsia="en-GB"/>
        </w:rPr>
        <w:t>Allon</w:t>
      </w:r>
      <w:proofErr w:type="spellEnd"/>
      <w:r w:rsidR="0047741E">
        <w:rPr>
          <w:rFonts w:ascii="Times New Roman" w:hAnsi="Times New Roman"/>
          <w:bCs/>
          <w:color w:val="000000" w:themeColor="text1"/>
          <w:sz w:val="24"/>
          <w:szCs w:val="24"/>
          <w:lang w:val="en-US" w:eastAsia="en-GB"/>
        </w:rPr>
        <w:t xml:space="preserve"> (2011</w:t>
      </w:r>
      <w:r w:rsidR="00E624DD">
        <w:rPr>
          <w:rFonts w:ascii="Times New Roman" w:hAnsi="Times New Roman"/>
          <w:bCs/>
          <w:color w:val="000000" w:themeColor="text1"/>
          <w:sz w:val="24"/>
          <w:szCs w:val="24"/>
          <w:lang w:val="en-US" w:eastAsia="en-GB"/>
        </w:rPr>
        <w:t xml:space="preserve">) further added that the benefit of marketing strategies further lies in understanding the scope and ability of the company in different markets in terms of creating value and gaining market share. </w:t>
      </w:r>
      <w:r w:rsidR="00B12CC3">
        <w:rPr>
          <w:rFonts w:ascii="Times New Roman" w:hAnsi="Times New Roman"/>
          <w:bCs/>
          <w:color w:val="000000" w:themeColor="text1"/>
          <w:sz w:val="24"/>
          <w:szCs w:val="24"/>
          <w:lang w:val="en-US" w:eastAsia="en-GB"/>
        </w:rPr>
        <w:t>Baylis et al (2010</w:t>
      </w:r>
      <w:r w:rsidR="004C14B9">
        <w:rPr>
          <w:rFonts w:ascii="Times New Roman" w:hAnsi="Times New Roman"/>
          <w:bCs/>
          <w:color w:val="000000" w:themeColor="text1"/>
          <w:sz w:val="24"/>
          <w:szCs w:val="24"/>
          <w:lang w:val="en-US" w:eastAsia="en-GB"/>
        </w:rPr>
        <w:t xml:space="preserve">) pointed that markets have different kinds of customers and each customer is unique in nature. This also means that catering the needs and demands of individual customers is almost impossible. However, products and services being manufactured need to be sold through effective marketing strategies that are well researched and explored in regards to the national and international markets.  </w:t>
      </w:r>
    </w:p>
    <w:p w14:paraId="1DFCB3D1" w14:textId="530D6735" w:rsidR="004C14B9" w:rsidRDefault="00B12CC3"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Ben-</w:t>
      </w:r>
      <w:proofErr w:type="spellStart"/>
      <w:r>
        <w:rPr>
          <w:rFonts w:ascii="Times New Roman" w:hAnsi="Times New Roman"/>
          <w:bCs/>
          <w:color w:val="000000" w:themeColor="text1"/>
          <w:sz w:val="24"/>
          <w:szCs w:val="24"/>
          <w:lang w:val="en-US" w:eastAsia="en-GB"/>
        </w:rPr>
        <w:t>Hur</w:t>
      </w:r>
      <w:proofErr w:type="spellEnd"/>
      <w:r>
        <w:rPr>
          <w:rFonts w:ascii="Times New Roman" w:hAnsi="Times New Roman"/>
          <w:bCs/>
          <w:color w:val="000000" w:themeColor="text1"/>
          <w:sz w:val="24"/>
          <w:szCs w:val="24"/>
          <w:lang w:val="en-US" w:eastAsia="en-GB"/>
        </w:rPr>
        <w:t xml:space="preserve"> et al (2015</w:t>
      </w:r>
      <w:r w:rsidR="001E7B56">
        <w:rPr>
          <w:rFonts w:ascii="Times New Roman" w:hAnsi="Times New Roman"/>
          <w:bCs/>
          <w:color w:val="000000" w:themeColor="text1"/>
          <w:sz w:val="24"/>
          <w:szCs w:val="24"/>
          <w:lang w:val="en-US" w:eastAsia="en-GB"/>
        </w:rPr>
        <w:t>)</w:t>
      </w:r>
      <w:r w:rsidR="004C14B9">
        <w:rPr>
          <w:rFonts w:ascii="Times New Roman" w:hAnsi="Times New Roman"/>
          <w:bCs/>
          <w:color w:val="000000" w:themeColor="text1"/>
          <w:sz w:val="24"/>
          <w:szCs w:val="24"/>
          <w:lang w:val="en-US" w:eastAsia="en-GB"/>
        </w:rPr>
        <w:t xml:space="preserve"> stated that this is where the usefulness of segmentation, targeting, and positioning (STP) is immense. It helps in understanding the markets along with identifying different segments that can be helpful in creating value and achieving business objectives. The major purpose of the report is to </w:t>
      </w:r>
      <w:proofErr w:type="spellStart"/>
      <w:r w:rsidR="004C14B9">
        <w:rPr>
          <w:rFonts w:ascii="Times New Roman" w:hAnsi="Times New Roman"/>
          <w:bCs/>
          <w:color w:val="000000" w:themeColor="text1"/>
          <w:sz w:val="24"/>
          <w:szCs w:val="24"/>
          <w:lang w:val="en-US" w:eastAsia="en-GB"/>
        </w:rPr>
        <w:t>analyse</w:t>
      </w:r>
      <w:proofErr w:type="spellEnd"/>
      <w:r w:rsidR="004C14B9">
        <w:rPr>
          <w:rFonts w:ascii="Times New Roman" w:hAnsi="Times New Roman"/>
          <w:bCs/>
          <w:color w:val="000000" w:themeColor="text1"/>
          <w:sz w:val="24"/>
          <w:szCs w:val="24"/>
          <w:lang w:val="en-US" w:eastAsia="en-GB"/>
        </w:rPr>
        <w:t xml:space="preserve"> different kinds of marketing strategies in regards to Rolls Royce that is assumed as one of the most premium cars in the world. The report is divided into two parts</w:t>
      </w:r>
      <w:r w:rsidR="008356C7">
        <w:rPr>
          <w:rFonts w:ascii="Times New Roman" w:hAnsi="Times New Roman"/>
          <w:bCs/>
          <w:color w:val="000000" w:themeColor="text1"/>
          <w:sz w:val="24"/>
          <w:szCs w:val="24"/>
          <w:lang w:val="en-US" w:eastAsia="en-GB"/>
        </w:rPr>
        <w:t>. The first part explains the purpose of the report along with offering an overview of the company. The second part</w:t>
      </w:r>
      <w:r w:rsidR="004C14B9">
        <w:rPr>
          <w:rFonts w:ascii="Times New Roman" w:hAnsi="Times New Roman"/>
          <w:bCs/>
          <w:color w:val="000000" w:themeColor="text1"/>
          <w:sz w:val="24"/>
          <w:szCs w:val="24"/>
          <w:lang w:val="en-US" w:eastAsia="en-GB"/>
        </w:rPr>
        <w:t xml:space="preserve"> </w:t>
      </w:r>
      <w:r w:rsidR="008356C7">
        <w:rPr>
          <w:rFonts w:ascii="Times New Roman" w:hAnsi="Times New Roman"/>
          <w:bCs/>
          <w:color w:val="000000" w:themeColor="text1"/>
          <w:sz w:val="24"/>
          <w:szCs w:val="24"/>
          <w:lang w:val="en-US" w:eastAsia="en-GB"/>
        </w:rPr>
        <w:t>discusses</w:t>
      </w:r>
      <w:r>
        <w:rPr>
          <w:rFonts w:ascii="Times New Roman" w:hAnsi="Times New Roman"/>
          <w:bCs/>
          <w:color w:val="000000" w:themeColor="text1"/>
          <w:sz w:val="24"/>
          <w:szCs w:val="24"/>
          <w:lang w:val="en-US" w:eastAsia="en-GB"/>
        </w:rPr>
        <w:t xml:space="preserve"> </w:t>
      </w:r>
      <w:r w:rsidR="004C14B9">
        <w:rPr>
          <w:rFonts w:ascii="Times New Roman" w:hAnsi="Times New Roman"/>
          <w:bCs/>
          <w:color w:val="000000" w:themeColor="text1"/>
          <w:sz w:val="24"/>
          <w:szCs w:val="24"/>
          <w:lang w:val="en-US" w:eastAsia="en-GB"/>
        </w:rPr>
        <w:t xml:space="preserve">STP, SWOT, PESTEL, Five Forces Model Analysis, Ansoff Matrix, pricing strategies, competitive strategies, and situational analysis. The focus is further on evaluating the differences between the marketing strategies employed in the UK and India and how they can be improved further for better degree of profitability and value creation process from the company and stakeholders’ perspective. </w:t>
      </w:r>
    </w:p>
    <w:p w14:paraId="028B2DAC" w14:textId="6A5A37B8" w:rsidR="00E9098F" w:rsidRPr="008A7114" w:rsidRDefault="00FD69EF" w:rsidP="00FD69EF">
      <w:pPr>
        <w:pStyle w:val="Heading2"/>
        <w:numPr>
          <w:ilvl w:val="0"/>
          <w:numId w:val="0"/>
        </w:numPr>
        <w:ind w:left="576" w:hanging="576"/>
        <w:jc w:val="center"/>
        <w:rPr>
          <w:color w:val="auto"/>
          <w:lang w:val="en-US" w:eastAsia="en-GB"/>
        </w:rPr>
      </w:pPr>
      <w:bookmarkStart w:id="5" w:name="_Toc394698013"/>
      <w:bookmarkStart w:id="6" w:name="_Toc394699199"/>
      <w:r>
        <w:rPr>
          <w:color w:val="auto"/>
          <w:lang w:val="en-US" w:eastAsia="en-GB"/>
        </w:rPr>
        <w:lastRenderedPageBreak/>
        <w:t>Rolls Royce Operations in India and UK</w:t>
      </w:r>
      <w:bookmarkEnd w:id="5"/>
      <w:bookmarkEnd w:id="6"/>
    </w:p>
    <w:p w14:paraId="3063E3AC" w14:textId="77777777" w:rsidR="008A7114" w:rsidRPr="008A7114" w:rsidRDefault="008A7114" w:rsidP="008A7114">
      <w:pPr>
        <w:spacing w:after="0"/>
      </w:pPr>
    </w:p>
    <w:p w14:paraId="0321FC35" w14:textId="21E6215B" w:rsidR="00A42BBC" w:rsidRDefault="00A42BBC" w:rsidP="00687294">
      <w:pPr>
        <w:spacing w:after="0" w:line="480" w:lineRule="auto"/>
        <w:ind w:firstLine="284"/>
        <w:rPr>
          <w:rFonts w:ascii="Times New Roman" w:hAnsi="Times New Roman"/>
          <w:bCs/>
          <w:color w:val="000000" w:themeColor="text1"/>
          <w:sz w:val="24"/>
          <w:szCs w:val="24"/>
          <w:lang w:val="en-US" w:eastAsia="en-GB"/>
        </w:rPr>
      </w:pPr>
      <w:r w:rsidRPr="00A42BBC">
        <w:rPr>
          <w:rFonts w:ascii="Times New Roman" w:hAnsi="Times New Roman"/>
          <w:bCs/>
          <w:color w:val="000000" w:themeColor="text1"/>
          <w:sz w:val="24"/>
          <w:szCs w:val="24"/>
          <w:lang w:val="en-US" w:eastAsia="en-GB"/>
        </w:rPr>
        <w:t xml:space="preserve">Rolls-Royce Motor Cars Limited is known for its luxury appeal and high-end price that makes it one of the </w:t>
      </w:r>
      <w:r w:rsidR="002A4907" w:rsidRPr="00A42BBC">
        <w:rPr>
          <w:rFonts w:ascii="Times New Roman" w:hAnsi="Times New Roman"/>
          <w:bCs/>
          <w:color w:val="000000" w:themeColor="text1"/>
          <w:sz w:val="24"/>
          <w:szCs w:val="24"/>
          <w:lang w:val="en-US" w:eastAsia="en-GB"/>
        </w:rPr>
        <w:t>costliest</w:t>
      </w:r>
      <w:r w:rsidRPr="00A42BBC">
        <w:rPr>
          <w:rFonts w:ascii="Times New Roman" w:hAnsi="Times New Roman"/>
          <w:bCs/>
          <w:color w:val="000000" w:themeColor="text1"/>
          <w:sz w:val="24"/>
          <w:szCs w:val="24"/>
          <w:lang w:val="en-US" w:eastAsia="en-GB"/>
        </w:rPr>
        <w:t xml:space="preserve"> cars in the world. It is a British luxury automobile automaker and is a subsidiary</w:t>
      </w:r>
      <w:r w:rsidR="00407441">
        <w:rPr>
          <w:rFonts w:ascii="Times New Roman" w:hAnsi="Times New Roman"/>
          <w:bCs/>
          <w:color w:val="000000" w:themeColor="text1"/>
          <w:sz w:val="24"/>
          <w:szCs w:val="24"/>
          <w:lang w:val="en-US" w:eastAsia="en-GB"/>
        </w:rPr>
        <w:t xml:space="preserve"> of German automobile giant BMW (Rolls Royce, 2018). </w:t>
      </w:r>
      <w:r w:rsidRPr="00A42BBC">
        <w:rPr>
          <w:rFonts w:ascii="Times New Roman" w:hAnsi="Times New Roman"/>
          <w:bCs/>
          <w:color w:val="000000" w:themeColor="text1"/>
          <w:sz w:val="24"/>
          <w:szCs w:val="24"/>
          <w:lang w:val="en-US" w:eastAsia="en-GB"/>
        </w:rPr>
        <w:t xml:space="preserve"> Rolls Royce was established in the year 1998 after BMW gained the license and rights to use the logo from the Rolls Royce Plc. Rolls Royce operates from the UK where it has built in administrative and production facility th</w:t>
      </w:r>
      <w:r w:rsidR="00407441">
        <w:rPr>
          <w:rFonts w:ascii="Times New Roman" w:hAnsi="Times New Roman"/>
          <w:bCs/>
          <w:color w:val="000000" w:themeColor="text1"/>
          <w:sz w:val="24"/>
          <w:szCs w:val="24"/>
          <w:lang w:val="en-US" w:eastAsia="en-GB"/>
        </w:rPr>
        <w:t>a</w:t>
      </w:r>
      <w:r w:rsidR="00FD69EF">
        <w:rPr>
          <w:rFonts w:ascii="Times New Roman" w:hAnsi="Times New Roman"/>
          <w:bCs/>
          <w:color w:val="000000" w:themeColor="text1"/>
          <w:sz w:val="24"/>
          <w:szCs w:val="24"/>
          <w:lang w:val="en-US" w:eastAsia="en-GB"/>
        </w:rPr>
        <w:t>t was opened in the year 2003 (R</w:t>
      </w:r>
      <w:r w:rsidR="00407441">
        <w:rPr>
          <w:rFonts w:ascii="Times New Roman" w:hAnsi="Times New Roman"/>
          <w:bCs/>
          <w:color w:val="000000" w:themeColor="text1"/>
          <w:sz w:val="24"/>
          <w:szCs w:val="24"/>
          <w:lang w:val="en-US" w:eastAsia="en-GB"/>
        </w:rPr>
        <w:t xml:space="preserve">olls Royce, 2018). </w:t>
      </w:r>
      <w:r w:rsidRPr="00A42BBC">
        <w:rPr>
          <w:rFonts w:ascii="Times New Roman" w:hAnsi="Times New Roman"/>
          <w:bCs/>
          <w:color w:val="000000" w:themeColor="text1"/>
          <w:sz w:val="24"/>
          <w:szCs w:val="24"/>
          <w:lang w:val="en-US" w:eastAsia="en-GB"/>
        </w:rPr>
        <w:t>Rolls Royce is the exclusive manufacturer of the Rolls Royce brand cars since the 2003.</w:t>
      </w:r>
      <w:r>
        <w:rPr>
          <w:rFonts w:ascii="Times New Roman" w:hAnsi="Times New Roman"/>
          <w:bCs/>
          <w:color w:val="000000" w:themeColor="text1"/>
          <w:sz w:val="24"/>
          <w:szCs w:val="24"/>
          <w:lang w:val="en-US" w:eastAsia="en-GB"/>
        </w:rPr>
        <w:t xml:space="preserve"> It needs to be mentioned that Rolls Royce has been in use since the year 1906 but BMW that currently owns the brand does not have any direct relationship with it prior to the year 2003. It needs to be stated that the first car that was introduced by Rolls Royce after it was owned by BMW was Phantom that was offered for sale in the year 2003. After that, the company has added more products in the product line that has enhanced the value of the product portfolio of Rolls Royce in a significant manner. </w:t>
      </w:r>
    </w:p>
    <w:p w14:paraId="49D522A5" w14:textId="6CA14F57" w:rsidR="006A45C9" w:rsidRDefault="00562872" w:rsidP="00A42BBC">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Tovey (2017</w:t>
      </w:r>
      <w:r w:rsidR="00A42BBC">
        <w:rPr>
          <w:rFonts w:ascii="Times New Roman" w:hAnsi="Times New Roman"/>
          <w:bCs/>
          <w:color w:val="000000" w:themeColor="text1"/>
          <w:sz w:val="24"/>
          <w:szCs w:val="24"/>
          <w:lang w:val="en-US" w:eastAsia="en-GB"/>
        </w:rPr>
        <w:t xml:space="preserve">) stated that the biggest markets for Rolls Royce are the UK, Middle East, and Asia Pacific Region. From the year 2005 to 2016, the company has seen a series of ups and downs in the form of limited number of car sales. In the year 2005, only 796 Rolls Royce were sold while in the year 2016, more than </w:t>
      </w:r>
      <w:r w:rsidR="00407441">
        <w:rPr>
          <w:rFonts w:ascii="Times New Roman" w:hAnsi="Times New Roman"/>
          <w:bCs/>
          <w:color w:val="000000" w:themeColor="text1"/>
          <w:sz w:val="24"/>
          <w:szCs w:val="24"/>
          <w:lang w:val="en-US" w:eastAsia="en-GB"/>
        </w:rPr>
        <w:t xml:space="preserve">4000 units were sold worldwide (Sunny, 2017). </w:t>
      </w:r>
      <w:r w:rsidR="00A42BBC">
        <w:rPr>
          <w:rFonts w:ascii="Times New Roman" w:hAnsi="Times New Roman"/>
          <w:bCs/>
          <w:color w:val="000000" w:themeColor="text1"/>
          <w:sz w:val="24"/>
          <w:szCs w:val="24"/>
          <w:lang w:val="en-US" w:eastAsia="en-GB"/>
        </w:rPr>
        <w:t>This clearly shows that the brand value of the car is quite high and being expensive in nature is afforded by a limited number of customers worldwide. In regards to the UK, it can be said that the company has the headquarter and presence but in regards to India, the brand name is well-known but not owned to a great extent because of the high cost and being positioned as the epitome of lu</w:t>
      </w:r>
      <w:r w:rsidR="00407441">
        <w:rPr>
          <w:rFonts w:ascii="Times New Roman" w:hAnsi="Times New Roman"/>
          <w:bCs/>
          <w:color w:val="000000" w:themeColor="text1"/>
          <w:sz w:val="24"/>
          <w:szCs w:val="24"/>
          <w:lang w:val="en-US" w:eastAsia="en-GB"/>
        </w:rPr>
        <w:t>xury and engineering excellence (Ball, 2017).</w:t>
      </w:r>
      <w:r w:rsidR="00A42BBC">
        <w:rPr>
          <w:rFonts w:ascii="Times New Roman" w:hAnsi="Times New Roman"/>
          <w:bCs/>
          <w:color w:val="000000" w:themeColor="text1"/>
          <w:sz w:val="24"/>
          <w:szCs w:val="24"/>
          <w:lang w:val="en-US" w:eastAsia="en-GB"/>
        </w:rPr>
        <w:t xml:space="preserve"> The next section presents how Rolls Royce segmented targeted, and positioned its products in the market of the UK and India leading to the further growth and development of the brand. </w:t>
      </w:r>
    </w:p>
    <w:p w14:paraId="4FB289ED" w14:textId="77777777" w:rsidR="00FD69EF" w:rsidRPr="008F7622" w:rsidRDefault="00FD69EF" w:rsidP="00FD69EF">
      <w:pPr>
        <w:pStyle w:val="Heading2"/>
        <w:numPr>
          <w:ilvl w:val="0"/>
          <w:numId w:val="0"/>
        </w:numPr>
        <w:ind w:left="576" w:hanging="576"/>
        <w:jc w:val="center"/>
        <w:rPr>
          <w:color w:val="auto"/>
          <w:lang w:val="en-US" w:eastAsia="en-GB"/>
        </w:rPr>
      </w:pPr>
      <w:bookmarkStart w:id="7" w:name="_Toc394698014"/>
      <w:bookmarkStart w:id="8" w:name="_Toc394699200"/>
      <w:r w:rsidRPr="008F7622">
        <w:rPr>
          <w:color w:val="auto"/>
          <w:lang w:val="en-US" w:eastAsia="en-GB"/>
        </w:rPr>
        <w:lastRenderedPageBreak/>
        <w:t>Situational Analysis</w:t>
      </w:r>
      <w:bookmarkEnd w:id="7"/>
      <w:bookmarkEnd w:id="8"/>
    </w:p>
    <w:p w14:paraId="0F62226A" w14:textId="77777777" w:rsidR="00FD69EF" w:rsidRPr="008F7622" w:rsidRDefault="00FD69EF" w:rsidP="00FD69EF">
      <w:pPr>
        <w:spacing w:after="0"/>
      </w:pPr>
    </w:p>
    <w:p w14:paraId="42CF03C4" w14:textId="650817D9"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The major purpose of situational analysis is based on ascertaining the possible impact and influence of the internal and external factors alongside identifying the capabilities and potential of th</w:t>
      </w:r>
      <w:r w:rsidR="00B12CC3">
        <w:rPr>
          <w:rFonts w:ascii="Times New Roman" w:hAnsi="Times New Roman"/>
          <w:bCs/>
          <w:color w:val="000000" w:themeColor="text1"/>
          <w:sz w:val="24"/>
          <w:szCs w:val="24"/>
          <w:lang w:val="en-US" w:eastAsia="en-GB"/>
        </w:rPr>
        <w:t xml:space="preserve">e business </w:t>
      </w:r>
      <w:proofErr w:type="spellStart"/>
      <w:r w:rsidR="00B12CC3">
        <w:rPr>
          <w:rFonts w:ascii="Times New Roman" w:hAnsi="Times New Roman"/>
          <w:bCs/>
          <w:color w:val="000000" w:themeColor="text1"/>
          <w:sz w:val="24"/>
          <w:szCs w:val="24"/>
          <w:lang w:val="en-US" w:eastAsia="en-GB"/>
        </w:rPr>
        <w:t>organisations</w:t>
      </w:r>
      <w:proofErr w:type="spellEnd"/>
      <w:r w:rsidR="00B12CC3">
        <w:rPr>
          <w:rFonts w:ascii="Times New Roman" w:hAnsi="Times New Roman"/>
          <w:bCs/>
          <w:color w:val="000000" w:themeColor="text1"/>
          <w:sz w:val="24"/>
          <w:szCs w:val="24"/>
          <w:lang w:val="en-US" w:eastAsia="en-GB"/>
        </w:rPr>
        <w:t xml:space="preserve"> (Bettencourt, 2008</w:t>
      </w:r>
      <w:r>
        <w:rPr>
          <w:rFonts w:ascii="Times New Roman" w:hAnsi="Times New Roman"/>
          <w:bCs/>
          <w:color w:val="000000" w:themeColor="text1"/>
          <w:sz w:val="24"/>
          <w:szCs w:val="24"/>
          <w:lang w:val="en-US" w:eastAsia="en-GB"/>
        </w:rPr>
        <w:t xml:space="preserve">). From the situation perspective, it can be said that the demand for Rolls Royce is assumed to be growing in the Asia Pacific region and South India is termed as the most profitable market for Rolls Royce in India. Additionally, the company is targeting to sell more than 150 cars in India in the year 2018 along with focusing on creating a superior market for its products in coming years. The market potential of India is quite high because of the increase in the numbers of millionaires. On the other hand, the potential of Rolls Royce in regards to the UK market is based on innovation and technological advancement as the market is highly competitive with a number of luxury brands (Sunny, 2017). </w:t>
      </w:r>
    </w:p>
    <w:p w14:paraId="1AD04614"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major goal of the company remains same for the Indian and UK market by focusing on the wealthy sets of customers and offering them superior value and luxury experience that is not offered by any other car. Rolls Royce (2018) further added that Rolls Royce does not share the actual data and information in regards to the sales figure for different countries. However, key markets remain in the form of the US, Middle East, and Asia Pacific. The company has deep roots in the UK market and continues to invest in the UK market in the form of R&amp;D and better infrastructure for technological advancement and success in the present as well as in the future (Pollard, 2017). Considering the Indian market, the demand is low and cost is high but the company considers it as one of the key markets that will offer a better scope in the future (Balachander, 2016). The future of the UK after the Brexit will witness new custom and trade law that can affect the potential of the company in Europe (Ball, 2017). On the other hand, import duties and luxury taxes are the biggest deterrent that can affect the overall profit framework of the company in regards to the Indian markets (Sunny, 2017). </w:t>
      </w:r>
    </w:p>
    <w:p w14:paraId="2CE3F3B5" w14:textId="77777777" w:rsidR="00FD69EF" w:rsidRPr="00920E18" w:rsidRDefault="00FD69EF" w:rsidP="00FD69EF">
      <w:pPr>
        <w:pStyle w:val="Heading2"/>
        <w:numPr>
          <w:ilvl w:val="0"/>
          <w:numId w:val="0"/>
        </w:numPr>
        <w:ind w:left="576" w:hanging="576"/>
        <w:jc w:val="center"/>
        <w:rPr>
          <w:color w:val="auto"/>
          <w:lang w:val="en-US" w:eastAsia="en-GB"/>
        </w:rPr>
      </w:pPr>
      <w:bookmarkStart w:id="9" w:name="_Toc394698015"/>
      <w:bookmarkStart w:id="10" w:name="_Toc394699201"/>
      <w:r>
        <w:rPr>
          <w:color w:val="auto"/>
          <w:lang w:val="en-US" w:eastAsia="en-GB"/>
        </w:rPr>
        <w:lastRenderedPageBreak/>
        <w:t>SWOT Analysis of Rolls Royce</w:t>
      </w:r>
      <w:r w:rsidRPr="00920E18">
        <w:rPr>
          <w:color w:val="auto"/>
          <w:lang w:val="en-US" w:eastAsia="en-GB"/>
        </w:rPr>
        <w:t xml:space="preserve"> in India and </w:t>
      </w:r>
      <w:r>
        <w:rPr>
          <w:color w:val="auto"/>
          <w:lang w:val="en-US" w:eastAsia="en-GB"/>
        </w:rPr>
        <w:t>UK</w:t>
      </w:r>
      <w:bookmarkEnd w:id="9"/>
      <w:bookmarkEnd w:id="10"/>
    </w:p>
    <w:p w14:paraId="40093EB8" w14:textId="77777777" w:rsidR="00FD69EF" w:rsidRPr="00920E18" w:rsidRDefault="00FD69EF" w:rsidP="00FD69EF">
      <w:pPr>
        <w:spacing w:after="0"/>
      </w:pPr>
    </w:p>
    <w:p w14:paraId="3DB7FC20"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SWOT analysis stands for the analysis of strengths, weaknesses, opportunities, and threats. The analysis of SWOT is an important aspect in the marketing helping in understanding the impact of the internal factors (strengths and weaknesses) and external factors (opportunities and threats) on the business operations and scope of the </w:t>
      </w:r>
      <w:proofErr w:type="spellStart"/>
      <w:r>
        <w:rPr>
          <w:rFonts w:ascii="Times New Roman" w:hAnsi="Times New Roman"/>
          <w:bCs/>
          <w:color w:val="000000" w:themeColor="text1"/>
          <w:sz w:val="24"/>
          <w:szCs w:val="24"/>
          <w:lang w:val="en-US" w:eastAsia="en-GB"/>
        </w:rPr>
        <w:t>organisations</w:t>
      </w:r>
      <w:proofErr w:type="spellEnd"/>
      <w:r>
        <w:rPr>
          <w:rFonts w:ascii="Times New Roman" w:hAnsi="Times New Roman"/>
          <w:bCs/>
          <w:color w:val="000000" w:themeColor="text1"/>
          <w:sz w:val="24"/>
          <w:szCs w:val="24"/>
          <w:lang w:val="en-US" w:eastAsia="en-GB"/>
        </w:rPr>
        <w:t xml:space="preserve">. The SWOT analysis of Rolls Royce for the UK and Indian market is presented as follow. </w:t>
      </w:r>
    </w:p>
    <w:p w14:paraId="565024F3"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drawing>
          <wp:inline distT="0" distB="0" distL="0" distR="0" wp14:anchorId="010E2703" wp14:editId="16FB601B">
            <wp:extent cx="5486400" cy="3556000"/>
            <wp:effectExtent l="0" t="0" r="0" b="6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BA66980" w14:textId="77777777" w:rsidR="00FD69EF" w:rsidRPr="00AC65B7" w:rsidRDefault="00FD69EF" w:rsidP="00FD69EF">
      <w:pPr>
        <w:pStyle w:val="Caption"/>
        <w:jc w:val="center"/>
        <w:rPr>
          <w:rFonts w:ascii="Times New Roman" w:hAnsi="Times New Roman"/>
          <w:bCs/>
          <w:color w:val="auto"/>
          <w:sz w:val="24"/>
          <w:szCs w:val="24"/>
          <w:lang w:val="en-US" w:eastAsia="en-GB"/>
        </w:rPr>
      </w:pPr>
      <w:bookmarkStart w:id="11" w:name="_Toc394698026"/>
      <w:bookmarkStart w:id="12" w:name="_Toc394699167"/>
      <w:r w:rsidRPr="00AC65B7">
        <w:rPr>
          <w:color w:val="auto"/>
        </w:rPr>
        <w:t xml:space="preserve">Figure </w:t>
      </w:r>
      <w:r w:rsidRPr="00AC65B7">
        <w:rPr>
          <w:color w:val="auto"/>
        </w:rPr>
        <w:fldChar w:fldCharType="begin"/>
      </w:r>
      <w:r w:rsidRPr="00AC65B7">
        <w:rPr>
          <w:color w:val="auto"/>
        </w:rPr>
        <w:instrText xml:space="preserve"> SEQ Figure \* ARABIC </w:instrText>
      </w:r>
      <w:r w:rsidRPr="00AC65B7">
        <w:rPr>
          <w:color w:val="auto"/>
        </w:rPr>
        <w:fldChar w:fldCharType="separate"/>
      </w:r>
      <w:r w:rsidR="00522108">
        <w:rPr>
          <w:noProof/>
          <w:color w:val="auto"/>
        </w:rPr>
        <w:t>1</w:t>
      </w:r>
      <w:r w:rsidRPr="00AC65B7">
        <w:rPr>
          <w:color w:val="auto"/>
        </w:rPr>
        <w:fldChar w:fldCharType="end"/>
      </w:r>
      <w:r>
        <w:rPr>
          <w:color w:val="auto"/>
        </w:rPr>
        <w:t>: SWOT Analysis of Rolls Royce</w:t>
      </w:r>
      <w:r w:rsidRPr="00AC65B7">
        <w:rPr>
          <w:color w:val="auto"/>
        </w:rPr>
        <w:t xml:space="preserve"> in Regards to </w:t>
      </w:r>
      <w:r>
        <w:rPr>
          <w:color w:val="auto"/>
        </w:rPr>
        <w:t>India</w:t>
      </w:r>
      <w:bookmarkEnd w:id="11"/>
      <w:bookmarkEnd w:id="12"/>
    </w:p>
    <w:p w14:paraId="1A2A2A92"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From the above analysis, it is clear that the major strengths of Rolls Royce in regards to the Indian market is in the form of reputation, luxurious appeal, and catering to the needs of a premium segment. Weaknesses are in the form of limited product line and highly costly cars. However, the company has opportunities as the Indian luxury car market is evolving but the threats are in the form of uncertain political and economic environment, concerns regarding the import duties, and selective competition (Sunny, 2017). </w:t>
      </w:r>
    </w:p>
    <w:p w14:paraId="5EAFD910"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Furthermore, the strengths, weaknesses, opportunities, and threats of Rolls Royce have been discussed from the UK market’s perspective in a critical manner. </w:t>
      </w:r>
    </w:p>
    <w:p w14:paraId="1B27133B"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drawing>
          <wp:inline distT="0" distB="0" distL="0" distR="0" wp14:anchorId="44A2A042" wp14:editId="2DEAEF03">
            <wp:extent cx="5486400" cy="41021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5197ECC" w14:textId="77777777" w:rsidR="00FD69EF" w:rsidRPr="00BA488C" w:rsidRDefault="00FD69EF" w:rsidP="00FD69EF">
      <w:pPr>
        <w:pStyle w:val="Caption"/>
        <w:jc w:val="center"/>
        <w:rPr>
          <w:rFonts w:ascii="Times New Roman" w:hAnsi="Times New Roman"/>
          <w:bCs/>
          <w:color w:val="auto"/>
          <w:sz w:val="24"/>
          <w:szCs w:val="24"/>
          <w:lang w:val="en-US" w:eastAsia="en-GB"/>
        </w:rPr>
      </w:pPr>
      <w:bookmarkStart w:id="13" w:name="_Toc394698027"/>
      <w:bookmarkStart w:id="14" w:name="_Toc394699168"/>
      <w:r w:rsidRPr="00BA488C">
        <w:rPr>
          <w:color w:val="auto"/>
        </w:rPr>
        <w:t xml:space="preserve">Figure </w:t>
      </w:r>
      <w:r w:rsidRPr="00BA488C">
        <w:rPr>
          <w:color w:val="auto"/>
        </w:rPr>
        <w:fldChar w:fldCharType="begin"/>
      </w:r>
      <w:r w:rsidRPr="00BA488C">
        <w:rPr>
          <w:color w:val="auto"/>
        </w:rPr>
        <w:instrText xml:space="preserve"> SEQ Figure \* ARABIC </w:instrText>
      </w:r>
      <w:r w:rsidRPr="00BA488C">
        <w:rPr>
          <w:color w:val="auto"/>
        </w:rPr>
        <w:fldChar w:fldCharType="separate"/>
      </w:r>
      <w:r w:rsidR="00522108">
        <w:rPr>
          <w:noProof/>
          <w:color w:val="auto"/>
        </w:rPr>
        <w:t>2</w:t>
      </w:r>
      <w:r w:rsidRPr="00BA488C">
        <w:rPr>
          <w:color w:val="auto"/>
        </w:rPr>
        <w:fldChar w:fldCharType="end"/>
      </w:r>
      <w:r w:rsidRPr="00BA488C">
        <w:rPr>
          <w:color w:val="auto"/>
        </w:rPr>
        <w:t>: SWOT Analysis of Rolls Royce for the UK Markets</w:t>
      </w:r>
      <w:bookmarkEnd w:id="13"/>
      <w:bookmarkEnd w:id="14"/>
    </w:p>
    <w:p w14:paraId="7E223312"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From the above figure, it is obvious that the key strengths of Rolls Royce are in the form of a popular image and brand name having an element of exclusiveness. Additionally, the company has weaknesses in the form of limited product line and less numbers of options for a </w:t>
      </w:r>
      <w:proofErr w:type="spellStart"/>
      <w:r>
        <w:rPr>
          <w:rFonts w:ascii="Times New Roman" w:hAnsi="Times New Roman"/>
          <w:bCs/>
          <w:color w:val="000000" w:themeColor="text1"/>
          <w:sz w:val="24"/>
          <w:szCs w:val="24"/>
          <w:lang w:val="en-US" w:eastAsia="en-GB"/>
        </w:rPr>
        <w:t>personalised</w:t>
      </w:r>
      <w:proofErr w:type="spellEnd"/>
      <w:r>
        <w:rPr>
          <w:rFonts w:ascii="Times New Roman" w:hAnsi="Times New Roman"/>
          <w:bCs/>
          <w:color w:val="000000" w:themeColor="text1"/>
          <w:sz w:val="24"/>
          <w:szCs w:val="24"/>
          <w:lang w:val="en-US" w:eastAsia="en-GB"/>
        </w:rPr>
        <w:t xml:space="preserve"> experience (Wilkinson, 2012).  However, there are immense opportunities in terms of exploring the European markets that have been showing sluggish growth but have been successful in attracting a number of high value customers having high net-worth. The company also faces threats in the form of competing with the likes of Maybach and Bentley along with following the stringent laws and guidelines by the UK government on emission and sustainable manufacturing. Overall, the growth potential seems to be positive (Ball, 2017). </w:t>
      </w:r>
    </w:p>
    <w:p w14:paraId="37013AFC" w14:textId="77777777" w:rsidR="00FD69EF" w:rsidRPr="007A3965" w:rsidRDefault="00FD69EF" w:rsidP="00FD69EF">
      <w:pPr>
        <w:pStyle w:val="Heading2"/>
        <w:numPr>
          <w:ilvl w:val="0"/>
          <w:numId w:val="0"/>
        </w:numPr>
        <w:ind w:left="576" w:hanging="576"/>
        <w:jc w:val="center"/>
        <w:rPr>
          <w:color w:val="auto"/>
          <w:lang w:val="en-US" w:eastAsia="en-GB"/>
        </w:rPr>
      </w:pPr>
      <w:bookmarkStart w:id="15" w:name="_Toc394698016"/>
      <w:bookmarkStart w:id="16" w:name="_Toc394699202"/>
      <w:r w:rsidRPr="007A3965">
        <w:rPr>
          <w:color w:val="auto"/>
          <w:lang w:val="en-US" w:eastAsia="en-GB"/>
        </w:rPr>
        <w:lastRenderedPageBreak/>
        <w:t>Porter’s Five Forces Analysis for Rolls Royce</w:t>
      </w:r>
      <w:bookmarkEnd w:id="15"/>
      <w:bookmarkEnd w:id="16"/>
    </w:p>
    <w:p w14:paraId="45409815" w14:textId="77777777" w:rsidR="00FD69EF" w:rsidRPr="007A3965" w:rsidRDefault="00FD69EF" w:rsidP="00FD69EF">
      <w:pPr>
        <w:spacing w:after="0"/>
      </w:pPr>
    </w:p>
    <w:p w14:paraId="5A1742DB"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five forces analysis is usually based on </w:t>
      </w:r>
      <w:proofErr w:type="spellStart"/>
      <w:r>
        <w:rPr>
          <w:rFonts w:ascii="Times New Roman" w:hAnsi="Times New Roman"/>
          <w:bCs/>
          <w:color w:val="000000" w:themeColor="text1"/>
          <w:sz w:val="24"/>
          <w:szCs w:val="24"/>
          <w:lang w:val="en-US" w:eastAsia="en-GB"/>
        </w:rPr>
        <w:t>analysing</w:t>
      </w:r>
      <w:proofErr w:type="spellEnd"/>
      <w:r>
        <w:rPr>
          <w:rFonts w:ascii="Times New Roman" w:hAnsi="Times New Roman"/>
          <w:bCs/>
          <w:color w:val="000000" w:themeColor="text1"/>
          <w:sz w:val="24"/>
          <w:szCs w:val="24"/>
          <w:lang w:val="en-US" w:eastAsia="en-GB"/>
        </w:rPr>
        <w:t xml:space="preserve"> the bargaining power of buyers, bargaining power of suppliers, threat of a new substitute, threat of new entry, and competitiveness. All these elements have been discussed as follow. </w:t>
      </w:r>
    </w:p>
    <w:tbl>
      <w:tblPr>
        <w:tblStyle w:val="TableGrid"/>
        <w:tblW w:w="0" w:type="auto"/>
        <w:tblLook w:val="04A0" w:firstRow="1" w:lastRow="0" w:firstColumn="1" w:lastColumn="0" w:noHBand="0" w:noVBand="1"/>
      </w:tblPr>
      <w:tblGrid>
        <w:gridCol w:w="4788"/>
        <w:gridCol w:w="4788"/>
      </w:tblGrid>
      <w:tr w:rsidR="00260B52" w14:paraId="6708366F" w14:textId="77777777" w:rsidTr="00260B52">
        <w:tc>
          <w:tcPr>
            <w:tcW w:w="4788" w:type="dxa"/>
          </w:tcPr>
          <w:p w14:paraId="62A39D61" w14:textId="108BD690" w:rsidR="00260B52" w:rsidRPr="00A84AD0" w:rsidRDefault="00260B52" w:rsidP="00FD69EF">
            <w:pPr>
              <w:spacing w:line="480" w:lineRule="auto"/>
              <w:rPr>
                <w:rFonts w:ascii="Times New Roman" w:hAnsi="Times New Roman"/>
                <w:b/>
                <w:bCs/>
                <w:color w:val="000000" w:themeColor="text1"/>
                <w:sz w:val="24"/>
                <w:szCs w:val="24"/>
                <w:lang w:val="en-US" w:eastAsia="en-GB"/>
              </w:rPr>
            </w:pPr>
            <w:r w:rsidRPr="00A84AD0">
              <w:rPr>
                <w:rFonts w:ascii="Times New Roman" w:hAnsi="Times New Roman"/>
                <w:b/>
                <w:bCs/>
                <w:color w:val="000000" w:themeColor="text1"/>
                <w:sz w:val="24"/>
                <w:szCs w:val="24"/>
                <w:lang w:val="en-US" w:eastAsia="en-GB"/>
              </w:rPr>
              <w:t>Five Forces</w:t>
            </w:r>
          </w:p>
        </w:tc>
        <w:tc>
          <w:tcPr>
            <w:tcW w:w="4788" w:type="dxa"/>
          </w:tcPr>
          <w:p w14:paraId="39D9791E" w14:textId="5FB2FEF8" w:rsidR="00260B52" w:rsidRPr="00A84AD0" w:rsidRDefault="00260B52" w:rsidP="00FD69EF">
            <w:pPr>
              <w:spacing w:line="480" w:lineRule="auto"/>
              <w:rPr>
                <w:rFonts w:ascii="Times New Roman" w:hAnsi="Times New Roman"/>
                <w:b/>
                <w:bCs/>
                <w:color w:val="000000" w:themeColor="text1"/>
                <w:sz w:val="24"/>
                <w:szCs w:val="24"/>
                <w:lang w:val="en-US" w:eastAsia="en-GB"/>
              </w:rPr>
            </w:pPr>
            <w:r w:rsidRPr="00A84AD0">
              <w:rPr>
                <w:rFonts w:ascii="Times New Roman" w:hAnsi="Times New Roman"/>
                <w:b/>
                <w:bCs/>
                <w:color w:val="000000" w:themeColor="text1"/>
                <w:sz w:val="24"/>
                <w:szCs w:val="24"/>
                <w:lang w:val="en-US" w:eastAsia="en-GB"/>
              </w:rPr>
              <w:t xml:space="preserve">Analysis </w:t>
            </w:r>
          </w:p>
        </w:tc>
      </w:tr>
      <w:tr w:rsidR="00260B52" w14:paraId="4323F93B" w14:textId="77777777" w:rsidTr="00260B52">
        <w:tc>
          <w:tcPr>
            <w:tcW w:w="4788" w:type="dxa"/>
          </w:tcPr>
          <w:p w14:paraId="411D258D" w14:textId="3558966D" w:rsidR="00260B52" w:rsidRDefault="00260B52" w:rsidP="00FD69EF">
            <w:pPr>
              <w:spacing w:line="480" w:lineRule="auto"/>
              <w:rPr>
                <w:rFonts w:ascii="Times New Roman" w:hAnsi="Times New Roman"/>
                <w:bCs/>
                <w:color w:val="000000" w:themeColor="text1"/>
                <w:sz w:val="24"/>
                <w:szCs w:val="24"/>
                <w:lang w:val="en-US" w:eastAsia="en-GB"/>
              </w:rPr>
            </w:pPr>
            <w:r w:rsidRPr="007A3965">
              <w:rPr>
                <w:rFonts w:ascii="Times New Roman" w:hAnsi="Times New Roman"/>
                <w:b/>
                <w:bCs/>
                <w:color w:val="000000" w:themeColor="text1"/>
                <w:sz w:val="24"/>
                <w:szCs w:val="24"/>
                <w:lang w:val="en-US" w:eastAsia="en-GB"/>
              </w:rPr>
              <w:t>Bargaining Power of Buyers-</w:t>
            </w:r>
          </w:p>
        </w:tc>
        <w:tc>
          <w:tcPr>
            <w:tcW w:w="4788" w:type="dxa"/>
          </w:tcPr>
          <w:p w14:paraId="101B1396" w14:textId="7F7A398E" w:rsidR="008F7BE8" w:rsidRDefault="008F7BE8" w:rsidP="008F7BE8">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bargaining power of buyers is quite high in regards to the UK and Indian markets because they have a great deal of choices to make when it comes to spending millions of dollars on luxury cars. Rolls Royce is not the only brand offering the luxury and premium appeal (Pagano, 2014). </w:t>
            </w:r>
          </w:p>
          <w:p w14:paraId="16367B46" w14:textId="77777777" w:rsidR="00260B52" w:rsidRDefault="00260B52" w:rsidP="00FD69EF">
            <w:pPr>
              <w:spacing w:line="480" w:lineRule="auto"/>
              <w:rPr>
                <w:rFonts w:ascii="Times New Roman" w:hAnsi="Times New Roman"/>
                <w:bCs/>
                <w:color w:val="000000" w:themeColor="text1"/>
                <w:sz w:val="24"/>
                <w:szCs w:val="24"/>
                <w:lang w:val="en-US" w:eastAsia="en-GB"/>
              </w:rPr>
            </w:pPr>
          </w:p>
        </w:tc>
      </w:tr>
      <w:tr w:rsidR="00260B52" w14:paraId="73C7BFAA" w14:textId="77777777" w:rsidTr="00260B52">
        <w:tc>
          <w:tcPr>
            <w:tcW w:w="4788" w:type="dxa"/>
          </w:tcPr>
          <w:p w14:paraId="561D2D3D" w14:textId="66432DFE" w:rsidR="00260B52" w:rsidRDefault="008F7BE8" w:rsidP="00FD69EF">
            <w:pPr>
              <w:spacing w:line="480" w:lineRule="auto"/>
              <w:rPr>
                <w:rFonts w:ascii="Times New Roman" w:hAnsi="Times New Roman"/>
                <w:bCs/>
                <w:color w:val="000000" w:themeColor="text1"/>
                <w:sz w:val="24"/>
                <w:szCs w:val="24"/>
                <w:lang w:val="en-US" w:eastAsia="en-GB"/>
              </w:rPr>
            </w:pPr>
            <w:r w:rsidRPr="007A3965">
              <w:rPr>
                <w:rFonts w:ascii="Times New Roman" w:hAnsi="Times New Roman"/>
                <w:b/>
                <w:bCs/>
                <w:color w:val="000000" w:themeColor="text1"/>
                <w:sz w:val="24"/>
                <w:szCs w:val="24"/>
                <w:lang w:val="en-US" w:eastAsia="en-GB"/>
              </w:rPr>
              <w:t>Bargaining Power of Suppliers</w:t>
            </w:r>
          </w:p>
        </w:tc>
        <w:tc>
          <w:tcPr>
            <w:tcW w:w="4788" w:type="dxa"/>
          </w:tcPr>
          <w:p w14:paraId="3AFB9AD2" w14:textId="02A724E9" w:rsidR="008F7BE8" w:rsidRDefault="008F7BE8" w:rsidP="008F7BE8">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bargaining power of suppliers is quite high because of the fact that Rolls Royce has limited numbers of suppliers and all these suppliers are responsible for the quality of cars that is boasted immensely by Rolls Royce. These suppliers hold the power to make or break the image of Rolls Royce and holds great power (Sunny, 2017). </w:t>
            </w:r>
          </w:p>
          <w:p w14:paraId="385D7113" w14:textId="77777777" w:rsidR="00260B52" w:rsidRDefault="00260B52" w:rsidP="00FD69EF">
            <w:pPr>
              <w:spacing w:line="480" w:lineRule="auto"/>
              <w:rPr>
                <w:rFonts w:ascii="Times New Roman" w:hAnsi="Times New Roman"/>
                <w:bCs/>
                <w:color w:val="000000" w:themeColor="text1"/>
                <w:sz w:val="24"/>
                <w:szCs w:val="24"/>
                <w:lang w:val="en-US" w:eastAsia="en-GB"/>
              </w:rPr>
            </w:pPr>
          </w:p>
        </w:tc>
      </w:tr>
      <w:tr w:rsidR="00260B52" w14:paraId="1530F9FB" w14:textId="77777777" w:rsidTr="00260B52">
        <w:tc>
          <w:tcPr>
            <w:tcW w:w="4788" w:type="dxa"/>
          </w:tcPr>
          <w:p w14:paraId="27756202" w14:textId="77777777" w:rsidR="008F7BE8" w:rsidRDefault="008F7BE8" w:rsidP="00FD69EF">
            <w:pPr>
              <w:spacing w:line="480" w:lineRule="auto"/>
              <w:rPr>
                <w:rFonts w:ascii="Times New Roman" w:hAnsi="Times New Roman"/>
                <w:b/>
                <w:bCs/>
                <w:color w:val="000000" w:themeColor="text1"/>
                <w:sz w:val="24"/>
                <w:szCs w:val="24"/>
                <w:lang w:val="en-US" w:eastAsia="en-GB"/>
              </w:rPr>
            </w:pPr>
          </w:p>
          <w:p w14:paraId="5110CDD3" w14:textId="64F171CE" w:rsidR="00260B52" w:rsidRDefault="008F7BE8" w:rsidP="00FD69EF">
            <w:pPr>
              <w:spacing w:line="480" w:lineRule="auto"/>
              <w:rPr>
                <w:rFonts w:ascii="Times New Roman" w:hAnsi="Times New Roman"/>
                <w:bCs/>
                <w:color w:val="000000" w:themeColor="text1"/>
                <w:sz w:val="24"/>
                <w:szCs w:val="24"/>
                <w:lang w:val="en-US" w:eastAsia="en-GB"/>
              </w:rPr>
            </w:pPr>
            <w:r w:rsidRPr="00375F79">
              <w:rPr>
                <w:rFonts w:ascii="Times New Roman" w:hAnsi="Times New Roman"/>
                <w:b/>
                <w:bCs/>
                <w:color w:val="000000" w:themeColor="text1"/>
                <w:sz w:val="24"/>
                <w:szCs w:val="24"/>
                <w:lang w:val="en-US" w:eastAsia="en-GB"/>
              </w:rPr>
              <w:lastRenderedPageBreak/>
              <w:t>Threat of New Substitutes-</w:t>
            </w:r>
          </w:p>
        </w:tc>
        <w:tc>
          <w:tcPr>
            <w:tcW w:w="4788" w:type="dxa"/>
          </w:tcPr>
          <w:p w14:paraId="5D3DB5A0" w14:textId="77777777" w:rsidR="008F7BE8" w:rsidRDefault="008F7BE8" w:rsidP="00FD69EF">
            <w:pPr>
              <w:spacing w:line="480" w:lineRule="auto"/>
              <w:rPr>
                <w:rFonts w:ascii="Times New Roman" w:hAnsi="Times New Roman"/>
                <w:bCs/>
                <w:color w:val="000000" w:themeColor="text1"/>
                <w:sz w:val="24"/>
                <w:szCs w:val="24"/>
                <w:lang w:val="en-US" w:eastAsia="en-GB"/>
              </w:rPr>
            </w:pPr>
          </w:p>
          <w:p w14:paraId="0CB4F53E" w14:textId="27529D9D" w:rsidR="00260B52" w:rsidRDefault="008F7BE8" w:rsidP="00FD69EF">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Rolls Royce has mentioned that it competes with the private jet manufacturers and yachts rather than the luxury carmakers. Additionally, premium cars like Bentley, Porsche, and </w:t>
            </w:r>
            <w:proofErr w:type="spellStart"/>
            <w:r>
              <w:rPr>
                <w:rFonts w:ascii="Times New Roman" w:hAnsi="Times New Roman"/>
                <w:bCs/>
                <w:color w:val="000000" w:themeColor="text1"/>
                <w:sz w:val="24"/>
                <w:szCs w:val="24"/>
                <w:lang w:val="en-US" w:eastAsia="en-GB"/>
              </w:rPr>
              <w:t>Macbach</w:t>
            </w:r>
            <w:proofErr w:type="spellEnd"/>
            <w:r>
              <w:rPr>
                <w:rFonts w:ascii="Times New Roman" w:hAnsi="Times New Roman"/>
                <w:bCs/>
                <w:color w:val="000000" w:themeColor="text1"/>
                <w:sz w:val="24"/>
                <w:szCs w:val="24"/>
                <w:lang w:val="en-US" w:eastAsia="en-GB"/>
              </w:rPr>
              <w:t xml:space="preserve"> offers similar appeal but the threat of new substitutes is quite low until and unless Tesla comes up with some luxurious architectural creation embedded with the elements of innovative technologies and engineering excellence (Pollard, 2017).</w:t>
            </w:r>
          </w:p>
        </w:tc>
      </w:tr>
      <w:tr w:rsidR="00260B52" w14:paraId="57613904" w14:textId="77777777" w:rsidTr="00260B52">
        <w:tc>
          <w:tcPr>
            <w:tcW w:w="4788" w:type="dxa"/>
          </w:tcPr>
          <w:p w14:paraId="12F2DD57" w14:textId="08D088D5" w:rsidR="00260B52" w:rsidRDefault="008F7BE8" w:rsidP="00FD69EF">
            <w:pPr>
              <w:spacing w:line="480" w:lineRule="auto"/>
              <w:rPr>
                <w:rFonts w:ascii="Times New Roman" w:hAnsi="Times New Roman"/>
                <w:bCs/>
                <w:color w:val="000000" w:themeColor="text1"/>
                <w:sz w:val="24"/>
                <w:szCs w:val="24"/>
                <w:lang w:val="en-US" w:eastAsia="en-GB"/>
              </w:rPr>
            </w:pPr>
            <w:r w:rsidRPr="00375F79">
              <w:rPr>
                <w:rFonts w:ascii="Times New Roman" w:hAnsi="Times New Roman"/>
                <w:b/>
                <w:bCs/>
                <w:color w:val="000000" w:themeColor="text1"/>
                <w:sz w:val="24"/>
                <w:szCs w:val="24"/>
                <w:lang w:val="en-US" w:eastAsia="en-GB"/>
              </w:rPr>
              <w:lastRenderedPageBreak/>
              <w:t>Threat of New Entry-</w:t>
            </w:r>
          </w:p>
        </w:tc>
        <w:tc>
          <w:tcPr>
            <w:tcW w:w="4788" w:type="dxa"/>
          </w:tcPr>
          <w:p w14:paraId="0A220D34" w14:textId="48CC0901" w:rsidR="00260B52" w:rsidRDefault="008F7BE8" w:rsidP="00FD69EF">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The threat of new entry is quite low because it requires a great deal of investment, technological excellence, and engineering knowledge to compete with Rolls Royce in any market across the world.</w:t>
            </w:r>
          </w:p>
        </w:tc>
      </w:tr>
      <w:tr w:rsidR="00260B52" w14:paraId="515DA4E5" w14:textId="77777777" w:rsidTr="00260B52">
        <w:tc>
          <w:tcPr>
            <w:tcW w:w="4788" w:type="dxa"/>
          </w:tcPr>
          <w:p w14:paraId="47D51FFA" w14:textId="0FAA5372" w:rsidR="00260B52" w:rsidRDefault="000A102F" w:rsidP="00FD69EF">
            <w:pPr>
              <w:spacing w:line="480" w:lineRule="auto"/>
              <w:rPr>
                <w:rFonts w:ascii="Times New Roman" w:hAnsi="Times New Roman"/>
                <w:bCs/>
                <w:color w:val="000000" w:themeColor="text1"/>
                <w:sz w:val="24"/>
                <w:szCs w:val="24"/>
                <w:lang w:val="en-US" w:eastAsia="en-GB"/>
              </w:rPr>
            </w:pPr>
            <w:r w:rsidRPr="00375F79">
              <w:rPr>
                <w:rFonts w:ascii="Times New Roman" w:hAnsi="Times New Roman"/>
                <w:b/>
                <w:bCs/>
                <w:color w:val="000000" w:themeColor="text1"/>
                <w:sz w:val="24"/>
                <w:szCs w:val="24"/>
                <w:lang w:val="en-US" w:eastAsia="en-GB"/>
              </w:rPr>
              <w:t>Competitive Rivalry</w:t>
            </w:r>
          </w:p>
        </w:tc>
        <w:tc>
          <w:tcPr>
            <w:tcW w:w="4788" w:type="dxa"/>
          </w:tcPr>
          <w:p w14:paraId="02583C03" w14:textId="1F9C9352" w:rsidR="000A102F" w:rsidRDefault="000A102F" w:rsidP="000A102F">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can be said that the rivalry among brands like Bentley, </w:t>
            </w:r>
            <w:proofErr w:type="spellStart"/>
            <w:r>
              <w:rPr>
                <w:rFonts w:ascii="Times New Roman" w:hAnsi="Times New Roman"/>
                <w:bCs/>
                <w:color w:val="000000" w:themeColor="text1"/>
                <w:sz w:val="24"/>
                <w:szCs w:val="24"/>
                <w:lang w:val="en-US" w:eastAsia="en-GB"/>
              </w:rPr>
              <w:t>Macbach</w:t>
            </w:r>
            <w:proofErr w:type="spellEnd"/>
            <w:r>
              <w:rPr>
                <w:rFonts w:ascii="Times New Roman" w:hAnsi="Times New Roman"/>
                <w:bCs/>
                <w:color w:val="000000" w:themeColor="text1"/>
                <w:sz w:val="24"/>
                <w:szCs w:val="24"/>
                <w:lang w:val="en-US" w:eastAsia="en-GB"/>
              </w:rPr>
              <w:t xml:space="preserve">, Rolls Royce, BMW, and Porsche is quite high but they all have a distinctive appeal and reputation in the market. Additionally, the rivalry has been paving way for further technological excellence (Tovey, 2017). </w:t>
            </w:r>
          </w:p>
          <w:p w14:paraId="56388546" w14:textId="77777777" w:rsidR="00260B52" w:rsidRDefault="00260B52" w:rsidP="00FD69EF">
            <w:pPr>
              <w:spacing w:line="480" w:lineRule="auto"/>
              <w:rPr>
                <w:rFonts w:ascii="Times New Roman" w:hAnsi="Times New Roman"/>
                <w:bCs/>
                <w:color w:val="000000" w:themeColor="text1"/>
                <w:sz w:val="24"/>
                <w:szCs w:val="24"/>
                <w:lang w:val="en-US" w:eastAsia="en-GB"/>
              </w:rPr>
            </w:pPr>
          </w:p>
        </w:tc>
      </w:tr>
    </w:tbl>
    <w:p w14:paraId="07EA2881" w14:textId="77777777" w:rsidR="00260B52" w:rsidRDefault="00260B52" w:rsidP="00FD69EF">
      <w:pPr>
        <w:spacing w:after="0" w:line="480" w:lineRule="auto"/>
        <w:ind w:firstLine="284"/>
        <w:rPr>
          <w:rFonts w:ascii="Times New Roman" w:hAnsi="Times New Roman"/>
          <w:bCs/>
          <w:color w:val="000000" w:themeColor="text1"/>
          <w:sz w:val="24"/>
          <w:szCs w:val="24"/>
          <w:lang w:val="en-US" w:eastAsia="en-GB"/>
        </w:rPr>
      </w:pPr>
    </w:p>
    <w:p w14:paraId="5AD30A71" w14:textId="77777777" w:rsidR="00FD69EF" w:rsidRPr="00710A9D" w:rsidRDefault="00FD69EF" w:rsidP="00FD69EF">
      <w:pPr>
        <w:pStyle w:val="Heading2"/>
        <w:numPr>
          <w:ilvl w:val="0"/>
          <w:numId w:val="0"/>
        </w:numPr>
        <w:ind w:left="576" w:hanging="576"/>
        <w:jc w:val="center"/>
        <w:rPr>
          <w:color w:val="auto"/>
          <w:lang w:val="en-US" w:eastAsia="en-GB"/>
        </w:rPr>
      </w:pPr>
      <w:bookmarkStart w:id="17" w:name="_Toc394698017"/>
      <w:bookmarkStart w:id="18" w:name="_Toc394699203"/>
      <w:r w:rsidRPr="00710A9D">
        <w:rPr>
          <w:color w:val="auto"/>
          <w:lang w:val="en-US" w:eastAsia="en-GB"/>
        </w:rPr>
        <w:lastRenderedPageBreak/>
        <w:t>PESTEL Analysis</w:t>
      </w:r>
      <w:bookmarkEnd w:id="17"/>
      <w:bookmarkEnd w:id="18"/>
    </w:p>
    <w:p w14:paraId="6D446EA2" w14:textId="77777777" w:rsidR="00FD69EF" w:rsidRPr="00710A9D" w:rsidRDefault="00FD69EF" w:rsidP="00FD69EF">
      <w:pPr>
        <w:spacing w:after="0"/>
      </w:pPr>
    </w:p>
    <w:p w14:paraId="75553808"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importance of political, social, economic, technological, environmental, and legal factors </w:t>
      </w:r>
      <w:proofErr w:type="gramStart"/>
      <w:r>
        <w:rPr>
          <w:rFonts w:ascii="Times New Roman" w:hAnsi="Times New Roman"/>
          <w:bCs/>
          <w:color w:val="000000" w:themeColor="text1"/>
          <w:sz w:val="24"/>
          <w:szCs w:val="24"/>
          <w:lang w:val="en-US" w:eastAsia="en-GB"/>
        </w:rPr>
        <w:t>are</w:t>
      </w:r>
      <w:proofErr w:type="gramEnd"/>
      <w:r>
        <w:rPr>
          <w:rFonts w:ascii="Times New Roman" w:hAnsi="Times New Roman"/>
          <w:bCs/>
          <w:color w:val="000000" w:themeColor="text1"/>
          <w:sz w:val="24"/>
          <w:szCs w:val="24"/>
          <w:lang w:val="en-US" w:eastAsia="en-GB"/>
        </w:rPr>
        <w:t xml:space="preserve"> immense in understanding the potential of the </w:t>
      </w:r>
      <w:proofErr w:type="spellStart"/>
      <w:r>
        <w:rPr>
          <w:rFonts w:ascii="Times New Roman" w:hAnsi="Times New Roman"/>
          <w:bCs/>
          <w:color w:val="000000" w:themeColor="text1"/>
          <w:sz w:val="24"/>
          <w:szCs w:val="24"/>
          <w:lang w:val="en-US" w:eastAsia="en-GB"/>
        </w:rPr>
        <w:t>organisations</w:t>
      </w:r>
      <w:proofErr w:type="spellEnd"/>
      <w:r>
        <w:rPr>
          <w:rFonts w:ascii="Times New Roman" w:hAnsi="Times New Roman"/>
          <w:bCs/>
          <w:color w:val="000000" w:themeColor="text1"/>
          <w:sz w:val="24"/>
          <w:szCs w:val="24"/>
          <w:lang w:val="en-US" w:eastAsia="en-GB"/>
        </w:rPr>
        <w:t xml:space="preserve"> in terms of operating in the international markets and dealing with a number of factors affecting the overall growth and development in a critical manner. </w:t>
      </w:r>
    </w:p>
    <w:p w14:paraId="61537C6C"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sidRPr="00BA62E2">
        <w:rPr>
          <w:rFonts w:ascii="Times New Roman" w:hAnsi="Times New Roman"/>
          <w:b/>
          <w:bCs/>
          <w:color w:val="000000" w:themeColor="text1"/>
          <w:sz w:val="24"/>
          <w:szCs w:val="24"/>
          <w:lang w:val="en-US" w:eastAsia="en-GB"/>
        </w:rPr>
        <w:t>Political-</w:t>
      </w:r>
      <w:r>
        <w:rPr>
          <w:rFonts w:ascii="Times New Roman" w:hAnsi="Times New Roman"/>
          <w:bCs/>
          <w:color w:val="000000" w:themeColor="text1"/>
          <w:sz w:val="24"/>
          <w:szCs w:val="24"/>
          <w:lang w:val="en-US" w:eastAsia="en-GB"/>
        </w:rPr>
        <w:t xml:space="preserve"> The government of India has allowed 100% FDI in the automobile industry that means Rolls Royce has the opportunity to open its manufacturing center in the country. However, the cost of setting a manufacturing unit is quite high and the demand for the cars is quite low. This means that there is a very little significance of this 100% FDI in the automobile industry (Sunny, 2017). On the other hand, the company already has a manufacturing center and innovative research center in the UK that takes care of all the manufacturing and assembly. The UK government has been supportive regarding the growth of the automobile industry because of the fact that it contributes to the GDP of the country (Tovey, 2014).  On the other hand, the Indian government has rules and regulations regarding the imported cars and oftentimes, importing a luxurious car result in heavy tax and duties that increase the overall price of the car. Even though the political factors have been </w:t>
      </w:r>
      <w:proofErr w:type="spellStart"/>
      <w:r>
        <w:rPr>
          <w:rFonts w:ascii="Times New Roman" w:hAnsi="Times New Roman"/>
          <w:bCs/>
          <w:color w:val="000000" w:themeColor="text1"/>
          <w:sz w:val="24"/>
          <w:szCs w:val="24"/>
          <w:lang w:val="en-US" w:eastAsia="en-GB"/>
        </w:rPr>
        <w:t>favourable</w:t>
      </w:r>
      <w:proofErr w:type="spellEnd"/>
      <w:r>
        <w:rPr>
          <w:rFonts w:ascii="Times New Roman" w:hAnsi="Times New Roman"/>
          <w:bCs/>
          <w:color w:val="000000" w:themeColor="text1"/>
          <w:sz w:val="24"/>
          <w:szCs w:val="24"/>
          <w:lang w:val="en-US" w:eastAsia="en-GB"/>
        </w:rPr>
        <w:t xml:space="preserve"> in regards to the UK and Indian market, the idea of setting a manufacturing or R&amp;D wing in India is challenging because of the less numbers of customers and increased cost of establishing the infrastructure (Pagano, 2014). </w:t>
      </w:r>
    </w:p>
    <w:p w14:paraId="5AD91C44"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sidRPr="00E30723">
        <w:rPr>
          <w:rFonts w:ascii="Times New Roman" w:hAnsi="Times New Roman"/>
          <w:b/>
          <w:bCs/>
          <w:color w:val="000000" w:themeColor="text1"/>
          <w:sz w:val="24"/>
          <w:szCs w:val="24"/>
          <w:lang w:val="en-US" w:eastAsia="en-GB"/>
        </w:rPr>
        <w:t>Economic-</w:t>
      </w:r>
      <w:r>
        <w:rPr>
          <w:rFonts w:ascii="Times New Roman" w:hAnsi="Times New Roman"/>
          <w:bCs/>
          <w:color w:val="000000" w:themeColor="text1"/>
          <w:sz w:val="24"/>
          <w:szCs w:val="24"/>
          <w:lang w:val="en-US" w:eastAsia="en-GB"/>
        </w:rPr>
        <w:t xml:space="preserve">It was further found that demand for Rolls Royce cars in India is quite low because of the high price. On the other hand, the demand is a bit high compared to the Indian markets in the UK. It needs to be stated that there is a slight difference in terms of the economic wellbeing of two countries. The average income in the UK is quite high compared to India and the currency and exchange difference further creates the economic disparity that is evident from the demand and supply pattern within the countries (Pagano, 2014). </w:t>
      </w:r>
    </w:p>
    <w:p w14:paraId="561E3F28"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There are not many people willing to buy Rolls Royce in India because of the lack of service center and time period required to repair or maintain the car in terms of any issue. On the other hand, there are a number of distribution and service center in the UK as the company is headquartered in the UK. Additionally, there are a bit </w:t>
      </w:r>
      <w:proofErr w:type="gramStart"/>
      <w:r>
        <w:rPr>
          <w:rFonts w:ascii="Times New Roman" w:hAnsi="Times New Roman"/>
          <w:bCs/>
          <w:color w:val="000000" w:themeColor="text1"/>
          <w:sz w:val="24"/>
          <w:szCs w:val="24"/>
          <w:lang w:val="en-US" w:eastAsia="en-GB"/>
        </w:rPr>
        <w:t>more</w:t>
      </w:r>
      <w:proofErr w:type="gramEnd"/>
      <w:r>
        <w:rPr>
          <w:rFonts w:ascii="Times New Roman" w:hAnsi="Times New Roman"/>
          <w:bCs/>
          <w:color w:val="000000" w:themeColor="text1"/>
          <w:sz w:val="24"/>
          <w:szCs w:val="24"/>
          <w:lang w:val="en-US" w:eastAsia="en-GB"/>
        </w:rPr>
        <w:t xml:space="preserve"> number of customers willing to buy Rolls Royce in the UK compared to India because of the economic advantage (Ball, 2017). </w:t>
      </w:r>
    </w:p>
    <w:p w14:paraId="6169D54B"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sidRPr="006A0203">
        <w:rPr>
          <w:rFonts w:ascii="Times New Roman" w:hAnsi="Times New Roman"/>
          <w:b/>
          <w:bCs/>
          <w:color w:val="000000" w:themeColor="text1"/>
          <w:sz w:val="24"/>
          <w:szCs w:val="24"/>
          <w:lang w:val="en-US" w:eastAsia="en-GB"/>
        </w:rPr>
        <w:t>Social-</w:t>
      </w:r>
      <w:r>
        <w:rPr>
          <w:rFonts w:ascii="Times New Roman" w:hAnsi="Times New Roman"/>
          <w:bCs/>
          <w:color w:val="000000" w:themeColor="text1"/>
          <w:sz w:val="24"/>
          <w:szCs w:val="24"/>
          <w:lang w:val="en-US" w:eastAsia="en-GB"/>
        </w:rPr>
        <w:t xml:space="preserve">Social factors help in understanding the buying and consumption </w:t>
      </w:r>
      <w:proofErr w:type="spellStart"/>
      <w:r>
        <w:rPr>
          <w:rFonts w:ascii="Times New Roman" w:hAnsi="Times New Roman"/>
          <w:bCs/>
          <w:color w:val="000000" w:themeColor="text1"/>
          <w:sz w:val="24"/>
          <w:szCs w:val="24"/>
          <w:lang w:val="en-US" w:eastAsia="en-GB"/>
        </w:rPr>
        <w:t>behaviour</w:t>
      </w:r>
      <w:proofErr w:type="spellEnd"/>
      <w:r>
        <w:rPr>
          <w:rFonts w:ascii="Times New Roman" w:hAnsi="Times New Roman"/>
          <w:bCs/>
          <w:color w:val="000000" w:themeColor="text1"/>
          <w:sz w:val="24"/>
          <w:szCs w:val="24"/>
          <w:lang w:val="en-US" w:eastAsia="en-GB"/>
        </w:rPr>
        <w:t xml:space="preserve"> of customers in a critical manner. In regards to the UK and Indian market, it was found those only businessmen, rich and wealthy people, sportspersons, and celebrities buy Rolls Royce cars. The brand perception is similar in both the markets as the company has been successful in positioning Rolls Royce as the ultimate reward someone can gift himself after earning a fortune. The numbers of Rolls Royce owners are limited in India but comparatively high in the UK because of the economic differences (Pollard, 2017). </w:t>
      </w:r>
    </w:p>
    <w:p w14:paraId="34289070"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sidRPr="00B37D2C">
        <w:rPr>
          <w:rFonts w:ascii="Times New Roman" w:hAnsi="Times New Roman"/>
          <w:b/>
          <w:bCs/>
          <w:color w:val="000000" w:themeColor="text1"/>
          <w:sz w:val="24"/>
          <w:szCs w:val="24"/>
          <w:lang w:val="en-US" w:eastAsia="en-GB"/>
        </w:rPr>
        <w:t>Technological-</w:t>
      </w:r>
      <w:r>
        <w:rPr>
          <w:rFonts w:ascii="Times New Roman" w:hAnsi="Times New Roman"/>
          <w:bCs/>
          <w:color w:val="000000" w:themeColor="text1"/>
          <w:sz w:val="24"/>
          <w:szCs w:val="24"/>
          <w:lang w:val="en-US" w:eastAsia="en-GB"/>
        </w:rPr>
        <w:t xml:space="preserve">There is no doubt that Rolls Royce has worked hard in terms of using technical excellence in its models. The company has been using the aluminum space frame architecture embedded with the architecture of luxury and technology offering higher degree of stability, premium feel, comfort, joy, and pride. This holds true in regards to both the countries. </w:t>
      </w:r>
    </w:p>
    <w:p w14:paraId="1339EBA3" w14:textId="77777777"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sidRPr="000536E3">
        <w:rPr>
          <w:rFonts w:ascii="Times New Roman" w:hAnsi="Times New Roman"/>
          <w:b/>
          <w:bCs/>
          <w:color w:val="000000" w:themeColor="text1"/>
          <w:sz w:val="24"/>
          <w:szCs w:val="24"/>
          <w:lang w:val="en-US" w:eastAsia="en-GB"/>
        </w:rPr>
        <w:t>Environmental-</w:t>
      </w:r>
      <w:r>
        <w:rPr>
          <w:rFonts w:ascii="Times New Roman" w:hAnsi="Times New Roman"/>
          <w:bCs/>
          <w:color w:val="000000" w:themeColor="text1"/>
          <w:sz w:val="24"/>
          <w:szCs w:val="24"/>
          <w:lang w:val="en-US" w:eastAsia="en-GB"/>
        </w:rPr>
        <w:t xml:space="preserve">There are strict laws regarding the sustainability and emission in the UK while India has been working hard to match the global standards of emission and sustainability. Thus, the environmental challenges are high in the UK compared to India.  </w:t>
      </w:r>
    </w:p>
    <w:p w14:paraId="53A08246" w14:textId="2ACC95EE" w:rsidR="00FD69EF" w:rsidRDefault="00FD69EF" w:rsidP="00FD69EF">
      <w:pPr>
        <w:spacing w:after="0" w:line="480" w:lineRule="auto"/>
        <w:ind w:firstLine="284"/>
        <w:rPr>
          <w:rFonts w:ascii="Times New Roman" w:hAnsi="Times New Roman"/>
          <w:bCs/>
          <w:color w:val="000000" w:themeColor="text1"/>
          <w:sz w:val="24"/>
          <w:szCs w:val="24"/>
          <w:lang w:val="en-US" w:eastAsia="en-GB"/>
        </w:rPr>
      </w:pPr>
      <w:r w:rsidRPr="00972101">
        <w:rPr>
          <w:rFonts w:ascii="Times New Roman" w:hAnsi="Times New Roman"/>
          <w:b/>
          <w:bCs/>
          <w:color w:val="000000" w:themeColor="text1"/>
          <w:sz w:val="24"/>
          <w:szCs w:val="24"/>
          <w:lang w:val="en-US" w:eastAsia="en-GB"/>
        </w:rPr>
        <w:t>Legal-</w:t>
      </w:r>
      <w:r>
        <w:rPr>
          <w:rFonts w:ascii="Times New Roman" w:hAnsi="Times New Roman"/>
          <w:bCs/>
          <w:color w:val="000000" w:themeColor="text1"/>
          <w:sz w:val="24"/>
          <w:szCs w:val="24"/>
          <w:lang w:val="en-US" w:eastAsia="en-GB"/>
        </w:rPr>
        <w:t xml:space="preserve"> The UK government has set specific targets for sustainability and control of harmful gases. On the other hand, the Indian government has also issued policies and guidelines regarding the carbon emission and sustainability of the products and services. However, the legal framework remains stringent in regards to the UK while a bit relaxed in the context of India highlighting the legal differences (Tovey, 2017). </w:t>
      </w:r>
    </w:p>
    <w:p w14:paraId="109EDFED" w14:textId="1450737E" w:rsidR="00867FF0" w:rsidRPr="00262FCC" w:rsidRDefault="00FD69EF" w:rsidP="00262FCC">
      <w:pPr>
        <w:pStyle w:val="Heading2"/>
        <w:numPr>
          <w:ilvl w:val="0"/>
          <w:numId w:val="0"/>
        </w:numPr>
        <w:ind w:left="576" w:hanging="576"/>
        <w:jc w:val="center"/>
        <w:rPr>
          <w:color w:val="auto"/>
          <w:lang w:val="en-US" w:eastAsia="en-GB"/>
        </w:rPr>
      </w:pPr>
      <w:bookmarkStart w:id="19" w:name="_Toc394698018"/>
      <w:bookmarkStart w:id="20" w:name="_Toc394699204"/>
      <w:r>
        <w:rPr>
          <w:color w:val="auto"/>
          <w:lang w:val="en-US" w:eastAsia="en-GB"/>
        </w:rPr>
        <w:lastRenderedPageBreak/>
        <w:t>STP</w:t>
      </w:r>
      <w:r w:rsidR="00F9171A" w:rsidRPr="00262FCC">
        <w:rPr>
          <w:color w:val="auto"/>
          <w:lang w:val="en-US" w:eastAsia="en-GB"/>
        </w:rPr>
        <w:t xml:space="preserve"> </w:t>
      </w:r>
      <w:r w:rsidR="00867FF0" w:rsidRPr="00262FCC">
        <w:rPr>
          <w:color w:val="auto"/>
          <w:lang w:val="en-US" w:eastAsia="en-GB"/>
        </w:rPr>
        <w:t xml:space="preserve">of </w:t>
      </w:r>
      <w:r w:rsidR="002A4907">
        <w:rPr>
          <w:color w:val="auto"/>
          <w:lang w:val="en-US" w:eastAsia="en-GB"/>
        </w:rPr>
        <w:t>Rolls Royce</w:t>
      </w:r>
      <w:r w:rsidR="00867FF0" w:rsidRPr="00262FCC">
        <w:rPr>
          <w:color w:val="auto"/>
          <w:lang w:val="en-US" w:eastAsia="en-GB"/>
        </w:rPr>
        <w:t xml:space="preserve"> in India and </w:t>
      </w:r>
      <w:r w:rsidR="002A4907">
        <w:rPr>
          <w:color w:val="auto"/>
          <w:lang w:val="en-US" w:eastAsia="en-GB"/>
        </w:rPr>
        <w:t>UK</w:t>
      </w:r>
      <w:bookmarkEnd w:id="19"/>
      <w:bookmarkEnd w:id="20"/>
    </w:p>
    <w:p w14:paraId="3A013242" w14:textId="77777777" w:rsidR="00262FCC" w:rsidRPr="00262FCC" w:rsidRDefault="00262FCC" w:rsidP="00262FCC">
      <w:pPr>
        <w:spacing w:after="0"/>
      </w:pPr>
    </w:p>
    <w:p w14:paraId="1F1C78A1" w14:textId="3F344F83" w:rsidR="00990074" w:rsidRDefault="004B085E"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Teece (2010</w:t>
      </w:r>
      <w:r w:rsidR="00731BD0">
        <w:rPr>
          <w:rFonts w:ascii="Times New Roman" w:hAnsi="Times New Roman"/>
          <w:bCs/>
          <w:color w:val="000000" w:themeColor="text1"/>
          <w:sz w:val="24"/>
          <w:szCs w:val="24"/>
          <w:lang w:val="en-US" w:eastAsia="en-GB"/>
        </w:rPr>
        <w:t>) stated that segmentation is a process of identifying the most relevant</w:t>
      </w:r>
      <w:r w:rsidR="00990074">
        <w:rPr>
          <w:rFonts w:ascii="Times New Roman" w:hAnsi="Times New Roman"/>
          <w:bCs/>
          <w:color w:val="000000" w:themeColor="text1"/>
          <w:sz w:val="24"/>
          <w:szCs w:val="24"/>
          <w:lang w:val="en-US" w:eastAsia="en-GB"/>
        </w:rPr>
        <w:t xml:space="preserve"> market segments that can be targeted to create a great deal of value and benefits. </w:t>
      </w:r>
      <w:r>
        <w:rPr>
          <w:rFonts w:ascii="Times New Roman" w:hAnsi="Times New Roman"/>
          <w:bCs/>
          <w:color w:val="000000" w:themeColor="text1"/>
          <w:sz w:val="24"/>
          <w:szCs w:val="24"/>
          <w:lang w:val="en-US" w:eastAsia="en-GB"/>
        </w:rPr>
        <w:t>Shaw (2012</w:t>
      </w:r>
      <w:r w:rsidR="00990074">
        <w:rPr>
          <w:rFonts w:ascii="Times New Roman" w:hAnsi="Times New Roman"/>
          <w:bCs/>
          <w:color w:val="000000" w:themeColor="text1"/>
          <w:sz w:val="24"/>
          <w:szCs w:val="24"/>
          <w:lang w:val="en-US" w:eastAsia="en-GB"/>
        </w:rPr>
        <w:t xml:space="preserve">) further added that businesses cannot target all the segments and only few selected segments can be targeted by companies in order to attract them and create business value. On the other hand, targeting is a process of identifying the most relevant and useful segment and accordingly designing the most impactful marketing plan and strategies that can create a </w:t>
      </w:r>
      <w:proofErr w:type="gramStart"/>
      <w:r w:rsidR="00990074">
        <w:rPr>
          <w:rFonts w:ascii="Times New Roman" w:hAnsi="Times New Roman"/>
          <w:bCs/>
          <w:color w:val="000000" w:themeColor="text1"/>
          <w:sz w:val="24"/>
          <w:szCs w:val="24"/>
          <w:lang w:val="en-US" w:eastAsia="en-GB"/>
        </w:rPr>
        <w:t>long lasti</w:t>
      </w:r>
      <w:r>
        <w:rPr>
          <w:rFonts w:ascii="Times New Roman" w:hAnsi="Times New Roman"/>
          <w:bCs/>
          <w:color w:val="000000" w:themeColor="text1"/>
          <w:sz w:val="24"/>
          <w:szCs w:val="24"/>
          <w:lang w:val="en-US" w:eastAsia="en-GB"/>
        </w:rPr>
        <w:t>ng</w:t>
      </w:r>
      <w:proofErr w:type="gramEnd"/>
      <w:r>
        <w:rPr>
          <w:rFonts w:ascii="Times New Roman" w:hAnsi="Times New Roman"/>
          <w:bCs/>
          <w:color w:val="000000" w:themeColor="text1"/>
          <w:sz w:val="24"/>
          <w:szCs w:val="24"/>
          <w:lang w:val="en-US" w:eastAsia="en-GB"/>
        </w:rPr>
        <w:t xml:space="preserve"> impression on their mind. </w:t>
      </w:r>
      <w:r w:rsidR="00285527">
        <w:rPr>
          <w:rFonts w:ascii="Times New Roman" w:hAnsi="Times New Roman"/>
          <w:bCs/>
          <w:color w:val="000000" w:themeColor="text1"/>
          <w:sz w:val="24"/>
          <w:szCs w:val="24"/>
          <w:lang w:val="en-US" w:eastAsia="en-GB"/>
        </w:rPr>
        <w:t>Amaral et al (2011</w:t>
      </w:r>
      <w:r w:rsidR="00990074">
        <w:rPr>
          <w:rFonts w:ascii="Times New Roman" w:hAnsi="Times New Roman"/>
          <w:bCs/>
          <w:color w:val="000000" w:themeColor="text1"/>
          <w:sz w:val="24"/>
          <w:szCs w:val="24"/>
          <w:lang w:val="en-US" w:eastAsia="en-GB"/>
        </w:rPr>
        <w:t xml:space="preserve">) further added that positioning is based on aligning the products in the market. It is all about how products are positioned in the market to create competitive appeal and difference. Positioning is also based on creating an image and reputation of a brand or service that further helps in enhancing the sales prospects and also overall acceptance in the competitive business environment. </w:t>
      </w:r>
    </w:p>
    <w:p w14:paraId="6B29C522" w14:textId="6CC4B0F8" w:rsidR="00990074" w:rsidRDefault="009824D6" w:rsidP="002A4907">
      <w:pPr>
        <w:spacing w:after="0" w:line="480" w:lineRule="auto"/>
        <w:ind w:firstLine="284"/>
        <w:rPr>
          <w:rFonts w:ascii="Times New Roman" w:hAnsi="Times New Roman"/>
          <w:bCs/>
          <w:color w:val="000000" w:themeColor="text1"/>
          <w:sz w:val="24"/>
          <w:szCs w:val="24"/>
          <w:lang w:val="en-US" w:eastAsia="en-GB"/>
        </w:rPr>
      </w:pPr>
      <w:proofErr w:type="spellStart"/>
      <w:r>
        <w:rPr>
          <w:rFonts w:ascii="Times New Roman" w:hAnsi="Times New Roman"/>
          <w:bCs/>
          <w:color w:val="000000" w:themeColor="text1"/>
          <w:sz w:val="24"/>
          <w:szCs w:val="24"/>
          <w:lang w:val="en-US" w:eastAsia="en-GB"/>
        </w:rPr>
        <w:t>Barwise</w:t>
      </w:r>
      <w:proofErr w:type="spellEnd"/>
      <w:r>
        <w:rPr>
          <w:rFonts w:ascii="Times New Roman" w:hAnsi="Times New Roman"/>
          <w:bCs/>
          <w:color w:val="000000" w:themeColor="text1"/>
          <w:sz w:val="24"/>
          <w:szCs w:val="24"/>
          <w:lang w:val="en-US" w:eastAsia="en-GB"/>
        </w:rPr>
        <w:t xml:space="preserve"> (2014</w:t>
      </w:r>
      <w:r w:rsidR="00656199" w:rsidRPr="00656199">
        <w:rPr>
          <w:rFonts w:ascii="Times New Roman" w:hAnsi="Times New Roman"/>
          <w:bCs/>
          <w:color w:val="000000" w:themeColor="text1"/>
          <w:sz w:val="24"/>
          <w:szCs w:val="24"/>
          <w:lang w:val="en-US" w:eastAsia="en-GB"/>
        </w:rPr>
        <w:t xml:space="preserve">) stated that companies usually segment their potential and identified markets based on the analysis of the demographics and other factors. Additionally, they also target as many segments as they can in order to increase the sales prospects of their businesses. In case of Rolls Royce, the company targets only a few selected segments and still manages to be successful and competitive because of the brand value and superiority element driving the brand appeal and sales in a significant manner. Rolls Royce targets only a few segments because of the fact that it manufactures finely crafted, luxurious, and very expensive cars that are not meant for all the customers. Additionally, the segmentation strategy is based on identifying a niche segment willing to pay the price for availing a car that is an epitome of luxury. The segmentation strategy of Rolls Royce in India as well as in the UK is </w:t>
      </w:r>
      <w:proofErr w:type="spellStart"/>
      <w:r w:rsidR="00656199" w:rsidRPr="00656199">
        <w:rPr>
          <w:rFonts w:ascii="Times New Roman" w:hAnsi="Times New Roman"/>
          <w:bCs/>
          <w:color w:val="000000" w:themeColor="text1"/>
          <w:sz w:val="24"/>
          <w:szCs w:val="24"/>
          <w:lang w:val="en-US" w:eastAsia="en-GB"/>
        </w:rPr>
        <w:t>base don</w:t>
      </w:r>
      <w:proofErr w:type="spellEnd"/>
      <w:r w:rsidR="00656199" w:rsidRPr="00656199">
        <w:rPr>
          <w:rFonts w:ascii="Times New Roman" w:hAnsi="Times New Roman"/>
          <w:bCs/>
          <w:color w:val="000000" w:themeColor="text1"/>
          <w:sz w:val="24"/>
          <w:szCs w:val="24"/>
          <w:lang w:val="en-US" w:eastAsia="en-GB"/>
        </w:rPr>
        <w:t xml:space="preserve"> identifying the segments believing in quality perfection, engineering excellence, and </w:t>
      </w:r>
      <w:r w:rsidR="002A4907">
        <w:rPr>
          <w:rFonts w:ascii="Times New Roman" w:hAnsi="Times New Roman"/>
          <w:bCs/>
          <w:color w:val="000000" w:themeColor="text1"/>
          <w:sz w:val="24"/>
          <w:szCs w:val="24"/>
          <w:lang w:val="en-US" w:eastAsia="en-GB"/>
        </w:rPr>
        <w:t>reliability to a certain extent.</w:t>
      </w:r>
    </w:p>
    <w:p w14:paraId="27D52A52" w14:textId="5AD3AD21" w:rsidR="00656199" w:rsidRDefault="00562872" w:rsidP="0065619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Pagano (2014</w:t>
      </w:r>
      <w:r w:rsidR="00656199">
        <w:rPr>
          <w:rFonts w:ascii="Times New Roman" w:hAnsi="Times New Roman"/>
          <w:bCs/>
          <w:color w:val="000000" w:themeColor="text1"/>
          <w:sz w:val="24"/>
          <w:szCs w:val="24"/>
          <w:lang w:val="en-US" w:eastAsia="en-GB"/>
        </w:rPr>
        <w:t xml:space="preserve">) further added that the segmentation strategy of Rolls Royce is quite clear and evident from the fact that company targets only the niche segments of the society because of the fact that it does not cater to the needs and demands of multiple segments. It can be further said that Rolls Royce is meant for customers having an income of more than $50000-$100000 per month along with having a net worth of more than $35 million. This clearly suggests that the brand can be owned by customers having old or new money and is not meant for the masses. The niche segmentation has its own benefits and challenges, as the target audience is quite limited. </w:t>
      </w:r>
      <w:r>
        <w:rPr>
          <w:rFonts w:ascii="Times New Roman" w:hAnsi="Times New Roman"/>
          <w:bCs/>
          <w:color w:val="000000" w:themeColor="text1"/>
          <w:sz w:val="24"/>
          <w:szCs w:val="24"/>
          <w:lang w:val="en-US" w:eastAsia="en-GB"/>
        </w:rPr>
        <w:t>Ball (2017</w:t>
      </w:r>
      <w:r w:rsidR="00656199">
        <w:rPr>
          <w:rFonts w:ascii="Times New Roman" w:hAnsi="Times New Roman"/>
          <w:bCs/>
          <w:color w:val="000000" w:themeColor="text1"/>
          <w:sz w:val="24"/>
          <w:szCs w:val="24"/>
          <w:lang w:val="en-US" w:eastAsia="en-GB"/>
        </w:rPr>
        <w:t>) added that Rolls Royce is priced quite high because of the fact that it focuses on three major aspects that make it different from other cars. The quality standard required for manufacturing a Rolls Royce is based on simple perfection and zero error and preparation for the delivery is also based on perfection. Rolls Royce has further strived for technological excellence in order to add multiple values to its products and brand appeal.</w:t>
      </w:r>
    </w:p>
    <w:p w14:paraId="406AFD9B" w14:textId="42A33C55" w:rsidR="00656199" w:rsidRDefault="00656199" w:rsidP="0065619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company further focuses on the reliability aspects by emphasizing that taking the delivery of Rolls Royce cars is one of the most joyous and lifetime </w:t>
      </w:r>
      <w:proofErr w:type="gramStart"/>
      <w:r>
        <w:rPr>
          <w:rFonts w:ascii="Times New Roman" w:hAnsi="Times New Roman"/>
          <w:bCs/>
          <w:color w:val="000000" w:themeColor="text1"/>
          <w:sz w:val="24"/>
          <w:szCs w:val="24"/>
          <w:lang w:val="en-US" w:eastAsia="en-GB"/>
        </w:rPr>
        <w:t>experience</w:t>
      </w:r>
      <w:proofErr w:type="gramEnd"/>
      <w:r>
        <w:rPr>
          <w:rFonts w:ascii="Times New Roman" w:hAnsi="Times New Roman"/>
          <w:bCs/>
          <w:color w:val="000000" w:themeColor="text1"/>
          <w:sz w:val="24"/>
          <w:szCs w:val="24"/>
          <w:lang w:val="en-US" w:eastAsia="en-GB"/>
        </w:rPr>
        <w:t xml:space="preserve"> of many customers but the company also offers the </w:t>
      </w:r>
      <w:proofErr w:type="spellStart"/>
      <w:r>
        <w:rPr>
          <w:rFonts w:ascii="Times New Roman" w:hAnsi="Times New Roman"/>
          <w:bCs/>
          <w:color w:val="000000" w:themeColor="text1"/>
          <w:sz w:val="24"/>
          <w:szCs w:val="24"/>
          <w:lang w:val="en-US" w:eastAsia="en-GB"/>
        </w:rPr>
        <w:t>personalised</w:t>
      </w:r>
      <w:proofErr w:type="spellEnd"/>
      <w:r>
        <w:rPr>
          <w:rFonts w:ascii="Times New Roman" w:hAnsi="Times New Roman"/>
          <w:bCs/>
          <w:color w:val="000000" w:themeColor="text1"/>
          <w:sz w:val="24"/>
          <w:szCs w:val="24"/>
          <w:lang w:val="en-US" w:eastAsia="en-GB"/>
        </w:rPr>
        <w:t xml:space="preserve"> after sales services along with a comprehensive support that makes the brand so unique and spec</w:t>
      </w:r>
      <w:r w:rsidR="00562872">
        <w:rPr>
          <w:rFonts w:ascii="Times New Roman" w:hAnsi="Times New Roman"/>
          <w:bCs/>
          <w:color w:val="000000" w:themeColor="text1"/>
          <w:sz w:val="24"/>
          <w:szCs w:val="24"/>
          <w:lang w:val="en-US" w:eastAsia="en-GB"/>
        </w:rPr>
        <w:t>ial. Wilkinson (2012</w:t>
      </w:r>
      <w:r>
        <w:rPr>
          <w:rFonts w:ascii="Times New Roman" w:hAnsi="Times New Roman"/>
          <w:bCs/>
          <w:color w:val="000000" w:themeColor="text1"/>
          <w:sz w:val="24"/>
          <w:szCs w:val="24"/>
          <w:lang w:val="en-US" w:eastAsia="en-GB"/>
        </w:rPr>
        <w:t xml:space="preserve">) added that target market for Rolls Royce is not the young and dynamic customers but people with loads of money and taste for luxury. Rolls Royce has been positioned as one of the </w:t>
      </w:r>
      <w:proofErr w:type="gramStart"/>
      <w:r>
        <w:rPr>
          <w:rFonts w:ascii="Times New Roman" w:hAnsi="Times New Roman"/>
          <w:bCs/>
          <w:color w:val="000000" w:themeColor="text1"/>
          <w:sz w:val="24"/>
          <w:szCs w:val="24"/>
          <w:lang w:val="en-US" w:eastAsia="en-GB"/>
        </w:rPr>
        <w:t>most costliest</w:t>
      </w:r>
      <w:proofErr w:type="gramEnd"/>
      <w:r>
        <w:rPr>
          <w:rFonts w:ascii="Times New Roman" w:hAnsi="Times New Roman"/>
          <w:bCs/>
          <w:color w:val="000000" w:themeColor="text1"/>
          <w:sz w:val="24"/>
          <w:szCs w:val="24"/>
          <w:lang w:val="en-US" w:eastAsia="en-GB"/>
        </w:rPr>
        <w:t xml:space="preserve"> and premium cars owned by selective numbers of customers across the world. The company does not believe in positioning the brand as a cost effective but value for money and reputation that has helped in garnering the attention of few </w:t>
      </w:r>
      <w:proofErr w:type="spellStart"/>
      <w:proofErr w:type="gramStart"/>
      <w:r>
        <w:rPr>
          <w:rFonts w:ascii="Times New Roman" w:hAnsi="Times New Roman"/>
          <w:bCs/>
          <w:color w:val="000000" w:themeColor="text1"/>
          <w:sz w:val="24"/>
          <w:szCs w:val="24"/>
          <w:lang w:val="en-US" w:eastAsia="en-GB"/>
        </w:rPr>
        <w:t>thousands</w:t>
      </w:r>
      <w:proofErr w:type="spellEnd"/>
      <w:proofErr w:type="gramEnd"/>
      <w:r>
        <w:rPr>
          <w:rFonts w:ascii="Times New Roman" w:hAnsi="Times New Roman"/>
          <w:bCs/>
          <w:color w:val="000000" w:themeColor="text1"/>
          <w:sz w:val="24"/>
          <w:szCs w:val="24"/>
          <w:lang w:val="en-US" w:eastAsia="en-GB"/>
        </w:rPr>
        <w:t xml:space="preserve"> people across the globe. It can be further said that the STP strategies of Rolls Royce are simplistic and precise in nature with a focus on the niche and premium segments willing to pay money for the quality and engineering excellence rather </w:t>
      </w:r>
      <w:r w:rsidR="00D7207C">
        <w:rPr>
          <w:rFonts w:ascii="Times New Roman" w:hAnsi="Times New Roman"/>
          <w:bCs/>
          <w:color w:val="000000" w:themeColor="text1"/>
          <w:sz w:val="24"/>
          <w:szCs w:val="24"/>
          <w:lang w:val="en-US" w:eastAsia="en-GB"/>
        </w:rPr>
        <w:t xml:space="preserve">than looking for cost effective propositions. </w:t>
      </w:r>
    </w:p>
    <w:p w14:paraId="1868CC37" w14:textId="6A3C722D" w:rsidR="008460B0" w:rsidRDefault="00562872" w:rsidP="0065619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Pollard (2017</w:t>
      </w:r>
      <w:r w:rsidR="008460B0">
        <w:rPr>
          <w:rFonts w:ascii="Times New Roman" w:hAnsi="Times New Roman"/>
          <w:bCs/>
          <w:color w:val="000000" w:themeColor="text1"/>
          <w:sz w:val="24"/>
          <w:szCs w:val="24"/>
          <w:lang w:val="en-US" w:eastAsia="en-GB"/>
        </w:rPr>
        <w:t xml:space="preserve">) further added that the customers of Rolls Royce are rich and self-employed people having special preference in the automobile products. The delivery of the product can take time of 2 days to 2 years depending on the demand being made and availability of the product. The demand for Rolls Royce cars is limited in nature because of the fact that not many customers are willing to pay a huge price for owning a luxury brand like </w:t>
      </w:r>
      <w:r w:rsidR="004B085E">
        <w:rPr>
          <w:rFonts w:ascii="Times New Roman" w:hAnsi="Times New Roman"/>
          <w:bCs/>
          <w:color w:val="000000" w:themeColor="text1"/>
          <w:sz w:val="24"/>
          <w:szCs w:val="24"/>
          <w:lang w:val="en-US" w:eastAsia="en-GB"/>
        </w:rPr>
        <w:t xml:space="preserve">Rolls Royce. </w:t>
      </w:r>
      <w:r w:rsidR="00C559D4">
        <w:rPr>
          <w:rFonts w:ascii="Times New Roman" w:hAnsi="Times New Roman"/>
          <w:bCs/>
          <w:color w:val="000000" w:themeColor="text1"/>
          <w:sz w:val="24"/>
          <w:szCs w:val="24"/>
          <w:lang w:val="en-US" w:eastAsia="en-GB"/>
        </w:rPr>
        <w:t>Bingham et al (2011</w:t>
      </w:r>
      <w:r w:rsidR="008460B0">
        <w:rPr>
          <w:rFonts w:ascii="Times New Roman" w:hAnsi="Times New Roman"/>
          <w:bCs/>
          <w:color w:val="000000" w:themeColor="text1"/>
          <w:sz w:val="24"/>
          <w:szCs w:val="24"/>
          <w:lang w:val="en-US" w:eastAsia="en-GB"/>
        </w:rPr>
        <w:t xml:space="preserve">) further added that positioning is very important for the success of any product and Rolls Royce has been successful in doing so by creating a larger than life image and reputation for Rolls Royce cars. </w:t>
      </w:r>
      <w:r w:rsidR="00144A1E">
        <w:rPr>
          <w:rFonts w:ascii="Times New Roman" w:hAnsi="Times New Roman"/>
          <w:bCs/>
          <w:color w:val="000000" w:themeColor="text1"/>
          <w:sz w:val="24"/>
          <w:szCs w:val="24"/>
          <w:lang w:val="en-US" w:eastAsia="en-GB"/>
        </w:rPr>
        <w:t xml:space="preserve">The Club Cape Gemini has less than 90000 members while the Rolls Royce Owners’ Club and Rolls Royce Enthusiasts Clubs are the oldest and most admired clubs of automobile owners in the world having a strong and envious position in the social and business environment. </w:t>
      </w:r>
      <w:r>
        <w:rPr>
          <w:rFonts w:ascii="Times New Roman" w:hAnsi="Times New Roman"/>
          <w:bCs/>
          <w:color w:val="000000" w:themeColor="text1"/>
          <w:sz w:val="24"/>
          <w:szCs w:val="24"/>
          <w:lang w:val="en-US" w:eastAsia="en-GB"/>
        </w:rPr>
        <w:t>Sunny (2017</w:t>
      </w:r>
      <w:r w:rsidR="00144A1E">
        <w:rPr>
          <w:rFonts w:ascii="Times New Roman" w:hAnsi="Times New Roman"/>
          <w:bCs/>
          <w:color w:val="000000" w:themeColor="text1"/>
          <w:sz w:val="24"/>
          <w:szCs w:val="24"/>
          <w:lang w:val="en-US" w:eastAsia="en-GB"/>
        </w:rPr>
        <w:t xml:space="preserve">) further added that the Rolls Royce cars are made with such perfection that the most audible sound at 60 miles per hour comes from the clock. </w:t>
      </w:r>
    </w:p>
    <w:p w14:paraId="72DE5301" w14:textId="0CCA53E7" w:rsidR="00144A1E" w:rsidRDefault="00E30B95" w:rsidP="0065619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It was further found that around 4000 Rolls Royce were sold in the year 2017 despite the absence of Phantom that is one of the most iconic brands of Rolls Royce. Additionally, the company is not looking to target rich people but people with high net-worth belonging</w:t>
      </w:r>
      <w:r w:rsidR="00562872">
        <w:rPr>
          <w:rFonts w:ascii="Times New Roman" w:hAnsi="Times New Roman"/>
          <w:bCs/>
          <w:color w:val="000000" w:themeColor="text1"/>
          <w:sz w:val="24"/>
          <w:szCs w:val="24"/>
          <w:lang w:val="en-US" w:eastAsia="en-GB"/>
        </w:rPr>
        <w:t xml:space="preserve"> to the super-rich category (Sunny, 2017). </w:t>
      </w:r>
      <w:r>
        <w:rPr>
          <w:rFonts w:ascii="Times New Roman" w:hAnsi="Times New Roman"/>
          <w:bCs/>
          <w:color w:val="000000" w:themeColor="text1"/>
          <w:sz w:val="24"/>
          <w:szCs w:val="24"/>
          <w:lang w:val="en-US" w:eastAsia="en-GB"/>
        </w:rPr>
        <w:t xml:space="preserve"> Rolls Royce is not competing with the luxury brands offered by other competitors but with makers of private jets and yachts. </w:t>
      </w:r>
      <w:r w:rsidR="00562872">
        <w:rPr>
          <w:rFonts w:ascii="Times New Roman" w:hAnsi="Times New Roman"/>
          <w:bCs/>
          <w:color w:val="000000" w:themeColor="text1"/>
          <w:sz w:val="24"/>
          <w:szCs w:val="24"/>
          <w:lang w:val="en-US" w:eastAsia="en-GB"/>
        </w:rPr>
        <w:t>Tovey (2017</w:t>
      </w:r>
      <w:r>
        <w:rPr>
          <w:rFonts w:ascii="Times New Roman" w:hAnsi="Times New Roman"/>
          <w:bCs/>
          <w:color w:val="000000" w:themeColor="text1"/>
          <w:sz w:val="24"/>
          <w:szCs w:val="24"/>
          <w:lang w:val="en-US" w:eastAsia="en-GB"/>
        </w:rPr>
        <w:t xml:space="preserve">) further added that the success of Rolls Royce as a brand is mainly because of the segment it caters to in the form of selected wealthy people in different parts of the world. In India and the UK, the company has been focusing on </w:t>
      </w:r>
      <w:r w:rsidR="00D45139">
        <w:rPr>
          <w:rFonts w:ascii="Times New Roman" w:hAnsi="Times New Roman"/>
          <w:bCs/>
          <w:color w:val="000000" w:themeColor="text1"/>
          <w:sz w:val="24"/>
          <w:szCs w:val="24"/>
          <w:lang w:val="en-US" w:eastAsia="en-GB"/>
        </w:rPr>
        <w:t xml:space="preserve">customers who are not willing to buy the normal luxury cars but want to explore the element of super luxury and </w:t>
      </w:r>
      <w:proofErr w:type="spellStart"/>
      <w:r w:rsidR="00D45139">
        <w:rPr>
          <w:rFonts w:ascii="Times New Roman" w:hAnsi="Times New Roman"/>
          <w:bCs/>
          <w:color w:val="000000" w:themeColor="text1"/>
          <w:sz w:val="24"/>
          <w:szCs w:val="24"/>
          <w:lang w:val="en-US" w:eastAsia="en-GB"/>
        </w:rPr>
        <w:t>ultra premium</w:t>
      </w:r>
      <w:proofErr w:type="spellEnd"/>
      <w:r w:rsidR="00D45139">
        <w:rPr>
          <w:rFonts w:ascii="Times New Roman" w:hAnsi="Times New Roman"/>
          <w:bCs/>
          <w:color w:val="000000" w:themeColor="text1"/>
          <w:sz w:val="24"/>
          <w:szCs w:val="24"/>
          <w:lang w:val="en-US" w:eastAsia="en-GB"/>
        </w:rPr>
        <w:t xml:space="preserve"> appeal that is different from others. Thus, it can be said that the </w:t>
      </w:r>
      <w:r w:rsidR="00B31A62">
        <w:rPr>
          <w:rFonts w:ascii="Times New Roman" w:hAnsi="Times New Roman"/>
          <w:bCs/>
          <w:color w:val="000000" w:themeColor="text1"/>
          <w:sz w:val="24"/>
          <w:szCs w:val="24"/>
          <w:lang w:val="en-US" w:eastAsia="en-GB"/>
        </w:rPr>
        <w:t xml:space="preserve">STP strategies of Rolls Royce are based on </w:t>
      </w:r>
      <w:r w:rsidR="007F531E">
        <w:rPr>
          <w:rFonts w:ascii="Times New Roman" w:hAnsi="Times New Roman"/>
          <w:bCs/>
          <w:color w:val="000000" w:themeColor="text1"/>
          <w:sz w:val="24"/>
          <w:szCs w:val="24"/>
          <w:lang w:val="en-US" w:eastAsia="en-GB"/>
        </w:rPr>
        <w:t xml:space="preserve">identifying a niche segment along with targeting the wealthy segment by positioning the products in line with engineering excellence, craftsmanship, luxury, and </w:t>
      </w:r>
      <w:r w:rsidR="009330FB">
        <w:rPr>
          <w:rFonts w:ascii="Times New Roman" w:hAnsi="Times New Roman"/>
          <w:bCs/>
          <w:color w:val="000000" w:themeColor="text1"/>
          <w:sz w:val="24"/>
          <w:szCs w:val="24"/>
          <w:lang w:val="en-US" w:eastAsia="en-GB"/>
        </w:rPr>
        <w:t xml:space="preserve">reliability. </w:t>
      </w:r>
    </w:p>
    <w:p w14:paraId="45D43DDF" w14:textId="0E22AB93" w:rsidR="00394E07" w:rsidRPr="00394E07" w:rsidRDefault="008A1F30" w:rsidP="00394E07">
      <w:pPr>
        <w:pStyle w:val="Heading2"/>
        <w:numPr>
          <w:ilvl w:val="0"/>
          <w:numId w:val="0"/>
        </w:numPr>
        <w:ind w:left="576" w:hanging="576"/>
        <w:rPr>
          <w:color w:val="auto"/>
          <w:lang w:val="en-US" w:eastAsia="en-GB"/>
        </w:rPr>
      </w:pPr>
      <w:bookmarkStart w:id="21" w:name="_Toc394698019"/>
      <w:bookmarkStart w:id="22" w:name="_Toc394699205"/>
      <w:r w:rsidRPr="00394E07">
        <w:rPr>
          <w:color w:val="auto"/>
          <w:lang w:val="en-US" w:eastAsia="en-GB"/>
        </w:rPr>
        <w:lastRenderedPageBreak/>
        <w:t>Four</w:t>
      </w:r>
      <w:r w:rsidR="005B630A" w:rsidRPr="00394E07">
        <w:rPr>
          <w:color w:val="auto"/>
          <w:lang w:val="en-US" w:eastAsia="en-GB"/>
        </w:rPr>
        <w:t xml:space="preserve"> Ps of Marketing</w:t>
      </w:r>
      <w:r w:rsidR="002A4907">
        <w:rPr>
          <w:color w:val="auto"/>
          <w:lang w:val="en-US" w:eastAsia="en-GB"/>
        </w:rPr>
        <w:t xml:space="preserve"> for Rolls Royce</w:t>
      </w:r>
      <w:bookmarkEnd w:id="21"/>
      <w:bookmarkEnd w:id="22"/>
    </w:p>
    <w:p w14:paraId="7A566934" w14:textId="77777777" w:rsidR="00867FF0" w:rsidRPr="00394E07" w:rsidRDefault="00867FF0" w:rsidP="00394E07">
      <w:pPr>
        <w:pStyle w:val="Heading2"/>
        <w:numPr>
          <w:ilvl w:val="0"/>
          <w:numId w:val="0"/>
        </w:numPr>
        <w:spacing w:before="0"/>
        <w:ind w:left="578" w:hanging="578"/>
        <w:rPr>
          <w:color w:val="auto"/>
          <w:lang w:val="en-US" w:eastAsia="en-GB"/>
        </w:rPr>
      </w:pPr>
    </w:p>
    <w:p w14:paraId="23E3A8C9" w14:textId="53109708" w:rsidR="001A1DD6" w:rsidRDefault="00285527" w:rsidP="00CE7123">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Anand et al (2011</w:t>
      </w:r>
      <w:r w:rsidR="002465D8">
        <w:rPr>
          <w:rFonts w:ascii="Times New Roman" w:hAnsi="Times New Roman"/>
          <w:bCs/>
          <w:color w:val="000000" w:themeColor="text1"/>
          <w:sz w:val="24"/>
          <w:szCs w:val="24"/>
          <w:lang w:val="en-US" w:eastAsia="en-GB"/>
        </w:rPr>
        <w:t>)</w:t>
      </w:r>
      <w:r w:rsidR="00016B1C">
        <w:rPr>
          <w:rFonts w:ascii="Times New Roman" w:hAnsi="Times New Roman"/>
          <w:bCs/>
          <w:color w:val="000000" w:themeColor="text1"/>
          <w:sz w:val="24"/>
          <w:szCs w:val="24"/>
          <w:lang w:val="en-US" w:eastAsia="en-GB"/>
        </w:rPr>
        <w:t xml:space="preserve"> mentioned the importance of 4Ps in the form of creating a global appeal for different products and services in the international market. The four major elements of 4Ps are in the form of products, price, place, and promotion. A clear and precise insight on the 4Ps of Rolls Royce has been presented as follow. </w:t>
      </w:r>
    </w:p>
    <w:p w14:paraId="61973BBB" w14:textId="77777777" w:rsidR="001A1DD6" w:rsidRDefault="001A1DD6" w:rsidP="002465D8">
      <w:pPr>
        <w:spacing w:after="0" w:line="480" w:lineRule="auto"/>
        <w:ind w:firstLine="284"/>
        <w:rPr>
          <w:rFonts w:ascii="Times New Roman" w:hAnsi="Times New Roman"/>
          <w:bCs/>
          <w:color w:val="000000" w:themeColor="text1"/>
          <w:sz w:val="24"/>
          <w:szCs w:val="24"/>
          <w:lang w:val="en-US" w:eastAsia="en-GB"/>
        </w:rPr>
      </w:pPr>
    </w:p>
    <w:p w14:paraId="66920652" w14:textId="1C4D4694" w:rsidR="00410F73" w:rsidRDefault="00097FA9" w:rsidP="00CE7123">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drawing>
          <wp:inline distT="0" distB="0" distL="0" distR="0" wp14:anchorId="093ACAE0" wp14:editId="6D415B87">
            <wp:extent cx="5486400" cy="4432300"/>
            <wp:effectExtent l="1905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17F00CF" w14:textId="1FD16A94" w:rsidR="00CE7123" w:rsidRPr="00522108" w:rsidRDefault="00522108" w:rsidP="00522108">
      <w:pPr>
        <w:pStyle w:val="Caption"/>
        <w:jc w:val="center"/>
        <w:rPr>
          <w:rFonts w:ascii="Times New Roman" w:hAnsi="Times New Roman"/>
          <w:b/>
          <w:bCs/>
          <w:color w:val="auto"/>
          <w:sz w:val="24"/>
          <w:szCs w:val="24"/>
          <w:lang w:val="en-US" w:eastAsia="en-GB"/>
        </w:rPr>
      </w:pPr>
      <w:bookmarkStart w:id="23" w:name="_Toc394698028"/>
      <w:bookmarkStart w:id="24" w:name="_Toc394699169"/>
      <w:r w:rsidRPr="00522108">
        <w:rPr>
          <w:color w:val="auto"/>
        </w:rPr>
        <w:t xml:space="preserve">Figure </w:t>
      </w:r>
      <w:r w:rsidRPr="00522108">
        <w:rPr>
          <w:color w:val="auto"/>
        </w:rPr>
        <w:fldChar w:fldCharType="begin"/>
      </w:r>
      <w:r w:rsidRPr="00522108">
        <w:rPr>
          <w:color w:val="auto"/>
        </w:rPr>
        <w:instrText xml:space="preserve"> SEQ Figure \* ARABIC </w:instrText>
      </w:r>
      <w:r w:rsidRPr="00522108">
        <w:rPr>
          <w:color w:val="auto"/>
        </w:rPr>
        <w:fldChar w:fldCharType="separate"/>
      </w:r>
      <w:r w:rsidRPr="00522108">
        <w:rPr>
          <w:noProof/>
          <w:color w:val="auto"/>
        </w:rPr>
        <w:t>3</w:t>
      </w:r>
      <w:r w:rsidRPr="00522108">
        <w:rPr>
          <w:color w:val="auto"/>
        </w:rPr>
        <w:fldChar w:fldCharType="end"/>
      </w:r>
      <w:r w:rsidRPr="00522108">
        <w:rPr>
          <w:color w:val="auto"/>
        </w:rPr>
        <w:t>: 4Ps of Rolls Royce</w:t>
      </w:r>
      <w:bookmarkEnd w:id="23"/>
      <w:bookmarkEnd w:id="24"/>
    </w:p>
    <w:p w14:paraId="404ECF27" w14:textId="77777777" w:rsidR="00CE7123" w:rsidRDefault="00CE7123" w:rsidP="00687294">
      <w:pPr>
        <w:spacing w:after="0" w:line="480" w:lineRule="auto"/>
        <w:ind w:firstLine="284"/>
        <w:rPr>
          <w:rFonts w:ascii="Times New Roman" w:hAnsi="Times New Roman"/>
          <w:b/>
          <w:bCs/>
          <w:color w:val="000000" w:themeColor="text1"/>
          <w:sz w:val="24"/>
          <w:szCs w:val="24"/>
          <w:lang w:val="en-US" w:eastAsia="en-GB"/>
        </w:rPr>
      </w:pPr>
    </w:p>
    <w:p w14:paraId="2A6DEFB9" w14:textId="77777777" w:rsidR="00CE7123" w:rsidRDefault="00CE7123" w:rsidP="00687294">
      <w:pPr>
        <w:spacing w:after="0" w:line="480" w:lineRule="auto"/>
        <w:ind w:firstLine="284"/>
        <w:rPr>
          <w:rFonts w:ascii="Times New Roman" w:hAnsi="Times New Roman"/>
          <w:b/>
          <w:bCs/>
          <w:color w:val="000000" w:themeColor="text1"/>
          <w:sz w:val="24"/>
          <w:szCs w:val="24"/>
          <w:lang w:val="en-US" w:eastAsia="en-GB"/>
        </w:rPr>
      </w:pPr>
    </w:p>
    <w:p w14:paraId="0048611A" w14:textId="77777777" w:rsidR="00CE7123" w:rsidRDefault="00CE7123" w:rsidP="00687294">
      <w:pPr>
        <w:spacing w:after="0" w:line="480" w:lineRule="auto"/>
        <w:ind w:firstLine="284"/>
        <w:rPr>
          <w:rFonts w:ascii="Times New Roman" w:hAnsi="Times New Roman"/>
          <w:b/>
          <w:bCs/>
          <w:color w:val="000000" w:themeColor="text1"/>
          <w:sz w:val="24"/>
          <w:szCs w:val="24"/>
          <w:lang w:val="en-US" w:eastAsia="en-GB"/>
        </w:rPr>
      </w:pPr>
    </w:p>
    <w:p w14:paraId="6A7292BA" w14:textId="6CEFD996" w:rsidR="00016B1C" w:rsidRPr="0060501F" w:rsidRDefault="00001AFA" w:rsidP="0060501F">
      <w:pPr>
        <w:spacing w:after="0" w:line="480" w:lineRule="auto"/>
        <w:ind w:firstLine="284"/>
        <w:rPr>
          <w:rFonts w:ascii="Times New Roman" w:hAnsi="Times New Roman"/>
          <w:bCs/>
          <w:color w:val="000000" w:themeColor="text1"/>
          <w:sz w:val="24"/>
          <w:szCs w:val="24"/>
          <w:lang w:val="en-US" w:eastAsia="en-GB"/>
        </w:rPr>
      </w:pPr>
      <w:r w:rsidRPr="00394E07">
        <w:rPr>
          <w:rFonts w:ascii="Times New Roman" w:hAnsi="Times New Roman"/>
          <w:b/>
          <w:bCs/>
          <w:color w:val="000000" w:themeColor="text1"/>
          <w:sz w:val="24"/>
          <w:szCs w:val="24"/>
          <w:lang w:val="en-US" w:eastAsia="en-GB"/>
        </w:rPr>
        <w:lastRenderedPageBreak/>
        <w:t>Product-</w:t>
      </w:r>
      <w:r w:rsidR="00016B1C">
        <w:rPr>
          <w:rFonts w:ascii="Times New Roman" w:hAnsi="Times New Roman"/>
          <w:b/>
          <w:bCs/>
          <w:color w:val="000000" w:themeColor="text1"/>
          <w:sz w:val="24"/>
          <w:szCs w:val="24"/>
          <w:lang w:val="en-US" w:eastAsia="en-GB"/>
        </w:rPr>
        <w:t xml:space="preserve"> </w:t>
      </w:r>
      <w:r w:rsidR="00016B1C" w:rsidRPr="00016B1C">
        <w:rPr>
          <w:rFonts w:ascii="Times New Roman" w:hAnsi="Times New Roman"/>
          <w:bCs/>
          <w:color w:val="000000" w:themeColor="text1"/>
          <w:sz w:val="24"/>
          <w:szCs w:val="24"/>
          <w:lang w:val="en-US" w:eastAsia="en-GB"/>
        </w:rPr>
        <w:t>Rolls Royce is one of the most high</w:t>
      </w:r>
      <w:r w:rsidR="00B57381">
        <w:rPr>
          <w:rFonts w:ascii="Times New Roman" w:hAnsi="Times New Roman"/>
          <w:bCs/>
          <w:color w:val="000000" w:themeColor="text1"/>
          <w:sz w:val="24"/>
          <w:szCs w:val="24"/>
          <w:lang w:val="en-US" w:eastAsia="en-GB"/>
        </w:rPr>
        <w:t xml:space="preserve">ly </w:t>
      </w:r>
      <w:proofErr w:type="spellStart"/>
      <w:r w:rsidR="00B57381">
        <w:rPr>
          <w:rFonts w:ascii="Times New Roman" w:hAnsi="Times New Roman"/>
          <w:bCs/>
          <w:color w:val="000000" w:themeColor="text1"/>
          <w:sz w:val="24"/>
          <w:szCs w:val="24"/>
          <w:lang w:val="en-US" w:eastAsia="en-GB"/>
        </w:rPr>
        <w:t>recognised</w:t>
      </w:r>
      <w:proofErr w:type="spellEnd"/>
      <w:r w:rsidR="00B57381">
        <w:rPr>
          <w:rFonts w:ascii="Times New Roman" w:hAnsi="Times New Roman"/>
          <w:bCs/>
          <w:color w:val="000000" w:themeColor="text1"/>
          <w:sz w:val="24"/>
          <w:szCs w:val="24"/>
          <w:lang w:val="en-US" w:eastAsia="en-GB"/>
        </w:rPr>
        <w:t xml:space="preserve"> luxury car brands </w:t>
      </w:r>
      <w:r w:rsidR="00016B1C" w:rsidRPr="00016B1C">
        <w:rPr>
          <w:rFonts w:ascii="Times New Roman" w:hAnsi="Times New Roman"/>
          <w:bCs/>
          <w:color w:val="000000" w:themeColor="text1"/>
          <w:sz w:val="24"/>
          <w:szCs w:val="24"/>
          <w:lang w:val="en-US" w:eastAsia="en-GB"/>
        </w:rPr>
        <w:t xml:space="preserve">in the world based in England and comprises of a number of models in the form of Phantom, Dawn, Wraith, Ghost, and many more. The product differentiation is based on the brand appeal and a distinctive appeal in the form of long front bonnet and metallic finished exteriors along with the </w:t>
      </w:r>
      <w:proofErr w:type="spellStart"/>
      <w:r w:rsidR="00016B1C" w:rsidRPr="00016B1C">
        <w:rPr>
          <w:rFonts w:ascii="Times New Roman" w:hAnsi="Times New Roman"/>
          <w:bCs/>
          <w:color w:val="000000" w:themeColor="text1"/>
          <w:sz w:val="24"/>
          <w:szCs w:val="24"/>
          <w:lang w:val="en-US" w:eastAsia="en-GB"/>
        </w:rPr>
        <w:t>customised</w:t>
      </w:r>
      <w:proofErr w:type="spellEnd"/>
      <w:r w:rsidR="00016B1C" w:rsidRPr="00016B1C">
        <w:rPr>
          <w:rFonts w:ascii="Times New Roman" w:hAnsi="Times New Roman"/>
          <w:bCs/>
          <w:color w:val="000000" w:themeColor="text1"/>
          <w:sz w:val="24"/>
          <w:szCs w:val="24"/>
          <w:lang w:val="en-US" w:eastAsia="en-GB"/>
        </w:rPr>
        <w:t xml:space="preserve"> interiors that enhance the overall look and appeal of the cars. The products offered by Rolls Royce define the ultimate luxury in the automobile segment and the annual sale is quite low because of the time taken to manufacture one car and limited demand. In the UK, the company offers a number of products in the form of Cullinan, Phantom, Ghost, Wraith, and Dawn while in India it offers Wraith, Phantom, Ghost, and Dawn.</w:t>
      </w:r>
      <w:r w:rsidR="00016B1C">
        <w:rPr>
          <w:rFonts w:ascii="Times New Roman" w:hAnsi="Times New Roman"/>
          <w:bCs/>
          <w:color w:val="000000" w:themeColor="text1"/>
          <w:sz w:val="24"/>
          <w:szCs w:val="24"/>
          <w:lang w:val="en-US" w:eastAsia="en-GB"/>
        </w:rPr>
        <w:t xml:space="preserve"> It needs to be stated that the product portfolio of Rolls Royce is quite limited because of the fact that the company does not believe in economies of scale and only a few selected car models are manufactured year to attract privileged and niche segments of the society. Even though India does not have many brands of Rolls Royce that is simple because the demand is low compared to the UK</w:t>
      </w:r>
      <w:r w:rsidR="00562872">
        <w:rPr>
          <w:rFonts w:ascii="Times New Roman" w:hAnsi="Times New Roman"/>
          <w:bCs/>
          <w:color w:val="000000" w:themeColor="text1"/>
          <w:sz w:val="24"/>
          <w:szCs w:val="24"/>
          <w:lang w:val="en-US" w:eastAsia="en-GB"/>
        </w:rPr>
        <w:t xml:space="preserve"> (</w:t>
      </w:r>
      <w:proofErr w:type="spellStart"/>
      <w:r w:rsidR="00562872">
        <w:rPr>
          <w:rFonts w:ascii="Times New Roman" w:hAnsi="Times New Roman"/>
          <w:bCs/>
          <w:color w:val="000000" w:themeColor="text1"/>
          <w:sz w:val="24"/>
          <w:szCs w:val="24"/>
          <w:lang w:val="en-US" w:eastAsia="en-GB"/>
        </w:rPr>
        <w:t>AutoCar</w:t>
      </w:r>
      <w:proofErr w:type="spellEnd"/>
      <w:r w:rsidR="00562872">
        <w:rPr>
          <w:rFonts w:ascii="Times New Roman" w:hAnsi="Times New Roman"/>
          <w:bCs/>
          <w:color w:val="000000" w:themeColor="text1"/>
          <w:sz w:val="24"/>
          <w:szCs w:val="24"/>
          <w:lang w:val="en-US" w:eastAsia="en-GB"/>
        </w:rPr>
        <w:t xml:space="preserve">, 2017). </w:t>
      </w:r>
    </w:p>
    <w:p w14:paraId="168E83C2" w14:textId="226E65A4" w:rsidR="00016B1C" w:rsidRDefault="00921FA0" w:rsidP="00CE7123">
      <w:pPr>
        <w:pStyle w:val="NormalWeb"/>
        <w:shd w:val="clear" w:color="auto" w:fill="FFFFFF"/>
        <w:spacing w:before="120" w:beforeAutospacing="0" w:after="120" w:afterAutospacing="0" w:line="480" w:lineRule="auto"/>
        <w:ind w:firstLine="284"/>
        <w:rPr>
          <w:bCs/>
          <w:color w:val="000000" w:themeColor="text1"/>
          <w:sz w:val="24"/>
          <w:szCs w:val="24"/>
          <w:lang w:eastAsia="en-GB"/>
        </w:rPr>
      </w:pPr>
      <w:r w:rsidRPr="00D60515">
        <w:rPr>
          <w:b/>
          <w:bCs/>
          <w:color w:val="000000" w:themeColor="text1"/>
          <w:sz w:val="24"/>
          <w:szCs w:val="24"/>
          <w:lang w:eastAsia="en-GB"/>
        </w:rPr>
        <w:t>Price-</w:t>
      </w:r>
      <w:r w:rsidR="00294361" w:rsidRPr="00294361">
        <w:rPr>
          <w:bCs/>
          <w:color w:val="000000" w:themeColor="text1"/>
          <w:sz w:val="24"/>
          <w:szCs w:val="24"/>
          <w:lang w:eastAsia="en-GB"/>
        </w:rPr>
        <w:t xml:space="preserve">The </w:t>
      </w:r>
      <w:r w:rsidR="00016B1C">
        <w:rPr>
          <w:bCs/>
          <w:color w:val="000000" w:themeColor="text1"/>
          <w:sz w:val="24"/>
          <w:szCs w:val="24"/>
          <w:lang w:eastAsia="en-GB"/>
        </w:rPr>
        <w:t>pricing strategy of Rolls Royce is premium as they serve only to the affluent and wealthy segment of the society. The price of Rolls Royce cars is quite high because of the fact that they offer cars of highest quality and finishing along with the option of customization that makes them special in nature. The price of Rolls Royce cars starts from $20,000-$25000 for entry level models an</w:t>
      </w:r>
      <w:r w:rsidR="00562872">
        <w:rPr>
          <w:bCs/>
          <w:color w:val="000000" w:themeColor="text1"/>
          <w:sz w:val="24"/>
          <w:szCs w:val="24"/>
          <w:lang w:eastAsia="en-GB"/>
        </w:rPr>
        <w:t xml:space="preserve">d can be assumed as quite high (Balachander, 2016). </w:t>
      </w:r>
      <w:r w:rsidR="004B085E">
        <w:rPr>
          <w:bCs/>
          <w:color w:val="000000" w:themeColor="text1"/>
          <w:sz w:val="24"/>
          <w:szCs w:val="24"/>
          <w:lang w:eastAsia="en-GB"/>
        </w:rPr>
        <w:t>Patterson (2008</w:t>
      </w:r>
      <w:r w:rsidR="00016B1C">
        <w:rPr>
          <w:bCs/>
          <w:color w:val="000000" w:themeColor="text1"/>
          <w:sz w:val="24"/>
          <w:szCs w:val="24"/>
          <w:lang w:eastAsia="en-GB"/>
        </w:rPr>
        <w:t>) stated that the prices of Rolls Royce cars are further increased based on the customization and add-ons that enhances the overall appeal of the cars in a significant manner. There is no limit on the price of customization but the costliest Rolls Royce was priced at $6 million while in India the entry level car is prices at 4 crore INR. This clearly shows that the brand is not affected by the pricing of competitors but charges a premium price for deli</w:t>
      </w:r>
      <w:r w:rsidR="00562872">
        <w:rPr>
          <w:bCs/>
          <w:color w:val="000000" w:themeColor="text1"/>
          <w:sz w:val="24"/>
          <w:szCs w:val="24"/>
          <w:lang w:eastAsia="en-GB"/>
        </w:rPr>
        <w:t xml:space="preserve">vering the highest quality car (Hindustan Times, 2013). </w:t>
      </w:r>
    </w:p>
    <w:p w14:paraId="13738BA1" w14:textId="0F721693" w:rsidR="00A75E51" w:rsidRDefault="00D60515" w:rsidP="0041737B">
      <w:pPr>
        <w:spacing w:after="0" w:line="480" w:lineRule="auto"/>
        <w:ind w:firstLine="284"/>
        <w:rPr>
          <w:rFonts w:ascii="Times New Roman" w:hAnsi="Times New Roman"/>
          <w:bCs/>
          <w:color w:val="000000" w:themeColor="text1"/>
          <w:sz w:val="24"/>
          <w:szCs w:val="24"/>
          <w:lang w:val="en-US" w:eastAsia="en-GB"/>
        </w:rPr>
      </w:pPr>
      <w:r w:rsidRPr="00AA6A94">
        <w:rPr>
          <w:rFonts w:ascii="Times New Roman" w:hAnsi="Times New Roman"/>
          <w:b/>
          <w:bCs/>
          <w:color w:val="000000" w:themeColor="text1"/>
          <w:sz w:val="24"/>
          <w:szCs w:val="24"/>
          <w:lang w:val="en-US" w:eastAsia="en-GB"/>
        </w:rPr>
        <w:lastRenderedPageBreak/>
        <w:t>Place-</w:t>
      </w:r>
      <w:r w:rsidR="0041737B" w:rsidRPr="0041737B">
        <w:rPr>
          <w:rFonts w:ascii="Times New Roman" w:hAnsi="Times New Roman"/>
          <w:bCs/>
          <w:color w:val="000000" w:themeColor="text1"/>
          <w:sz w:val="24"/>
          <w:szCs w:val="24"/>
          <w:lang w:val="en-US" w:eastAsia="en-GB"/>
        </w:rPr>
        <w:t xml:space="preserve">There is no doubt that Rolls Royce has tremendous brand appeal and visibility in different parts of the world. The brand has offices spread in more than 50 countries and people based in 150 different contras buy the products of Rolls Royce. The company has an administrative and production facility for customers in the UK with a limited distribution network because of the fact that it has a small client base. Additionally, the products are </w:t>
      </w:r>
      <w:proofErr w:type="spellStart"/>
      <w:r w:rsidR="0041737B" w:rsidRPr="0041737B">
        <w:rPr>
          <w:rFonts w:ascii="Times New Roman" w:hAnsi="Times New Roman"/>
          <w:bCs/>
          <w:color w:val="000000" w:themeColor="text1"/>
          <w:sz w:val="24"/>
          <w:szCs w:val="24"/>
          <w:lang w:val="en-US" w:eastAsia="en-GB"/>
        </w:rPr>
        <w:t>customised</w:t>
      </w:r>
      <w:proofErr w:type="spellEnd"/>
      <w:r w:rsidR="0041737B" w:rsidRPr="0041737B">
        <w:rPr>
          <w:rFonts w:ascii="Times New Roman" w:hAnsi="Times New Roman"/>
          <w:bCs/>
          <w:color w:val="000000" w:themeColor="text1"/>
          <w:sz w:val="24"/>
          <w:szCs w:val="24"/>
          <w:lang w:val="en-US" w:eastAsia="en-GB"/>
        </w:rPr>
        <w:t xml:space="preserve"> so spare parts and servicing is provided at the doorstep of the customers. The company further follows the niche marketing strategy in regards to the products distribution. </w:t>
      </w:r>
      <w:r w:rsidR="0041737B">
        <w:rPr>
          <w:rFonts w:ascii="Times New Roman" w:hAnsi="Times New Roman"/>
          <w:bCs/>
          <w:color w:val="000000" w:themeColor="text1"/>
          <w:sz w:val="24"/>
          <w:szCs w:val="24"/>
          <w:lang w:val="en-US" w:eastAsia="en-GB"/>
        </w:rPr>
        <w:t>The company has limited numbers of distribution centers in India in the cities of Mumbai and New Delhi but plans to open up new distributorship in</w:t>
      </w:r>
      <w:r w:rsidR="00562872">
        <w:rPr>
          <w:rFonts w:ascii="Times New Roman" w:hAnsi="Times New Roman"/>
          <w:bCs/>
          <w:color w:val="000000" w:themeColor="text1"/>
          <w:sz w:val="24"/>
          <w:szCs w:val="24"/>
          <w:lang w:val="en-US" w:eastAsia="en-GB"/>
        </w:rPr>
        <w:t xml:space="preserve"> South India (Sunny, 2017). </w:t>
      </w:r>
    </w:p>
    <w:p w14:paraId="4D0FE097" w14:textId="5AD86003" w:rsidR="00CA4ED6" w:rsidRDefault="00AA6A94" w:rsidP="00687294">
      <w:pPr>
        <w:spacing w:after="0" w:line="480" w:lineRule="auto"/>
        <w:ind w:firstLine="284"/>
        <w:rPr>
          <w:rFonts w:ascii="Times New Roman" w:hAnsi="Times New Roman"/>
          <w:bCs/>
          <w:color w:val="000000" w:themeColor="text1"/>
          <w:sz w:val="24"/>
          <w:szCs w:val="24"/>
          <w:lang w:val="en-US" w:eastAsia="en-GB"/>
        </w:rPr>
      </w:pPr>
      <w:r w:rsidRPr="00B86136">
        <w:rPr>
          <w:rFonts w:ascii="Times New Roman" w:hAnsi="Times New Roman"/>
          <w:b/>
          <w:bCs/>
          <w:color w:val="000000" w:themeColor="text1"/>
          <w:sz w:val="24"/>
          <w:szCs w:val="24"/>
          <w:lang w:val="en-US" w:eastAsia="en-GB"/>
        </w:rPr>
        <w:t>Promotion-</w:t>
      </w:r>
      <w:r>
        <w:rPr>
          <w:rFonts w:ascii="Times New Roman" w:hAnsi="Times New Roman"/>
          <w:bCs/>
          <w:color w:val="000000" w:themeColor="text1"/>
          <w:sz w:val="24"/>
          <w:szCs w:val="24"/>
          <w:lang w:val="en-US" w:eastAsia="en-GB"/>
        </w:rPr>
        <w:t xml:space="preserve"> </w:t>
      </w:r>
      <w:r w:rsidR="00CA4ED6" w:rsidRPr="00CA4ED6">
        <w:rPr>
          <w:rFonts w:ascii="Times New Roman" w:hAnsi="Times New Roman"/>
          <w:bCs/>
          <w:color w:val="000000" w:themeColor="text1"/>
          <w:sz w:val="24"/>
          <w:szCs w:val="24"/>
          <w:lang w:val="en-US" w:eastAsia="en-GB"/>
        </w:rPr>
        <w:t>It need to be mentioned that Rolls Royce does not follow the traditional and conventional mode of advertisement in the marketing mix as the products are not aimed for the masses. The company serves to the niche segment and using mass media like TV, online advertisement, and print do not offer much of value and benefits. The company believes in word of mouth marketing through the successful celebrities, ric</w:t>
      </w:r>
      <w:r w:rsidR="00562872">
        <w:rPr>
          <w:rFonts w:ascii="Times New Roman" w:hAnsi="Times New Roman"/>
          <w:bCs/>
          <w:color w:val="000000" w:themeColor="text1"/>
          <w:sz w:val="24"/>
          <w:szCs w:val="24"/>
          <w:lang w:val="en-US" w:eastAsia="en-GB"/>
        </w:rPr>
        <w:t xml:space="preserve">h businessmen, and rich people (Pagano, 2014). </w:t>
      </w:r>
      <w:r w:rsidR="00CA4ED6" w:rsidRPr="00CA4ED6">
        <w:rPr>
          <w:rFonts w:ascii="Times New Roman" w:hAnsi="Times New Roman"/>
          <w:bCs/>
          <w:color w:val="000000" w:themeColor="text1"/>
          <w:sz w:val="24"/>
          <w:szCs w:val="24"/>
          <w:lang w:val="en-US" w:eastAsia="en-GB"/>
        </w:rPr>
        <w:t>Rolls Royce is further engaged in various activities that promote the brand through the distribution of expensive gifts to cust</w:t>
      </w:r>
      <w:r w:rsidR="00CA4ED6">
        <w:rPr>
          <w:rFonts w:ascii="Times New Roman" w:hAnsi="Times New Roman"/>
          <w:bCs/>
          <w:color w:val="000000" w:themeColor="text1"/>
          <w:sz w:val="24"/>
          <w:szCs w:val="24"/>
          <w:lang w:val="en-US" w:eastAsia="en-GB"/>
        </w:rPr>
        <w:t>omers and exclusive merchandise. Additionally, regular PR coverage offers a great deal of information and insight on the dominance and luxurious appeal of the brand</w:t>
      </w:r>
      <w:r w:rsidR="00562872">
        <w:rPr>
          <w:rFonts w:ascii="Times New Roman" w:hAnsi="Times New Roman"/>
          <w:bCs/>
          <w:color w:val="000000" w:themeColor="text1"/>
          <w:sz w:val="24"/>
          <w:szCs w:val="24"/>
          <w:lang w:val="en-US" w:eastAsia="en-GB"/>
        </w:rPr>
        <w:t xml:space="preserve"> in a clear and precise manner (Pollard, 2017). </w:t>
      </w:r>
    </w:p>
    <w:p w14:paraId="2A665571" w14:textId="77777777" w:rsidR="00CE7123" w:rsidRDefault="00CE7123" w:rsidP="00687294">
      <w:pPr>
        <w:spacing w:after="0" w:line="480" w:lineRule="auto"/>
        <w:ind w:firstLine="284"/>
        <w:rPr>
          <w:rFonts w:ascii="Times New Roman" w:hAnsi="Times New Roman"/>
          <w:bCs/>
          <w:color w:val="000000" w:themeColor="text1"/>
          <w:sz w:val="24"/>
          <w:szCs w:val="24"/>
          <w:lang w:val="en-US" w:eastAsia="en-GB"/>
        </w:rPr>
      </w:pPr>
    </w:p>
    <w:p w14:paraId="32E8A77E" w14:textId="77777777" w:rsidR="00CE7123" w:rsidRDefault="00CE7123" w:rsidP="00687294">
      <w:pPr>
        <w:spacing w:after="0" w:line="480" w:lineRule="auto"/>
        <w:ind w:firstLine="284"/>
        <w:rPr>
          <w:rFonts w:ascii="Times New Roman" w:hAnsi="Times New Roman"/>
          <w:bCs/>
          <w:color w:val="000000" w:themeColor="text1"/>
          <w:sz w:val="24"/>
          <w:szCs w:val="24"/>
          <w:lang w:val="en-US" w:eastAsia="en-GB"/>
        </w:rPr>
      </w:pPr>
    </w:p>
    <w:p w14:paraId="003E0864" w14:textId="77777777" w:rsidR="00CE7123" w:rsidRDefault="00CE7123" w:rsidP="00687294">
      <w:pPr>
        <w:spacing w:after="0" w:line="480" w:lineRule="auto"/>
        <w:ind w:firstLine="284"/>
        <w:rPr>
          <w:rFonts w:ascii="Times New Roman" w:hAnsi="Times New Roman"/>
          <w:bCs/>
          <w:color w:val="000000" w:themeColor="text1"/>
          <w:sz w:val="24"/>
          <w:szCs w:val="24"/>
          <w:lang w:val="en-US" w:eastAsia="en-GB"/>
        </w:rPr>
      </w:pPr>
    </w:p>
    <w:p w14:paraId="66D4A690" w14:textId="77777777" w:rsidR="00CE7123" w:rsidRDefault="00CE7123" w:rsidP="00687294">
      <w:pPr>
        <w:spacing w:after="0" w:line="480" w:lineRule="auto"/>
        <w:ind w:firstLine="284"/>
        <w:rPr>
          <w:rFonts w:ascii="Times New Roman" w:hAnsi="Times New Roman"/>
          <w:bCs/>
          <w:color w:val="000000" w:themeColor="text1"/>
          <w:sz w:val="24"/>
          <w:szCs w:val="24"/>
          <w:lang w:val="en-US" w:eastAsia="en-GB"/>
        </w:rPr>
      </w:pPr>
    </w:p>
    <w:p w14:paraId="0706D209" w14:textId="77777777" w:rsidR="00CE7123" w:rsidRDefault="00CE7123" w:rsidP="00687294">
      <w:pPr>
        <w:spacing w:after="0" w:line="480" w:lineRule="auto"/>
        <w:ind w:firstLine="284"/>
        <w:rPr>
          <w:rFonts w:ascii="Times New Roman" w:hAnsi="Times New Roman"/>
          <w:bCs/>
          <w:color w:val="000000" w:themeColor="text1"/>
          <w:sz w:val="24"/>
          <w:szCs w:val="24"/>
          <w:lang w:val="en-US" w:eastAsia="en-GB"/>
        </w:rPr>
      </w:pPr>
    </w:p>
    <w:p w14:paraId="39E16721" w14:textId="77777777" w:rsidR="00A07DC9" w:rsidRPr="000D6EA5" w:rsidRDefault="00A07DC9" w:rsidP="00A07DC9">
      <w:pPr>
        <w:pStyle w:val="Heading2"/>
        <w:numPr>
          <w:ilvl w:val="0"/>
          <w:numId w:val="0"/>
        </w:numPr>
        <w:ind w:left="576" w:hanging="576"/>
        <w:jc w:val="center"/>
        <w:rPr>
          <w:color w:val="auto"/>
          <w:lang w:val="en-US" w:eastAsia="en-GB"/>
        </w:rPr>
      </w:pPr>
      <w:bookmarkStart w:id="25" w:name="_Toc394698020"/>
      <w:bookmarkStart w:id="26" w:name="_Toc394699206"/>
      <w:r w:rsidRPr="000D6EA5">
        <w:rPr>
          <w:color w:val="auto"/>
          <w:lang w:val="en-US" w:eastAsia="en-GB"/>
        </w:rPr>
        <w:lastRenderedPageBreak/>
        <w:t>Ansoff Matrix</w:t>
      </w:r>
      <w:bookmarkEnd w:id="25"/>
      <w:bookmarkEnd w:id="26"/>
    </w:p>
    <w:p w14:paraId="173E4225" w14:textId="77777777" w:rsidR="00A07DC9" w:rsidRPr="000D6EA5" w:rsidRDefault="00A07DC9" w:rsidP="00A07DC9">
      <w:pPr>
        <w:spacing w:after="0"/>
      </w:pPr>
    </w:p>
    <w:p w14:paraId="4A7C4129" w14:textId="1F2B9D45" w:rsidR="00A07DC9" w:rsidRDefault="00A07DC9" w:rsidP="00A07DC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usefulness of Ansoff matrix is quite high in the competitive business environment and especially for </w:t>
      </w:r>
      <w:proofErr w:type="spellStart"/>
      <w:r>
        <w:rPr>
          <w:rFonts w:ascii="Times New Roman" w:hAnsi="Times New Roman"/>
          <w:bCs/>
          <w:color w:val="000000" w:themeColor="text1"/>
          <w:sz w:val="24"/>
          <w:szCs w:val="24"/>
          <w:lang w:val="en-US" w:eastAsia="en-GB"/>
        </w:rPr>
        <w:t>organsiations</w:t>
      </w:r>
      <w:proofErr w:type="spellEnd"/>
      <w:r>
        <w:rPr>
          <w:rFonts w:ascii="Times New Roman" w:hAnsi="Times New Roman"/>
          <w:bCs/>
          <w:color w:val="000000" w:themeColor="text1"/>
          <w:sz w:val="24"/>
          <w:szCs w:val="24"/>
          <w:lang w:val="en-US" w:eastAsia="en-GB"/>
        </w:rPr>
        <w:t xml:space="preserve"> operating at the international level. It helps in understanding the growth and risk parameters along with identifying ways to embrace growth strategies and avoid risks along with identifying solutions for the existing risks in order to strengthen the market pre</w:t>
      </w:r>
      <w:r w:rsidR="00C559D4">
        <w:rPr>
          <w:rFonts w:ascii="Times New Roman" w:hAnsi="Times New Roman"/>
          <w:bCs/>
          <w:color w:val="000000" w:themeColor="text1"/>
          <w:sz w:val="24"/>
          <w:szCs w:val="24"/>
          <w:lang w:val="en-US" w:eastAsia="en-GB"/>
        </w:rPr>
        <w:t xml:space="preserve">sence, share, and appeal. </w:t>
      </w:r>
      <w:proofErr w:type="spellStart"/>
      <w:r w:rsidR="00C559D4">
        <w:rPr>
          <w:rFonts w:ascii="Times New Roman" w:hAnsi="Times New Roman"/>
          <w:bCs/>
          <w:color w:val="000000" w:themeColor="text1"/>
          <w:sz w:val="24"/>
          <w:szCs w:val="24"/>
          <w:lang w:val="en-US" w:eastAsia="en-GB"/>
        </w:rPr>
        <w:t>Bouchikhi</w:t>
      </w:r>
      <w:proofErr w:type="spellEnd"/>
      <w:r w:rsidR="00C559D4">
        <w:rPr>
          <w:rFonts w:ascii="Times New Roman" w:hAnsi="Times New Roman"/>
          <w:bCs/>
          <w:color w:val="000000" w:themeColor="text1"/>
          <w:sz w:val="24"/>
          <w:szCs w:val="24"/>
          <w:lang w:val="en-US" w:eastAsia="en-GB"/>
        </w:rPr>
        <w:t xml:space="preserve"> (2003</w:t>
      </w:r>
      <w:r>
        <w:rPr>
          <w:rFonts w:ascii="Times New Roman" w:hAnsi="Times New Roman"/>
          <w:bCs/>
          <w:color w:val="000000" w:themeColor="text1"/>
          <w:sz w:val="24"/>
          <w:szCs w:val="24"/>
          <w:lang w:val="en-US" w:eastAsia="en-GB"/>
        </w:rPr>
        <w:t xml:space="preserve">) added that the risks can be internal or external in nature and marketing analysis in the form of SWOT and PESTEL are often useful in addressing and </w:t>
      </w:r>
      <w:proofErr w:type="spellStart"/>
      <w:r>
        <w:rPr>
          <w:rFonts w:ascii="Times New Roman" w:hAnsi="Times New Roman"/>
          <w:bCs/>
          <w:color w:val="000000" w:themeColor="text1"/>
          <w:sz w:val="24"/>
          <w:szCs w:val="24"/>
          <w:lang w:val="en-US" w:eastAsia="en-GB"/>
        </w:rPr>
        <w:t>analysing</w:t>
      </w:r>
      <w:proofErr w:type="spellEnd"/>
      <w:r>
        <w:rPr>
          <w:rFonts w:ascii="Times New Roman" w:hAnsi="Times New Roman"/>
          <w:bCs/>
          <w:color w:val="000000" w:themeColor="text1"/>
          <w:sz w:val="24"/>
          <w:szCs w:val="24"/>
          <w:lang w:val="en-US" w:eastAsia="en-GB"/>
        </w:rPr>
        <w:t xml:space="preserve"> those risks in a critical manner. There is no doubt that Rolls Royce has been operating in the niche segment that has the potential of creating value along with carrying the risks of little demand leading to further loss affecting the financial health and reputation. Shaw (2012) added that the Ansoff Matrix talks about four strategies in the form of market development, market penetration, diversification, and product development. </w:t>
      </w:r>
    </w:p>
    <w:p w14:paraId="77F93C5B" w14:textId="2718A509" w:rsidR="00A07DC9" w:rsidRDefault="007E24AF" w:rsidP="00306AA2">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Anderson et al (2013</w:t>
      </w:r>
      <w:r w:rsidR="00A07DC9">
        <w:rPr>
          <w:rFonts w:ascii="Times New Roman" w:hAnsi="Times New Roman"/>
          <w:bCs/>
          <w:color w:val="000000" w:themeColor="text1"/>
          <w:sz w:val="24"/>
          <w:szCs w:val="24"/>
          <w:lang w:val="en-US" w:eastAsia="en-GB"/>
        </w:rPr>
        <w:t xml:space="preserve">) stated that the notion of market development is based on developing new markets for the existing and new products while the product development phase is based on developing new products to attract existing and potential customers. Laszlo (2011) further added that the market penetration strategy is based on creating more demands for the products through new marketing strategies in different markets. On the contrary, the diversification strategy is based on selling multiple products to consumers in different markets in order to </w:t>
      </w:r>
      <w:proofErr w:type="spellStart"/>
      <w:r w:rsidR="00A07DC9">
        <w:rPr>
          <w:rFonts w:ascii="Times New Roman" w:hAnsi="Times New Roman"/>
          <w:bCs/>
          <w:color w:val="000000" w:themeColor="text1"/>
          <w:sz w:val="24"/>
          <w:szCs w:val="24"/>
          <w:lang w:val="en-US" w:eastAsia="en-GB"/>
        </w:rPr>
        <w:t>minimise</w:t>
      </w:r>
      <w:proofErr w:type="spellEnd"/>
      <w:r w:rsidR="00A07DC9">
        <w:rPr>
          <w:rFonts w:ascii="Times New Roman" w:hAnsi="Times New Roman"/>
          <w:bCs/>
          <w:color w:val="000000" w:themeColor="text1"/>
          <w:sz w:val="24"/>
          <w:szCs w:val="24"/>
          <w:lang w:val="en-US" w:eastAsia="en-GB"/>
        </w:rPr>
        <w:t xml:space="preserve"> the risk posed by one market. The case of Rolls Royce is quite unique as the major markets have been the Asia Pacific, US, and Europe along with the Middle East. The </w:t>
      </w:r>
      <w:proofErr w:type="spellStart"/>
      <w:proofErr w:type="gramStart"/>
      <w:r w:rsidR="00A07DC9">
        <w:rPr>
          <w:rFonts w:ascii="Times New Roman" w:hAnsi="Times New Roman"/>
          <w:bCs/>
          <w:color w:val="000000" w:themeColor="text1"/>
          <w:sz w:val="24"/>
          <w:szCs w:val="24"/>
          <w:lang w:val="en-US" w:eastAsia="en-GB"/>
        </w:rPr>
        <w:t>best selling</w:t>
      </w:r>
      <w:proofErr w:type="spellEnd"/>
      <w:proofErr w:type="gramEnd"/>
      <w:r w:rsidR="00A07DC9">
        <w:rPr>
          <w:rFonts w:ascii="Times New Roman" w:hAnsi="Times New Roman"/>
          <w:bCs/>
          <w:color w:val="000000" w:themeColor="text1"/>
          <w:sz w:val="24"/>
          <w:szCs w:val="24"/>
          <w:lang w:val="en-US" w:eastAsia="en-GB"/>
        </w:rPr>
        <w:t xml:space="preserve"> product till now has been Phantom that was not produced in 2017 and still the company managed to sell more than 3000 units of its cars worldwide (Pollard, 2017). This clearly suggests that the company is using the diversification strategy where different car models are introduced in identified markets to achieve sales targets and growth (Ball, 2017). </w:t>
      </w:r>
    </w:p>
    <w:p w14:paraId="2F8D667F" w14:textId="273ABEA9" w:rsidR="00A07DC9" w:rsidRDefault="0060501F" w:rsidP="00A07DC9">
      <w:pPr>
        <w:spacing w:after="0" w:line="480" w:lineRule="auto"/>
        <w:ind w:firstLine="284"/>
        <w:rPr>
          <w:rFonts w:ascii="Times New Roman" w:hAnsi="Times New Roman"/>
          <w:bCs/>
          <w:color w:val="000000" w:themeColor="text1"/>
          <w:sz w:val="24"/>
          <w:szCs w:val="24"/>
          <w:lang w:val="en-US" w:eastAsia="en-GB"/>
        </w:rPr>
      </w:pPr>
      <w:r>
        <w:rPr>
          <w:rFonts w:ascii="Helvetica" w:hAnsi="Helvetica" w:cs="Helvetica"/>
          <w:noProof/>
          <w:sz w:val="24"/>
          <w:szCs w:val="24"/>
          <w:lang w:val="en-US"/>
        </w:rPr>
        <w:lastRenderedPageBreak/>
        <w:drawing>
          <wp:inline distT="0" distB="0" distL="0" distR="0" wp14:anchorId="066C46F3" wp14:editId="7CF182B9">
            <wp:extent cx="5943600" cy="4939214"/>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939214"/>
                    </a:xfrm>
                    <a:prstGeom prst="rect">
                      <a:avLst/>
                    </a:prstGeom>
                    <a:noFill/>
                    <a:ln>
                      <a:noFill/>
                    </a:ln>
                  </pic:spPr>
                </pic:pic>
              </a:graphicData>
            </a:graphic>
          </wp:inline>
        </w:drawing>
      </w:r>
    </w:p>
    <w:p w14:paraId="5EA1DE4B" w14:textId="77777777" w:rsidR="00A07DC9" w:rsidRPr="00891697" w:rsidRDefault="00A07DC9" w:rsidP="00A07DC9">
      <w:pPr>
        <w:pStyle w:val="Caption"/>
        <w:jc w:val="center"/>
        <w:rPr>
          <w:color w:val="auto"/>
          <w:sz w:val="20"/>
        </w:rPr>
      </w:pPr>
      <w:bookmarkStart w:id="27" w:name="_Toc394698029"/>
      <w:bookmarkStart w:id="28" w:name="_Toc394699170"/>
      <w:r w:rsidRPr="00891697">
        <w:rPr>
          <w:color w:val="auto"/>
          <w:sz w:val="20"/>
        </w:rPr>
        <w:t xml:space="preserve">Figure </w:t>
      </w:r>
      <w:r w:rsidRPr="00891697">
        <w:rPr>
          <w:color w:val="auto"/>
          <w:sz w:val="20"/>
        </w:rPr>
        <w:fldChar w:fldCharType="begin"/>
      </w:r>
      <w:r w:rsidRPr="00891697">
        <w:rPr>
          <w:color w:val="auto"/>
          <w:sz w:val="20"/>
        </w:rPr>
        <w:instrText xml:space="preserve"> SEQ Figure \* ARABIC </w:instrText>
      </w:r>
      <w:r w:rsidRPr="00891697">
        <w:rPr>
          <w:color w:val="auto"/>
          <w:sz w:val="20"/>
        </w:rPr>
        <w:fldChar w:fldCharType="separate"/>
      </w:r>
      <w:r w:rsidR="00522108">
        <w:rPr>
          <w:noProof/>
          <w:color w:val="auto"/>
          <w:sz w:val="20"/>
        </w:rPr>
        <w:t>4</w:t>
      </w:r>
      <w:r w:rsidRPr="00891697">
        <w:rPr>
          <w:color w:val="auto"/>
          <w:sz w:val="20"/>
        </w:rPr>
        <w:fldChar w:fldCharType="end"/>
      </w:r>
      <w:r w:rsidRPr="00891697">
        <w:rPr>
          <w:color w:val="auto"/>
          <w:sz w:val="20"/>
        </w:rPr>
        <w:t>: Ansoff Matrix</w:t>
      </w:r>
      <w:bookmarkEnd w:id="27"/>
      <w:bookmarkEnd w:id="28"/>
    </w:p>
    <w:p w14:paraId="02D9BA04" w14:textId="2777A067" w:rsidR="00A07DC9" w:rsidRPr="00891697" w:rsidRDefault="00A07DC9" w:rsidP="00A07DC9">
      <w:r>
        <w:t xml:space="preserve">Reference: Kotler </w:t>
      </w:r>
      <w:r w:rsidR="00306AA2">
        <w:t>and Keller (2006</w:t>
      </w:r>
      <w:r>
        <w:t xml:space="preserve">) </w:t>
      </w:r>
    </w:p>
    <w:p w14:paraId="6206CC88" w14:textId="409E61B3" w:rsidR="00A07DC9" w:rsidRDefault="00A07DC9" w:rsidP="00A07DC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above figure explains the Ansoff matrix in terms of highlighting its key components. For the Indian and UK market, it needs to be stated that the diversification strategy is used that has helped in achieving different sales figures in different countries. Additionally, not all car models are available in every country and the availability is dependent on the demand pattern being </w:t>
      </w:r>
      <w:proofErr w:type="spellStart"/>
      <w:r>
        <w:rPr>
          <w:rFonts w:ascii="Times New Roman" w:hAnsi="Times New Roman"/>
          <w:bCs/>
          <w:color w:val="000000" w:themeColor="text1"/>
          <w:sz w:val="24"/>
          <w:szCs w:val="24"/>
          <w:lang w:val="en-US" w:eastAsia="en-GB"/>
        </w:rPr>
        <w:t>analysed</w:t>
      </w:r>
      <w:proofErr w:type="spellEnd"/>
      <w:r>
        <w:rPr>
          <w:rFonts w:ascii="Times New Roman" w:hAnsi="Times New Roman"/>
          <w:bCs/>
          <w:color w:val="000000" w:themeColor="text1"/>
          <w:sz w:val="24"/>
          <w:szCs w:val="24"/>
          <w:lang w:val="en-US" w:eastAsia="en-GB"/>
        </w:rPr>
        <w:t xml:space="preserve"> closely. Overall, it can be said that using the diversification strategy, the company has expanded its presence in more than 150 countries while the risk factors in the form of increasing competition is dealt with more focus on the technological excellence and advancement along with focusing on superior customer experience (Tovey, 2017). </w:t>
      </w:r>
    </w:p>
    <w:p w14:paraId="3821950F" w14:textId="107E8CFA" w:rsidR="00F91826" w:rsidRPr="00063E78" w:rsidRDefault="00F91826" w:rsidP="00063E78">
      <w:pPr>
        <w:pStyle w:val="Heading2"/>
        <w:numPr>
          <w:ilvl w:val="0"/>
          <w:numId w:val="0"/>
        </w:numPr>
        <w:ind w:left="576" w:hanging="576"/>
        <w:jc w:val="center"/>
        <w:rPr>
          <w:color w:val="auto"/>
          <w:lang w:val="en-US" w:eastAsia="en-GB"/>
        </w:rPr>
      </w:pPr>
      <w:bookmarkStart w:id="29" w:name="_Toc394698021"/>
      <w:bookmarkStart w:id="30" w:name="_Toc394699207"/>
      <w:r w:rsidRPr="00063E78">
        <w:rPr>
          <w:color w:val="auto"/>
          <w:lang w:val="en-US" w:eastAsia="en-GB"/>
        </w:rPr>
        <w:lastRenderedPageBreak/>
        <w:t xml:space="preserve">Competition Strategies of </w:t>
      </w:r>
      <w:r w:rsidR="002A4907">
        <w:rPr>
          <w:color w:val="auto"/>
          <w:lang w:val="en-US" w:eastAsia="en-GB"/>
        </w:rPr>
        <w:t>Rolls Royce</w:t>
      </w:r>
      <w:bookmarkEnd w:id="29"/>
      <w:bookmarkEnd w:id="30"/>
    </w:p>
    <w:p w14:paraId="7B60230F" w14:textId="77777777" w:rsidR="00063E78" w:rsidRPr="00063E78" w:rsidRDefault="00063E78" w:rsidP="00063E78">
      <w:pPr>
        <w:spacing w:after="0"/>
      </w:pPr>
    </w:p>
    <w:p w14:paraId="255CB8DF" w14:textId="1153B489" w:rsidR="00A573B4" w:rsidRDefault="007E24AF" w:rsidP="00FC226F">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Anderson et al (2006</w:t>
      </w:r>
      <w:r w:rsidR="00CA4ED6">
        <w:rPr>
          <w:rFonts w:ascii="Times New Roman" w:hAnsi="Times New Roman"/>
          <w:bCs/>
          <w:color w:val="000000" w:themeColor="text1"/>
          <w:sz w:val="24"/>
          <w:szCs w:val="24"/>
          <w:lang w:val="en-US" w:eastAsia="en-GB"/>
        </w:rPr>
        <w:t xml:space="preserve">) stated that the competition strategies are quite useful while designing the marketing strategies helping in understanding the impact and influence of competition on companies and their operations. </w:t>
      </w:r>
      <w:r w:rsidR="003C2DB5">
        <w:rPr>
          <w:rFonts w:ascii="Times New Roman" w:hAnsi="Times New Roman"/>
          <w:bCs/>
          <w:color w:val="000000" w:themeColor="text1"/>
          <w:sz w:val="24"/>
          <w:szCs w:val="24"/>
          <w:lang w:val="en-US" w:eastAsia="en-GB"/>
        </w:rPr>
        <w:t>Bansi and Tuff (2012</w:t>
      </w:r>
      <w:r w:rsidR="00CA4ED6">
        <w:rPr>
          <w:rFonts w:ascii="Times New Roman" w:hAnsi="Times New Roman"/>
          <w:bCs/>
          <w:color w:val="000000" w:themeColor="text1"/>
          <w:sz w:val="24"/>
          <w:szCs w:val="24"/>
          <w:lang w:val="en-US" w:eastAsia="en-GB"/>
        </w:rPr>
        <w:t xml:space="preserve">) stated that the major aim of any company is enhance the profitability and customer satisfaction by offering superior products and </w:t>
      </w:r>
      <w:r w:rsidR="004B085E">
        <w:rPr>
          <w:rFonts w:ascii="Times New Roman" w:hAnsi="Times New Roman"/>
          <w:bCs/>
          <w:color w:val="000000" w:themeColor="text1"/>
          <w:sz w:val="24"/>
          <w:szCs w:val="24"/>
          <w:lang w:val="en-US" w:eastAsia="en-GB"/>
        </w:rPr>
        <w:t>services. Shaw (2012</w:t>
      </w:r>
      <w:r w:rsidR="00CA4ED6">
        <w:rPr>
          <w:rFonts w:ascii="Times New Roman" w:hAnsi="Times New Roman"/>
          <w:bCs/>
          <w:color w:val="000000" w:themeColor="text1"/>
          <w:sz w:val="24"/>
          <w:szCs w:val="24"/>
          <w:lang w:val="en-US" w:eastAsia="en-GB"/>
        </w:rPr>
        <w:t xml:space="preserve">) segregated the competition strategies in the form of low cost and differentiation along with the focus strategy. The competition strategy is further dependent on the business objectives and products of the companies on offer. </w:t>
      </w:r>
      <w:r w:rsidR="004B085E">
        <w:rPr>
          <w:rFonts w:ascii="Times New Roman" w:hAnsi="Times New Roman"/>
          <w:bCs/>
          <w:color w:val="000000" w:themeColor="text1"/>
          <w:sz w:val="24"/>
          <w:szCs w:val="24"/>
          <w:lang w:val="en-US" w:eastAsia="en-GB"/>
        </w:rPr>
        <w:t xml:space="preserve">Van </w:t>
      </w:r>
      <w:proofErr w:type="spellStart"/>
      <w:r w:rsidR="004B085E">
        <w:rPr>
          <w:rFonts w:ascii="Times New Roman" w:hAnsi="Times New Roman"/>
          <w:bCs/>
          <w:color w:val="000000" w:themeColor="text1"/>
          <w:sz w:val="24"/>
          <w:szCs w:val="24"/>
          <w:lang w:val="en-US" w:eastAsia="en-GB"/>
        </w:rPr>
        <w:t>Auken</w:t>
      </w:r>
      <w:proofErr w:type="spellEnd"/>
      <w:r w:rsidR="004B085E">
        <w:rPr>
          <w:rFonts w:ascii="Times New Roman" w:hAnsi="Times New Roman"/>
          <w:bCs/>
          <w:color w:val="000000" w:themeColor="text1"/>
          <w:sz w:val="24"/>
          <w:szCs w:val="24"/>
          <w:lang w:val="en-US" w:eastAsia="en-GB"/>
        </w:rPr>
        <w:t xml:space="preserve"> (2002</w:t>
      </w:r>
      <w:r w:rsidR="00CA4ED6">
        <w:rPr>
          <w:rFonts w:ascii="Times New Roman" w:hAnsi="Times New Roman"/>
          <w:bCs/>
          <w:color w:val="000000" w:themeColor="text1"/>
          <w:sz w:val="24"/>
          <w:szCs w:val="24"/>
          <w:lang w:val="en-US" w:eastAsia="en-GB"/>
        </w:rPr>
        <w:t xml:space="preserve">) added that competitive edge can be achieved by crossing the industry average of profitability along with gaining superior market share in a planned manner for a long period of time. Additionally, sustaining the cost leadership is a biggest challenge because of the external factors affecting the degree of competition. The below figure explains different elements of competition that will further help in understanding ways to attain competitive advantage and what strategies are used by Rolls Royce. </w:t>
      </w:r>
    </w:p>
    <w:p w14:paraId="712D102F" w14:textId="3163803B" w:rsidR="00063E78" w:rsidRDefault="00FC226F" w:rsidP="00063E78">
      <w:pPr>
        <w:spacing w:after="0" w:line="480" w:lineRule="auto"/>
        <w:ind w:firstLine="284"/>
        <w:rPr>
          <w:rFonts w:ascii="Times New Roman" w:hAnsi="Times New Roman"/>
          <w:b/>
          <w:bCs/>
          <w:color w:val="000000" w:themeColor="text1"/>
          <w:sz w:val="24"/>
          <w:szCs w:val="24"/>
          <w:lang w:val="en-US" w:eastAsia="en-GB"/>
        </w:rPr>
      </w:pPr>
      <w:r>
        <w:rPr>
          <w:rFonts w:ascii="Helvetica" w:hAnsi="Helvetica" w:cs="Helvetica"/>
          <w:noProof/>
          <w:sz w:val="24"/>
          <w:szCs w:val="24"/>
          <w:lang w:val="en-US"/>
        </w:rPr>
        <w:drawing>
          <wp:inline distT="0" distB="0" distL="0" distR="0" wp14:anchorId="7AAB5519" wp14:editId="6346218D">
            <wp:extent cx="5334000" cy="2933700"/>
            <wp:effectExtent l="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34000" cy="2933700"/>
                    </a:xfrm>
                    <a:prstGeom prst="rect">
                      <a:avLst/>
                    </a:prstGeom>
                    <a:noFill/>
                    <a:ln>
                      <a:noFill/>
                    </a:ln>
                  </pic:spPr>
                </pic:pic>
              </a:graphicData>
            </a:graphic>
          </wp:inline>
        </w:drawing>
      </w:r>
    </w:p>
    <w:p w14:paraId="68D2DEB9" w14:textId="77777777" w:rsidR="00F11447" w:rsidRPr="006369D0" w:rsidRDefault="00F11447" w:rsidP="00063E78">
      <w:pPr>
        <w:spacing w:after="0" w:line="480" w:lineRule="auto"/>
        <w:ind w:firstLine="284"/>
        <w:rPr>
          <w:rFonts w:ascii="Times New Roman" w:hAnsi="Times New Roman"/>
          <w:bCs/>
          <w:color w:val="000000" w:themeColor="text1"/>
          <w:sz w:val="24"/>
          <w:szCs w:val="24"/>
          <w:lang w:val="en-US" w:eastAsia="en-GB"/>
        </w:rPr>
      </w:pPr>
      <w:r w:rsidRPr="006369D0">
        <w:rPr>
          <w:rFonts w:ascii="Times New Roman" w:hAnsi="Times New Roman"/>
          <w:bCs/>
          <w:color w:val="000000" w:themeColor="text1"/>
          <w:sz w:val="24"/>
          <w:szCs w:val="24"/>
          <w:lang w:val="en-US" w:eastAsia="en-GB"/>
        </w:rPr>
        <w:t xml:space="preserve">Reference: </w:t>
      </w:r>
      <w:r w:rsidR="006369D0" w:rsidRPr="006369D0">
        <w:rPr>
          <w:rFonts w:ascii="Times New Roman" w:hAnsi="Times New Roman"/>
          <w:bCs/>
          <w:color w:val="000000" w:themeColor="text1"/>
          <w:sz w:val="24"/>
          <w:szCs w:val="24"/>
          <w:lang w:val="en-US" w:eastAsia="en-GB"/>
        </w:rPr>
        <w:t>Kotler (2007)</w:t>
      </w:r>
    </w:p>
    <w:p w14:paraId="7345E7D6" w14:textId="576DF847" w:rsidR="00A573B4" w:rsidRPr="00CA4ED6" w:rsidRDefault="00F11447" w:rsidP="00CA4ED6">
      <w:pPr>
        <w:pStyle w:val="Caption"/>
        <w:jc w:val="center"/>
        <w:rPr>
          <w:rFonts w:ascii="Times New Roman" w:hAnsi="Times New Roman"/>
          <w:b/>
          <w:bCs/>
          <w:color w:val="auto"/>
          <w:sz w:val="24"/>
          <w:szCs w:val="24"/>
          <w:lang w:val="en-US" w:eastAsia="en-GB"/>
        </w:rPr>
      </w:pPr>
      <w:bookmarkStart w:id="31" w:name="_Toc394698030"/>
      <w:bookmarkStart w:id="32" w:name="_Toc394699171"/>
      <w:r w:rsidRPr="00F11447">
        <w:rPr>
          <w:color w:val="auto"/>
        </w:rPr>
        <w:t xml:space="preserve">Figure </w:t>
      </w:r>
      <w:r w:rsidR="000944E7" w:rsidRPr="00F11447">
        <w:rPr>
          <w:color w:val="auto"/>
        </w:rPr>
        <w:fldChar w:fldCharType="begin"/>
      </w:r>
      <w:r w:rsidRPr="00F11447">
        <w:rPr>
          <w:color w:val="auto"/>
        </w:rPr>
        <w:instrText xml:space="preserve"> SEQ Figure \* ARABIC </w:instrText>
      </w:r>
      <w:r w:rsidR="000944E7" w:rsidRPr="00F11447">
        <w:rPr>
          <w:color w:val="auto"/>
        </w:rPr>
        <w:fldChar w:fldCharType="separate"/>
      </w:r>
      <w:r w:rsidR="00522108">
        <w:rPr>
          <w:noProof/>
          <w:color w:val="auto"/>
        </w:rPr>
        <w:t>5</w:t>
      </w:r>
      <w:r w:rsidR="000944E7" w:rsidRPr="00F11447">
        <w:rPr>
          <w:color w:val="auto"/>
        </w:rPr>
        <w:fldChar w:fldCharType="end"/>
      </w:r>
      <w:r w:rsidRPr="00F11447">
        <w:rPr>
          <w:color w:val="auto"/>
        </w:rPr>
        <w:t>: Competition Strategy</w:t>
      </w:r>
      <w:bookmarkEnd w:id="31"/>
      <w:bookmarkEnd w:id="32"/>
    </w:p>
    <w:p w14:paraId="7F00E8B0" w14:textId="01CA06F0" w:rsidR="00CA4ED6" w:rsidRDefault="00F11447" w:rsidP="00CA4ED6">
      <w:pPr>
        <w:spacing w:after="0" w:line="480" w:lineRule="auto"/>
        <w:ind w:firstLine="284"/>
        <w:rPr>
          <w:rFonts w:ascii="Times New Roman" w:hAnsi="Times New Roman"/>
          <w:bCs/>
          <w:color w:val="000000" w:themeColor="text1"/>
          <w:sz w:val="24"/>
          <w:szCs w:val="24"/>
          <w:lang w:val="en-US" w:eastAsia="en-GB"/>
        </w:rPr>
      </w:pPr>
      <w:r w:rsidRPr="00A573B4">
        <w:rPr>
          <w:rFonts w:ascii="Times New Roman" w:hAnsi="Times New Roman"/>
          <w:b/>
          <w:bCs/>
          <w:color w:val="000000" w:themeColor="text1"/>
          <w:sz w:val="24"/>
          <w:szCs w:val="24"/>
          <w:lang w:val="en-US" w:eastAsia="en-GB"/>
        </w:rPr>
        <w:lastRenderedPageBreak/>
        <w:t>Cost Leadership-</w:t>
      </w:r>
      <w:r w:rsidR="00CA4ED6">
        <w:rPr>
          <w:rFonts w:ascii="Times New Roman" w:hAnsi="Times New Roman"/>
          <w:b/>
          <w:bCs/>
          <w:color w:val="000000" w:themeColor="text1"/>
          <w:sz w:val="24"/>
          <w:szCs w:val="24"/>
          <w:lang w:val="en-US" w:eastAsia="en-GB"/>
        </w:rPr>
        <w:t xml:space="preserve"> </w:t>
      </w:r>
      <w:r w:rsidR="00CA4ED6">
        <w:rPr>
          <w:rFonts w:ascii="Times New Roman" w:hAnsi="Times New Roman"/>
          <w:bCs/>
          <w:color w:val="000000" w:themeColor="text1"/>
          <w:sz w:val="24"/>
          <w:szCs w:val="24"/>
          <w:lang w:val="en-US" w:eastAsia="en-GB"/>
        </w:rPr>
        <w:t>There is no doubt that low cost leadership is acquired by companies having good number of sources and resources, willing to target multiple segments, effective technologies, and more importantly superior knowledge and understanding of the market. Cost leadership is ideal of companies looking to attain profitability through the economies of sca</w:t>
      </w:r>
      <w:r w:rsidR="007F0E1B">
        <w:rPr>
          <w:rFonts w:ascii="Times New Roman" w:hAnsi="Times New Roman"/>
          <w:bCs/>
          <w:color w:val="000000" w:themeColor="text1"/>
          <w:sz w:val="24"/>
          <w:szCs w:val="24"/>
          <w:lang w:val="en-US" w:eastAsia="en-GB"/>
        </w:rPr>
        <w:t xml:space="preserve">le (Kotler, 2007). </w:t>
      </w:r>
      <w:r w:rsidR="00CA4ED6">
        <w:rPr>
          <w:rFonts w:ascii="Times New Roman" w:hAnsi="Times New Roman"/>
          <w:bCs/>
          <w:color w:val="000000" w:themeColor="text1"/>
          <w:sz w:val="24"/>
          <w:szCs w:val="24"/>
          <w:lang w:val="en-US" w:eastAsia="en-GB"/>
        </w:rPr>
        <w:t xml:space="preserve"> In regards to Rolls Royce, it can be said that the company is not following the cost leadership strategy as the focus is not on attaining low cost but to offer higher cost products that are unmatched embedded with the elements of superiority, luxury, premium appeal, and engineering excellence meant for a </w:t>
      </w:r>
      <w:proofErr w:type="gramStart"/>
      <w:r w:rsidR="00CA4ED6">
        <w:rPr>
          <w:rFonts w:ascii="Times New Roman" w:hAnsi="Times New Roman"/>
          <w:bCs/>
          <w:color w:val="000000" w:themeColor="text1"/>
          <w:sz w:val="24"/>
          <w:szCs w:val="24"/>
          <w:lang w:val="en-US" w:eastAsia="en-GB"/>
        </w:rPr>
        <w:t>selected segments of the market</w:t>
      </w:r>
      <w:proofErr w:type="gramEnd"/>
      <w:r w:rsidR="00CA4ED6">
        <w:rPr>
          <w:rFonts w:ascii="Times New Roman" w:hAnsi="Times New Roman"/>
          <w:bCs/>
          <w:color w:val="000000" w:themeColor="text1"/>
          <w:sz w:val="24"/>
          <w:szCs w:val="24"/>
          <w:lang w:val="en-US" w:eastAsia="en-GB"/>
        </w:rPr>
        <w:t xml:space="preserve">. </w:t>
      </w:r>
      <w:r w:rsidR="00431E2C">
        <w:rPr>
          <w:rFonts w:ascii="Times New Roman" w:hAnsi="Times New Roman"/>
          <w:bCs/>
          <w:color w:val="000000" w:themeColor="text1"/>
          <w:sz w:val="24"/>
          <w:szCs w:val="24"/>
          <w:lang w:val="en-US" w:eastAsia="en-GB"/>
        </w:rPr>
        <w:t xml:space="preserve">Furthermore, Rolls Royce can never be a cost leadership because the aim of the company is to offer the most luxurious </w:t>
      </w:r>
      <w:proofErr w:type="spellStart"/>
      <w:r w:rsidR="00431E2C">
        <w:rPr>
          <w:rFonts w:ascii="Times New Roman" w:hAnsi="Times New Roman"/>
          <w:bCs/>
          <w:color w:val="000000" w:themeColor="text1"/>
          <w:sz w:val="24"/>
          <w:szCs w:val="24"/>
          <w:lang w:val="en-US" w:eastAsia="en-GB"/>
        </w:rPr>
        <w:t>riving</w:t>
      </w:r>
      <w:proofErr w:type="spellEnd"/>
      <w:r w:rsidR="00431E2C">
        <w:rPr>
          <w:rFonts w:ascii="Times New Roman" w:hAnsi="Times New Roman"/>
          <w:bCs/>
          <w:color w:val="000000" w:themeColor="text1"/>
          <w:sz w:val="24"/>
          <w:szCs w:val="24"/>
          <w:lang w:val="en-US" w:eastAsia="en-GB"/>
        </w:rPr>
        <w:t xml:space="preserve"> experience and comfort to customers based on the element of customization rather than offering low cost products along with discounts</w:t>
      </w:r>
      <w:r w:rsidR="007F0E1B">
        <w:rPr>
          <w:rFonts w:ascii="Times New Roman" w:hAnsi="Times New Roman"/>
          <w:bCs/>
          <w:color w:val="000000" w:themeColor="text1"/>
          <w:sz w:val="24"/>
          <w:szCs w:val="24"/>
          <w:lang w:val="en-US" w:eastAsia="en-GB"/>
        </w:rPr>
        <w:t xml:space="preserve"> and offer (Wilkinson, 2012). </w:t>
      </w:r>
    </w:p>
    <w:p w14:paraId="3F012605" w14:textId="08973050" w:rsidR="00431E2C" w:rsidRDefault="00DD1809" w:rsidP="00B94B10">
      <w:pPr>
        <w:spacing w:after="0" w:line="480" w:lineRule="auto"/>
        <w:ind w:firstLine="284"/>
        <w:rPr>
          <w:rFonts w:ascii="Times New Roman" w:hAnsi="Times New Roman"/>
          <w:bCs/>
          <w:color w:val="000000" w:themeColor="text1"/>
          <w:sz w:val="24"/>
          <w:szCs w:val="24"/>
          <w:lang w:val="en-US" w:eastAsia="en-GB"/>
        </w:rPr>
      </w:pPr>
      <w:r w:rsidRPr="00DD1809">
        <w:rPr>
          <w:rFonts w:ascii="Times New Roman" w:hAnsi="Times New Roman"/>
          <w:b/>
          <w:bCs/>
          <w:color w:val="000000" w:themeColor="text1"/>
          <w:sz w:val="24"/>
          <w:szCs w:val="24"/>
          <w:lang w:val="en-US" w:eastAsia="en-GB"/>
        </w:rPr>
        <w:t>Differentiation-</w:t>
      </w:r>
      <w:r w:rsidR="00411B18">
        <w:rPr>
          <w:rFonts w:ascii="Times New Roman" w:hAnsi="Times New Roman"/>
          <w:bCs/>
          <w:color w:val="000000" w:themeColor="text1"/>
          <w:sz w:val="24"/>
          <w:szCs w:val="24"/>
          <w:lang w:val="en-US" w:eastAsia="en-GB"/>
        </w:rPr>
        <w:t>Anita et al (2004)</w:t>
      </w:r>
      <w:r w:rsidR="00431E2C">
        <w:rPr>
          <w:rFonts w:ascii="Times New Roman" w:hAnsi="Times New Roman"/>
          <w:bCs/>
          <w:color w:val="000000" w:themeColor="text1"/>
          <w:sz w:val="24"/>
          <w:szCs w:val="24"/>
          <w:lang w:val="en-US" w:eastAsia="en-GB"/>
        </w:rPr>
        <w:t xml:space="preserve"> added that differentiation is a process of highlighting the differences in the products manufactured by one company compared to the products offered by the co</w:t>
      </w:r>
      <w:r w:rsidR="003C2DB5">
        <w:rPr>
          <w:rFonts w:ascii="Times New Roman" w:hAnsi="Times New Roman"/>
          <w:bCs/>
          <w:color w:val="000000" w:themeColor="text1"/>
          <w:sz w:val="24"/>
          <w:szCs w:val="24"/>
          <w:lang w:val="en-US" w:eastAsia="en-GB"/>
        </w:rPr>
        <w:t xml:space="preserve">mpetitors. </w:t>
      </w:r>
      <w:proofErr w:type="spellStart"/>
      <w:r w:rsidR="003C2DB5">
        <w:rPr>
          <w:rFonts w:ascii="Times New Roman" w:hAnsi="Times New Roman"/>
          <w:bCs/>
          <w:color w:val="000000" w:themeColor="text1"/>
          <w:sz w:val="24"/>
          <w:szCs w:val="24"/>
          <w:lang w:val="en-US" w:eastAsia="en-GB"/>
        </w:rPr>
        <w:t>Axson</w:t>
      </w:r>
      <w:proofErr w:type="spellEnd"/>
      <w:r w:rsidR="003C2DB5">
        <w:rPr>
          <w:rFonts w:ascii="Times New Roman" w:hAnsi="Times New Roman"/>
          <w:bCs/>
          <w:color w:val="000000" w:themeColor="text1"/>
          <w:sz w:val="24"/>
          <w:szCs w:val="24"/>
          <w:lang w:val="en-US" w:eastAsia="en-GB"/>
        </w:rPr>
        <w:t xml:space="preserve"> (2011</w:t>
      </w:r>
      <w:r w:rsidR="00431E2C">
        <w:rPr>
          <w:rFonts w:ascii="Times New Roman" w:hAnsi="Times New Roman"/>
          <w:bCs/>
          <w:color w:val="000000" w:themeColor="text1"/>
          <w:sz w:val="24"/>
          <w:szCs w:val="24"/>
          <w:lang w:val="en-US" w:eastAsia="en-GB"/>
        </w:rPr>
        <w:t xml:space="preserve">) further added that differentiation is a crucial and risky stage for any business </w:t>
      </w:r>
      <w:proofErr w:type="spellStart"/>
      <w:r w:rsidR="00431E2C">
        <w:rPr>
          <w:rFonts w:ascii="Times New Roman" w:hAnsi="Times New Roman"/>
          <w:bCs/>
          <w:color w:val="000000" w:themeColor="text1"/>
          <w:sz w:val="24"/>
          <w:szCs w:val="24"/>
          <w:lang w:val="en-US" w:eastAsia="en-GB"/>
        </w:rPr>
        <w:t>organisation</w:t>
      </w:r>
      <w:proofErr w:type="spellEnd"/>
      <w:r w:rsidR="00431E2C">
        <w:rPr>
          <w:rFonts w:ascii="Times New Roman" w:hAnsi="Times New Roman"/>
          <w:bCs/>
          <w:color w:val="000000" w:themeColor="text1"/>
          <w:sz w:val="24"/>
          <w:szCs w:val="24"/>
          <w:lang w:val="en-US" w:eastAsia="en-GB"/>
        </w:rPr>
        <w:t xml:space="preserve"> as the focus is more on using strategies and ideas that are different and unique in nature. The success of differentiation strategy is based on the nature and scope of the market and also on the unique attributes of products and services on offer. The success of Rolls Royce is mainly because of the fact that the company has </w:t>
      </w:r>
      <w:proofErr w:type="spellStart"/>
      <w:r w:rsidR="00431E2C">
        <w:rPr>
          <w:rFonts w:ascii="Times New Roman" w:hAnsi="Times New Roman"/>
          <w:bCs/>
          <w:color w:val="000000" w:themeColor="text1"/>
          <w:sz w:val="24"/>
          <w:szCs w:val="24"/>
          <w:lang w:val="en-US" w:eastAsia="en-GB"/>
        </w:rPr>
        <w:t>realised</w:t>
      </w:r>
      <w:proofErr w:type="spellEnd"/>
      <w:r w:rsidR="00431E2C">
        <w:rPr>
          <w:rFonts w:ascii="Times New Roman" w:hAnsi="Times New Roman"/>
          <w:bCs/>
          <w:color w:val="000000" w:themeColor="text1"/>
          <w:sz w:val="24"/>
          <w:szCs w:val="24"/>
          <w:lang w:val="en-US" w:eastAsia="en-GB"/>
        </w:rPr>
        <w:t xml:space="preserve"> how to differentiate its products and services. Even customers are aware of the fact that Rolls Royce cars are different </w:t>
      </w:r>
      <w:r w:rsidR="007F0E1B">
        <w:rPr>
          <w:rFonts w:ascii="Times New Roman" w:hAnsi="Times New Roman"/>
          <w:bCs/>
          <w:color w:val="000000" w:themeColor="text1"/>
          <w:sz w:val="24"/>
          <w:szCs w:val="24"/>
          <w:lang w:val="en-US" w:eastAsia="en-GB"/>
        </w:rPr>
        <w:t xml:space="preserve">from other luxury cars (Pollard, 2017). </w:t>
      </w:r>
      <w:r w:rsidR="00431E2C">
        <w:rPr>
          <w:rFonts w:ascii="Times New Roman" w:hAnsi="Times New Roman"/>
          <w:bCs/>
          <w:color w:val="000000" w:themeColor="text1"/>
          <w:sz w:val="24"/>
          <w:szCs w:val="24"/>
          <w:lang w:val="en-US" w:eastAsia="en-GB"/>
        </w:rPr>
        <w:t xml:space="preserve">The element of differentiation is applicable in regards to the niche segments where Rolls Royce operates as products that are unique and premium often demands customers who are also different from the general customers. However, differentiation strategies are further driven by understanding the vacuum in the market and filling it with the unique and different </w:t>
      </w:r>
      <w:r w:rsidR="007F0E1B">
        <w:rPr>
          <w:rFonts w:ascii="Times New Roman" w:hAnsi="Times New Roman"/>
          <w:bCs/>
          <w:color w:val="000000" w:themeColor="text1"/>
          <w:sz w:val="24"/>
          <w:szCs w:val="24"/>
          <w:lang w:val="en-US" w:eastAsia="en-GB"/>
        </w:rPr>
        <w:t xml:space="preserve">sets of products and services (Ball, 2017). </w:t>
      </w:r>
    </w:p>
    <w:p w14:paraId="4D7A6708" w14:textId="7BC8516B" w:rsidR="00A93703" w:rsidRDefault="007B29A4" w:rsidP="00A573B4">
      <w:pPr>
        <w:spacing w:after="0" w:line="480" w:lineRule="auto"/>
        <w:ind w:firstLine="284"/>
        <w:rPr>
          <w:rFonts w:ascii="Times New Roman" w:hAnsi="Times New Roman"/>
          <w:bCs/>
          <w:color w:val="000000" w:themeColor="text1"/>
          <w:sz w:val="24"/>
          <w:szCs w:val="24"/>
          <w:lang w:val="en-US" w:eastAsia="en-GB"/>
        </w:rPr>
      </w:pPr>
      <w:r w:rsidRPr="00D85392">
        <w:rPr>
          <w:rFonts w:ascii="Times New Roman" w:hAnsi="Times New Roman"/>
          <w:b/>
          <w:bCs/>
          <w:color w:val="000000" w:themeColor="text1"/>
          <w:sz w:val="24"/>
          <w:szCs w:val="24"/>
          <w:lang w:val="en-US" w:eastAsia="en-GB"/>
        </w:rPr>
        <w:lastRenderedPageBreak/>
        <w:t>Focus Strategy-</w:t>
      </w:r>
      <w:r w:rsidR="00411B18">
        <w:rPr>
          <w:rFonts w:ascii="Times New Roman" w:hAnsi="Times New Roman"/>
          <w:bCs/>
          <w:color w:val="000000" w:themeColor="text1"/>
          <w:sz w:val="24"/>
          <w:szCs w:val="24"/>
          <w:lang w:val="en-US" w:eastAsia="en-GB"/>
        </w:rPr>
        <w:t>Avery et al (2012</w:t>
      </w:r>
      <w:r w:rsidR="00A93703">
        <w:rPr>
          <w:rFonts w:ascii="Times New Roman" w:hAnsi="Times New Roman"/>
          <w:bCs/>
          <w:color w:val="000000" w:themeColor="text1"/>
          <w:sz w:val="24"/>
          <w:szCs w:val="24"/>
          <w:lang w:val="en-US" w:eastAsia="en-GB"/>
        </w:rPr>
        <w:t xml:space="preserve">) pointed that the </w:t>
      </w:r>
      <w:r w:rsidR="00411B18">
        <w:rPr>
          <w:rFonts w:ascii="Times New Roman" w:hAnsi="Times New Roman"/>
          <w:bCs/>
          <w:color w:val="000000" w:themeColor="text1"/>
          <w:sz w:val="24"/>
          <w:szCs w:val="24"/>
          <w:lang w:val="en-US" w:eastAsia="en-GB"/>
        </w:rPr>
        <w:t>importance of focus strategy in the form of narrowing down</w:t>
      </w:r>
      <w:r w:rsidR="00A93703">
        <w:rPr>
          <w:rFonts w:ascii="Times New Roman" w:hAnsi="Times New Roman"/>
          <w:bCs/>
          <w:color w:val="000000" w:themeColor="text1"/>
          <w:sz w:val="24"/>
          <w:szCs w:val="24"/>
          <w:lang w:val="en-US" w:eastAsia="en-GB"/>
        </w:rPr>
        <w:t xml:space="preserve"> the competitive scope in a planned manner. </w:t>
      </w:r>
      <w:r w:rsidR="00411B18">
        <w:rPr>
          <w:rFonts w:ascii="Times New Roman" w:hAnsi="Times New Roman"/>
          <w:bCs/>
          <w:color w:val="000000" w:themeColor="text1"/>
          <w:sz w:val="24"/>
          <w:szCs w:val="24"/>
          <w:lang w:val="en-US" w:eastAsia="en-GB"/>
        </w:rPr>
        <w:t>Aral and Walker (2011</w:t>
      </w:r>
      <w:r w:rsidR="00A93703">
        <w:rPr>
          <w:rFonts w:ascii="Times New Roman" w:hAnsi="Times New Roman"/>
          <w:bCs/>
          <w:color w:val="000000" w:themeColor="text1"/>
          <w:sz w:val="24"/>
          <w:szCs w:val="24"/>
          <w:lang w:val="en-US" w:eastAsia="en-GB"/>
        </w:rPr>
        <w:t xml:space="preserve">) stated that focus strategy is driven by the notion of focusing on an identified market and serving the needs and demands of that segment in a planned way. It also requires and demands to exclude other segments and focus solely on the identified segment. There are two major elements in the focus strategy in the form of cost focus and differentiation focus. The cost focus strategy benefits from the cost advantage where one </w:t>
      </w:r>
      <w:proofErr w:type="spellStart"/>
      <w:r w:rsidR="00A93703">
        <w:rPr>
          <w:rFonts w:ascii="Times New Roman" w:hAnsi="Times New Roman"/>
          <w:bCs/>
          <w:color w:val="000000" w:themeColor="text1"/>
          <w:sz w:val="24"/>
          <w:szCs w:val="24"/>
          <w:lang w:val="en-US" w:eastAsia="en-GB"/>
        </w:rPr>
        <w:t>organisation</w:t>
      </w:r>
      <w:proofErr w:type="spellEnd"/>
      <w:r w:rsidR="00A93703">
        <w:rPr>
          <w:rFonts w:ascii="Times New Roman" w:hAnsi="Times New Roman"/>
          <w:bCs/>
          <w:color w:val="000000" w:themeColor="text1"/>
          <w:sz w:val="24"/>
          <w:szCs w:val="24"/>
          <w:lang w:val="en-US" w:eastAsia="en-GB"/>
        </w:rPr>
        <w:t xml:space="preserve"> has significant </w:t>
      </w:r>
      <w:proofErr w:type="spellStart"/>
      <w:r w:rsidR="00A93703">
        <w:rPr>
          <w:rFonts w:ascii="Times New Roman" w:hAnsi="Times New Roman"/>
          <w:bCs/>
          <w:color w:val="000000" w:themeColor="text1"/>
          <w:sz w:val="24"/>
          <w:szCs w:val="24"/>
          <w:lang w:val="en-US" w:eastAsia="en-GB"/>
        </w:rPr>
        <w:t>costa</w:t>
      </w:r>
      <w:proofErr w:type="spellEnd"/>
      <w:r w:rsidR="00A93703">
        <w:rPr>
          <w:rFonts w:ascii="Times New Roman" w:hAnsi="Times New Roman"/>
          <w:bCs/>
          <w:color w:val="000000" w:themeColor="text1"/>
          <w:sz w:val="24"/>
          <w:szCs w:val="24"/>
          <w:lang w:val="en-US" w:eastAsia="en-GB"/>
        </w:rPr>
        <w:t xml:space="preserve"> advantage over the others operating in similar markets. Additionally, the focus of the differentiation is on differentiating the identified and targeted segments. The differentiation focus strategy further states that customers are unique in nature with unusual needs and demands and fulfilling those needs and demands require a specific focus and understanding of the identified segment</w:t>
      </w:r>
      <w:r w:rsidR="007F0E1B">
        <w:rPr>
          <w:rFonts w:ascii="Times New Roman" w:hAnsi="Times New Roman"/>
          <w:bCs/>
          <w:color w:val="000000" w:themeColor="text1"/>
          <w:sz w:val="24"/>
          <w:szCs w:val="24"/>
          <w:lang w:val="en-US" w:eastAsia="en-GB"/>
        </w:rPr>
        <w:t xml:space="preserve"> (Pagano, 2014). </w:t>
      </w:r>
    </w:p>
    <w:p w14:paraId="53641C24" w14:textId="480F17AA" w:rsidR="00A57873" w:rsidRDefault="00E746BE" w:rsidP="00A57873">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Anderson et al (2013</w:t>
      </w:r>
      <w:r w:rsidR="00A93703">
        <w:rPr>
          <w:rFonts w:ascii="Times New Roman" w:hAnsi="Times New Roman"/>
          <w:bCs/>
          <w:color w:val="000000" w:themeColor="text1"/>
          <w:sz w:val="24"/>
          <w:szCs w:val="24"/>
          <w:lang w:val="en-US" w:eastAsia="en-GB"/>
        </w:rPr>
        <w:t xml:space="preserve">) </w:t>
      </w:r>
      <w:proofErr w:type="spellStart"/>
      <w:r w:rsidR="00A93703">
        <w:rPr>
          <w:rFonts w:ascii="Times New Roman" w:hAnsi="Times New Roman"/>
          <w:bCs/>
          <w:color w:val="000000" w:themeColor="text1"/>
          <w:sz w:val="24"/>
          <w:szCs w:val="24"/>
          <w:lang w:val="en-US" w:eastAsia="en-GB"/>
        </w:rPr>
        <w:t>emphasised</w:t>
      </w:r>
      <w:proofErr w:type="spellEnd"/>
      <w:r w:rsidR="00A93703">
        <w:rPr>
          <w:rFonts w:ascii="Times New Roman" w:hAnsi="Times New Roman"/>
          <w:bCs/>
          <w:color w:val="000000" w:themeColor="text1"/>
          <w:sz w:val="24"/>
          <w:szCs w:val="24"/>
          <w:lang w:val="en-US" w:eastAsia="en-GB"/>
        </w:rPr>
        <w:t xml:space="preserve"> on the major difference between the cost focus and differentiation focus by highlighting that cost focus explores the cost </w:t>
      </w:r>
      <w:proofErr w:type="spellStart"/>
      <w:r w:rsidR="00A93703">
        <w:rPr>
          <w:rFonts w:ascii="Times New Roman" w:hAnsi="Times New Roman"/>
          <w:bCs/>
          <w:color w:val="000000" w:themeColor="text1"/>
          <w:sz w:val="24"/>
          <w:szCs w:val="24"/>
          <w:lang w:val="en-US" w:eastAsia="en-GB"/>
        </w:rPr>
        <w:t>behaviour</w:t>
      </w:r>
      <w:proofErr w:type="spellEnd"/>
      <w:r w:rsidR="00A93703">
        <w:rPr>
          <w:rFonts w:ascii="Times New Roman" w:hAnsi="Times New Roman"/>
          <w:bCs/>
          <w:color w:val="000000" w:themeColor="text1"/>
          <w:sz w:val="24"/>
          <w:szCs w:val="24"/>
          <w:lang w:val="en-US" w:eastAsia="en-GB"/>
        </w:rPr>
        <w:t xml:space="preserve"> and perception of customers while the differentiation focus ascertains the unique nee</w:t>
      </w:r>
      <w:r w:rsidR="007F0E1B">
        <w:rPr>
          <w:rFonts w:ascii="Times New Roman" w:hAnsi="Times New Roman"/>
          <w:bCs/>
          <w:color w:val="000000" w:themeColor="text1"/>
          <w:sz w:val="24"/>
          <w:szCs w:val="24"/>
          <w:lang w:val="en-US" w:eastAsia="en-GB"/>
        </w:rPr>
        <w:t xml:space="preserve">ds and demands of the customers (Balachander, 2016). </w:t>
      </w:r>
      <w:r w:rsidR="00A93703">
        <w:rPr>
          <w:rFonts w:ascii="Times New Roman" w:hAnsi="Times New Roman"/>
          <w:bCs/>
          <w:color w:val="000000" w:themeColor="text1"/>
          <w:sz w:val="24"/>
          <w:szCs w:val="24"/>
          <w:lang w:val="en-US" w:eastAsia="en-GB"/>
        </w:rPr>
        <w:t xml:space="preserve"> In regards to Rolls Royce, it can be said that the company aims to implement and </w:t>
      </w:r>
      <w:proofErr w:type="spellStart"/>
      <w:r w:rsidR="00A93703">
        <w:rPr>
          <w:rFonts w:ascii="Times New Roman" w:hAnsi="Times New Roman"/>
          <w:bCs/>
          <w:color w:val="000000" w:themeColor="text1"/>
          <w:sz w:val="24"/>
          <w:szCs w:val="24"/>
          <w:lang w:val="en-US" w:eastAsia="en-GB"/>
        </w:rPr>
        <w:t>utilise</w:t>
      </w:r>
      <w:proofErr w:type="spellEnd"/>
      <w:r w:rsidR="00A93703">
        <w:rPr>
          <w:rFonts w:ascii="Times New Roman" w:hAnsi="Times New Roman"/>
          <w:bCs/>
          <w:color w:val="000000" w:themeColor="text1"/>
          <w:sz w:val="24"/>
          <w:szCs w:val="24"/>
          <w:lang w:val="en-US" w:eastAsia="en-GB"/>
        </w:rPr>
        <w:t xml:space="preserve"> the differentiation focus, as the identified segment is unique and niche in nature. Additionally, this segment has unique needs and demands that are </w:t>
      </w:r>
      <w:proofErr w:type="spellStart"/>
      <w:r w:rsidR="00A93703">
        <w:rPr>
          <w:rFonts w:ascii="Times New Roman" w:hAnsi="Times New Roman"/>
          <w:bCs/>
          <w:color w:val="000000" w:themeColor="text1"/>
          <w:sz w:val="24"/>
          <w:szCs w:val="24"/>
          <w:lang w:val="en-US" w:eastAsia="en-GB"/>
        </w:rPr>
        <w:t>personalised</w:t>
      </w:r>
      <w:proofErr w:type="spellEnd"/>
      <w:r w:rsidR="00A93703">
        <w:rPr>
          <w:rFonts w:ascii="Times New Roman" w:hAnsi="Times New Roman"/>
          <w:bCs/>
          <w:color w:val="000000" w:themeColor="text1"/>
          <w:sz w:val="24"/>
          <w:szCs w:val="24"/>
          <w:lang w:val="en-US" w:eastAsia="en-GB"/>
        </w:rPr>
        <w:t xml:space="preserve"> and </w:t>
      </w:r>
      <w:proofErr w:type="spellStart"/>
      <w:r w:rsidR="00A93703">
        <w:rPr>
          <w:rFonts w:ascii="Times New Roman" w:hAnsi="Times New Roman"/>
          <w:bCs/>
          <w:color w:val="000000" w:themeColor="text1"/>
          <w:sz w:val="24"/>
          <w:szCs w:val="24"/>
          <w:lang w:val="en-US" w:eastAsia="en-GB"/>
        </w:rPr>
        <w:t>cus</w:t>
      </w:r>
      <w:r w:rsidR="007F0E1B">
        <w:rPr>
          <w:rFonts w:ascii="Times New Roman" w:hAnsi="Times New Roman"/>
          <w:bCs/>
          <w:color w:val="000000" w:themeColor="text1"/>
          <w:sz w:val="24"/>
          <w:szCs w:val="24"/>
          <w:lang w:val="en-US" w:eastAsia="en-GB"/>
        </w:rPr>
        <w:t>tomised</w:t>
      </w:r>
      <w:proofErr w:type="spellEnd"/>
      <w:r w:rsidR="007F0E1B">
        <w:rPr>
          <w:rFonts w:ascii="Times New Roman" w:hAnsi="Times New Roman"/>
          <w:bCs/>
          <w:color w:val="000000" w:themeColor="text1"/>
          <w:sz w:val="24"/>
          <w:szCs w:val="24"/>
          <w:lang w:val="en-US" w:eastAsia="en-GB"/>
        </w:rPr>
        <w:t xml:space="preserve"> as per the preferences (Sunny, 2017)</w:t>
      </w:r>
      <w:r>
        <w:rPr>
          <w:rFonts w:ascii="Times New Roman" w:hAnsi="Times New Roman"/>
          <w:bCs/>
          <w:color w:val="000000" w:themeColor="text1"/>
          <w:sz w:val="24"/>
          <w:szCs w:val="24"/>
          <w:lang w:val="en-US" w:eastAsia="en-GB"/>
        </w:rPr>
        <w:t>. The</w:t>
      </w:r>
      <w:r w:rsidR="00A93703">
        <w:rPr>
          <w:rFonts w:ascii="Times New Roman" w:hAnsi="Times New Roman"/>
          <w:bCs/>
          <w:color w:val="000000" w:themeColor="text1"/>
          <w:sz w:val="24"/>
          <w:szCs w:val="24"/>
          <w:lang w:val="en-US" w:eastAsia="en-GB"/>
        </w:rPr>
        <w:t xml:space="preserve"> differentiation focus is similar in the markets of the UK and India because the company does not have any other competitive strategy choice. The company is clear in regards to focusing on a differentiated and well-identified segment rather than opting for the generic differentiation strategies. Additionally, the cost leadership and cost focus strategies are not at all ideal for the company as the focus is not on offering cost effective products but different and unique products </w:t>
      </w:r>
      <w:r w:rsidR="00A57873">
        <w:rPr>
          <w:rFonts w:ascii="Times New Roman" w:hAnsi="Times New Roman"/>
          <w:bCs/>
          <w:color w:val="000000" w:themeColor="text1"/>
          <w:sz w:val="24"/>
          <w:szCs w:val="24"/>
          <w:lang w:val="en-US" w:eastAsia="en-GB"/>
        </w:rPr>
        <w:t xml:space="preserve">that are not offered by many. Till now, this strategy has worked in the favor of the company in both the markets. </w:t>
      </w:r>
    </w:p>
    <w:p w14:paraId="5BDB6E33" w14:textId="121373AE" w:rsidR="00575782" w:rsidRPr="00177783" w:rsidRDefault="002754EB" w:rsidP="00177783">
      <w:pPr>
        <w:pStyle w:val="Heading2"/>
        <w:numPr>
          <w:ilvl w:val="0"/>
          <w:numId w:val="0"/>
        </w:numPr>
        <w:ind w:left="576" w:hanging="576"/>
        <w:jc w:val="center"/>
        <w:rPr>
          <w:color w:val="auto"/>
          <w:lang w:val="en-US"/>
        </w:rPr>
      </w:pPr>
      <w:bookmarkStart w:id="33" w:name="_Toc394698022"/>
      <w:bookmarkStart w:id="34" w:name="_Toc394699208"/>
      <w:r>
        <w:rPr>
          <w:color w:val="auto"/>
          <w:lang w:val="en-US"/>
        </w:rPr>
        <w:lastRenderedPageBreak/>
        <w:t xml:space="preserve">Summary and </w:t>
      </w:r>
      <w:r w:rsidR="00575782" w:rsidRPr="00177783">
        <w:rPr>
          <w:color w:val="auto"/>
          <w:lang w:val="en-US"/>
        </w:rPr>
        <w:t>Conclusion</w:t>
      </w:r>
      <w:bookmarkEnd w:id="33"/>
      <w:bookmarkEnd w:id="34"/>
    </w:p>
    <w:p w14:paraId="0C1F7053" w14:textId="77777777" w:rsidR="00177783" w:rsidRPr="00177783" w:rsidRDefault="00177783" w:rsidP="00177783">
      <w:pPr>
        <w:spacing w:after="0"/>
      </w:pPr>
    </w:p>
    <w:p w14:paraId="2D24D2CE" w14:textId="23B9B4A0" w:rsidR="00575782" w:rsidRDefault="009B2854" w:rsidP="00162EB5">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The discussion clearly stated that there is a huge difference between the markets of the UK and India when it comes to the luxury cars consumption. The luxury car market in India is thriving but can be assumed at a nascent stage. In addition, Rolls Royce has positioned itself in the niche </w:t>
      </w:r>
      <w:r w:rsidR="001F73A7">
        <w:rPr>
          <w:rFonts w:ascii="Times New Roman" w:hAnsi="Times New Roman" w:cs="Times New Roman"/>
          <w:sz w:val="24"/>
          <w:lang w:val="en-US"/>
        </w:rPr>
        <w:t>market that is full of challenges because the segment may offer high numbers of sales in one year while offering modest figures in another. Additionally, the numbers of Rolls Royce in India are far more less than the UK because of the difference in the political, economic, social, technological, and legal environments. It was further found that the UK market is more competitive compared to the Indian market and the company has been focusing on delivering value through innovation and engineering excellence. The marketing strategies being used in the UK and India are almost similar, as the segment remains the same along with the positioning strategies. Overall, the</w:t>
      </w:r>
      <w:r w:rsidR="00162EB5">
        <w:rPr>
          <w:rFonts w:ascii="Times New Roman" w:hAnsi="Times New Roman" w:cs="Times New Roman"/>
          <w:sz w:val="24"/>
          <w:lang w:val="en-US"/>
        </w:rPr>
        <w:t xml:space="preserve"> company has a clear focus on delivering great value through effective marketing strategies being </w:t>
      </w:r>
      <w:proofErr w:type="spellStart"/>
      <w:r w:rsidR="00162EB5">
        <w:rPr>
          <w:rFonts w:ascii="Times New Roman" w:hAnsi="Times New Roman" w:cs="Times New Roman"/>
          <w:sz w:val="24"/>
          <w:lang w:val="en-US"/>
        </w:rPr>
        <w:t>analysed</w:t>
      </w:r>
      <w:proofErr w:type="spellEnd"/>
      <w:r w:rsidR="00162EB5">
        <w:rPr>
          <w:rFonts w:ascii="Times New Roman" w:hAnsi="Times New Roman" w:cs="Times New Roman"/>
          <w:sz w:val="24"/>
          <w:lang w:val="en-US"/>
        </w:rPr>
        <w:t xml:space="preserve"> and implemented in regards to the stated markets. </w:t>
      </w:r>
    </w:p>
    <w:p w14:paraId="78B7FA94" w14:textId="0F498898" w:rsidR="00A50FD4" w:rsidRPr="00A94CD6" w:rsidRDefault="00A50FD4" w:rsidP="00A94CD6">
      <w:pPr>
        <w:pStyle w:val="Heading2"/>
        <w:numPr>
          <w:ilvl w:val="0"/>
          <w:numId w:val="0"/>
        </w:numPr>
        <w:spacing w:before="0"/>
        <w:ind w:left="576" w:hanging="576"/>
        <w:jc w:val="center"/>
        <w:rPr>
          <w:color w:val="auto"/>
          <w:lang w:val="en-US"/>
        </w:rPr>
      </w:pPr>
      <w:bookmarkStart w:id="35" w:name="_Toc394698023"/>
      <w:bookmarkStart w:id="36" w:name="_Toc394699209"/>
      <w:r w:rsidRPr="00A94CD6">
        <w:rPr>
          <w:color w:val="auto"/>
          <w:lang w:val="en-US"/>
        </w:rPr>
        <w:t>Recommendations</w:t>
      </w:r>
      <w:r w:rsidR="002754EB">
        <w:rPr>
          <w:color w:val="auto"/>
          <w:lang w:val="en-US"/>
        </w:rPr>
        <w:t xml:space="preserve"> to Rolls Royce</w:t>
      </w:r>
      <w:bookmarkEnd w:id="35"/>
      <w:bookmarkEnd w:id="36"/>
    </w:p>
    <w:p w14:paraId="4515067D" w14:textId="77777777" w:rsidR="00A94CD6" w:rsidRPr="00A94CD6" w:rsidRDefault="00A94CD6" w:rsidP="00A94CD6">
      <w:pPr>
        <w:spacing w:after="0"/>
      </w:pPr>
    </w:p>
    <w:p w14:paraId="3C73FD7A" w14:textId="1F21BE59" w:rsidR="00F44918" w:rsidRDefault="00F44918" w:rsidP="009E5311">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Rolls Royce has been doing well in terms of performance. The brands like BMW are selling more than 60000 units in Europe only while Rolls Royce has been content with selling 4000 units of car at the global level. This clearly suggests that the company serves to the segment that is niche and differentiated on the basis of income and wealth. It is highly recommended to explore more markets like India and China by reducing the dependency on the US. Additionally, the company should add more variants to its existing product line so that more segments can be added resulting in a better degree of value and benefits. The company should also focus on the electric and artificial intelligence aspects that will shape the future of automobile industry in the future. </w:t>
      </w:r>
    </w:p>
    <w:p w14:paraId="60475AD2" w14:textId="77777777" w:rsidR="0087656C" w:rsidRDefault="001C24C7" w:rsidP="00025AEB">
      <w:pPr>
        <w:pStyle w:val="Heading2"/>
        <w:numPr>
          <w:ilvl w:val="0"/>
          <w:numId w:val="0"/>
        </w:numPr>
        <w:spacing w:line="480" w:lineRule="auto"/>
        <w:ind w:left="576" w:hanging="576"/>
        <w:jc w:val="center"/>
        <w:rPr>
          <w:color w:val="auto"/>
        </w:rPr>
      </w:pPr>
      <w:bookmarkStart w:id="37" w:name="_Toc394698024"/>
      <w:bookmarkStart w:id="38" w:name="_Toc394699210"/>
      <w:r>
        <w:rPr>
          <w:color w:val="auto"/>
        </w:rPr>
        <w:lastRenderedPageBreak/>
        <w:t>References</w:t>
      </w:r>
      <w:bookmarkEnd w:id="37"/>
      <w:bookmarkEnd w:id="38"/>
    </w:p>
    <w:p w14:paraId="582E3FF1" w14:textId="77777777"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proofErr w:type="spellStart"/>
      <w:r w:rsidRPr="001D35E7">
        <w:rPr>
          <w:rFonts w:ascii="Times" w:hAnsi="Times" w:cs="Times New Roman"/>
          <w:sz w:val="24"/>
          <w:szCs w:val="24"/>
          <w:lang w:val="en-US" w:eastAsia="en-GB"/>
        </w:rPr>
        <w:t>AutoCar</w:t>
      </w:r>
      <w:proofErr w:type="spellEnd"/>
      <w:r w:rsidRPr="001D35E7">
        <w:rPr>
          <w:rFonts w:ascii="Times" w:hAnsi="Times" w:cs="Times New Roman"/>
          <w:sz w:val="24"/>
          <w:szCs w:val="24"/>
          <w:lang w:val="en-US" w:eastAsia="en-GB"/>
        </w:rPr>
        <w:t xml:space="preserve"> (2017) </w:t>
      </w:r>
      <w:r w:rsidRPr="001D35E7">
        <w:rPr>
          <w:rFonts w:ascii="Times" w:hAnsi="Times" w:cs="Times New Roman"/>
          <w:i/>
          <w:sz w:val="24"/>
          <w:szCs w:val="24"/>
          <w:lang w:val="en-US" w:eastAsia="en-GB"/>
        </w:rPr>
        <w:t>All-new Rolls-Royce Phantom unveiled.</w:t>
      </w:r>
      <w:r w:rsidRPr="001D35E7">
        <w:rPr>
          <w:rFonts w:ascii="Times" w:hAnsi="Times" w:cs="Times New Roman"/>
          <w:sz w:val="24"/>
          <w:szCs w:val="24"/>
          <w:lang w:val="en-US" w:eastAsia="en-GB"/>
        </w:rPr>
        <w:t xml:space="preserve"> [Online] Available athttps://www.autocarindia.com/car-news/all-new-rolls-royce-phantom-unveiled-405540. [Accessed July 31, 2018] </w:t>
      </w:r>
    </w:p>
    <w:p w14:paraId="5C00D6D5" w14:textId="77777777" w:rsidR="00FC4A82"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Austin, R. D. (2017) Neurodiversity as a competitive advantage. </w:t>
      </w:r>
      <w:r w:rsidRPr="001D35E7">
        <w:rPr>
          <w:rFonts w:ascii="Times" w:hAnsi="Times" w:cs="Times New Roman"/>
          <w:i/>
          <w:iCs/>
          <w:sz w:val="24"/>
          <w:szCs w:val="24"/>
          <w:lang w:val="en-US" w:eastAsia="en-GB"/>
        </w:rPr>
        <w:t>Harvard Business Review</w:t>
      </w:r>
      <w:r w:rsidRPr="001D35E7">
        <w:rPr>
          <w:rFonts w:ascii="Times" w:hAnsi="Times" w:cs="Times New Roman"/>
          <w:sz w:val="24"/>
          <w:szCs w:val="24"/>
          <w:lang w:val="en-US" w:eastAsia="en-GB"/>
        </w:rPr>
        <w:t xml:space="preserve"> (May/June): 96-103.</w:t>
      </w:r>
    </w:p>
    <w:p w14:paraId="55ECCFDC"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Adamson, B., M. Dixon and N. </w:t>
      </w:r>
      <w:proofErr w:type="spellStart"/>
      <w:r w:rsidRPr="000B086F">
        <w:rPr>
          <w:rFonts w:ascii="Times" w:hAnsi="Times" w:cs="Times New Roman"/>
          <w:sz w:val="24"/>
          <w:szCs w:val="24"/>
          <w:lang w:val="en-US" w:eastAsia="en-GB"/>
        </w:rPr>
        <w:t>Toman</w:t>
      </w:r>
      <w:proofErr w:type="spellEnd"/>
      <w:r w:rsidRPr="000B086F">
        <w:rPr>
          <w:rFonts w:ascii="Times" w:hAnsi="Times" w:cs="Times New Roman"/>
          <w:sz w:val="24"/>
          <w:szCs w:val="24"/>
          <w:lang w:val="en-US" w:eastAsia="en-GB"/>
        </w:rPr>
        <w:t xml:space="preserve">. (2012). The end of solution sales. </w:t>
      </w:r>
      <w:r w:rsidRPr="000B086F">
        <w:rPr>
          <w:rFonts w:ascii="Times" w:hAnsi="Times" w:cs="Times New Roman"/>
          <w:i/>
          <w:iCs/>
          <w:sz w:val="24"/>
          <w:szCs w:val="24"/>
          <w:lang w:val="en-US" w:eastAsia="en-GB"/>
        </w:rPr>
        <w:t>Harvard Business Review</w:t>
      </w:r>
      <w:r w:rsidRPr="000B086F">
        <w:rPr>
          <w:rFonts w:ascii="Times" w:hAnsi="Times" w:cs="Times New Roman"/>
          <w:sz w:val="24"/>
          <w:szCs w:val="24"/>
          <w:lang w:val="en-US" w:eastAsia="en-GB"/>
        </w:rPr>
        <w:t xml:space="preserve"> (July/August): 60-68</w:t>
      </w:r>
    </w:p>
    <w:p w14:paraId="78EF18C3"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proofErr w:type="spellStart"/>
      <w:r w:rsidRPr="000B086F">
        <w:rPr>
          <w:rFonts w:ascii="Times" w:hAnsi="Times" w:cs="Times New Roman"/>
          <w:sz w:val="24"/>
          <w:szCs w:val="24"/>
          <w:lang w:val="en-US" w:eastAsia="en-GB"/>
        </w:rPr>
        <w:t>Allon</w:t>
      </w:r>
      <w:proofErr w:type="spellEnd"/>
      <w:r w:rsidRPr="000B086F">
        <w:rPr>
          <w:rFonts w:ascii="Times" w:hAnsi="Times" w:cs="Times New Roman"/>
          <w:sz w:val="24"/>
          <w:szCs w:val="24"/>
          <w:lang w:val="en-US" w:eastAsia="en-GB"/>
        </w:rPr>
        <w:t>, G. (2011</w:t>
      </w:r>
      <w:proofErr w:type="gramStart"/>
      <w:r w:rsidRPr="000B086F">
        <w:rPr>
          <w:rFonts w:ascii="Times" w:hAnsi="Times" w:cs="Times New Roman"/>
          <w:sz w:val="24"/>
          <w:szCs w:val="24"/>
          <w:lang w:val="en-US" w:eastAsia="en-GB"/>
        </w:rPr>
        <w:t>)  Buying</w:t>
      </w:r>
      <w:proofErr w:type="gramEnd"/>
      <w:r w:rsidRPr="000B086F">
        <w:rPr>
          <w:rFonts w:ascii="Times" w:hAnsi="Times" w:cs="Times New Roman"/>
          <w:sz w:val="24"/>
          <w:szCs w:val="24"/>
          <w:lang w:val="en-US" w:eastAsia="en-GB"/>
        </w:rPr>
        <w:t xml:space="preserve"> from the babbling retailer? The impact of availability information on customer behavior. </w:t>
      </w:r>
      <w:r w:rsidRPr="000B086F">
        <w:rPr>
          <w:rFonts w:ascii="Times" w:hAnsi="Times" w:cs="Times New Roman"/>
          <w:i/>
          <w:iCs/>
          <w:sz w:val="24"/>
          <w:szCs w:val="24"/>
          <w:lang w:val="en-US" w:eastAsia="en-GB"/>
        </w:rPr>
        <w:t>Management Science</w:t>
      </w:r>
      <w:r w:rsidRPr="000B086F">
        <w:rPr>
          <w:rFonts w:ascii="Times" w:hAnsi="Times" w:cs="Times New Roman"/>
          <w:sz w:val="24"/>
          <w:szCs w:val="24"/>
          <w:lang w:val="en-US" w:eastAsia="en-GB"/>
        </w:rPr>
        <w:t xml:space="preserve"> (April): 713-726.</w:t>
      </w:r>
    </w:p>
    <w:p w14:paraId="0795FBFC"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Amaral, J. E. G. Anderson Jr. and G. G. Parker. (2011). Putting it together: How to succeed in distributed product development. </w:t>
      </w:r>
      <w:r w:rsidRPr="000B086F">
        <w:rPr>
          <w:rFonts w:ascii="Times" w:hAnsi="Times" w:cs="Times New Roman"/>
          <w:i/>
          <w:iCs/>
          <w:sz w:val="24"/>
          <w:szCs w:val="24"/>
          <w:lang w:val="en-US" w:eastAsia="en-GB"/>
        </w:rPr>
        <w:t>MIT Sloan Management Review</w:t>
      </w:r>
      <w:r w:rsidRPr="000B086F">
        <w:rPr>
          <w:rFonts w:ascii="Times" w:hAnsi="Times" w:cs="Times New Roman"/>
          <w:sz w:val="24"/>
          <w:szCs w:val="24"/>
          <w:lang w:val="en-US" w:eastAsia="en-GB"/>
        </w:rPr>
        <w:t xml:space="preserve"> (Winter): 51-58.</w:t>
      </w:r>
    </w:p>
    <w:p w14:paraId="1FF0B1DD"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Anand, K. S., M. F. Pac and S. </w:t>
      </w:r>
      <w:proofErr w:type="spellStart"/>
      <w:r w:rsidRPr="000B086F">
        <w:rPr>
          <w:rFonts w:ascii="Times" w:hAnsi="Times" w:cs="Times New Roman"/>
          <w:sz w:val="24"/>
          <w:szCs w:val="24"/>
          <w:lang w:val="en-US" w:eastAsia="en-GB"/>
        </w:rPr>
        <w:t>Veeraraghavan</w:t>
      </w:r>
      <w:proofErr w:type="spellEnd"/>
      <w:r w:rsidRPr="000B086F">
        <w:rPr>
          <w:rFonts w:ascii="Times" w:hAnsi="Times" w:cs="Times New Roman"/>
          <w:sz w:val="24"/>
          <w:szCs w:val="24"/>
          <w:lang w:val="en-US" w:eastAsia="en-GB"/>
        </w:rPr>
        <w:t xml:space="preserve">. (2011). Quality-speed conundrum: Trade-offs in customer-intensive services. </w:t>
      </w:r>
      <w:r w:rsidRPr="000B086F">
        <w:rPr>
          <w:rFonts w:ascii="Times" w:hAnsi="Times" w:cs="Times New Roman"/>
          <w:i/>
          <w:iCs/>
          <w:sz w:val="24"/>
          <w:szCs w:val="24"/>
          <w:lang w:val="en-US" w:eastAsia="en-GB"/>
        </w:rPr>
        <w:t>Management Science</w:t>
      </w:r>
      <w:r w:rsidRPr="000B086F">
        <w:rPr>
          <w:rFonts w:ascii="Times" w:hAnsi="Times" w:cs="Times New Roman"/>
          <w:sz w:val="24"/>
          <w:szCs w:val="24"/>
          <w:lang w:val="en-US" w:eastAsia="en-GB"/>
        </w:rPr>
        <w:t xml:space="preserve"> (January): 40-56.</w:t>
      </w:r>
    </w:p>
    <w:p w14:paraId="6FE4316A"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Anderson, E. T., D. </w:t>
      </w:r>
      <w:proofErr w:type="spellStart"/>
      <w:r w:rsidRPr="000B086F">
        <w:rPr>
          <w:rFonts w:ascii="Times" w:hAnsi="Times" w:cs="Times New Roman"/>
          <w:sz w:val="24"/>
          <w:szCs w:val="24"/>
          <w:lang w:val="en-US" w:eastAsia="en-GB"/>
        </w:rPr>
        <w:t>Mok</w:t>
      </w:r>
      <w:proofErr w:type="spellEnd"/>
      <w:r w:rsidRPr="000B086F">
        <w:rPr>
          <w:rFonts w:ascii="Times" w:hAnsi="Times" w:cs="Times New Roman"/>
          <w:sz w:val="24"/>
          <w:szCs w:val="24"/>
          <w:lang w:val="en-US" w:eastAsia="en-GB"/>
        </w:rPr>
        <w:t xml:space="preserve"> and N. Jairam. (2013). Escaping the discount trap. </w:t>
      </w:r>
      <w:r w:rsidRPr="000B086F">
        <w:rPr>
          <w:rFonts w:ascii="Times" w:hAnsi="Times" w:cs="Times New Roman"/>
          <w:i/>
          <w:iCs/>
          <w:sz w:val="24"/>
          <w:szCs w:val="24"/>
          <w:lang w:val="en-US" w:eastAsia="en-GB"/>
        </w:rPr>
        <w:t>Harvard Business Review</w:t>
      </w:r>
      <w:r w:rsidRPr="000B086F">
        <w:rPr>
          <w:rFonts w:ascii="Times" w:hAnsi="Times" w:cs="Times New Roman"/>
          <w:sz w:val="24"/>
          <w:szCs w:val="24"/>
          <w:lang w:val="en-US" w:eastAsia="en-GB"/>
        </w:rPr>
        <w:t xml:space="preserve"> (September): 121-125.</w:t>
      </w:r>
    </w:p>
    <w:p w14:paraId="2048B050"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Anderson, J. C., J. A. </w:t>
      </w:r>
      <w:proofErr w:type="spellStart"/>
      <w:r w:rsidRPr="000B086F">
        <w:rPr>
          <w:rFonts w:ascii="Times" w:hAnsi="Times" w:cs="Times New Roman"/>
          <w:sz w:val="24"/>
          <w:szCs w:val="24"/>
          <w:lang w:val="en-US" w:eastAsia="en-GB"/>
        </w:rPr>
        <w:t>Narus</w:t>
      </w:r>
      <w:proofErr w:type="spellEnd"/>
      <w:r w:rsidRPr="000B086F">
        <w:rPr>
          <w:rFonts w:ascii="Times" w:hAnsi="Times" w:cs="Times New Roman"/>
          <w:sz w:val="24"/>
          <w:szCs w:val="24"/>
          <w:lang w:val="en-US" w:eastAsia="en-GB"/>
        </w:rPr>
        <w:t xml:space="preserve"> and W. van Rossum. (2006). Customer value propositions in business markets. </w:t>
      </w:r>
      <w:r w:rsidRPr="000B086F">
        <w:rPr>
          <w:rFonts w:ascii="Times" w:hAnsi="Times" w:cs="Times New Roman"/>
          <w:i/>
          <w:iCs/>
          <w:sz w:val="24"/>
          <w:szCs w:val="24"/>
          <w:lang w:val="en-US" w:eastAsia="en-GB"/>
        </w:rPr>
        <w:t>Harvard Business Review</w:t>
      </w:r>
      <w:r w:rsidRPr="000B086F">
        <w:rPr>
          <w:rFonts w:ascii="Times" w:hAnsi="Times" w:cs="Times New Roman"/>
          <w:sz w:val="24"/>
          <w:szCs w:val="24"/>
          <w:lang w:val="en-US" w:eastAsia="en-GB"/>
        </w:rPr>
        <w:t xml:space="preserve"> (March): 90-99.</w:t>
      </w:r>
    </w:p>
    <w:p w14:paraId="1FA0A9D5"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Anita, K. D., M. Bergen and S. Dutta. (2004). Competing with gray markets. </w:t>
      </w:r>
      <w:r w:rsidRPr="000B086F">
        <w:rPr>
          <w:rFonts w:ascii="Times" w:hAnsi="Times" w:cs="Times New Roman"/>
          <w:i/>
          <w:iCs/>
          <w:sz w:val="24"/>
          <w:szCs w:val="24"/>
          <w:lang w:val="en-US" w:eastAsia="en-GB"/>
        </w:rPr>
        <w:t>MIT Sloan Management Review</w:t>
      </w:r>
      <w:r w:rsidRPr="000B086F">
        <w:rPr>
          <w:rFonts w:ascii="Times" w:hAnsi="Times" w:cs="Times New Roman"/>
          <w:sz w:val="24"/>
          <w:szCs w:val="24"/>
          <w:lang w:val="en-US" w:eastAsia="en-GB"/>
        </w:rPr>
        <w:t xml:space="preserve"> (Fall): 63-69.</w:t>
      </w:r>
    </w:p>
    <w:p w14:paraId="71A00FC4" w14:textId="77777777" w:rsidR="000B086F" w:rsidRPr="000B086F" w:rsidRDefault="000B086F" w:rsidP="000B086F">
      <w:pPr>
        <w:pStyle w:val="ListParagraph"/>
        <w:numPr>
          <w:ilvl w:val="0"/>
          <w:numId w:val="18"/>
        </w:numPr>
        <w:spacing w:line="480" w:lineRule="auto"/>
        <w:rPr>
          <w:rFonts w:ascii="Times" w:hAnsi="Times" w:cs="Times New Roman"/>
          <w:sz w:val="24"/>
          <w:szCs w:val="24"/>
          <w:lang w:val="en-US" w:eastAsia="en-GB"/>
        </w:rPr>
      </w:pPr>
      <w:r w:rsidRPr="000B086F">
        <w:rPr>
          <w:rFonts w:ascii="Times" w:hAnsi="Times" w:cs="Times New Roman"/>
          <w:sz w:val="24"/>
          <w:szCs w:val="24"/>
          <w:lang w:val="en-US" w:eastAsia="en-GB"/>
        </w:rPr>
        <w:t xml:space="preserve">Aral, S. and D. Walker. (2011). Forget viral marketing - Make the product itself viral. </w:t>
      </w:r>
      <w:r w:rsidRPr="000B086F">
        <w:rPr>
          <w:rFonts w:ascii="Times" w:hAnsi="Times" w:cs="Times New Roman"/>
          <w:i/>
          <w:iCs/>
          <w:sz w:val="24"/>
          <w:szCs w:val="24"/>
          <w:lang w:val="en-US" w:eastAsia="en-GB"/>
        </w:rPr>
        <w:t>Harvard Business Review</w:t>
      </w:r>
      <w:r w:rsidRPr="000B086F">
        <w:rPr>
          <w:rFonts w:ascii="Times" w:hAnsi="Times" w:cs="Times New Roman"/>
          <w:sz w:val="24"/>
          <w:szCs w:val="24"/>
          <w:lang w:val="en-US" w:eastAsia="en-GB"/>
        </w:rPr>
        <w:t xml:space="preserve"> (June): 34-35.</w:t>
      </w:r>
    </w:p>
    <w:p w14:paraId="45588E99" w14:textId="2489C5AB" w:rsidR="000B086F" w:rsidRPr="001D35E7" w:rsidRDefault="000B086F" w:rsidP="000B086F">
      <w:pPr>
        <w:pStyle w:val="ListParagraph"/>
        <w:numPr>
          <w:ilvl w:val="0"/>
          <w:numId w:val="18"/>
        </w:numPr>
        <w:spacing w:after="0" w:line="480" w:lineRule="auto"/>
        <w:rPr>
          <w:rFonts w:ascii="Times" w:hAnsi="Times" w:cs="Times New Roman"/>
          <w:sz w:val="24"/>
          <w:szCs w:val="24"/>
          <w:lang w:val="en-US" w:eastAsia="en-GB"/>
        </w:rPr>
      </w:pPr>
      <w:r w:rsidRPr="000B086F">
        <w:rPr>
          <w:rFonts w:ascii="Times" w:hAnsi="Times" w:cs="Times New Roman"/>
          <w:sz w:val="24"/>
          <w:szCs w:val="24"/>
          <w:lang w:val="en-US" w:eastAsia="en-GB"/>
        </w:rPr>
        <w:lastRenderedPageBreak/>
        <w:t xml:space="preserve">Avery, J., T. </w:t>
      </w:r>
      <w:proofErr w:type="spellStart"/>
      <w:r w:rsidRPr="000B086F">
        <w:rPr>
          <w:rFonts w:ascii="Times" w:hAnsi="Times" w:cs="Times New Roman"/>
          <w:sz w:val="24"/>
          <w:szCs w:val="24"/>
          <w:lang w:val="en-US" w:eastAsia="en-GB"/>
        </w:rPr>
        <w:t>Steenburgh</w:t>
      </w:r>
      <w:proofErr w:type="spellEnd"/>
      <w:r w:rsidRPr="000B086F">
        <w:rPr>
          <w:rFonts w:ascii="Times" w:hAnsi="Times" w:cs="Times New Roman"/>
          <w:sz w:val="24"/>
          <w:szCs w:val="24"/>
          <w:lang w:val="en-US" w:eastAsia="en-GB"/>
        </w:rPr>
        <w:t xml:space="preserve">, R. Martin and M. Volpe. (2012). Target the right market. </w:t>
      </w:r>
      <w:r w:rsidRPr="000B086F">
        <w:rPr>
          <w:rFonts w:ascii="Times" w:hAnsi="Times" w:cs="Times New Roman"/>
          <w:i/>
          <w:iCs/>
          <w:sz w:val="24"/>
          <w:szCs w:val="24"/>
          <w:lang w:val="en-US" w:eastAsia="en-GB"/>
        </w:rPr>
        <w:t>Harvard Business Review</w:t>
      </w:r>
      <w:r w:rsidRPr="000B086F">
        <w:rPr>
          <w:rFonts w:ascii="Times" w:hAnsi="Times" w:cs="Times New Roman"/>
          <w:sz w:val="24"/>
          <w:szCs w:val="24"/>
          <w:lang w:val="en-US" w:eastAsia="en-GB"/>
        </w:rPr>
        <w:t xml:space="preserve"> (October): 119-123.</w:t>
      </w:r>
    </w:p>
    <w:p w14:paraId="273E92A8"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proofErr w:type="spellStart"/>
      <w:r w:rsidRPr="001D35E7">
        <w:rPr>
          <w:rFonts w:ascii="Times" w:hAnsi="Times" w:cs="Times New Roman"/>
          <w:sz w:val="24"/>
          <w:szCs w:val="24"/>
          <w:lang w:val="en-US" w:eastAsia="en-GB"/>
        </w:rPr>
        <w:t>Axson</w:t>
      </w:r>
      <w:proofErr w:type="spellEnd"/>
      <w:r w:rsidRPr="001D35E7">
        <w:rPr>
          <w:rFonts w:ascii="Times" w:hAnsi="Times" w:cs="Times New Roman"/>
          <w:sz w:val="24"/>
          <w:szCs w:val="24"/>
          <w:lang w:val="en-US" w:eastAsia="en-GB"/>
        </w:rPr>
        <w:t xml:space="preserve">, D. A. J. (2011). Scenario planning: Navigating through today's uncertain world. </w:t>
      </w:r>
      <w:r w:rsidRPr="001D35E7">
        <w:rPr>
          <w:rFonts w:ascii="Times" w:hAnsi="Times" w:cs="Times New Roman"/>
          <w:i/>
          <w:iCs/>
          <w:sz w:val="24"/>
          <w:szCs w:val="24"/>
          <w:lang w:val="en-US" w:eastAsia="en-GB"/>
        </w:rPr>
        <w:t>Journal of Accountancy</w:t>
      </w:r>
      <w:r w:rsidRPr="001D35E7">
        <w:rPr>
          <w:rFonts w:ascii="Times" w:hAnsi="Times" w:cs="Times New Roman"/>
          <w:sz w:val="24"/>
          <w:szCs w:val="24"/>
          <w:lang w:val="en-US" w:eastAsia="en-GB"/>
        </w:rPr>
        <w:t xml:space="preserve"> (March): 22-27.</w:t>
      </w:r>
    </w:p>
    <w:p w14:paraId="268CF260"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Bansi, N. and G. Tuff. (2012). Managing your innovation portfolio. </w:t>
      </w:r>
      <w:r w:rsidRPr="001D35E7">
        <w:rPr>
          <w:rFonts w:ascii="Times" w:hAnsi="Times" w:cs="Times New Roman"/>
          <w:i/>
          <w:iCs/>
          <w:sz w:val="24"/>
          <w:szCs w:val="24"/>
          <w:lang w:val="en-US" w:eastAsia="en-GB"/>
        </w:rPr>
        <w:t>Harvard Business Review</w:t>
      </w:r>
      <w:r w:rsidRPr="001D35E7">
        <w:rPr>
          <w:rFonts w:ascii="Times" w:hAnsi="Times" w:cs="Times New Roman"/>
          <w:sz w:val="24"/>
          <w:szCs w:val="24"/>
          <w:lang w:val="en-US" w:eastAsia="en-GB"/>
        </w:rPr>
        <w:t xml:space="preserve"> (May): 66-74.</w:t>
      </w:r>
    </w:p>
    <w:p w14:paraId="083B2153"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proofErr w:type="spellStart"/>
      <w:r w:rsidRPr="001D35E7">
        <w:rPr>
          <w:rFonts w:ascii="Times" w:hAnsi="Times" w:cs="Times New Roman"/>
          <w:sz w:val="24"/>
          <w:szCs w:val="24"/>
          <w:lang w:val="en-US" w:eastAsia="en-GB"/>
        </w:rPr>
        <w:t>Barwise</w:t>
      </w:r>
      <w:proofErr w:type="spellEnd"/>
      <w:r w:rsidRPr="001D35E7">
        <w:rPr>
          <w:rFonts w:ascii="Times" w:hAnsi="Times" w:cs="Times New Roman"/>
          <w:sz w:val="24"/>
          <w:szCs w:val="24"/>
          <w:lang w:val="en-US" w:eastAsia="en-GB"/>
        </w:rPr>
        <w:t>, P (2014</w:t>
      </w:r>
      <w:proofErr w:type="gramStart"/>
      <w:r w:rsidRPr="001D35E7">
        <w:rPr>
          <w:rFonts w:ascii="Times" w:hAnsi="Times" w:cs="Times New Roman"/>
          <w:sz w:val="24"/>
          <w:szCs w:val="24"/>
          <w:lang w:val="en-US" w:eastAsia="en-GB"/>
        </w:rPr>
        <w:t>)  Don't</w:t>
      </w:r>
      <w:proofErr w:type="gramEnd"/>
      <w:r w:rsidRPr="001D35E7">
        <w:rPr>
          <w:rFonts w:ascii="Times" w:hAnsi="Times" w:cs="Times New Roman"/>
          <w:sz w:val="24"/>
          <w:szCs w:val="24"/>
          <w:lang w:val="en-US" w:eastAsia="en-GB"/>
        </w:rPr>
        <w:t xml:space="preserve"> be unique, be better. </w:t>
      </w:r>
      <w:r w:rsidRPr="001D35E7">
        <w:rPr>
          <w:rFonts w:ascii="Times" w:hAnsi="Times" w:cs="Times New Roman"/>
          <w:i/>
          <w:iCs/>
          <w:sz w:val="24"/>
          <w:szCs w:val="24"/>
          <w:lang w:val="en-US" w:eastAsia="en-GB"/>
        </w:rPr>
        <w:t>MIT Sloan Management Review</w:t>
      </w:r>
      <w:r w:rsidRPr="001D35E7">
        <w:rPr>
          <w:rFonts w:ascii="Times" w:hAnsi="Times" w:cs="Times New Roman"/>
          <w:sz w:val="24"/>
          <w:szCs w:val="24"/>
          <w:lang w:val="en-US" w:eastAsia="en-GB"/>
        </w:rPr>
        <w:t xml:space="preserve"> (Summer): 23-26.</w:t>
      </w:r>
    </w:p>
    <w:p w14:paraId="5F7A1576"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Baylis, J., J. J. Wirtz and C. S. Gray. (2010). </w:t>
      </w:r>
      <w:r w:rsidRPr="001D35E7">
        <w:rPr>
          <w:rFonts w:ascii="Times" w:hAnsi="Times" w:cs="Times New Roman"/>
          <w:i/>
          <w:iCs/>
          <w:sz w:val="24"/>
          <w:szCs w:val="24"/>
          <w:lang w:val="en-US" w:eastAsia="en-GB"/>
        </w:rPr>
        <w:t>Strategy in the Contemporary World: An Introduction to Strategic Studies, 3rd edition</w:t>
      </w:r>
      <w:r w:rsidRPr="001D35E7">
        <w:rPr>
          <w:rFonts w:ascii="Times" w:hAnsi="Times" w:cs="Times New Roman"/>
          <w:sz w:val="24"/>
          <w:szCs w:val="24"/>
          <w:lang w:val="en-US" w:eastAsia="en-GB"/>
        </w:rPr>
        <w:t>. Oxford University Press, USA.</w:t>
      </w:r>
    </w:p>
    <w:p w14:paraId="6996456D"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Beer, M (2004</w:t>
      </w:r>
      <w:proofErr w:type="gramStart"/>
      <w:r w:rsidRPr="001D35E7">
        <w:rPr>
          <w:rFonts w:ascii="Times" w:hAnsi="Times" w:cs="Times New Roman"/>
          <w:sz w:val="24"/>
          <w:szCs w:val="24"/>
          <w:lang w:val="en-US" w:eastAsia="en-GB"/>
        </w:rPr>
        <w:t>)  How</w:t>
      </w:r>
      <w:proofErr w:type="gramEnd"/>
      <w:r w:rsidRPr="001D35E7">
        <w:rPr>
          <w:rFonts w:ascii="Times" w:hAnsi="Times" w:cs="Times New Roman"/>
          <w:sz w:val="24"/>
          <w:szCs w:val="24"/>
          <w:lang w:val="en-US" w:eastAsia="en-GB"/>
        </w:rPr>
        <w:t xml:space="preserve"> to have an honest conversation about your business strategy. </w:t>
      </w:r>
      <w:r w:rsidRPr="001D35E7">
        <w:rPr>
          <w:rFonts w:ascii="Times" w:hAnsi="Times" w:cs="Times New Roman"/>
          <w:i/>
          <w:iCs/>
          <w:sz w:val="24"/>
          <w:szCs w:val="24"/>
          <w:lang w:val="en-US" w:eastAsia="en-GB"/>
        </w:rPr>
        <w:t>Harvard Business Review</w:t>
      </w:r>
      <w:r w:rsidRPr="001D35E7">
        <w:rPr>
          <w:rFonts w:ascii="Times" w:hAnsi="Times" w:cs="Times New Roman"/>
          <w:sz w:val="24"/>
          <w:szCs w:val="24"/>
          <w:lang w:val="en-US" w:eastAsia="en-GB"/>
        </w:rPr>
        <w:t xml:space="preserve"> (February): 82-89.</w:t>
      </w:r>
    </w:p>
    <w:p w14:paraId="44F26693"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Ben-</w:t>
      </w:r>
      <w:proofErr w:type="spellStart"/>
      <w:r w:rsidRPr="001D35E7">
        <w:rPr>
          <w:rFonts w:ascii="Times" w:hAnsi="Times" w:cs="Times New Roman"/>
          <w:sz w:val="24"/>
          <w:szCs w:val="24"/>
          <w:lang w:val="en-US" w:eastAsia="en-GB"/>
        </w:rPr>
        <w:t>Hur</w:t>
      </w:r>
      <w:proofErr w:type="spellEnd"/>
      <w:r w:rsidRPr="001D35E7">
        <w:rPr>
          <w:rFonts w:ascii="Times" w:hAnsi="Times" w:cs="Times New Roman"/>
          <w:sz w:val="24"/>
          <w:szCs w:val="24"/>
          <w:lang w:val="en-US" w:eastAsia="en-GB"/>
        </w:rPr>
        <w:t xml:space="preserve">, S., B. Jaworski and D. Gray. (2015). Aligning corporate learning with strategy. </w:t>
      </w:r>
      <w:r w:rsidRPr="001D35E7">
        <w:rPr>
          <w:rFonts w:ascii="Times" w:hAnsi="Times" w:cs="Times New Roman"/>
          <w:i/>
          <w:iCs/>
          <w:sz w:val="24"/>
          <w:szCs w:val="24"/>
          <w:lang w:val="en-US" w:eastAsia="en-GB"/>
        </w:rPr>
        <w:t>MIT Sloan Management Review</w:t>
      </w:r>
      <w:r w:rsidRPr="001D35E7">
        <w:rPr>
          <w:rFonts w:ascii="Times" w:hAnsi="Times" w:cs="Times New Roman"/>
          <w:sz w:val="24"/>
          <w:szCs w:val="24"/>
          <w:lang w:val="en-US" w:eastAsia="en-GB"/>
        </w:rPr>
        <w:t xml:space="preserve"> (Fall): 53-59</w:t>
      </w:r>
    </w:p>
    <w:p w14:paraId="2255F889"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Bettencourt, L. A (2008) The customer-centered innovation map. </w:t>
      </w:r>
      <w:r w:rsidRPr="001D35E7">
        <w:rPr>
          <w:rFonts w:ascii="Times" w:hAnsi="Times" w:cs="Times New Roman"/>
          <w:i/>
          <w:iCs/>
          <w:sz w:val="24"/>
          <w:szCs w:val="24"/>
          <w:lang w:val="en-US" w:eastAsia="en-GB"/>
        </w:rPr>
        <w:t>Harvard Business Review</w:t>
      </w:r>
      <w:r w:rsidRPr="001D35E7">
        <w:rPr>
          <w:rFonts w:ascii="Times" w:hAnsi="Times" w:cs="Times New Roman"/>
          <w:sz w:val="24"/>
          <w:szCs w:val="24"/>
          <w:lang w:val="en-US" w:eastAsia="en-GB"/>
        </w:rPr>
        <w:t xml:space="preserve"> (May): 109-114.</w:t>
      </w:r>
    </w:p>
    <w:p w14:paraId="572C5F28"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Bingham, C. B., K. M. Eisenhardt and N. R. Furr. (2011). Which strategy when? </w:t>
      </w:r>
      <w:r w:rsidRPr="001D35E7">
        <w:rPr>
          <w:rFonts w:ascii="Times" w:hAnsi="Times" w:cs="Times New Roman"/>
          <w:i/>
          <w:iCs/>
          <w:sz w:val="24"/>
          <w:szCs w:val="24"/>
          <w:lang w:val="en-US" w:eastAsia="en-GB"/>
        </w:rPr>
        <w:t>MIT Sloan Management Review</w:t>
      </w:r>
      <w:r w:rsidRPr="001D35E7">
        <w:rPr>
          <w:rFonts w:ascii="Times" w:hAnsi="Times" w:cs="Times New Roman"/>
          <w:sz w:val="24"/>
          <w:szCs w:val="24"/>
          <w:lang w:val="en-US" w:eastAsia="en-GB"/>
        </w:rPr>
        <w:t xml:space="preserve"> (Fall): 71-78.</w:t>
      </w:r>
    </w:p>
    <w:p w14:paraId="6FEA3775" w14:textId="77777777" w:rsidR="00FC4A82" w:rsidRPr="001D35E7" w:rsidRDefault="00FC4A82" w:rsidP="001D35E7">
      <w:pPr>
        <w:pStyle w:val="ListParagraph"/>
        <w:numPr>
          <w:ilvl w:val="0"/>
          <w:numId w:val="18"/>
        </w:numPr>
        <w:spacing w:after="0" w:line="480" w:lineRule="auto"/>
        <w:rPr>
          <w:rFonts w:ascii="Times" w:hAnsi="Times" w:cs="Times New Roman"/>
          <w:sz w:val="24"/>
          <w:szCs w:val="24"/>
          <w:lang w:val="en-US" w:eastAsia="en-GB"/>
        </w:rPr>
      </w:pPr>
      <w:proofErr w:type="spellStart"/>
      <w:r w:rsidRPr="001D35E7">
        <w:rPr>
          <w:rFonts w:ascii="Times" w:hAnsi="Times" w:cs="Times New Roman"/>
          <w:sz w:val="24"/>
          <w:szCs w:val="24"/>
          <w:lang w:val="en-US" w:eastAsia="en-GB"/>
        </w:rPr>
        <w:t>Bouchikhi</w:t>
      </w:r>
      <w:proofErr w:type="spellEnd"/>
      <w:r w:rsidRPr="001D35E7">
        <w:rPr>
          <w:rFonts w:ascii="Times" w:hAnsi="Times" w:cs="Times New Roman"/>
          <w:sz w:val="24"/>
          <w:szCs w:val="24"/>
          <w:lang w:val="en-US" w:eastAsia="en-GB"/>
        </w:rPr>
        <w:t xml:space="preserve">, H (2003) Escaping the identify trap. </w:t>
      </w:r>
      <w:r w:rsidRPr="001D35E7">
        <w:rPr>
          <w:rFonts w:ascii="Times" w:hAnsi="Times" w:cs="Times New Roman"/>
          <w:i/>
          <w:iCs/>
          <w:sz w:val="24"/>
          <w:szCs w:val="24"/>
          <w:lang w:val="en-US" w:eastAsia="en-GB"/>
        </w:rPr>
        <w:t>MIT Sloan Management Review</w:t>
      </w:r>
      <w:r w:rsidRPr="001D35E7">
        <w:rPr>
          <w:rFonts w:ascii="Times" w:hAnsi="Times" w:cs="Times New Roman"/>
          <w:sz w:val="24"/>
          <w:szCs w:val="24"/>
          <w:lang w:val="en-US" w:eastAsia="en-GB"/>
        </w:rPr>
        <w:t xml:space="preserve"> (Spring): 20-26. </w:t>
      </w:r>
    </w:p>
    <w:p w14:paraId="1481FAE9" w14:textId="027D72D4" w:rsidR="00FC4A82"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Balachander G (2016) </w:t>
      </w:r>
      <w:r w:rsidRPr="001D35E7">
        <w:rPr>
          <w:rFonts w:ascii="Times" w:hAnsi="Times" w:cs="Times New Roman"/>
          <w:i/>
          <w:sz w:val="24"/>
          <w:szCs w:val="24"/>
          <w:lang w:val="en-US" w:eastAsia="en-GB"/>
        </w:rPr>
        <w:t xml:space="preserve">Rolls Royce to tap more </w:t>
      </w:r>
      <w:proofErr w:type="spellStart"/>
      <w:r w:rsidRPr="001D35E7">
        <w:rPr>
          <w:rFonts w:ascii="Times" w:hAnsi="Times" w:cs="Times New Roman"/>
          <w:i/>
          <w:sz w:val="24"/>
          <w:szCs w:val="24"/>
          <w:lang w:val="en-US" w:eastAsia="en-GB"/>
        </w:rPr>
        <w:t>ultra rich</w:t>
      </w:r>
      <w:proofErr w:type="spellEnd"/>
      <w:r w:rsidRPr="001D35E7">
        <w:rPr>
          <w:rFonts w:ascii="Times" w:hAnsi="Times" w:cs="Times New Roman"/>
          <w:i/>
          <w:sz w:val="24"/>
          <w:szCs w:val="24"/>
          <w:lang w:val="en-US" w:eastAsia="en-GB"/>
        </w:rPr>
        <w:t xml:space="preserve"> in India.</w:t>
      </w:r>
      <w:r w:rsidRPr="001D35E7">
        <w:rPr>
          <w:rFonts w:ascii="Times" w:hAnsi="Times" w:cs="Times New Roman"/>
          <w:sz w:val="24"/>
          <w:szCs w:val="24"/>
          <w:lang w:val="en-US" w:eastAsia="en-GB"/>
        </w:rPr>
        <w:t xml:space="preserve"> [Online] Available at https://www.thehindubusinessline.com/companies/rollsroyce-to-tap-more-ultra-rich-in-india/article8949247.ece. [Accessed July 31, 2018] </w:t>
      </w:r>
    </w:p>
    <w:p w14:paraId="701D548C" w14:textId="016EFAEC"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lastRenderedPageBreak/>
        <w:t xml:space="preserve">Ball, A (2017) </w:t>
      </w:r>
      <w:r w:rsidRPr="001D35E7">
        <w:rPr>
          <w:rFonts w:ascii="Times" w:hAnsi="Times" w:cs="Times New Roman"/>
          <w:i/>
          <w:sz w:val="24"/>
          <w:szCs w:val="24"/>
          <w:lang w:val="en-US" w:eastAsia="en-GB"/>
        </w:rPr>
        <w:t>Rolls Royce Motor Cars Announces Second Highest Sales.</w:t>
      </w:r>
      <w:r w:rsidRPr="001D35E7">
        <w:rPr>
          <w:rFonts w:ascii="Times" w:hAnsi="Times" w:cs="Times New Roman"/>
          <w:sz w:val="24"/>
          <w:szCs w:val="24"/>
          <w:lang w:val="en-US" w:eastAsia="en-GB"/>
        </w:rPr>
        <w:t xml:space="preserve"> [Online] Available at https://www.press.rolls-roycemotorcars.com/rolls-royce-motor-cars-pressclub/article/detail/T0267065EN/rolls-royce-motor-cars-announces-second-highest-sales-record-in-marque’s-113-year-history? language=</w:t>
      </w:r>
      <w:proofErr w:type="spellStart"/>
      <w:r w:rsidRPr="001D35E7">
        <w:rPr>
          <w:rFonts w:ascii="Times" w:hAnsi="Times" w:cs="Times New Roman"/>
          <w:sz w:val="24"/>
          <w:szCs w:val="24"/>
          <w:lang w:val="en-US" w:eastAsia="en-GB"/>
        </w:rPr>
        <w:t>en</w:t>
      </w:r>
      <w:proofErr w:type="spellEnd"/>
      <w:r w:rsidRPr="001D35E7">
        <w:rPr>
          <w:rFonts w:ascii="Times" w:hAnsi="Times" w:cs="Times New Roman"/>
          <w:sz w:val="24"/>
          <w:szCs w:val="24"/>
          <w:lang w:val="en-US" w:eastAsia="en-GB"/>
        </w:rPr>
        <w:t xml:space="preserve"> [Accessed July 31, 2018] </w:t>
      </w:r>
    </w:p>
    <w:p w14:paraId="475DF63D" w14:textId="3540A3B6"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Hindustan Times (2013) </w:t>
      </w:r>
      <w:r w:rsidRPr="001D35E7">
        <w:rPr>
          <w:rFonts w:ascii="Times" w:hAnsi="Times" w:cs="Times New Roman"/>
          <w:bCs/>
          <w:i/>
          <w:sz w:val="24"/>
          <w:szCs w:val="24"/>
          <w:lang w:val="en-US" w:eastAsia="en-GB"/>
        </w:rPr>
        <w:t>Rolls Royce sees potential sales of 150 cars annually in India.</w:t>
      </w:r>
      <w:r w:rsidRPr="001D35E7">
        <w:rPr>
          <w:rFonts w:ascii="Times" w:hAnsi="Times" w:cs="Times New Roman"/>
          <w:bCs/>
          <w:sz w:val="24"/>
          <w:szCs w:val="24"/>
          <w:lang w:val="en-US" w:eastAsia="en-GB"/>
        </w:rPr>
        <w:t xml:space="preserve"> </w:t>
      </w:r>
      <w:r w:rsidRPr="001D35E7">
        <w:rPr>
          <w:rFonts w:ascii="Times" w:hAnsi="Times" w:cs="Times New Roman"/>
          <w:sz w:val="24"/>
          <w:szCs w:val="24"/>
          <w:lang w:val="en-US" w:eastAsia="en-GB"/>
        </w:rPr>
        <w:t xml:space="preserve">[Online] Available at https://www.hindustantimes.com/autos/rolls-royce-sees-potential-sales-of-150-cars-annually-in-india/story-8Vd2hJUUI2o7PXG6wpfqrM.html [Accessed July 31, 2018] </w:t>
      </w:r>
    </w:p>
    <w:p w14:paraId="61D13330" w14:textId="77777777" w:rsidR="00A32766" w:rsidRPr="001D35E7" w:rsidRDefault="00637FCD" w:rsidP="001D35E7">
      <w:pPr>
        <w:pStyle w:val="ListParagraph"/>
        <w:numPr>
          <w:ilvl w:val="0"/>
          <w:numId w:val="18"/>
        </w:numPr>
        <w:spacing w:after="0" w:line="480" w:lineRule="auto"/>
        <w:rPr>
          <w:rFonts w:ascii="Times" w:hAnsi="Times" w:cs="Times New Roman"/>
          <w:sz w:val="24"/>
          <w:szCs w:val="24"/>
          <w:lang w:val="en-US" w:eastAsia="en-GB"/>
        </w:rPr>
      </w:pPr>
      <w:hyperlink r:id="rId25" w:history="1">
        <w:r w:rsidR="00A32766" w:rsidRPr="001D35E7">
          <w:rPr>
            <w:rStyle w:val="Hyperlink"/>
            <w:rFonts w:ascii="Times" w:hAnsi="Times" w:cs="Times New Roman"/>
            <w:color w:val="auto"/>
            <w:sz w:val="24"/>
            <w:szCs w:val="24"/>
            <w:u w:val="none"/>
            <w:lang w:val="en-US" w:eastAsia="en-GB"/>
          </w:rPr>
          <w:t>Kotler, P</w:t>
        </w:r>
      </w:hyperlink>
      <w:r w:rsidR="00A32766" w:rsidRPr="001D35E7">
        <w:rPr>
          <w:rFonts w:ascii="Times" w:hAnsi="Times" w:cs="Times New Roman"/>
          <w:sz w:val="24"/>
          <w:szCs w:val="24"/>
          <w:lang w:val="en-US" w:eastAsia="en-GB"/>
        </w:rPr>
        <w:t xml:space="preserve"> and Keller, K (2006). </w:t>
      </w:r>
      <w:r w:rsidR="00A32766" w:rsidRPr="001D35E7">
        <w:rPr>
          <w:rFonts w:ascii="Times" w:hAnsi="Times" w:cs="Times New Roman"/>
          <w:i/>
          <w:iCs/>
          <w:sz w:val="24"/>
          <w:szCs w:val="24"/>
          <w:lang w:val="en-US" w:eastAsia="en-GB"/>
        </w:rPr>
        <w:t>Marketing Management, 12th ed</w:t>
      </w:r>
      <w:r w:rsidR="00A32766" w:rsidRPr="001D35E7">
        <w:rPr>
          <w:rFonts w:ascii="Times" w:hAnsi="Times" w:cs="Times New Roman"/>
          <w:sz w:val="24"/>
          <w:szCs w:val="24"/>
          <w:lang w:val="en-US" w:eastAsia="en-GB"/>
        </w:rPr>
        <w:t xml:space="preserve">. </w:t>
      </w:r>
      <w:hyperlink r:id="rId26" w:history="1">
        <w:r w:rsidR="00A32766" w:rsidRPr="001D35E7">
          <w:rPr>
            <w:rStyle w:val="Hyperlink"/>
            <w:rFonts w:ascii="Times" w:hAnsi="Times" w:cs="Times New Roman"/>
            <w:color w:val="auto"/>
            <w:sz w:val="24"/>
            <w:szCs w:val="24"/>
            <w:u w:val="none"/>
            <w:lang w:val="en-US" w:eastAsia="en-GB"/>
          </w:rPr>
          <w:t>Pearson Prentice Hall</w:t>
        </w:r>
      </w:hyperlink>
      <w:r w:rsidR="00A32766" w:rsidRPr="001D35E7">
        <w:rPr>
          <w:rFonts w:ascii="Times" w:hAnsi="Times" w:cs="Times New Roman"/>
          <w:sz w:val="24"/>
          <w:szCs w:val="24"/>
          <w:lang w:val="en-US" w:eastAsia="en-GB"/>
        </w:rPr>
        <w:t>.</w:t>
      </w:r>
    </w:p>
    <w:p w14:paraId="31A5B232" w14:textId="77777777" w:rsidR="00A32766" w:rsidRPr="001D35E7" w:rsidRDefault="00A32766"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Kotler, P (2007) </w:t>
      </w:r>
      <w:r w:rsidRPr="001D35E7">
        <w:rPr>
          <w:rFonts w:ascii="Times" w:hAnsi="Times" w:cs="Times New Roman"/>
          <w:i/>
          <w:iCs/>
          <w:sz w:val="24"/>
          <w:szCs w:val="24"/>
          <w:lang w:val="en-US" w:eastAsia="en-GB"/>
        </w:rPr>
        <w:t xml:space="preserve">Marketing Moves. New Approach to Profit, Growth and Reconditioning. </w:t>
      </w:r>
      <w:r w:rsidRPr="001D35E7">
        <w:rPr>
          <w:rFonts w:ascii="Times" w:hAnsi="Times" w:cs="Times New Roman"/>
          <w:sz w:val="24"/>
          <w:szCs w:val="24"/>
          <w:lang w:val="en-US" w:eastAsia="en-GB"/>
        </w:rPr>
        <w:t>1st Ed., Praha: Management Press, 171 s</w:t>
      </w:r>
    </w:p>
    <w:p w14:paraId="3CB2085F" w14:textId="77777777" w:rsidR="00A32766" w:rsidRPr="001D35E7" w:rsidRDefault="00A32766"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Laszlo, C.  (2011). </w:t>
      </w:r>
      <w:r w:rsidRPr="001D35E7">
        <w:rPr>
          <w:rFonts w:ascii="Times" w:hAnsi="Times" w:cs="Times New Roman"/>
          <w:i/>
          <w:iCs/>
          <w:sz w:val="24"/>
          <w:szCs w:val="24"/>
          <w:lang w:val="en-US" w:eastAsia="en-GB"/>
        </w:rPr>
        <w:t>Embedded Sustainability: The Next Big Competitive Advantage</w:t>
      </w:r>
      <w:r w:rsidRPr="001D35E7">
        <w:rPr>
          <w:rFonts w:ascii="Times" w:hAnsi="Times" w:cs="Times New Roman"/>
          <w:sz w:val="24"/>
          <w:szCs w:val="24"/>
          <w:lang w:val="en-US" w:eastAsia="en-GB"/>
        </w:rPr>
        <w:t>. Stanford, CA: Stanford University Press.</w:t>
      </w:r>
    </w:p>
    <w:p w14:paraId="6F42C2FA" w14:textId="77777777" w:rsidR="00A32766" w:rsidRPr="001D35E7" w:rsidRDefault="00A32766"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Payne, A (2005) </w:t>
      </w:r>
      <w:r w:rsidRPr="001D35E7">
        <w:rPr>
          <w:rFonts w:ascii="Times" w:hAnsi="Times" w:cs="Times New Roman"/>
          <w:i/>
          <w:iCs/>
          <w:sz w:val="24"/>
          <w:szCs w:val="24"/>
          <w:lang w:val="en-US" w:eastAsia="en-GB"/>
        </w:rPr>
        <w:t xml:space="preserve">Handbook of Customer Relationship Management: Achieving Excellence </w:t>
      </w:r>
      <w:r w:rsidRPr="001D35E7">
        <w:rPr>
          <w:rFonts w:ascii="Times" w:hAnsi="Times" w:cs="Times New Roman"/>
          <w:sz w:val="24"/>
          <w:szCs w:val="24"/>
          <w:lang w:val="en-US" w:eastAsia="en-GB"/>
        </w:rPr>
        <w:t xml:space="preserve">Through Customer Management. 288 p </w:t>
      </w:r>
    </w:p>
    <w:p w14:paraId="3A190CB7" w14:textId="7F7C434D"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Pagano, M (2014) </w:t>
      </w:r>
      <w:r w:rsidRPr="001D35E7">
        <w:rPr>
          <w:rFonts w:ascii="Times" w:hAnsi="Times" w:cs="Times New Roman"/>
          <w:bCs/>
          <w:i/>
          <w:sz w:val="24"/>
          <w:szCs w:val="24"/>
          <w:lang w:val="en-US" w:eastAsia="en-GB"/>
        </w:rPr>
        <w:t>Rolls Royce is on a roll as the super-rich get all revved up</w:t>
      </w:r>
      <w:r w:rsidRPr="001D35E7">
        <w:rPr>
          <w:rFonts w:ascii="Times" w:hAnsi="Times" w:cs="Times New Roman"/>
          <w:bCs/>
          <w:sz w:val="24"/>
          <w:szCs w:val="24"/>
          <w:lang w:val="en-US" w:eastAsia="en-GB"/>
        </w:rPr>
        <w:t xml:space="preserve">. </w:t>
      </w:r>
      <w:r w:rsidRPr="001D35E7">
        <w:rPr>
          <w:rFonts w:ascii="Times" w:hAnsi="Times" w:cs="Times New Roman"/>
          <w:sz w:val="24"/>
          <w:szCs w:val="24"/>
          <w:lang w:val="en-US" w:eastAsia="en-GB"/>
        </w:rPr>
        <w:t xml:space="preserve">[Online] Available at </w:t>
      </w:r>
      <w:hyperlink r:id="rId27" w:history="1">
        <w:r w:rsidRPr="001D35E7">
          <w:rPr>
            <w:rStyle w:val="Hyperlink"/>
            <w:rFonts w:ascii="Times" w:hAnsi="Times" w:cs="Times New Roman"/>
            <w:color w:val="auto"/>
            <w:sz w:val="24"/>
            <w:szCs w:val="24"/>
            <w:u w:val="none"/>
            <w:lang w:val="en-US" w:eastAsia="en-GB"/>
          </w:rPr>
          <w:t>https://www.independent.co.uk/news/business/analysis-and-features/rolls-royce-is-on-a-roll-as-the-super-rich-get-all-revved-up-9047802.html</w:t>
        </w:r>
      </w:hyperlink>
      <w:r w:rsidRPr="001D35E7">
        <w:rPr>
          <w:rFonts w:ascii="Times" w:hAnsi="Times" w:cs="Times New Roman"/>
          <w:sz w:val="24"/>
          <w:szCs w:val="24"/>
          <w:lang w:val="en-US" w:eastAsia="en-GB"/>
        </w:rPr>
        <w:t xml:space="preserve">. [Accessed July 31, 2018] </w:t>
      </w:r>
    </w:p>
    <w:p w14:paraId="66BEF2E2" w14:textId="77777777"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Pollard, T (2017) </w:t>
      </w:r>
      <w:r w:rsidRPr="001D35E7">
        <w:rPr>
          <w:rFonts w:ascii="Times" w:hAnsi="Times" w:cs="Times New Roman"/>
          <w:i/>
          <w:sz w:val="24"/>
          <w:szCs w:val="24"/>
          <w:lang w:val="en-US" w:eastAsia="en-GB"/>
        </w:rPr>
        <w:t>The wealthy are healthy: Rolls-Royce posts UK sales record</w:t>
      </w:r>
      <w:r w:rsidRPr="001D35E7">
        <w:rPr>
          <w:rFonts w:ascii="Times" w:hAnsi="Times" w:cs="Times New Roman"/>
          <w:sz w:val="24"/>
          <w:szCs w:val="24"/>
          <w:lang w:val="en-US" w:eastAsia="en-GB"/>
        </w:rPr>
        <w:t xml:space="preserve">. [Online] Available at https://www.carmagazine.co.uk/car-news/industry-news/rolls-royce/the-wealthy-are-healthy-rolls-royce-posts-uk-sales-record/ [Accessed July 31, 2018] </w:t>
      </w:r>
    </w:p>
    <w:p w14:paraId="138998E3" w14:textId="77777777" w:rsidR="00164CCB" w:rsidRPr="001D35E7" w:rsidRDefault="00164CCB"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lastRenderedPageBreak/>
        <w:t xml:space="preserve">Rolls Royce (2018) </w:t>
      </w:r>
      <w:r w:rsidRPr="001D35E7">
        <w:rPr>
          <w:rFonts w:ascii="Times" w:hAnsi="Times" w:cs="Times New Roman"/>
          <w:i/>
          <w:sz w:val="24"/>
          <w:szCs w:val="24"/>
          <w:lang w:val="en-US" w:eastAsia="en-GB"/>
        </w:rPr>
        <w:t>An Overview.</w:t>
      </w:r>
      <w:r w:rsidRPr="001D35E7">
        <w:rPr>
          <w:rFonts w:ascii="Times" w:hAnsi="Times" w:cs="Times New Roman"/>
          <w:sz w:val="24"/>
          <w:szCs w:val="24"/>
          <w:lang w:val="en-US" w:eastAsia="en-GB"/>
        </w:rPr>
        <w:t xml:space="preserve">  [Online] Available at https://www.rolls-royce.com [Accessed July 31, 2018] </w:t>
      </w:r>
    </w:p>
    <w:p w14:paraId="1A10A811" w14:textId="20BAFDF4" w:rsidR="00A32766" w:rsidRPr="001D35E7" w:rsidRDefault="00A32766"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Smith, B and Colgate, P (2007): Customer Value Creation: A Practical Framework. </w:t>
      </w:r>
      <w:r w:rsidR="00766BE6" w:rsidRPr="001D35E7">
        <w:rPr>
          <w:rFonts w:ascii="Times" w:hAnsi="Times" w:cs="Times New Roman"/>
          <w:i/>
          <w:iCs/>
          <w:sz w:val="24"/>
          <w:szCs w:val="24"/>
          <w:lang w:val="en-US" w:eastAsia="en-GB"/>
        </w:rPr>
        <w:t>Journal of Marke</w:t>
      </w:r>
      <w:r w:rsidRPr="001D35E7">
        <w:rPr>
          <w:rFonts w:ascii="Times" w:hAnsi="Times" w:cs="Times New Roman"/>
          <w:i/>
          <w:iCs/>
          <w:sz w:val="24"/>
          <w:szCs w:val="24"/>
          <w:lang w:val="en-US" w:eastAsia="en-GB"/>
        </w:rPr>
        <w:t xml:space="preserve">ting Theory and Practice. </w:t>
      </w:r>
      <w:r w:rsidRPr="001D35E7">
        <w:rPr>
          <w:rFonts w:ascii="Times" w:hAnsi="Times" w:cs="Times New Roman"/>
          <w:sz w:val="24"/>
          <w:szCs w:val="24"/>
          <w:lang w:val="en-US" w:eastAsia="en-GB"/>
        </w:rPr>
        <w:t xml:space="preserve">Vol. 15, No. 1, pp. 7–23 </w:t>
      </w:r>
    </w:p>
    <w:p w14:paraId="01966058" w14:textId="77777777"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Sunny, K (2017) </w:t>
      </w:r>
      <w:r w:rsidRPr="001D35E7">
        <w:rPr>
          <w:rFonts w:ascii="Times" w:hAnsi="Times" w:cs="Times New Roman"/>
          <w:bCs/>
          <w:i/>
          <w:sz w:val="24"/>
          <w:szCs w:val="24"/>
          <w:lang w:val="en-US" w:eastAsia="en-GB"/>
        </w:rPr>
        <w:t>Rolls-Royce registers second highest car sales in its 113-year history.</w:t>
      </w:r>
      <w:r w:rsidRPr="001D35E7">
        <w:rPr>
          <w:rFonts w:ascii="Times" w:hAnsi="Times" w:cs="Times New Roman"/>
          <w:b/>
          <w:bCs/>
          <w:sz w:val="24"/>
          <w:szCs w:val="24"/>
          <w:lang w:val="en-US" w:eastAsia="en-GB"/>
        </w:rPr>
        <w:t xml:space="preserve"> </w:t>
      </w:r>
      <w:r w:rsidRPr="001D35E7">
        <w:rPr>
          <w:rFonts w:ascii="Times" w:hAnsi="Times" w:cs="Times New Roman"/>
          <w:sz w:val="24"/>
          <w:szCs w:val="24"/>
          <w:lang w:val="en-US" w:eastAsia="en-GB"/>
        </w:rPr>
        <w:t xml:space="preserve">[Online] Available at https://www.ibtimes.co.in/rolls-royce-motor-cars-registers-2nd-highest-sales-its-113-year-history-711528 [Accessed July 31, 2018] </w:t>
      </w:r>
    </w:p>
    <w:p w14:paraId="0A693D9D" w14:textId="00FAC76B" w:rsidR="006E603B" w:rsidRPr="001D35E7" w:rsidRDefault="006E603B"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Shaw, E. H., (2012). Marketing Strategy. </w:t>
      </w:r>
      <w:r w:rsidRPr="001D35E7">
        <w:rPr>
          <w:rFonts w:ascii="Times" w:hAnsi="Times" w:cs="Times New Roman"/>
          <w:i/>
          <w:iCs/>
          <w:sz w:val="24"/>
          <w:szCs w:val="24"/>
          <w:lang w:val="en-US" w:eastAsia="en-GB"/>
        </w:rPr>
        <w:t xml:space="preserve">Journal of Historical Research in Marketing, </w:t>
      </w:r>
      <w:r w:rsidRPr="001D35E7">
        <w:rPr>
          <w:rFonts w:ascii="Times" w:hAnsi="Times" w:cs="Times New Roman"/>
          <w:sz w:val="24"/>
          <w:szCs w:val="24"/>
          <w:lang w:val="en-US" w:eastAsia="en-GB"/>
        </w:rPr>
        <w:t>4(1).</w:t>
      </w:r>
    </w:p>
    <w:p w14:paraId="065DA223" w14:textId="1F9E4FE0"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Tovey, A (2017) </w:t>
      </w:r>
      <w:r w:rsidRPr="001D35E7">
        <w:rPr>
          <w:rFonts w:ascii="Times" w:hAnsi="Times" w:cs="Times New Roman"/>
          <w:i/>
          <w:sz w:val="24"/>
          <w:szCs w:val="24"/>
          <w:lang w:val="en-US" w:eastAsia="en-GB"/>
        </w:rPr>
        <w:t>Rolls Royce commits to future in UK, saying 'Britishness is in our DNA.</w:t>
      </w:r>
      <w:r w:rsidRPr="001D35E7">
        <w:rPr>
          <w:rFonts w:ascii="Times" w:hAnsi="Times" w:cs="Times New Roman"/>
          <w:sz w:val="24"/>
          <w:szCs w:val="24"/>
          <w:lang w:val="en-US" w:eastAsia="en-GB"/>
        </w:rPr>
        <w:t xml:space="preserve"> [Online] Available at </w:t>
      </w:r>
      <w:hyperlink r:id="rId28" w:history="1">
        <w:r w:rsidRPr="001D35E7">
          <w:rPr>
            <w:rStyle w:val="Hyperlink"/>
            <w:rFonts w:ascii="Times" w:hAnsi="Times" w:cs="Times New Roman"/>
            <w:color w:val="auto"/>
            <w:sz w:val="24"/>
            <w:szCs w:val="24"/>
            <w:u w:val="none"/>
            <w:lang w:val="en-US" w:eastAsia="en-GB"/>
          </w:rPr>
          <w:t>https://www.telegraph.co.uk/business/2017/01/09/rolls-royce-enjoys-record-demand-second-best-year-ever/</w:t>
        </w:r>
      </w:hyperlink>
      <w:r w:rsidRPr="001D35E7">
        <w:rPr>
          <w:rFonts w:ascii="Times" w:hAnsi="Times" w:cs="Times New Roman"/>
          <w:sz w:val="24"/>
          <w:szCs w:val="24"/>
          <w:lang w:val="en-US" w:eastAsia="en-GB"/>
        </w:rPr>
        <w:t xml:space="preserve">. [Accessed July 31, 2018] </w:t>
      </w:r>
    </w:p>
    <w:p w14:paraId="70B543CF" w14:textId="5121C18D" w:rsidR="006E603B" w:rsidRPr="001D35E7" w:rsidRDefault="006E603B" w:rsidP="001D35E7">
      <w:pPr>
        <w:pStyle w:val="ListParagraph"/>
        <w:numPr>
          <w:ilvl w:val="0"/>
          <w:numId w:val="18"/>
        </w:numPr>
        <w:spacing w:after="0" w:line="480" w:lineRule="auto"/>
        <w:rPr>
          <w:rFonts w:ascii="Times" w:hAnsi="Times" w:cs="Times New Roman"/>
          <w:i/>
          <w:iCs/>
          <w:sz w:val="24"/>
          <w:szCs w:val="24"/>
          <w:lang w:val="en-US" w:eastAsia="en-GB"/>
        </w:rPr>
      </w:pPr>
      <w:r w:rsidRPr="001D35E7">
        <w:rPr>
          <w:rFonts w:ascii="Times" w:hAnsi="Times" w:cs="Times New Roman"/>
          <w:sz w:val="24"/>
          <w:szCs w:val="24"/>
          <w:lang w:val="en-US" w:eastAsia="en-GB"/>
        </w:rPr>
        <w:t xml:space="preserve">Teece, D. J., (2010). Business Models, Business Strategy and Implementation. </w:t>
      </w:r>
      <w:r w:rsidRPr="001D35E7">
        <w:rPr>
          <w:rFonts w:ascii="Times" w:hAnsi="Times" w:cs="Times New Roman"/>
          <w:i/>
          <w:iCs/>
          <w:sz w:val="24"/>
          <w:szCs w:val="24"/>
          <w:lang w:val="en-US" w:eastAsia="en-GB"/>
        </w:rPr>
        <w:t>Elsevier.</w:t>
      </w:r>
    </w:p>
    <w:p w14:paraId="03416E1D" w14:textId="17DDCC27" w:rsidR="009E5311" w:rsidRPr="001D35E7" w:rsidRDefault="00A32766"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Van </w:t>
      </w:r>
      <w:proofErr w:type="spellStart"/>
      <w:r w:rsidRPr="001D35E7">
        <w:rPr>
          <w:rFonts w:ascii="Times" w:hAnsi="Times" w:cs="Times New Roman"/>
          <w:sz w:val="24"/>
          <w:szCs w:val="24"/>
          <w:lang w:val="en-US" w:eastAsia="en-GB"/>
        </w:rPr>
        <w:t>Auken</w:t>
      </w:r>
      <w:proofErr w:type="spellEnd"/>
      <w:r w:rsidRPr="001D35E7">
        <w:rPr>
          <w:rFonts w:ascii="Times" w:hAnsi="Times" w:cs="Times New Roman"/>
          <w:sz w:val="24"/>
          <w:szCs w:val="24"/>
          <w:lang w:val="en-US" w:eastAsia="en-GB"/>
        </w:rPr>
        <w:t xml:space="preserve">, B. (2002) </w:t>
      </w:r>
      <w:r w:rsidRPr="001D35E7">
        <w:rPr>
          <w:rFonts w:ascii="Times" w:hAnsi="Times" w:cs="Times New Roman"/>
          <w:i/>
          <w:sz w:val="24"/>
          <w:szCs w:val="24"/>
          <w:lang w:val="en-US" w:eastAsia="en-GB"/>
        </w:rPr>
        <w:t>The Brand Management Checklist</w:t>
      </w:r>
      <w:r w:rsidRPr="001D35E7">
        <w:rPr>
          <w:rFonts w:ascii="Times" w:hAnsi="Times" w:cs="Times New Roman"/>
          <w:sz w:val="24"/>
          <w:szCs w:val="24"/>
          <w:lang w:val="en-US" w:eastAsia="en-GB"/>
        </w:rPr>
        <w:t xml:space="preserve">, Kogan Page </w:t>
      </w:r>
    </w:p>
    <w:p w14:paraId="6487C573" w14:textId="62A13279" w:rsidR="009E5311" w:rsidRPr="001D35E7" w:rsidRDefault="009E5311" w:rsidP="001D35E7">
      <w:pPr>
        <w:pStyle w:val="ListParagraph"/>
        <w:numPr>
          <w:ilvl w:val="0"/>
          <w:numId w:val="18"/>
        </w:numPr>
        <w:spacing w:after="0" w:line="480" w:lineRule="auto"/>
        <w:rPr>
          <w:rFonts w:ascii="Times" w:hAnsi="Times" w:cs="Times New Roman"/>
          <w:sz w:val="24"/>
          <w:szCs w:val="24"/>
          <w:lang w:val="en-US" w:eastAsia="en-GB"/>
        </w:rPr>
      </w:pPr>
      <w:r w:rsidRPr="001D35E7">
        <w:rPr>
          <w:rFonts w:ascii="Times" w:hAnsi="Times" w:cs="Times New Roman"/>
          <w:sz w:val="24"/>
          <w:szCs w:val="24"/>
          <w:lang w:val="en-US" w:eastAsia="en-GB"/>
        </w:rPr>
        <w:t xml:space="preserve">Wilkinson, P (2012) </w:t>
      </w:r>
      <w:r w:rsidRPr="001D35E7">
        <w:rPr>
          <w:rFonts w:ascii="Times" w:hAnsi="Times" w:cs="Times New Roman"/>
          <w:i/>
          <w:sz w:val="24"/>
          <w:szCs w:val="24"/>
          <w:lang w:val="en-US" w:eastAsia="en-GB"/>
        </w:rPr>
        <w:t>Affordable' Rolls Royce powers record sales figures</w:t>
      </w:r>
      <w:r w:rsidRPr="001D35E7">
        <w:rPr>
          <w:rFonts w:ascii="Times" w:hAnsi="Times" w:cs="Times New Roman"/>
          <w:sz w:val="24"/>
          <w:szCs w:val="24"/>
          <w:lang w:val="en-US" w:eastAsia="en-GB"/>
        </w:rPr>
        <w:t xml:space="preserve">. [Online] Available at https://edition.cnn.com/2012/01/09/business/britain-rolls-royce/index.html [Accessed July 31, 2018] </w:t>
      </w:r>
    </w:p>
    <w:p w14:paraId="22293956" w14:textId="3D140D8C" w:rsidR="00856601" w:rsidRPr="001D35E7" w:rsidRDefault="00856601" w:rsidP="000B086F">
      <w:pPr>
        <w:pStyle w:val="ListParagraph"/>
        <w:spacing w:after="0" w:line="480" w:lineRule="auto"/>
        <w:rPr>
          <w:rFonts w:ascii="Times" w:hAnsi="Times" w:cs="Times New Roman"/>
          <w:sz w:val="24"/>
          <w:szCs w:val="24"/>
          <w:lang w:eastAsia="en-GB"/>
        </w:rPr>
      </w:pPr>
    </w:p>
    <w:sectPr w:rsidR="00856601" w:rsidRPr="001D35E7" w:rsidSect="00F216F3">
      <w:footerReference w:type="default" r:id="rId29"/>
      <w:pgSz w:w="12240" w:h="15840"/>
      <w:pgMar w:top="1440"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DCCEAA" w14:textId="77777777" w:rsidR="00E746BE" w:rsidRDefault="00E746BE" w:rsidP="000079ED">
      <w:pPr>
        <w:spacing w:after="0" w:line="240" w:lineRule="auto"/>
      </w:pPr>
      <w:r>
        <w:separator/>
      </w:r>
    </w:p>
  </w:endnote>
  <w:endnote w:type="continuationSeparator" w:id="0">
    <w:p w14:paraId="15A062CC" w14:textId="77777777" w:rsidR="00E746BE" w:rsidRDefault="00E746BE" w:rsidP="00007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Segoe UI">
    <w:altName w:val="Courier New"/>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Times">
    <w:altName w:val="Times Roman"/>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19279"/>
      <w:docPartObj>
        <w:docPartGallery w:val="Page Numbers (Bottom of Page)"/>
        <w:docPartUnique/>
      </w:docPartObj>
    </w:sdtPr>
    <w:sdtEndPr>
      <w:rPr>
        <w:color w:val="7F7F7F" w:themeColor="background1" w:themeShade="7F"/>
        <w:spacing w:val="60"/>
      </w:rPr>
    </w:sdtEndPr>
    <w:sdtContent>
      <w:p w14:paraId="680707A9" w14:textId="77777777" w:rsidR="00E746BE" w:rsidRDefault="00E746BE">
        <w:pPr>
          <w:pStyle w:val="Footer"/>
          <w:pBdr>
            <w:top w:val="single" w:sz="4" w:space="1" w:color="D9D9D9" w:themeColor="background1" w:themeShade="D9"/>
          </w:pBdr>
          <w:rPr>
            <w:b/>
          </w:rPr>
        </w:pPr>
        <w:r>
          <w:fldChar w:fldCharType="begin"/>
        </w:r>
        <w:r>
          <w:instrText xml:space="preserve"> PAGE   \* MERGEFORMAT </w:instrText>
        </w:r>
        <w:r>
          <w:fldChar w:fldCharType="separate"/>
        </w:r>
        <w:r w:rsidR="00197417" w:rsidRPr="00197417">
          <w:rPr>
            <w:b/>
            <w:noProof/>
          </w:rPr>
          <w:t>26</w:t>
        </w:r>
        <w:r>
          <w:rPr>
            <w:b/>
            <w:noProof/>
          </w:rPr>
          <w:fldChar w:fldCharType="end"/>
        </w:r>
        <w:r>
          <w:rPr>
            <w:b/>
          </w:rPr>
          <w:t xml:space="preserve"> | </w:t>
        </w:r>
        <w:r>
          <w:rPr>
            <w:color w:val="7F7F7F" w:themeColor="background1" w:themeShade="7F"/>
            <w:spacing w:val="60"/>
          </w:rPr>
          <w:t>Page</w:t>
        </w:r>
      </w:p>
    </w:sdtContent>
  </w:sdt>
  <w:p w14:paraId="70BDD54E" w14:textId="77777777" w:rsidR="00E746BE" w:rsidRDefault="00E74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6E1BB2" w14:textId="77777777" w:rsidR="00E746BE" w:rsidRDefault="00E746BE" w:rsidP="000079ED">
      <w:pPr>
        <w:spacing w:after="0" w:line="240" w:lineRule="auto"/>
      </w:pPr>
      <w:r>
        <w:separator/>
      </w:r>
    </w:p>
  </w:footnote>
  <w:footnote w:type="continuationSeparator" w:id="0">
    <w:p w14:paraId="3A130672" w14:textId="77777777" w:rsidR="00E746BE" w:rsidRDefault="00E746BE" w:rsidP="00007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6C6F"/>
    <w:multiLevelType w:val="hybridMultilevel"/>
    <w:tmpl w:val="698471E6"/>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 w15:restartNumberingAfterBreak="0">
    <w:nsid w:val="1482775B"/>
    <w:multiLevelType w:val="multilevel"/>
    <w:tmpl w:val="32E00F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49136E2"/>
    <w:multiLevelType w:val="multilevel"/>
    <w:tmpl w:val="837814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6A43D93"/>
    <w:multiLevelType w:val="hybridMultilevel"/>
    <w:tmpl w:val="DBBC56CC"/>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4" w15:restartNumberingAfterBreak="0">
    <w:nsid w:val="26C62AA5"/>
    <w:multiLevelType w:val="hybridMultilevel"/>
    <w:tmpl w:val="929032CA"/>
    <w:lvl w:ilvl="0" w:tplc="EA9CE81E">
      <w:start w:val="1"/>
      <w:numFmt w:val="bullet"/>
      <w:lvlText w:val=""/>
      <w:lvlJc w:val="left"/>
      <w:pPr>
        <w:tabs>
          <w:tab w:val="num" w:pos="720"/>
        </w:tabs>
        <w:ind w:left="720" w:hanging="360"/>
      </w:pPr>
      <w:rPr>
        <w:rFonts w:ascii="Wingdings 3" w:hAnsi="Wingdings 3" w:hint="default"/>
      </w:rPr>
    </w:lvl>
    <w:lvl w:ilvl="1" w:tplc="8AA435F8" w:tentative="1">
      <w:start w:val="1"/>
      <w:numFmt w:val="bullet"/>
      <w:lvlText w:val=""/>
      <w:lvlJc w:val="left"/>
      <w:pPr>
        <w:tabs>
          <w:tab w:val="num" w:pos="1440"/>
        </w:tabs>
        <w:ind w:left="1440" w:hanging="360"/>
      </w:pPr>
      <w:rPr>
        <w:rFonts w:ascii="Wingdings 3" w:hAnsi="Wingdings 3" w:hint="default"/>
      </w:rPr>
    </w:lvl>
    <w:lvl w:ilvl="2" w:tplc="E5FEDD12" w:tentative="1">
      <w:start w:val="1"/>
      <w:numFmt w:val="bullet"/>
      <w:lvlText w:val=""/>
      <w:lvlJc w:val="left"/>
      <w:pPr>
        <w:tabs>
          <w:tab w:val="num" w:pos="2160"/>
        </w:tabs>
        <w:ind w:left="2160" w:hanging="360"/>
      </w:pPr>
      <w:rPr>
        <w:rFonts w:ascii="Wingdings 3" w:hAnsi="Wingdings 3" w:hint="default"/>
      </w:rPr>
    </w:lvl>
    <w:lvl w:ilvl="3" w:tplc="AB428D2C" w:tentative="1">
      <w:start w:val="1"/>
      <w:numFmt w:val="bullet"/>
      <w:lvlText w:val=""/>
      <w:lvlJc w:val="left"/>
      <w:pPr>
        <w:tabs>
          <w:tab w:val="num" w:pos="2880"/>
        </w:tabs>
        <w:ind w:left="2880" w:hanging="360"/>
      </w:pPr>
      <w:rPr>
        <w:rFonts w:ascii="Wingdings 3" w:hAnsi="Wingdings 3" w:hint="default"/>
      </w:rPr>
    </w:lvl>
    <w:lvl w:ilvl="4" w:tplc="5F7C7552" w:tentative="1">
      <w:start w:val="1"/>
      <w:numFmt w:val="bullet"/>
      <w:lvlText w:val=""/>
      <w:lvlJc w:val="left"/>
      <w:pPr>
        <w:tabs>
          <w:tab w:val="num" w:pos="3600"/>
        </w:tabs>
        <w:ind w:left="3600" w:hanging="360"/>
      </w:pPr>
      <w:rPr>
        <w:rFonts w:ascii="Wingdings 3" w:hAnsi="Wingdings 3" w:hint="default"/>
      </w:rPr>
    </w:lvl>
    <w:lvl w:ilvl="5" w:tplc="5E74ED9C" w:tentative="1">
      <w:start w:val="1"/>
      <w:numFmt w:val="bullet"/>
      <w:lvlText w:val=""/>
      <w:lvlJc w:val="left"/>
      <w:pPr>
        <w:tabs>
          <w:tab w:val="num" w:pos="4320"/>
        </w:tabs>
        <w:ind w:left="4320" w:hanging="360"/>
      </w:pPr>
      <w:rPr>
        <w:rFonts w:ascii="Wingdings 3" w:hAnsi="Wingdings 3" w:hint="default"/>
      </w:rPr>
    </w:lvl>
    <w:lvl w:ilvl="6" w:tplc="41B648CE" w:tentative="1">
      <w:start w:val="1"/>
      <w:numFmt w:val="bullet"/>
      <w:lvlText w:val=""/>
      <w:lvlJc w:val="left"/>
      <w:pPr>
        <w:tabs>
          <w:tab w:val="num" w:pos="5040"/>
        </w:tabs>
        <w:ind w:left="5040" w:hanging="360"/>
      </w:pPr>
      <w:rPr>
        <w:rFonts w:ascii="Wingdings 3" w:hAnsi="Wingdings 3" w:hint="default"/>
      </w:rPr>
    </w:lvl>
    <w:lvl w:ilvl="7" w:tplc="6914AD66" w:tentative="1">
      <w:start w:val="1"/>
      <w:numFmt w:val="bullet"/>
      <w:lvlText w:val=""/>
      <w:lvlJc w:val="left"/>
      <w:pPr>
        <w:tabs>
          <w:tab w:val="num" w:pos="5760"/>
        </w:tabs>
        <w:ind w:left="5760" w:hanging="360"/>
      </w:pPr>
      <w:rPr>
        <w:rFonts w:ascii="Wingdings 3" w:hAnsi="Wingdings 3" w:hint="default"/>
      </w:rPr>
    </w:lvl>
    <w:lvl w:ilvl="8" w:tplc="A498F25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B784EBF"/>
    <w:multiLevelType w:val="hybridMultilevel"/>
    <w:tmpl w:val="9776F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A62765"/>
    <w:multiLevelType w:val="multilevel"/>
    <w:tmpl w:val="FAD66C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44FB1F8E"/>
    <w:multiLevelType w:val="hybridMultilevel"/>
    <w:tmpl w:val="ADF0463E"/>
    <w:lvl w:ilvl="0" w:tplc="262E3E62">
      <w:start w:val="1"/>
      <w:numFmt w:val="decimal"/>
      <w:lvlText w:val="%1."/>
      <w:lvlJc w:val="left"/>
      <w:pPr>
        <w:ind w:left="940" w:hanging="360"/>
      </w:pPr>
    </w:lvl>
    <w:lvl w:ilvl="1" w:tplc="04090019" w:tentative="1">
      <w:start w:val="1"/>
      <w:numFmt w:val="lowerLetter"/>
      <w:lvlText w:val="%2."/>
      <w:lvlJc w:val="left"/>
      <w:pPr>
        <w:ind w:left="1660" w:hanging="360"/>
      </w:pPr>
    </w:lvl>
    <w:lvl w:ilvl="2" w:tplc="0409001B" w:tentative="1">
      <w:start w:val="1"/>
      <w:numFmt w:val="lowerRoman"/>
      <w:lvlText w:val="%3."/>
      <w:lvlJc w:val="right"/>
      <w:pPr>
        <w:ind w:left="2380" w:hanging="180"/>
      </w:pPr>
    </w:lvl>
    <w:lvl w:ilvl="3" w:tplc="0409000F" w:tentative="1">
      <w:start w:val="1"/>
      <w:numFmt w:val="decimal"/>
      <w:lvlText w:val="%4."/>
      <w:lvlJc w:val="left"/>
      <w:pPr>
        <w:ind w:left="3100" w:hanging="360"/>
      </w:pPr>
    </w:lvl>
    <w:lvl w:ilvl="4" w:tplc="04090019" w:tentative="1">
      <w:start w:val="1"/>
      <w:numFmt w:val="lowerLetter"/>
      <w:lvlText w:val="%5."/>
      <w:lvlJc w:val="left"/>
      <w:pPr>
        <w:ind w:left="3820" w:hanging="360"/>
      </w:pPr>
    </w:lvl>
    <w:lvl w:ilvl="5" w:tplc="0409001B" w:tentative="1">
      <w:start w:val="1"/>
      <w:numFmt w:val="lowerRoman"/>
      <w:lvlText w:val="%6."/>
      <w:lvlJc w:val="right"/>
      <w:pPr>
        <w:ind w:left="4540" w:hanging="180"/>
      </w:pPr>
    </w:lvl>
    <w:lvl w:ilvl="6" w:tplc="0409000F" w:tentative="1">
      <w:start w:val="1"/>
      <w:numFmt w:val="decimal"/>
      <w:lvlText w:val="%7."/>
      <w:lvlJc w:val="left"/>
      <w:pPr>
        <w:ind w:left="5260" w:hanging="360"/>
      </w:pPr>
    </w:lvl>
    <w:lvl w:ilvl="7" w:tplc="04090019" w:tentative="1">
      <w:start w:val="1"/>
      <w:numFmt w:val="lowerLetter"/>
      <w:lvlText w:val="%8."/>
      <w:lvlJc w:val="left"/>
      <w:pPr>
        <w:ind w:left="5980" w:hanging="360"/>
      </w:pPr>
    </w:lvl>
    <w:lvl w:ilvl="8" w:tplc="0409001B" w:tentative="1">
      <w:start w:val="1"/>
      <w:numFmt w:val="lowerRoman"/>
      <w:lvlText w:val="%9."/>
      <w:lvlJc w:val="right"/>
      <w:pPr>
        <w:ind w:left="6700" w:hanging="180"/>
      </w:pPr>
    </w:lvl>
  </w:abstractNum>
  <w:abstractNum w:abstractNumId="8" w15:restartNumberingAfterBreak="0">
    <w:nsid w:val="45533339"/>
    <w:multiLevelType w:val="hybridMultilevel"/>
    <w:tmpl w:val="BC3E477C"/>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9" w15:restartNumberingAfterBreak="0">
    <w:nsid w:val="462F411D"/>
    <w:multiLevelType w:val="hybridMultilevel"/>
    <w:tmpl w:val="67DE4472"/>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0" w15:restartNumberingAfterBreak="0">
    <w:nsid w:val="504822B1"/>
    <w:multiLevelType w:val="hybridMultilevel"/>
    <w:tmpl w:val="3A0E7314"/>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1" w15:restartNumberingAfterBreak="0">
    <w:nsid w:val="60AC74A1"/>
    <w:multiLevelType w:val="hybridMultilevel"/>
    <w:tmpl w:val="14427550"/>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2" w15:restartNumberingAfterBreak="0">
    <w:nsid w:val="68E13CD8"/>
    <w:multiLevelType w:val="hybridMultilevel"/>
    <w:tmpl w:val="F05A4146"/>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3" w15:restartNumberingAfterBreak="0">
    <w:nsid w:val="6AC67ACA"/>
    <w:multiLevelType w:val="hybridMultilevel"/>
    <w:tmpl w:val="96EC545A"/>
    <w:lvl w:ilvl="0" w:tplc="8B5604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6F5483"/>
    <w:multiLevelType w:val="hybridMultilevel"/>
    <w:tmpl w:val="614C0C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024BE3"/>
    <w:multiLevelType w:val="hybridMultilevel"/>
    <w:tmpl w:val="5EAC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525738"/>
    <w:multiLevelType w:val="multilevel"/>
    <w:tmpl w:val="960A9A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7A3F0E6E"/>
    <w:multiLevelType w:val="multilevel"/>
    <w:tmpl w:val="77520D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7"/>
  </w:num>
  <w:num w:numId="3">
    <w:abstractNumId w:val="2"/>
  </w:num>
  <w:num w:numId="4">
    <w:abstractNumId w:val="6"/>
  </w:num>
  <w:num w:numId="5">
    <w:abstractNumId w:val="17"/>
  </w:num>
  <w:num w:numId="6">
    <w:abstractNumId w:val="16"/>
  </w:num>
  <w:num w:numId="7">
    <w:abstractNumId w:val="13"/>
  </w:num>
  <w:num w:numId="8">
    <w:abstractNumId w:val="15"/>
  </w:num>
  <w:num w:numId="9">
    <w:abstractNumId w:val="14"/>
  </w:num>
  <w:num w:numId="10">
    <w:abstractNumId w:val="0"/>
  </w:num>
  <w:num w:numId="11">
    <w:abstractNumId w:val="10"/>
  </w:num>
  <w:num w:numId="12">
    <w:abstractNumId w:val="9"/>
  </w:num>
  <w:num w:numId="13">
    <w:abstractNumId w:val="8"/>
  </w:num>
  <w:num w:numId="14">
    <w:abstractNumId w:val="12"/>
  </w:num>
  <w:num w:numId="15">
    <w:abstractNumId w:val="11"/>
  </w:num>
  <w:num w:numId="16">
    <w:abstractNumId w:val="3"/>
  </w:num>
  <w:num w:numId="17">
    <w:abstractNumId w:val="4"/>
  </w:num>
  <w:num w:numId="18">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6" w:nlCheck="1" w:checkStyle="0"/>
  <w:activeWritingStyle w:appName="MSWord" w:lang="en-US" w:vendorID="64" w:dllVersion="6" w:nlCheck="1" w:checkStyle="0"/>
  <w:activeWritingStyle w:appName="MSWord" w:lang="fr-FR"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IN" w:vendorID="64" w:dllVersion="4096" w:nlCheck="1" w:checkStyle="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A1C87"/>
    <w:rsid w:val="000004B0"/>
    <w:rsid w:val="00000D0C"/>
    <w:rsid w:val="00001AFA"/>
    <w:rsid w:val="00002113"/>
    <w:rsid w:val="0000341F"/>
    <w:rsid w:val="00003EBB"/>
    <w:rsid w:val="0000412B"/>
    <w:rsid w:val="00004A13"/>
    <w:rsid w:val="00005D91"/>
    <w:rsid w:val="000066B0"/>
    <w:rsid w:val="00006788"/>
    <w:rsid w:val="00006A05"/>
    <w:rsid w:val="000079A2"/>
    <w:rsid w:val="000079ED"/>
    <w:rsid w:val="00010802"/>
    <w:rsid w:val="00011313"/>
    <w:rsid w:val="00011896"/>
    <w:rsid w:val="00012657"/>
    <w:rsid w:val="000128EE"/>
    <w:rsid w:val="000140EE"/>
    <w:rsid w:val="00014F6C"/>
    <w:rsid w:val="00015981"/>
    <w:rsid w:val="00015A48"/>
    <w:rsid w:val="00015B25"/>
    <w:rsid w:val="00015BB6"/>
    <w:rsid w:val="00015F22"/>
    <w:rsid w:val="000163E4"/>
    <w:rsid w:val="00016A6D"/>
    <w:rsid w:val="00016B1C"/>
    <w:rsid w:val="000172B8"/>
    <w:rsid w:val="0001787E"/>
    <w:rsid w:val="00017E52"/>
    <w:rsid w:val="00020271"/>
    <w:rsid w:val="00020B0E"/>
    <w:rsid w:val="00021392"/>
    <w:rsid w:val="00021D82"/>
    <w:rsid w:val="00022755"/>
    <w:rsid w:val="000232F3"/>
    <w:rsid w:val="000237AB"/>
    <w:rsid w:val="00024E30"/>
    <w:rsid w:val="0002564B"/>
    <w:rsid w:val="0002567C"/>
    <w:rsid w:val="00025AEB"/>
    <w:rsid w:val="00025E1E"/>
    <w:rsid w:val="000279E8"/>
    <w:rsid w:val="000336A1"/>
    <w:rsid w:val="000336A8"/>
    <w:rsid w:val="00033B1D"/>
    <w:rsid w:val="000351BD"/>
    <w:rsid w:val="000353B8"/>
    <w:rsid w:val="000354B0"/>
    <w:rsid w:val="00036E75"/>
    <w:rsid w:val="00037C17"/>
    <w:rsid w:val="00040649"/>
    <w:rsid w:val="00040C3B"/>
    <w:rsid w:val="00041586"/>
    <w:rsid w:val="0004197A"/>
    <w:rsid w:val="0004291F"/>
    <w:rsid w:val="00042944"/>
    <w:rsid w:val="00042E8D"/>
    <w:rsid w:val="000430A1"/>
    <w:rsid w:val="00043BB4"/>
    <w:rsid w:val="00043DE4"/>
    <w:rsid w:val="00045653"/>
    <w:rsid w:val="00046062"/>
    <w:rsid w:val="00046229"/>
    <w:rsid w:val="00046E78"/>
    <w:rsid w:val="000475A8"/>
    <w:rsid w:val="00050B9D"/>
    <w:rsid w:val="0005213F"/>
    <w:rsid w:val="00052826"/>
    <w:rsid w:val="000529AC"/>
    <w:rsid w:val="000533CD"/>
    <w:rsid w:val="000536E3"/>
    <w:rsid w:val="0005435E"/>
    <w:rsid w:val="00054785"/>
    <w:rsid w:val="000557D6"/>
    <w:rsid w:val="00055C4F"/>
    <w:rsid w:val="000607DF"/>
    <w:rsid w:val="00061023"/>
    <w:rsid w:val="00062608"/>
    <w:rsid w:val="00062916"/>
    <w:rsid w:val="00063E0F"/>
    <w:rsid w:val="00063E78"/>
    <w:rsid w:val="0006471D"/>
    <w:rsid w:val="00064896"/>
    <w:rsid w:val="00065055"/>
    <w:rsid w:val="00067597"/>
    <w:rsid w:val="00067CBE"/>
    <w:rsid w:val="00070414"/>
    <w:rsid w:val="00071163"/>
    <w:rsid w:val="00071824"/>
    <w:rsid w:val="000720C7"/>
    <w:rsid w:val="0007212F"/>
    <w:rsid w:val="00072758"/>
    <w:rsid w:val="00074452"/>
    <w:rsid w:val="00074CEB"/>
    <w:rsid w:val="00075020"/>
    <w:rsid w:val="00075AB9"/>
    <w:rsid w:val="0007690B"/>
    <w:rsid w:val="00077060"/>
    <w:rsid w:val="000803C8"/>
    <w:rsid w:val="000808F5"/>
    <w:rsid w:val="0008187A"/>
    <w:rsid w:val="00084A4F"/>
    <w:rsid w:val="00087A28"/>
    <w:rsid w:val="00090386"/>
    <w:rsid w:val="00090418"/>
    <w:rsid w:val="00090C82"/>
    <w:rsid w:val="000913EB"/>
    <w:rsid w:val="00091810"/>
    <w:rsid w:val="00091A8C"/>
    <w:rsid w:val="00093973"/>
    <w:rsid w:val="000944E7"/>
    <w:rsid w:val="00094D65"/>
    <w:rsid w:val="000950D9"/>
    <w:rsid w:val="00095ECA"/>
    <w:rsid w:val="00095FCD"/>
    <w:rsid w:val="00096976"/>
    <w:rsid w:val="00097FA9"/>
    <w:rsid w:val="000A102F"/>
    <w:rsid w:val="000A22DC"/>
    <w:rsid w:val="000A2902"/>
    <w:rsid w:val="000A3C79"/>
    <w:rsid w:val="000A4B29"/>
    <w:rsid w:val="000A6B09"/>
    <w:rsid w:val="000A6F4B"/>
    <w:rsid w:val="000A6F70"/>
    <w:rsid w:val="000A7C2A"/>
    <w:rsid w:val="000A7C2D"/>
    <w:rsid w:val="000B086F"/>
    <w:rsid w:val="000B087A"/>
    <w:rsid w:val="000B0F68"/>
    <w:rsid w:val="000B4377"/>
    <w:rsid w:val="000B4A63"/>
    <w:rsid w:val="000B54A3"/>
    <w:rsid w:val="000B582E"/>
    <w:rsid w:val="000B6307"/>
    <w:rsid w:val="000B65CB"/>
    <w:rsid w:val="000B6929"/>
    <w:rsid w:val="000B6FF4"/>
    <w:rsid w:val="000B74A6"/>
    <w:rsid w:val="000B7F68"/>
    <w:rsid w:val="000C00D1"/>
    <w:rsid w:val="000C070F"/>
    <w:rsid w:val="000C0D53"/>
    <w:rsid w:val="000C1433"/>
    <w:rsid w:val="000C1438"/>
    <w:rsid w:val="000C1C44"/>
    <w:rsid w:val="000C24AD"/>
    <w:rsid w:val="000C3241"/>
    <w:rsid w:val="000C36F0"/>
    <w:rsid w:val="000C4851"/>
    <w:rsid w:val="000C57EC"/>
    <w:rsid w:val="000C5E2A"/>
    <w:rsid w:val="000C635F"/>
    <w:rsid w:val="000C71AD"/>
    <w:rsid w:val="000C73AF"/>
    <w:rsid w:val="000D0C29"/>
    <w:rsid w:val="000D174E"/>
    <w:rsid w:val="000D1B3E"/>
    <w:rsid w:val="000D20C3"/>
    <w:rsid w:val="000D268F"/>
    <w:rsid w:val="000D2F9C"/>
    <w:rsid w:val="000D3433"/>
    <w:rsid w:val="000D348D"/>
    <w:rsid w:val="000D409B"/>
    <w:rsid w:val="000D4200"/>
    <w:rsid w:val="000D4FAA"/>
    <w:rsid w:val="000D5046"/>
    <w:rsid w:val="000D5DC6"/>
    <w:rsid w:val="000D5FCB"/>
    <w:rsid w:val="000D6B63"/>
    <w:rsid w:val="000D6EA5"/>
    <w:rsid w:val="000E01A0"/>
    <w:rsid w:val="000E05B3"/>
    <w:rsid w:val="000E0A4C"/>
    <w:rsid w:val="000E0F81"/>
    <w:rsid w:val="000E1ED0"/>
    <w:rsid w:val="000E1FCC"/>
    <w:rsid w:val="000E2164"/>
    <w:rsid w:val="000E26BF"/>
    <w:rsid w:val="000E3E69"/>
    <w:rsid w:val="000E4723"/>
    <w:rsid w:val="000E484D"/>
    <w:rsid w:val="000E50DC"/>
    <w:rsid w:val="000E5A88"/>
    <w:rsid w:val="000E64B5"/>
    <w:rsid w:val="000F1B1A"/>
    <w:rsid w:val="000F22C5"/>
    <w:rsid w:val="000F2605"/>
    <w:rsid w:val="000F2DB4"/>
    <w:rsid w:val="000F3570"/>
    <w:rsid w:val="000F3E9B"/>
    <w:rsid w:val="000F5B76"/>
    <w:rsid w:val="000F63B2"/>
    <w:rsid w:val="000F6B22"/>
    <w:rsid w:val="000F72A8"/>
    <w:rsid w:val="000F78F3"/>
    <w:rsid w:val="001004F8"/>
    <w:rsid w:val="001013ED"/>
    <w:rsid w:val="00101685"/>
    <w:rsid w:val="00101C84"/>
    <w:rsid w:val="00101FC8"/>
    <w:rsid w:val="0010237B"/>
    <w:rsid w:val="001024EB"/>
    <w:rsid w:val="001025B0"/>
    <w:rsid w:val="00102A62"/>
    <w:rsid w:val="00102D76"/>
    <w:rsid w:val="00103790"/>
    <w:rsid w:val="00103BFE"/>
    <w:rsid w:val="00103CFE"/>
    <w:rsid w:val="00104078"/>
    <w:rsid w:val="00104573"/>
    <w:rsid w:val="00105725"/>
    <w:rsid w:val="00105D51"/>
    <w:rsid w:val="00105FF4"/>
    <w:rsid w:val="00106A99"/>
    <w:rsid w:val="0010766C"/>
    <w:rsid w:val="001107BC"/>
    <w:rsid w:val="00111465"/>
    <w:rsid w:val="00111F69"/>
    <w:rsid w:val="0011239D"/>
    <w:rsid w:val="0011290C"/>
    <w:rsid w:val="00113476"/>
    <w:rsid w:val="00113DDD"/>
    <w:rsid w:val="001148E4"/>
    <w:rsid w:val="0011500B"/>
    <w:rsid w:val="00115C0E"/>
    <w:rsid w:val="00117044"/>
    <w:rsid w:val="0011717F"/>
    <w:rsid w:val="00121BF1"/>
    <w:rsid w:val="00121DE8"/>
    <w:rsid w:val="00121FF0"/>
    <w:rsid w:val="001226B4"/>
    <w:rsid w:val="00123572"/>
    <w:rsid w:val="00123D3D"/>
    <w:rsid w:val="00124054"/>
    <w:rsid w:val="00124217"/>
    <w:rsid w:val="001261CA"/>
    <w:rsid w:val="0012713C"/>
    <w:rsid w:val="001306BD"/>
    <w:rsid w:val="0013313F"/>
    <w:rsid w:val="001353CD"/>
    <w:rsid w:val="00136022"/>
    <w:rsid w:val="00136215"/>
    <w:rsid w:val="00136366"/>
    <w:rsid w:val="001363B0"/>
    <w:rsid w:val="00136778"/>
    <w:rsid w:val="00137F80"/>
    <w:rsid w:val="00140C94"/>
    <w:rsid w:val="001410DD"/>
    <w:rsid w:val="0014138F"/>
    <w:rsid w:val="00142469"/>
    <w:rsid w:val="00142644"/>
    <w:rsid w:val="00142E50"/>
    <w:rsid w:val="0014356F"/>
    <w:rsid w:val="00144312"/>
    <w:rsid w:val="00144A1E"/>
    <w:rsid w:val="001453E0"/>
    <w:rsid w:val="0014558A"/>
    <w:rsid w:val="00145ED2"/>
    <w:rsid w:val="0014671C"/>
    <w:rsid w:val="00146A7A"/>
    <w:rsid w:val="00146D7A"/>
    <w:rsid w:val="00146FF8"/>
    <w:rsid w:val="00150690"/>
    <w:rsid w:val="00150E2B"/>
    <w:rsid w:val="00151FAA"/>
    <w:rsid w:val="001529AE"/>
    <w:rsid w:val="00152F8A"/>
    <w:rsid w:val="001534FD"/>
    <w:rsid w:val="00153CD6"/>
    <w:rsid w:val="0015476A"/>
    <w:rsid w:val="0015482D"/>
    <w:rsid w:val="00154C62"/>
    <w:rsid w:val="00154F4A"/>
    <w:rsid w:val="0015560D"/>
    <w:rsid w:val="00155C0F"/>
    <w:rsid w:val="00156636"/>
    <w:rsid w:val="00157418"/>
    <w:rsid w:val="001576AA"/>
    <w:rsid w:val="00160090"/>
    <w:rsid w:val="00161307"/>
    <w:rsid w:val="00161311"/>
    <w:rsid w:val="001615B8"/>
    <w:rsid w:val="00162EB5"/>
    <w:rsid w:val="00163A9A"/>
    <w:rsid w:val="00164CCB"/>
    <w:rsid w:val="00165484"/>
    <w:rsid w:val="001664CC"/>
    <w:rsid w:val="00166E98"/>
    <w:rsid w:val="00166F63"/>
    <w:rsid w:val="00167A40"/>
    <w:rsid w:val="001703E5"/>
    <w:rsid w:val="00170403"/>
    <w:rsid w:val="0017051C"/>
    <w:rsid w:val="00172094"/>
    <w:rsid w:val="00172FD4"/>
    <w:rsid w:val="0017373C"/>
    <w:rsid w:val="00173E30"/>
    <w:rsid w:val="00174A3B"/>
    <w:rsid w:val="0017551E"/>
    <w:rsid w:val="0017575E"/>
    <w:rsid w:val="00175830"/>
    <w:rsid w:val="00176535"/>
    <w:rsid w:val="00177783"/>
    <w:rsid w:val="001800E7"/>
    <w:rsid w:val="00180C18"/>
    <w:rsid w:val="0018129D"/>
    <w:rsid w:val="001827C9"/>
    <w:rsid w:val="00182BF0"/>
    <w:rsid w:val="00183127"/>
    <w:rsid w:val="00183233"/>
    <w:rsid w:val="001837A8"/>
    <w:rsid w:val="00183F78"/>
    <w:rsid w:val="00184D58"/>
    <w:rsid w:val="00185879"/>
    <w:rsid w:val="00185B9C"/>
    <w:rsid w:val="00185C4B"/>
    <w:rsid w:val="00185C83"/>
    <w:rsid w:val="001868B2"/>
    <w:rsid w:val="00186D63"/>
    <w:rsid w:val="00186F04"/>
    <w:rsid w:val="00187235"/>
    <w:rsid w:val="001875B7"/>
    <w:rsid w:val="00187EA8"/>
    <w:rsid w:val="00191367"/>
    <w:rsid w:val="00191937"/>
    <w:rsid w:val="00192617"/>
    <w:rsid w:val="0019380E"/>
    <w:rsid w:val="001942BD"/>
    <w:rsid w:val="00194446"/>
    <w:rsid w:val="001957BD"/>
    <w:rsid w:val="00197417"/>
    <w:rsid w:val="001A030F"/>
    <w:rsid w:val="001A1DD6"/>
    <w:rsid w:val="001A2045"/>
    <w:rsid w:val="001A2FCE"/>
    <w:rsid w:val="001A3614"/>
    <w:rsid w:val="001A3A02"/>
    <w:rsid w:val="001A480F"/>
    <w:rsid w:val="001A617B"/>
    <w:rsid w:val="001A6498"/>
    <w:rsid w:val="001A6706"/>
    <w:rsid w:val="001A6DF9"/>
    <w:rsid w:val="001A712F"/>
    <w:rsid w:val="001A723F"/>
    <w:rsid w:val="001B01B7"/>
    <w:rsid w:val="001B0526"/>
    <w:rsid w:val="001B0971"/>
    <w:rsid w:val="001B0FEC"/>
    <w:rsid w:val="001B2BEA"/>
    <w:rsid w:val="001B309D"/>
    <w:rsid w:val="001B3701"/>
    <w:rsid w:val="001B3C11"/>
    <w:rsid w:val="001B43BF"/>
    <w:rsid w:val="001B4A25"/>
    <w:rsid w:val="001B4D26"/>
    <w:rsid w:val="001B5872"/>
    <w:rsid w:val="001B5D79"/>
    <w:rsid w:val="001B5ED1"/>
    <w:rsid w:val="001B63B0"/>
    <w:rsid w:val="001B64C3"/>
    <w:rsid w:val="001B6732"/>
    <w:rsid w:val="001B676E"/>
    <w:rsid w:val="001B6A35"/>
    <w:rsid w:val="001B6D30"/>
    <w:rsid w:val="001B7AF5"/>
    <w:rsid w:val="001B7D8C"/>
    <w:rsid w:val="001B7F5B"/>
    <w:rsid w:val="001C0785"/>
    <w:rsid w:val="001C24C7"/>
    <w:rsid w:val="001C27C1"/>
    <w:rsid w:val="001C42BC"/>
    <w:rsid w:val="001C42E7"/>
    <w:rsid w:val="001C4881"/>
    <w:rsid w:val="001C4A2A"/>
    <w:rsid w:val="001C5B1B"/>
    <w:rsid w:val="001C5CFF"/>
    <w:rsid w:val="001C5DDC"/>
    <w:rsid w:val="001C649A"/>
    <w:rsid w:val="001C69BD"/>
    <w:rsid w:val="001C78F2"/>
    <w:rsid w:val="001C7CAA"/>
    <w:rsid w:val="001C7D76"/>
    <w:rsid w:val="001D0498"/>
    <w:rsid w:val="001D0B35"/>
    <w:rsid w:val="001D1BF3"/>
    <w:rsid w:val="001D1D2B"/>
    <w:rsid w:val="001D2135"/>
    <w:rsid w:val="001D230C"/>
    <w:rsid w:val="001D295A"/>
    <w:rsid w:val="001D35E7"/>
    <w:rsid w:val="001D3C20"/>
    <w:rsid w:val="001D5011"/>
    <w:rsid w:val="001D5DAC"/>
    <w:rsid w:val="001D5E73"/>
    <w:rsid w:val="001D6073"/>
    <w:rsid w:val="001D7712"/>
    <w:rsid w:val="001E0C82"/>
    <w:rsid w:val="001E1146"/>
    <w:rsid w:val="001E147A"/>
    <w:rsid w:val="001E1C32"/>
    <w:rsid w:val="001E20F8"/>
    <w:rsid w:val="001E27AB"/>
    <w:rsid w:val="001E2CBF"/>
    <w:rsid w:val="001E2E46"/>
    <w:rsid w:val="001E3C96"/>
    <w:rsid w:val="001E58D8"/>
    <w:rsid w:val="001E7B56"/>
    <w:rsid w:val="001E7CA3"/>
    <w:rsid w:val="001F022D"/>
    <w:rsid w:val="001F03B5"/>
    <w:rsid w:val="001F05B5"/>
    <w:rsid w:val="001F07B5"/>
    <w:rsid w:val="001F1DB6"/>
    <w:rsid w:val="001F1E55"/>
    <w:rsid w:val="001F1E89"/>
    <w:rsid w:val="001F2597"/>
    <w:rsid w:val="001F2C09"/>
    <w:rsid w:val="001F37EE"/>
    <w:rsid w:val="001F3C3B"/>
    <w:rsid w:val="001F3D52"/>
    <w:rsid w:val="001F4472"/>
    <w:rsid w:val="001F5A56"/>
    <w:rsid w:val="001F62C7"/>
    <w:rsid w:val="001F686A"/>
    <w:rsid w:val="001F73A7"/>
    <w:rsid w:val="001F7B56"/>
    <w:rsid w:val="001F7E67"/>
    <w:rsid w:val="001F7FB3"/>
    <w:rsid w:val="00200281"/>
    <w:rsid w:val="0020078E"/>
    <w:rsid w:val="00200C07"/>
    <w:rsid w:val="00200CE0"/>
    <w:rsid w:val="00200EA0"/>
    <w:rsid w:val="00201FE4"/>
    <w:rsid w:val="002026CC"/>
    <w:rsid w:val="0020339C"/>
    <w:rsid w:val="00203866"/>
    <w:rsid w:val="00203975"/>
    <w:rsid w:val="00203A56"/>
    <w:rsid w:val="00203B3E"/>
    <w:rsid w:val="00203C54"/>
    <w:rsid w:val="00203DDF"/>
    <w:rsid w:val="002042DA"/>
    <w:rsid w:val="00205596"/>
    <w:rsid w:val="00205D13"/>
    <w:rsid w:val="00206A69"/>
    <w:rsid w:val="00206F10"/>
    <w:rsid w:val="00207654"/>
    <w:rsid w:val="002077C6"/>
    <w:rsid w:val="00207E82"/>
    <w:rsid w:val="002100BA"/>
    <w:rsid w:val="0021028E"/>
    <w:rsid w:val="002106EE"/>
    <w:rsid w:val="00211434"/>
    <w:rsid w:val="0021157E"/>
    <w:rsid w:val="00211A1E"/>
    <w:rsid w:val="00212D0A"/>
    <w:rsid w:val="002133E1"/>
    <w:rsid w:val="00214431"/>
    <w:rsid w:val="00216A46"/>
    <w:rsid w:val="00217441"/>
    <w:rsid w:val="00217C20"/>
    <w:rsid w:val="0022054D"/>
    <w:rsid w:val="0022075E"/>
    <w:rsid w:val="00222D03"/>
    <w:rsid w:val="002241D8"/>
    <w:rsid w:val="002242DE"/>
    <w:rsid w:val="00224546"/>
    <w:rsid w:val="00225511"/>
    <w:rsid w:val="00225FD2"/>
    <w:rsid w:val="0022668B"/>
    <w:rsid w:val="0022679D"/>
    <w:rsid w:val="00226F27"/>
    <w:rsid w:val="0022785E"/>
    <w:rsid w:val="00230276"/>
    <w:rsid w:val="00230BF7"/>
    <w:rsid w:val="0023128A"/>
    <w:rsid w:val="002314AC"/>
    <w:rsid w:val="00231739"/>
    <w:rsid w:val="00232588"/>
    <w:rsid w:val="00233383"/>
    <w:rsid w:val="00234495"/>
    <w:rsid w:val="00235A40"/>
    <w:rsid w:val="002363AA"/>
    <w:rsid w:val="00236E89"/>
    <w:rsid w:val="00240B25"/>
    <w:rsid w:val="0024118E"/>
    <w:rsid w:val="00241F3C"/>
    <w:rsid w:val="00242E59"/>
    <w:rsid w:val="002447CA"/>
    <w:rsid w:val="00244B63"/>
    <w:rsid w:val="002458D5"/>
    <w:rsid w:val="00245DB9"/>
    <w:rsid w:val="002465D8"/>
    <w:rsid w:val="00247207"/>
    <w:rsid w:val="0024753E"/>
    <w:rsid w:val="00247750"/>
    <w:rsid w:val="00247F8A"/>
    <w:rsid w:val="00250414"/>
    <w:rsid w:val="00250947"/>
    <w:rsid w:val="00250A19"/>
    <w:rsid w:val="00252F3B"/>
    <w:rsid w:val="002536D7"/>
    <w:rsid w:val="0025432B"/>
    <w:rsid w:val="0025483C"/>
    <w:rsid w:val="00255496"/>
    <w:rsid w:val="00255591"/>
    <w:rsid w:val="00255609"/>
    <w:rsid w:val="002557A3"/>
    <w:rsid w:val="00256FF3"/>
    <w:rsid w:val="0026007B"/>
    <w:rsid w:val="00260B52"/>
    <w:rsid w:val="00260F23"/>
    <w:rsid w:val="002620E4"/>
    <w:rsid w:val="00262323"/>
    <w:rsid w:val="00262FCC"/>
    <w:rsid w:val="0026306A"/>
    <w:rsid w:val="00265E39"/>
    <w:rsid w:val="002678DE"/>
    <w:rsid w:val="00267CA7"/>
    <w:rsid w:val="00267FED"/>
    <w:rsid w:val="0027244D"/>
    <w:rsid w:val="00273298"/>
    <w:rsid w:val="00273EE3"/>
    <w:rsid w:val="00274A15"/>
    <w:rsid w:val="00274EFC"/>
    <w:rsid w:val="002750C0"/>
    <w:rsid w:val="00275437"/>
    <w:rsid w:val="002754EB"/>
    <w:rsid w:val="002759CC"/>
    <w:rsid w:val="00276D8D"/>
    <w:rsid w:val="00277C7C"/>
    <w:rsid w:val="00277F6B"/>
    <w:rsid w:val="00282A8E"/>
    <w:rsid w:val="00284363"/>
    <w:rsid w:val="00285527"/>
    <w:rsid w:val="002855BE"/>
    <w:rsid w:val="00286092"/>
    <w:rsid w:val="00290477"/>
    <w:rsid w:val="00292A11"/>
    <w:rsid w:val="00292AA4"/>
    <w:rsid w:val="0029352F"/>
    <w:rsid w:val="00294361"/>
    <w:rsid w:val="00295002"/>
    <w:rsid w:val="002961F3"/>
    <w:rsid w:val="002962F2"/>
    <w:rsid w:val="002971D7"/>
    <w:rsid w:val="00297E6F"/>
    <w:rsid w:val="002A0059"/>
    <w:rsid w:val="002A0530"/>
    <w:rsid w:val="002A0F24"/>
    <w:rsid w:val="002A12E2"/>
    <w:rsid w:val="002A1C87"/>
    <w:rsid w:val="002A2656"/>
    <w:rsid w:val="002A2C6E"/>
    <w:rsid w:val="002A2D92"/>
    <w:rsid w:val="002A4372"/>
    <w:rsid w:val="002A4907"/>
    <w:rsid w:val="002A6DAA"/>
    <w:rsid w:val="002A7F2E"/>
    <w:rsid w:val="002B08CA"/>
    <w:rsid w:val="002B18BE"/>
    <w:rsid w:val="002B1CEF"/>
    <w:rsid w:val="002B21B1"/>
    <w:rsid w:val="002B32F7"/>
    <w:rsid w:val="002B3A31"/>
    <w:rsid w:val="002B3D89"/>
    <w:rsid w:val="002B41CF"/>
    <w:rsid w:val="002B5478"/>
    <w:rsid w:val="002B549F"/>
    <w:rsid w:val="002B5DFF"/>
    <w:rsid w:val="002B68C2"/>
    <w:rsid w:val="002B768E"/>
    <w:rsid w:val="002B7992"/>
    <w:rsid w:val="002B7C5D"/>
    <w:rsid w:val="002B7F81"/>
    <w:rsid w:val="002C02BF"/>
    <w:rsid w:val="002C07A9"/>
    <w:rsid w:val="002C09FC"/>
    <w:rsid w:val="002C0EF8"/>
    <w:rsid w:val="002C1D2C"/>
    <w:rsid w:val="002C3631"/>
    <w:rsid w:val="002C3A6E"/>
    <w:rsid w:val="002C3C13"/>
    <w:rsid w:val="002C418D"/>
    <w:rsid w:val="002C4422"/>
    <w:rsid w:val="002C473E"/>
    <w:rsid w:val="002C5344"/>
    <w:rsid w:val="002C5701"/>
    <w:rsid w:val="002C5C5E"/>
    <w:rsid w:val="002C5E65"/>
    <w:rsid w:val="002C7289"/>
    <w:rsid w:val="002D0E05"/>
    <w:rsid w:val="002D125A"/>
    <w:rsid w:val="002D1E59"/>
    <w:rsid w:val="002D27AC"/>
    <w:rsid w:val="002D4CC7"/>
    <w:rsid w:val="002D52E8"/>
    <w:rsid w:val="002D6375"/>
    <w:rsid w:val="002D67B3"/>
    <w:rsid w:val="002D68EC"/>
    <w:rsid w:val="002D6B73"/>
    <w:rsid w:val="002D756C"/>
    <w:rsid w:val="002E0596"/>
    <w:rsid w:val="002E07BC"/>
    <w:rsid w:val="002E0D31"/>
    <w:rsid w:val="002E1FCC"/>
    <w:rsid w:val="002E25A5"/>
    <w:rsid w:val="002E2690"/>
    <w:rsid w:val="002E2815"/>
    <w:rsid w:val="002E3FBF"/>
    <w:rsid w:val="002E514F"/>
    <w:rsid w:val="002E5459"/>
    <w:rsid w:val="002E54F4"/>
    <w:rsid w:val="002E60E0"/>
    <w:rsid w:val="002E652A"/>
    <w:rsid w:val="002E687E"/>
    <w:rsid w:val="002E6F57"/>
    <w:rsid w:val="002F019D"/>
    <w:rsid w:val="002F2E5E"/>
    <w:rsid w:val="002F3019"/>
    <w:rsid w:val="002F30B0"/>
    <w:rsid w:val="002F47B2"/>
    <w:rsid w:val="002F5D73"/>
    <w:rsid w:val="002F6444"/>
    <w:rsid w:val="002F6BB2"/>
    <w:rsid w:val="002F6FB0"/>
    <w:rsid w:val="002F7739"/>
    <w:rsid w:val="002F7B92"/>
    <w:rsid w:val="002F7F2D"/>
    <w:rsid w:val="00300CBB"/>
    <w:rsid w:val="00301A8B"/>
    <w:rsid w:val="00301CA4"/>
    <w:rsid w:val="00301D26"/>
    <w:rsid w:val="003024DE"/>
    <w:rsid w:val="00302713"/>
    <w:rsid w:val="00302ABD"/>
    <w:rsid w:val="00303122"/>
    <w:rsid w:val="0030317D"/>
    <w:rsid w:val="0030465D"/>
    <w:rsid w:val="00304B9B"/>
    <w:rsid w:val="0030502A"/>
    <w:rsid w:val="003050E1"/>
    <w:rsid w:val="003064FC"/>
    <w:rsid w:val="00306AA2"/>
    <w:rsid w:val="0031043A"/>
    <w:rsid w:val="00310E2A"/>
    <w:rsid w:val="00311BA2"/>
    <w:rsid w:val="00312420"/>
    <w:rsid w:val="003126F0"/>
    <w:rsid w:val="003129CA"/>
    <w:rsid w:val="0031480F"/>
    <w:rsid w:val="00314B4F"/>
    <w:rsid w:val="00315DE7"/>
    <w:rsid w:val="00316954"/>
    <w:rsid w:val="0031779F"/>
    <w:rsid w:val="00317F4E"/>
    <w:rsid w:val="00320176"/>
    <w:rsid w:val="00320987"/>
    <w:rsid w:val="00321798"/>
    <w:rsid w:val="00321A05"/>
    <w:rsid w:val="003220A9"/>
    <w:rsid w:val="00322731"/>
    <w:rsid w:val="003227CF"/>
    <w:rsid w:val="0032385C"/>
    <w:rsid w:val="00323E75"/>
    <w:rsid w:val="00324928"/>
    <w:rsid w:val="00324A81"/>
    <w:rsid w:val="00325D50"/>
    <w:rsid w:val="00325D66"/>
    <w:rsid w:val="00326CFD"/>
    <w:rsid w:val="00326D5B"/>
    <w:rsid w:val="003275D5"/>
    <w:rsid w:val="00327889"/>
    <w:rsid w:val="0033022E"/>
    <w:rsid w:val="00331793"/>
    <w:rsid w:val="00331EBE"/>
    <w:rsid w:val="003320CF"/>
    <w:rsid w:val="003323F5"/>
    <w:rsid w:val="003329B9"/>
    <w:rsid w:val="00333563"/>
    <w:rsid w:val="0033493F"/>
    <w:rsid w:val="00334C5E"/>
    <w:rsid w:val="00334DC6"/>
    <w:rsid w:val="00336A47"/>
    <w:rsid w:val="0033755F"/>
    <w:rsid w:val="003410A5"/>
    <w:rsid w:val="003426E3"/>
    <w:rsid w:val="00343341"/>
    <w:rsid w:val="00344485"/>
    <w:rsid w:val="0034545C"/>
    <w:rsid w:val="003469C7"/>
    <w:rsid w:val="00350F35"/>
    <w:rsid w:val="00351678"/>
    <w:rsid w:val="003518A2"/>
    <w:rsid w:val="003521D1"/>
    <w:rsid w:val="0035230A"/>
    <w:rsid w:val="00354199"/>
    <w:rsid w:val="00354708"/>
    <w:rsid w:val="00354EB2"/>
    <w:rsid w:val="00355E2E"/>
    <w:rsid w:val="00356B3D"/>
    <w:rsid w:val="00356BBE"/>
    <w:rsid w:val="00356CF3"/>
    <w:rsid w:val="00356D3A"/>
    <w:rsid w:val="00356D4F"/>
    <w:rsid w:val="00356EE6"/>
    <w:rsid w:val="003604AF"/>
    <w:rsid w:val="00363725"/>
    <w:rsid w:val="00363E98"/>
    <w:rsid w:val="00364B6B"/>
    <w:rsid w:val="00364C74"/>
    <w:rsid w:val="00366E09"/>
    <w:rsid w:val="0036778C"/>
    <w:rsid w:val="00370250"/>
    <w:rsid w:val="003717F4"/>
    <w:rsid w:val="00371933"/>
    <w:rsid w:val="003723C5"/>
    <w:rsid w:val="00372892"/>
    <w:rsid w:val="00373D93"/>
    <w:rsid w:val="00373EB4"/>
    <w:rsid w:val="003743A2"/>
    <w:rsid w:val="00374E81"/>
    <w:rsid w:val="003750AE"/>
    <w:rsid w:val="00375F79"/>
    <w:rsid w:val="00376B9C"/>
    <w:rsid w:val="0038078D"/>
    <w:rsid w:val="00380851"/>
    <w:rsid w:val="00380A89"/>
    <w:rsid w:val="00381719"/>
    <w:rsid w:val="00381D75"/>
    <w:rsid w:val="0038423C"/>
    <w:rsid w:val="00384F6D"/>
    <w:rsid w:val="0038502A"/>
    <w:rsid w:val="00385E1B"/>
    <w:rsid w:val="003867CC"/>
    <w:rsid w:val="00387028"/>
    <w:rsid w:val="00391227"/>
    <w:rsid w:val="00391C70"/>
    <w:rsid w:val="00392BA5"/>
    <w:rsid w:val="003930C6"/>
    <w:rsid w:val="00393730"/>
    <w:rsid w:val="00394E07"/>
    <w:rsid w:val="003955CB"/>
    <w:rsid w:val="00397781"/>
    <w:rsid w:val="003A0EDE"/>
    <w:rsid w:val="003A12C6"/>
    <w:rsid w:val="003A1813"/>
    <w:rsid w:val="003A2CC5"/>
    <w:rsid w:val="003A3DDE"/>
    <w:rsid w:val="003A42F1"/>
    <w:rsid w:val="003A47D4"/>
    <w:rsid w:val="003A4DB2"/>
    <w:rsid w:val="003A58A7"/>
    <w:rsid w:val="003A5A1C"/>
    <w:rsid w:val="003A6851"/>
    <w:rsid w:val="003A6B9B"/>
    <w:rsid w:val="003B049E"/>
    <w:rsid w:val="003B066A"/>
    <w:rsid w:val="003B0E09"/>
    <w:rsid w:val="003B4EE7"/>
    <w:rsid w:val="003B514B"/>
    <w:rsid w:val="003B5449"/>
    <w:rsid w:val="003B5DA7"/>
    <w:rsid w:val="003B65AD"/>
    <w:rsid w:val="003B6AAE"/>
    <w:rsid w:val="003B7467"/>
    <w:rsid w:val="003B7A01"/>
    <w:rsid w:val="003C088D"/>
    <w:rsid w:val="003C0CF6"/>
    <w:rsid w:val="003C0DA7"/>
    <w:rsid w:val="003C21A1"/>
    <w:rsid w:val="003C24A6"/>
    <w:rsid w:val="003C2DB5"/>
    <w:rsid w:val="003C2F9A"/>
    <w:rsid w:val="003C3551"/>
    <w:rsid w:val="003C3C2F"/>
    <w:rsid w:val="003C4290"/>
    <w:rsid w:val="003C4332"/>
    <w:rsid w:val="003C43A0"/>
    <w:rsid w:val="003C4F5B"/>
    <w:rsid w:val="003C4F89"/>
    <w:rsid w:val="003C51B0"/>
    <w:rsid w:val="003C608D"/>
    <w:rsid w:val="003C7169"/>
    <w:rsid w:val="003C79D6"/>
    <w:rsid w:val="003C7EED"/>
    <w:rsid w:val="003D1178"/>
    <w:rsid w:val="003D1ECC"/>
    <w:rsid w:val="003D33E4"/>
    <w:rsid w:val="003D398C"/>
    <w:rsid w:val="003D3D0A"/>
    <w:rsid w:val="003D5068"/>
    <w:rsid w:val="003D53AD"/>
    <w:rsid w:val="003D7811"/>
    <w:rsid w:val="003E07CD"/>
    <w:rsid w:val="003E0A23"/>
    <w:rsid w:val="003E1190"/>
    <w:rsid w:val="003E1CF4"/>
    <w:rsid w:val="003E2686"/>
    <w:rsid w:val="003E2903"/>
    <w:rsid w:val="003E2B28"/>
    <w:rsid w:val="003E2DE2"/>
    <w:rsid w:val="003E3629"/>
    <w:rsid w:val="003E3B74"/>
    <w:rsid w:val="003E4399"/>
    <w:rsid w:val="003E470B"/>
    <w:rsid w:val="003E484D"/>
    <w:rsid w:val="003E4DC7"/>
    <w:rsid w:val="003E5431"/>
    <w:rsid w:val="003E54C0"/>
    <w:rsid w:val="003E64F5"/>
    <w:rsid w:val="003E77E1"/>
    <w:rsid w:val="003E7E8A"/>
    <w:rsid w:val="003F0051"/>
    <w:rsid w:val="003F1D9C"/>
    <w:rsid w:val="003F2E6F"/>
    <w:rsid w:val="003F434A"/>
    <w:rsid w:val="003F43EF"/>
    <w:rsid w:val="003F46CE"/>
    <w:rsid w:val="003F5507"/>
    <w:rsid w:val="003F61AA"/>
    <w:rsid w:val="003F65D4"/>
    <w:rsid w:val="003F6BB9"/>
    <w:rsid w:val="003F79A4"/>
    <w:rsid w:val="0040077B"/>
    <w:rsid w:val="00400A7C"/>
    <w:rsid w:val="0040134C"/>
    <w:rsid w:val="004018DC"/>
    <w:rsid w:val="004026BC"/>
    <w:rsid w:val="00402ED9"/>
    <w:rsid w:val="00403235"/>
    <w:rsid w:val="00403945"/>
    <w:rsid w:val="00403C6E"/>
    <w:rsid w:val="00404147"/>
    <w:rsid w:val="00404D5C"/>
    <w:rsid w:val="00404FEF"/>
    <w:rsid w:val="0040594D"/>
    <w:rsid w:val="00407441"/>
    <w:rsid w:val="00407786"/>
    <w:rsid w:val="00407AE4"/>
    <w:rsid w:val="00410621"/>
    <w:rsid w:val="00410F73"/>
    <w:rsid w:val="00411B18"/>
    <w:rsid w:val="0041286F"/>
    <w:rsid w:val="00414DA2"/>
    <w:rsid w:val="00415683"/>
    <w:rsid w:val="004159BA"/>
    <w:rsid w:val="00415B77"/>
    <w:rsid w:val="0041737B"/>
    <w:rsid w:val="00417EE8"/>
    <w:rsid w:val="00420A38"/>
    <w:rsid w:val="00421C07"/>
    <w:rsid w:val="00422693"/>
    <w:rsid w:val="00423769"/>
    <w:rsid w:val="00423DF0"/>
    <w:rsid w:val="00424546"/>
    <w:rsid w:val="004245A5"/>
    <w:rsid w:val="00424F7D"/>
    <w:rsid w:val="004251FA"/>
    <w:rsid w:val="004268A1"/>
    <w:rsid w:val="004271D6"/>
    <w:rsid w:val="004278F9"/>
    <w:rsid w:val="00427BC8"/>
    <w:rsid w:val="00430D64"/>
    <w:rsid w:val="00431690"/>
    <w:rsid w:val="00431C20"/>
    <w:rsid w:val="00431E2C"/>
    <w:rsid w:val="00432334"/>
    <w:rsid w:val="004326FB"/>
    <w:rsid w:val="00432846"/>
    <w:rsid w:val="004354F5"/>
    <w:rsid w:val="00436BF3"/>
    <w:rsid w:val="00436C69"/>
    <w:rsid w:val="004377D7"/>
    <w:rsid w:val="00437AD2"/>
    <w:rsid w:val="00437B83"/>
    <w:rsid w:val="00437DCC"/>
    <w:rsid w:val="00440971"/>
    <w:rsid w:val="00441382"/>
    <w:rsid w:val="00441FBF"/>
    <w:rsid w:val="00442224"/>
    <w:rsid w:val="0044279C"/>
    <w:rsid w:val="00442AAE"/>
    <w:rsid w:val="004435C1"/>
    <w:rsid w:val="00445F81"/>
    <w:rsid w:val="004468C3"/>
    <w:rsid w:val="00446DDB"/>
    <w:rsid w:val="00447C1E"/>
    <w:rsid w:val="00450DCC"/>
    <w:rsid w:val="00453079"/>
    <w:rsid w:val="004565A7"/>
    <w:rsid w:val="00456A3A"/>
    <w:rsid w:val="004575A8"/>
    <w:rsid w:val="00457978"/>
    <w:rsid w:val="00457ABA"/>
    <w:rsid w:val="00460EA7"/>
    <w:rsid w:val="00461312"/>
    <w:rsid w:val="00461B75"/>
    <w:rsid w:val="004626DF"/>
    <w:rsid w:val="00462D28"/>
    <w:rsid w:val="004630D3"/>
    <w:rsid w:val="004640F9"/>
    <w:rsid w:val="0046414A"/>
    <w:rsid w:val="004641A1"/>
    <w:rsid w:val="0046482E"/>
    <w:rsid w:val="00464CD0"/>
    <w:rsid w:val="004654E7"/>
    <w:rsid w:val="004657F1"/>
    <w:rsid w:val="00465E5E"/>
    <w:rsid w:val="00466705"/>
    <w:rsid w:val="0046795C"/>
    <w:rsid w:val="00467985"/>
    <w:rsid w:val="00467A53"/>
    <w:rsid w:val="004712D6"/>
    <w:rsid w:val="00471969"/>
    <w:rsid w:val="00472299"/>
    <w:rsid w:val="00472331"/>
    <w:rsid w:val="004729E6"/>
    <w:rsid w:val="00473625"/>
    <w:rsid w:val="00475680"/>
    <w:rsid w:val="00476B82"/>
    <w:rsid w:val="00476C1F"/>
    <w:rsid w:val="00476F50"/>
    <w:rsid w:val="004770AA"/>
    <w:rsid w:val="0047741E"/>
    <w:rsid w:val="004803D8"/>
    <w:rsid w:val="00480D48"/>
    <w:rsid w:val="00480EDD"/>
    <w:rsid w:val="00481738"/>
    <w:rsid w:val="00481E02"/>
    <w:rsid w:val="00482D80"/>
    <w:rsid w:val="00482EF5"/>
    <w:rsid w:val="00484C12"/>
    <w:rsid w:val="0048556F"/>
    <w:rsid w:val="00485D7E"/>
    <w:rsid w:val="004901C4"/>
    <w:rsid w:val="00490595"/>
    <w:rsid w:val="00491821"/>
    <w:rsid w:val="00492FB9"/>
    <w:rsid w:val="004930F1"/>
    <w:rsid w:val="00493809"/>
    <w:rsid w:val="00493A75"/>
    <w:rsid w:val="004946BE"/>
    <w:rsid w:val="00495270"/>
    <w:rsid w:val="004954B7"/>
    <w:rsid w:val="00495748"/>
    <w:rsid w:val="004960CE"/>
    <w:rsid w:val="00496481"/>
    <w:rsid w:val="004967F7"/>
    <w:rsid w:val="00496D46"/>
    <w:rsid w:val="00497A4D"/>
    <w:rsid w:val="00497DAA"/>
    <w:rsid w:val="004A012B"/>
    <w:rsid w:val="004A0687"/>
    <w:rsid w:val="004A1C29"/>
    <w:rsid w:val="004A246E"/>
    <w:rsid w:val="004A264D"/>
    <w:rsid w:val="004A2DAE"/>
    <w:rsid w:val="004A38D7"/>
    <w:rsid w:val="004A3F44"/>
    <w:rsid w:val="004A3FF4"/>
    <w:rsid w:val="004A61D9"/>
    <w:rsid w:val="004A76BD"/>
    <w:rsid w:val="004A7B80"/>
    <w:rsid w:val="004A7E5D"/>
    <w:rsid w:val="004B038A"/>
    <w:rsid w:val="004B0752"/>
    <w:rsid w:val="004B07BF"/>
    <w:rsid w:val="004B085E"/>
    <w:rsid w:val="004B0C2F"/>
    <w:rsid w:val="004B0DEC"/>
    <w:rsid w:val="004B16C7"/>
    <w:rsid w:val="004B1F64"/>
    <w:rsid w:val="004B2734"/>
    <w:rsid w:val="004B2D94"/>
    <w:rsid w:val="004B3E48"/>
    <w:rsid w:val="004B41A9"/>
    <w:rsid w:val="004B4E23"/>
    <w:rsid w:val="004B5372"/>
    <w:rsid w:val="004B5667"/>
    <w:rsid w:val="004B6008"/>
    <w:rsid w:val="004B61CA"/>
    <w:rsid w:val="004B6FFB"/>
    <w:rsid w:val="004B71AA"/>
    <w:rsid w:val="004B7B95"/>
    <w:rsid w:val="004C0735"/>
    <w:rsid w:val="004C0D39"/>
    <w:rsid w:val="004C0D69"/>
    <w:rsid w:val="004C14B9"/>
    <w:rsid w:val="004C1A78"/>
    <w:rsid w:val="004C1D90"/>
    <w:rsid w:val="004C2DA5"/>
    <w:rsid w:val="004C37C4"/>
    <w:rsid w:val="004C3B47"/>
    <w:rsid w:val="004C46EE"/>
    <w:rsid w:val="004C4B95"/>
    <w:rsid w:val="004C5A97"/>
    <w:rsid w:val="004C5E09"/>
    <w:rsid w:val="004C6FEC"/>
    <w:rsid w:val="004C792D"/>
    <w:rsid w:val="004C79FC"/>
    <w:rsid w:val="004D0017"/>
    <w:rsid w:val="004D03F6"/>
    <w:rsid w:val="004D0F59"/>
    <w:rsid w:val="004D1392"/>
    <w:rsid w:val="004D1EB4"/>
    <w:rsid w:val="004D252B"/>
    <w:rsid w:val="004D25E3"/>
    <w:rsid w:val="004D2AAC"/>
    <w:rsid w:val="004D2DE9"/>
    <w:rsid w:val="004D3EE3"/>
    <w:rsid w:val="004D50DA"/>
    <w:rsid w:val="004D62A6"/>
    <w:rsid w:val="004D63BB"/>
    <w:rsid w:val="004D6ADC"/>
    <w:rsid w:val="004E0702"/>
    <w:rsid w:val="004E0FB0"/>
    <w:rsid w:val="004E10FB"/>
    <w:rsid w:val="004E1168"/>
    <w:rsid w:val="004E1535"/>
    <w:rsid w:val="004E1977"/>
    <w:rsid w:val="004E3162"/>
    <w:rsid w:val="004E393B"/>
    <w:rsid w:val="004E3F44"/>
    <w:rsid w:val="004E56C3"/>
    <w:rsid w:val="004E73DD"/>
    <w:rsid w:val="004E75B5"/>
    <w:rsid w:val="004F0353"/>
    <w:rsid w:val="004F063E"/>
    <w:rsid w:val="004F14C7"/>
    <w:rsid w:val="004F1BE0"/>
    <w:rsid w:val="004F47AD"/>
    <w:rsid w:val="004F4C6F"/>
    <w:rsid w:val="004F5052"/>
    <w:rsid w:val="004F53EF"/>
    <w:rsid w:val="004F746C"/>
    <w:rsid w:val="004F7603"/>
    <w:rsid w:val="00500374"/>
    <w:rsid w:val="00500B15"/>
    <w:rsid w:val="00501623"/>
    <w:rsid w:val="0050168A"/>
    <w:rsid w:val="005027A1"/>
    <w:rsid w:val="00502BDE"/>
    <w:rsid w:val="00502DAC"/>
    <w:rsid w:val="00503783"/>
    <w:rsid w:val="005037C8"/>
    <w:rsid w:val="00503EDD"/>
    <w:rsid w:val="0050537D"/>
    <w:rsid w:val="0050561F"/>
    <w:rsid w:val="00505891"/>
    <w:rsid w:val="00505A21"/>
    <w:rsid w:val="00505C3D"/>
    <w:rsid w:val="00506392"/>
    <w:rsid w:val="00506ED8"/>
    <w:rsid w:val="0051095C"/>
    <w:rsid w:val="005114AA"/>
    <w:rsid w:val="00512240"/>
    <w:rsid w:val="00512C88"/>
    <w:rsid w:val="0051328C"/>
    <w:rsid w:val="005134E7"/>
    <w:rsid w:val="00513F76"/>
    <w:rsid w:val="00514829"/>
    <w:rsid w:val="005155C5"/>
    <w:rsid w:val="00515609"/>
    <w:rsid w:val="00517233"/>
    <w:rsid w:val="0051728A"/>
    <w:rsid w:val="005177BC"/>
    <w:rsid w:val="00517AE0"/>
    <w:rsid w:val="00521BF6"/>
    <w:rsid w:val="00521EA4"/>
    <w:rsid w:val="00522108"/>
    <w:rsid w:val="0052300F"/>
    <w:rsid w:val="005236B2"/>
    <w:rsid w:val="005245B4"/>
    <w:rsid w:val="005255AD"/>
    <w:rsid w:val="0052602E"/>
    <w:rsid w:val="00527A77"/>
    <w:rsid w:val="00527EEF"/>
    <w:rsid w:val="005300A6"/>
    <w:rsid w:val="005302AE"/>
    <w:rsid w:val="0053081F"/>
    <w:rsid w:val="00532602"/>
    <w:rsid w:val="0053367D"/>
    <w:rsid w:val="00533C94"/>
    <w:rsid w:val="00533FD9"/>
    <w:rsid w:val="00534C4C"/>
    <w:rsid w:val="00534DE5"/>
    <w:rsid w:val="00535B11"/>
    <w:rsid w:val="0053666E"/>
    <w:rsid w:val="00536AF3"/>
    <w:rsid w:val="00537208"/>
    <w:rsid w:val="00541F16"/>
    <w:rsid w:val="005425A3"/>
    <w:rsid w:val="0054339F"/>
    <w:rsid w:val="0054589A"/>
    <w:rsid w:val="00545A7A"/>
    <w:rsid w:val="00546D17"/>
    <w:rsid w:val="00550D55"/>
    <w:rsid w:val="005524F8"/>
    <w:rsid w:val="005531F3"/>
    <w:rsid w:val="005538B4"/>
    <w:rsid w:val="00553AEA"/>
    <w:rsid w:val="00555952"/>
    <w:rsid w:val="00556359"/>
    <w:rsid w:val="00556558"/>
    <w:rsid w:val="00556CA8"/>
    <w:rsid w:val="005570D6"/>
    <w:rsid w:val="005617C5"/>
    <w:rsid w:val="005617EE"/>
    <w:rsid w:val="00561FA3"/>
    <w:rsid w:val="005621F5"/>
    <w:rsid w:val="00562662"/>
    <w:rsid w:val="00562872"/>
    <w:rsid w:val="005629F8"/>
    <w:rsid w:val="00562C09"/>
    <w:rsid w:val="00563057"/>
    <w:rsid w:val="005631B1"/>
    <w:rsid w:val="005668C6"/>
    <w:rsid w:val="00566B69"/>
    <w:rsid w:val="00567932"/>
    <w:rsid w:val="005679A2"/>
    <w:rsid w:val="00571428"/>
    <w:rsid w:val="00571E88"/>
    <w:rsid w:val="00571EF0"/>
    <w:rsid w:val="005720A2"/>
    <w:rsid w:val="00572139"/>
    <w:rsid w:val="005728E5"/>
    <w:rsid w:val="00572E75"/>
    <w:rsid w:val="005747D5"/>
    <w:rsid w:val="00574BCC"/>
    <w:rsid w:val="00574FE9"/>
    <w:rsid w:val="00575782"/>
    <w:rsid w:val="00575C36"/>
    <w:rsid w:val="00576297"/>
    <w:rsid w:val="0057716C"/>
    <w:rsid w:val="00577281"/>
    <w:rsid w:val="0057742E"/>
    <w:rsid w:val="005776FC"/>
    <w:rsid w:val="0058003C"/>
    <w:rsid w:val="0058108B"/>
    <w:rsid w:val="00581F53"/>
    <w:rsid w:val="0058214E"/>
    <w:rsid w:val="005824ED"/>
    <w:rsid w:val="00582D5B"/>
    <w:rsid w:val="00583182"/>
    <w:rsid w:val="005849DF"/>
    <w:rsid w:val="00584DDE"/>
    <w:rsid w:val="005856A6"/>
    <w:rsid w:val="00585890"/>
    <w:rsid w:val="00585D14"/>
    <w:rsid w:val="00586AB3"/>
    <w:rsid w:val="005874FA"/>
    <w:rsid w:val="00587974"/>
    <w:rsid w:val="00587C0A"/>
    <w:rsid w:val="00587D9B"/>
    <w:rsid w:val="00590470"/>
    <w:rsid w:val="0059215C"/>
    <w:rsid w:val="00592B14"/>
    <w:rsid w:val="00592ECB"/>
    <w:rsid w:val="005938A2"/>
    <w:rsid w:val="00593C22"/>
    <w:rsid w:val="005947FA"/>
    <w:rsid w:val="0059579F"/>
    <w:rsid w:val="0059599A"/>
    <w:rsid w:val="00595FE1"/>
    <w:rsid w:val="0059603B"/>
    <w:rsid w:val="00596DF0"/>
    <w:rsid w:val="00597639"/>
    <w:rsid w:val="005976DE"/>
    <w:rsid w:val="005A06A6"/>
    <w:rsid w:val="005A0B9A"/>
    <w:rsid w:val="005A104E"/>
    <w:rsid w:val="005A18FA"/>
    <w:rsid w:val="005A1B5C"/>
    <w:rsid w:val="005A2290"/>
    <w:rsid w:val="005A2BFC"/>
    <w:rsid w:val="005A39AD"/>
    <w:rsid w:val="005A51A3"/>
    <w:rsid w:val="005A5252"/>
    <w:rsid w:val="005A54CC"/>
    <w:rsid w:val="005A7D0B"/>
    <w:rsid w:val="005B0604"/>
    <w:rsid w:val="005B10BF"/>
    <w:rsid w:val="005B32B0"/>
    <w:rsid w:val="005B3A79"/>
    <w:rsid w:val="005B40F6"/>
    <w:rsid w:val="005B412A"/>
    <w:rsid w:val="005B5293"/>
    <w:rsid w:val="005B54BE"/>
    <w:rsid w:val="005B5616"/>
    <w:rsid w:val="005B57C8"/>
    <w:rsid w:val="005B5860"/>
    <w:rsid w:val="005B630A"/>
    <w:rsid w:val="005B65DB"/>
    <w:rsid w:val="005B69C4"/>
    <w:rsid w:val="005B7A23"/>
    <w:rsid w:val="005B7AA9"/>
    <w:rsid w:val="005C0D80"/>
    <w:rsid w:val="005C14F9"/>
    <w:rsid w:val="005C19CE"/>
    <w:rsid w:val="005C1D05"/>
    <w:rsid w:val="005C1F73"/>
    <w:rsid w:val="005C733F"/>
    <w:rsid w:val="005D0049"/>
    <w:rsid w:val="005D0197"/>
    <w:rsid w:val="005D0A81"/>
    <w:rsid w:val="005D24E6"/>
    <w:rsid w:val="005D29C2"/>
    <w:rsid w:val="005D2C37"/>
    <w:rsid w:val="005D323D"/>
    <w:rsid w:val="005D3FA7"/>
    <w:rsid w:val="005D5297"/>
    <w:rsid w:val="005D548A"/>
    <w:rsid w:val="005D690A"/>
    <w:rsid w:val="005D7856"/>
    <w:rsid w:val="005D7D99"/>
    <w:rsid w:val="005E19AB"/>
    <w:rsid w:val="005E4013"/>
    <w:rsid w:val="005E4617"/>
    <w:rsid w:val="005E4D3D"/>
    <w:rsid w:val="005E623F"/>
    <w:rsid w:val="005E6531"/>
    <w:rsid w:val="005E7285"/>
    <w:rsid w:val="005F0EF4"/>
    <w:rsid w:val="005F0F10"/>
    <w:rsid w:val="005F3530"/>
    <w:rsid w:val="005F5768"/>
    <w:rsid w:val="005F5F41"/>
    <w:rsid w:val="005F66D4"/>
    <w:rsid w:val="005F6DA1"/>
    <w:rsid w:val="005F73A8"/>
    <w:rsid w:val="0060025B"/>
    <w:rsid w:val="00600741"/>
    <w:rsid w:val="00600E5C"/>
    <w:rsid w:val="0060126D"/>
    <w:rsid w:val="006013BB"/>
    <w:rsid w:val="006018E4"/>
    <w:rsid w:val="00601FAE"/>
    <w:rsid w:val="00603808"/>
    <w:rsid w:val="006043FA"/>
    <w:rsid w:val="00604DF8"/>
    <w:rsid w:val="0060501F"/>
    <w:rsid w:val="00606125"/>
    <w:rsid w:val="00606641"/>
    <w:rsid w:val="0060752A"/>
    <w:rsid w:val="00607747"/>
    <w:rsid w:val="006114D9"/>
    <w:rsid w:val="00613DDB"/>
    <w:rsid w:val="00613E7E"/>
    <w:rsid w:val="00614043"/>
    <w:rsid w:val="00614518"/>
    <w:rsid w:val="0061526E"/>
    <w:rsid w:val="0061670E"/>
    <w:rsid w:val="006167C5"/>
    <w:rsid w:val="00617187"/>
    <w:rsid w:val="00617589"/>
    <w:rsid w:val="00617B8F"/>
    <w:rsid w:val="00621C92"/>
    <w:rsid w:val="0062248D"/>
    <w:rsid w:val="00622523"/>
    <w:rsid w:val="00622930"/>
    <w:rsid w:val="00622BDE"/>
    <w:rsid w:val="006244A2"/>
    <w:rsid w:val="00624D62"/>
    <w:rsid w:val="006250E6"/>
    <w:rsid w:val="0062584D"/>
    <w:rsid w:val="0062615F"/>
    <w:rsid w:val="0062659E"/>
    <w:rsid w:val="00627662"/>
    <w:rsid w:val="006304DB"/>
    <w:rsid w:val="00630652"/>
    <w:rsid w:val="00630C90"/>
    <w:rsid w:val="00630EC6"/>
    <w:rsid w:val="006310A1"/>
    <w:rsid w:val="006316EC"/>
    <w:rsid w:val="006321CD"/>
    <w:rsid w:val="0063280E"/>
    <w:rsid w:val="006329BF"/>
    <w:rsid w:val="00632B97"/>
    <w:rsid w:val="00633AF7"/>
    <w:rsid w:val="00635D52"/>
    <w:rsid w:val="00635F4B"/>
    <w:rsid w:val="006369D0"/>
    <w:rsid w:val="00637CC7"/>
    <w:rsid w:val="00637EBF"/>
    <w:rsid w:val="00640715"/>
    <w:rsid w:val="006426E9"/>
    <w:rsid w:val="00644536"/>
    <w:rsid w:val="006460BB"/>
    <w:rsid w:val="00646F6D"/>
    <w:rsid w:val="00647CE5"/>
    <w:rsid w:val="00647D8F"/>
    <w:rsid w:val="00647E1F"/>
    <w:rsid w:val="00647F1E"/>
    <w:rsid w:val="006509A5"/>
    <w:rsid w:val="00650C80"/>
    <w:rsid w:val="006516A3"/>
    <w:rsid w:val="00651CF2"/>
    <w:rsid w:val="00651F08"/>
    <w:rsid w:val="006526C5"/>
    <w:rsid w:val="00652823"/>
    <w:rsid w:val="00653143"/>
    <w:rsid w:val="00653ABB"/>
    <w:rsid w:val="00654375"/>
    <w:rsid w:val="00655578"/>
    <w:rsid w:val="00656199"/>
    <w:rsid w:val="00656BD2"/>
    <w:rsid w:val="0065722D"/>
    <w:rsid w:val="006579E7"/>
    <w:rsid w:val="0066165D"/>
    <w:rsid w:val="00664930"/>
    <w:rsid w:val="006651F1"/>
    <w:rsid w:val="00665232"/>
    <w:rsid w:val="00665A77"/>
    <w:rsid w:val="0066757C"/>
    <w:rsid w:val="00667E79"/>
    <w:rsid w:val="00670772"/>
    <w:rsid w:val="00670C3E"/>
    <w:rsid w:val="00670CA0"/>
    <w:rsid w:val="00670DAE"/>
    <w:rsid w:val="0067171A"/>
    <w:rsid w:val="00671ACE"/>
    <w:rsid w:val="0067238E"/>
    <w:rsid w:val="00672A60"/>
    <w:rsid w:val="00672F0C"/>
    <w:rsid w:val="00673D28"/>
    <w:rsid w:val="00673F84"/>
    <w:rsid w:val="00673F85"/>
    <w:rsid w:val="00675670"/>
    <w:rsid w:val="006756EE"/>
    <w:rsid w:val="00676997"/>
    <w:rsid w:val="006770BF"/>
    <w:rsid w:val="0067761F"/>
    <w:rsid w:val="0067788B"/>
    <w:rsid w:val="00677F4A"/>
    <w:rsid w:val="006811D3"/>
    <w:rsid w:val="00681B40"/>
    <w:rsid w:val="00682AC4"/>
    <w:rsid w:val="00683731"/>
    <w:rsid w:val="0068415E"/>
    <w:rsid w:val="006852DE"/>
    <w:rsid w:val="00685BF4"/>
    <w:rsid w:val="00686221"/>
    <w:rsid w:val="006868F9"/>
    <w:rsid w:val="00687294"/>
    <w:rsid w:val="0068780B"/>
    <w:rsid w:val="00687A6B"/>
    <w:rsid w:val="00687B97"/>
    <w:rsid w:val="00687D53"/>
    <w:rsid w:val="00690E79"/>
    <w:rsid w:val="00691582"/>
    <w:rsid w:val="0069182E"/>
    <w:rsid w:val="00691BDC"/>
    <w:rsid w:val="0069285D"/>
    <w:rsid w:val="00692A81"/>
    <w:rsid w:val="00693DB8"/>
    <w:rsid w:val="00693F28"/>
    <w:rsid w:val="00695EDB"/>
    <w:rsid w:val="00696BF6"/>
    <w:rsid w:val="006A0203"/>
    <w:rsid w:val="006A0704"/>
    <w:rsid w:val="006A0BC7"/>
    <w:rsid w:val="006A4566"/>
    <w:rsid w:val="006A45C9"/>
    <w:rsid w:val="006A4BC3"/>
    <w:rsid w:val="006A4E59"/>
    <w:rsid w:val="006A54F8"/>
    <w:rsid w:val="006A5664"/>
    <w:rsid w:val="006A63C8"/>
    <w:rsid w:val="006A7889"/>
    <w:rsid w:val="006B05AD"/>
    <w:rsid w:val="006B06A0"/>
    <w:rsid w:val="006B0BCE"/>
    <w:rsid w:val="006B21DE"/>
    <w:rsid w:val="006B2396"/>
    <w:rsid w:val="006B2F4A"/>
    <w:rsid w:val="006B3517"/>
    <w:rsid w:val="006B379A"/>
    <w:rsid w:val="006B3D46"/>
    <w:rsid w:val="006B4710"/>
    <w:rsid w:val="006B51F6"/>
    <w:rsid w:val="006B548E"/>
    <w:rsid w:val="006B5C04"/>
    <w:rsid w:val="006B5D71"/>
    <w:rsid w:val="006B67F7"/>
    <w:rsid w:val="006B7132"/>
    <w:rsid w:val="006B74B9"/>
    <w:rsid w:val="006B7B70"/>
    <w:rsid w:val="006C01A1"/>
    <w:rsid w:val="006C01C1"/>
    <w:rsid w:val="006C137A"/>
    <w:rsid w:val="006C224E"/>
    <w:rsid w:val="006C2613"/>
    <w:rsid w:val="006C2A59"/>
    <w:rsid w:val="006C2B8A"/>
    <w:rsid w:val="006C3897"/>
    <w:rsid w:val="006C455E"/>
    <w:rsid w:val="006C5A04"/>
    <w:rsid w:val="006C75A9"/>
    <w:rsid w:val="006C7AEA"/>
    <w:rsid w:val="006C7E0D"/>
    <w:rsid w:val="006C7F60"/>
    <w:rsid w:val="006D1C93"/>
    <w:rsid w:val="006D2338"/>
    <w:rsid w:val="006D2BEE"/>
    <w:rsid w:val="006D3174"/>
    <w:rsid w:val="006D5888"/>
    <w:rsid w:val="006D5C6C"/>
    <w:rsid w:val="006D6F70"/>
    <w:rsid w:val="006D7759"/>
    <w:rsid w:val="006D7E6F"/>
    <w:rsid w:val="006E0DC1"/>
    <w:rsid w:val="006E150B"/>
    <w:rsid w:val="006E1939"/>
    <w:rsid w:val="006E2F97"/>
    <w:rsid w:val="006E3816"/>
    <w:rsid w:val="006E56F3"/>
    <w:rsid w:val="006E603B"/>
    <w:rsid w:val="006E6424"/>
    <w:rsid w:val="006E6425"/>
    <w:rsid w:val="006E6460"/>
    <w:rsid w:val="006E6BCD"/>
    <w:rsid w:val="006E730D"/>
    <w:rsid w:val="006E7F46"/>
    <w:rsid w:val="006F037D"/>
    <w:rsid w:val="006F0783"/>
    <w:rsid w:val="006F0CBB"/>
    <w:rsid w:val="006F0E56"/>
    <w:rsid w:val="006F19CF"/>
    <w:rsid w:val="006F1E91"/>
    <w:rsid w:val="006F20B8"/>
    <w:rsid w:val="006F21CA"/>
    <w:rsid w:val="006F2CA7"/>
    <w:rsid w:val="006F37FA"/>
    <w:rsid w:val="006F4014"/>
    <w:rsid w:val="006F4437"/>
    <w:rsid w:val="006F661C"/>
    <w:rsid w:val="006F697F"/>
    <w:rsid w:val="006F782A"/>
    <w:rsid w:val="006F7F49"/>
    <w:rsid w:val="00700319"/>
    <w:rsid w:val="00703130"/>
    <w:rsid w:val="00703558"/>
    <w:rsid w:val="007037FC"/>
    <w:rsid w:val="00703C1C"/>
    <w:rsid w:val="007046D2"/>
    <w:rsid w:val="007053FE"/>
    <w:rsid w:val="00705529"/>
    <w:rsid w:val="00707A41"/>
    <w:rsid w:val="00707B3A"/>
    <w:rsid w:val="00710402"/>
    <w:rsid w:val="00710A9D"/>
    <w:rsid w:val="00710ED2"/>
    <w:rsid w:val="007112A2"/>
    <w:rsid w:val="00711F53"/>
    <w:rsid w:val="0071202F"/>
    <w:rsid w:val="00712395"/>
    <w:rsid w:val="00714F17"/>
    <w:rsid w:val="007154D0"/>
    <w:rsid w:val="00715D1D"/>
    <w:rsid w:val="00716837"/>
    <w:rsid w:val="00716E19"/>
    <w:rsid w:val="007173C5"/>
    <w:rsid w:val="0071757F"/>
    <w:rsid w:val="00717678"/>
    <w:rsid w:val="007218CB"/>
    <w:rsid w:val="00722EDE"/>
    <w:rsid w:val="00723628"/>
    <w:rsid w:val="00723C4E"/>
    <w:rsid w:val="00724250"/>
    <w:rsid w:val="00727961"/>
    <w:rsid w:val="00727C91"/>
    <w:rsid w:val="00730079"/>
    <w:rsid w:val="00730116"/>
    <w:rsid w:val="00730B95"/>
    <w:rsid w:val="00730F34"/>
    <w:rsid w:val="00731BD0"/>
    <w:rsid w:val="0073360B"/>
    <w:rsid w:val="00735175"/>
    <w:rsid w:val="00735CFC"/>
    <w:rsid w:val="007415F6"/>
    <w:rsid w:val="00742658"/>
    <w:rsid w:val="00743014"/>
    <w:rsid w:val="007435D7"/>
    <w:rsid w:val="00744CBE"/>
    <w:rsid w:val="007463CB"/>
    <w:rsid w:val="007464F9"/>
    <w:rsid w:val="00746F4E"/>
    <w:rsid w:val="00747B16"/>
    <w:rsid w:val="00747EF5"/>
    <w:rsid w:val="007520B3"/>
    <w:rsid w:val="00752BA3"/>
    <w:rsid w:val="00753320"/>
    <w:rsid w:val="007539D8"/>
    <w:rsid w:val="00753D24"/>
    <w:rsid w:val="00753F22"/>
    <w:rsid w:val="00754B7F"/>
    <w:rsid w:val="00754D63"/>
    <w:rsid w:val="0075543B"/>
    <w:rsid w:val="007566A8"/>
    <w:rsid w:val="00757036"/>
    <w:rsid w:val="00760180"/>
    <w:rsid w:val="00760DB9"/>
    <w:rsid w:val="007619AA"/>
    <w:rsid w:val="0076289F"/>
    <w:rsid w:val="00764955"/>
    <w:rsid w:val="0076560C"/>
    <w:rsid w:val="0076637F"/>
    <w:rsid w:val="00766BE6"/>
    <w:rsid w:val="007670BE"/>
    <w:rsid w:val="00767488"/>
    <w:rsid w:val="00767968"/>
    <w:rsid w:val="00770E9E"/>
    <w:rsid w:val="007710E5"/>
    <w:rsid w:val="0077130B"/>
    <w:rsid w:val="00772985"/>
    <w:rsid w:val="007743A9"/>
    <w:rsid w:val="00775868"/>
    <w:rsid w:val="00775A39"/>
    <w:rsid w:val="00776DF5"/>
    <w:rsid w:val="0077718C"/>
    <w:rsid w:val="0078007F"/>
    <w:rsid w:val="00781C64"/>
    <w:rsid w:val="00782818"/>
    <w:rsid w:val="007838D7"/>
    <w:rsid w:val="0078404D"/>
    <w:rsid w:val="007847B2"/>
    <w:rsid w:val="007853AE"/>
    <w:rsid w:val="0079130C"/>
    <w:rsid w:val="007913F4"/>
    <w:rsid w:val="007914EF"/>
    <w:rsid w:val="00791731"/>
    <w:rsid w:val="007923A1"/>
    <w:rsid w:val="007923C6"/>
    <w:rsid w:val="00792EC4"/>
    <w:rsid w:val="0079505E"/>
    <w:rsid w:val="00795849"/>
    <w:rsid w:val="00795B49"/>
    <w:rsid w:val="0079650F"/>
    <w:rsid w:val="007966A0"/>
    <w:rsid w:val="00797D4C"/>
    <w:rsid w:val="007A08B7"/>
    <w:rsid w:val="007A1C5A"/>
    <w:rsid w:val="007A1F30"/>
    <w:rsid w:val="007A3965"/>
    <w:rsid w:val="007A4363"/>
    <w:rsid w:val="007A4934"/>
    <w:rsid w:val="007A4D24"/>
    <w:rsid w:val="007A5762"/>
    <w:rsid w:val="007A5DD5"/>
    <w:rsid w:val="007B12C1"/>
    <w:rsid w:val="007B1461"/>
    <w:rsid w:val="007B1F6B"/>
    <w:rsid w:val="007B2512"/>
    <w:rsid w:val="007B2828"/>
    <w:rsid w:val="007B29A4"/>
    <w:rsid w:val="007B2A4F"/>
    <w:rsid w:val="007B2BC4"/>
    <w:rsid w:val="007B4767"/>
    <w:rsid w:val="007B4FA8"/>
    <w:rsid w:val="007B590B"/>
    <w:rsid w:val="007B63BB"/>
    <w:rsid w:val="007B6870"/>
    <w:rsid w:val="007B7240"/>
    <w:rsid w:val="007B7A9D"/>
    <w:rsid w:val="007B7DED"/>
    <w:rsid w:val="007C0015"/>
    <w:rsid w:val="007C04E6"/>
    <w:rsid w:val="007C084B"/>
    <w:rsid w:val="007C123D"/>
    <w:rsid w:val="007C169D"/>
    <w:rsid w:val="007C2AE6"/>
    <w:rsid w:val="007C2B7F"/>
    <w:rsid w:val="007C37D5"/>
    <w:rsid w:val="007C4412"/>
    <w:rsid w:val="007C4D05"/>
    <w:rsid w:val="007C5884"/>
    <w:rsid w:val="007D0327"/>
    <w:rsid w:val="007D0F0D"/>
    <w:rsid w:val="007D1212"/>
    <w:rsid w:val="007D1B50"/>
    <w:rsid w:val="007D21E0"/>
    <w:rsid w:val="007D2420"/>
    <w:rsid w:val="007D262E"/>
    <w:rsid w:val="007D2ADA"/>
    <w:rsid w:val="007D2D84"/>
    <w:rsid w:val="007D398A"/>
    <w:rsid w:val="007D39F5"/>
    <w:rsid w:val="007D3A4B"/>
    <w:rsid w:val="007D66AC"/>
    <w:rsid w:val="007E0AA3"/>
    <w:rsid w:val="007E1E96"/>
    <w:rsid w:val="007E2396"/>
    <w:rsid w:val="007E24AF"/>
    <w:rsid w:val="007E257E"/>
    <w:rsid w:val="007E28CD"/>
    <w:rsid w:val="007E2FCC"/>
    <w:rsid w:val="007E3173"/>
    <w:rsid w:val="007E3D22"/>
    <w:rsid w:val="007E4B11"/>
    <w:rsid w:val="007E4D3A"/>
    <w:rsid w:val="007E507D"/>
    <w:rsid w:val="007E6000"/>
    <w:rsid w:val="007E62E3"/>
    <w:rsid w:val="007E66E9"/>
    <w:rsid w:val="007E69B4"/>
    <w:rsid w:val="007E6D2B"/>
    <w:rsid w:val="007E789F"/>
    <w:rsid w:val="007F0E1B"/>
    <w:rsid w:val="007F1314"/>
    <w:rsid w:val="007F1D6D"/>
    <w:rsid w:val="007F1F6B"/>
    <w:rsid w:val="007F2872"/>
    <w:rsid w:val="007F2C9E"/>
    <w:rsid w:val="007F3392"/>
    <w:rsid w:val="007F3707"/>
    <w:rsid w:val="007F38AA"/>
    <w:rsid w:val="007F4720"/>
    <w:rsid w:val="007F4BC0"/>
    <w:rsid w:val="007F531E"/>
    <w:rsid w:val="007F60E7"/>
    <w:rsid w:val="007F63C3"/>
    <w:rsid w:val="007F63EB"/>
    <w:rsid w:val="007F747D"/>
    <w:rsid w:val="00800517"/>
    <w:rsid w:val="008006F2"/>
    <w:rsid w:val="00802B74"/>
    <w:rsid w:val="00803854"/>
    <w:rsid w:val="008043CE"/>
    <w:rsid w:val="00804A2A"/>
    <w:rsid w:val="00804D61"/>
    <w:rsid w:val="0080611F"/>
    <w:rsid w:val="00807035"/>
    <w:rsid w:val="0080720B"/>
    <w:rsid w:val="0080751B"/>
    <w:rsid w:val="00810148"/>
    <w:rsid w:val="00810155"/>
    <w:rsid w:val="008115E7"/>
    <w:rsid w:val="008118E5"/>
    <w:rsid w:val="008126EA"/>
    <w:rsid w:val="00813D0D"/>
    <w:rsid w:val="00814C89"/>
    <w:rsid w:val="00814F57"/>
    <w:rsid w:val="00815158"/>
    <w:rsid w:val="008176CE"/>
    <w:rsid w:val="008207DA"/>
    <w:rsid w:val="00820F1E"/>
    <w:rsid w:val="00821C8A"/>
    <w:rsid w:val="00823B91"/>
    <w:rsid w:val="008251C3"/>
    <w:rsid w:val="0082530A"/>
    <w:rsid w:val="00825495"/>
    <w:rsid w:val="008258E9"/>
    <w:rsid w:val="00825CFA"/>
    <w:rsid w:val="00826B2A"/>
    <w:rsid w:val="0082701C"/>
    <w:rsid w:val="00827033"/>
    <w:rsid w:val="00830355"/>
    <w:rsid w:val="008338FF"/>
    <w:rsid w:val="0083519D"/>
    <w:rsid w:val="00835585"/>
    <w:rsid w:val="008356C7"/>
    <w:rsid w:val="00835D94"/>
    <w:rsid w:val="0083612F"/>
    <w:rsid w:val="008361E0"/>
    <w:rsid w:val="00836853"/>
    <w:rsid w:val="00836936"/>
    <w:rsid w:val="00836A14"/>
    <w:rsid w:val="00836A91"/>
    <w:rsid w:val="00836FAD"/>
    <w:rsid w:val="00837490"/>
    <w:rsid w:val="00837D2A"/>
    <w:rsid w:val="0084075D"/>
    <w:rsid w:val="008409A4"/>
    <w:rsid w:val="008409D0"/>
    <w:rsid w:val="00840FEA"/>
    <w:rsid w:val="008413C6"/>
    <w:rsid w:val="00841CD9"/>
    <w:rsid w:val="008429B1"/>
    <w:rsid w:val="00843742"/>
    <w:rsid w:val="00843B72"/>
    <w:rsid w:val="00843DEE"/>
    <w:rsid w:val="0084523A"/>
    <w:rsid w:val="008460B0"/>
    <w:rsid w:val="00846358"/>
    <w:rsid w:val="0084653A"/>
    <w:rsid w:val="00847E37"/>
    <w:rsid w:val="00850593"/>
    <w:rsid w:val="008506A8"/>
    <w:rsid w:val="008515BF"/>
    <w:rsid w:val="00851D62"/>
    <w:rsid w:val="00852B91"/>
    <w:rsid w:val="00852C70"/>
    <w:rsid w:val="00853DC4"/>
    <w:rsid w:val="00854231"/>
    <w:rsid w:val="00854A32"/>
    <w:rsid w:val="00854F02"/>
    <w:rsid w:val="00855399"/>
    <w:rsid w:val="00855704"/>
    <w:rsid w:val="00855B3F"/>
    <w:rsid w:val="00855DD7"/>
    <w:rsid w:val="0085645B"/>
    <w:rsid w:val="0085645D"/>
    <w:rsid w:val="00856601"/>
    <w:rsid w:val="00856C27"/>
    <w:rsid w:val="00856D0F"/>
    <w:rsid w:val="00857637"/>
    <w:rsid w:val="0086104D"/>
    <w:rsid w:val="0086105E"/>
    <w:rsid w:val="008613A2"/>
    <w:rsid w:val="0086183C"/>
    <w:rsid w:val="00861C11"/>
    <w:rsid w:val="008631C2"/>
    <w:rsid w:val="008643BA"/>
    <w:rsid w:val="008648AA"/>
    <w:rsid w:val="00864D60"/>
    <w:rsid w:val="00864D78"/>
    <w:rsid w:val="00864DA7"/>
    <w:rsid w:val="00865343"/>
    <w:rsid w:val="00865717"/>
    <w:rsid w:val="0086638A"/>
    <w:rsid w:val="008669ED"/>
    <w:rsid w:val="00866DED"/>
    <w:rsid w:val="00866F24"/>
    <w:rsid w:val="00867061"/>
    <w:rsid w:val="008670EA"/>
    <w:rsid w:val="00867FF0"/>
    <w:rsid w:val="008705A4"/>
    <w:rsid w:val="00870E24"/>
    <w:rsid w:val="00872281"/>
    <w:rsid w:val="00872B12"/>
    <w:rsid w:val="008734AE"/>
    <w:rsid w:val="008739AA"/>
    <w:rsid w:val="00873DAA"/>
    <w:rsid w:val="0087464A"/>
    <w:rsid w:val="00875CE1"/>
    <w:rsid w:val="00876077"/>
    <w:rsid w:val="0087656C"/>
    <w:rsid w:val="00876EBD"/>
    <w:rsid w:val="00877041"/>
    <w:rsid w:val="008777ED"/>
    <w:rsid w:val="00877CE5"/>
    <w:rsid w:val="00880F76"/>
    <w:rsid w:val="00881AB8"/>
    <w:rsid w:val="00882060"/>
    <w:rsid w:val="00885884"/>
    <w:rsid w:val="00885A4B"/>
    <w:rsid w:val="00886C0E"/>
    <w:rsid w:val="00886E1C"/>
    <w:rsid w:val="00890A47"/>
    <w:rsid w:val="00890B83"/>
    <w:rsid w:val="00891697"/>
    <w:rsid w:val="00892200"/>
    <w:rsid w:val="008925F3"/>
    <w:rsid w:val="0089325E"/>
    <w:rsid w:val="0089343D"/>
    <w:rsid w:val="00894F40"/>
    <w:rsid w:val="008956BC"/>
    <w:rsid w:val="00895B98"/>
    <w:rsid w:val="00895D2E"/>
    <w:rsid w:val="00896524"/>
    <w:rsid w:val="00896A94"/>
    <w:rsid w:val="00897452"/>
    <w:rsid w:val="00897D47"/>
    <w:rsid w:val="008A04B0"/>
    <w:rsid w:val="008A1711"/>
    <w:rsid w:val="008A1F30"/>
    <w:rsid w:val="008A20B2"/>
    <w:rsid w:val="008A2670"/>
    <w:rsid w:val="008A32C1"/>
    <w:rsid w:val="008A32F2"/>
    <w:rsid w:val="008A42D0"/>
    <w:rsid w:val="008A5CE8"/>
    <w:rsid w:val="008A62DD"/>
    <w:rsid w:val="008A654D"/>
    <w:rsid w:val="008A6DE4"/>
    <w:rsid w:val="008A7114"/>
    <w:rsid w:val="008B0A8C"/>
    <w:rsid w:val="008B1189"/>
    <w:rsid w:val="008B1585"/>
    <w:rsid w:val="008B2319"/>
    <w:rsid w:val="008B2D54"/>
    <w:rsid w:val="008B3612"/>
    <w:rsid w:val="008B3F38"/>
    <w:rsid w:val="008B4408"/>
    <w:rsid w:val="008B4700"/>
    <w:rsid w:val="008B47F7"/>
    <w:rsid w:val="008B501F"/>
    <w:rsid w:val="008B68A7"/>
    <w:rsid w:val="008B721F"/>
    <w:rsid w:val="008C3077"/>
    <w:rsid w:val="008C3810"/>
    <w:rsid w:val="008C4AA5"/>
    <w:rsid w:val="008C5101"/>
    <w:rsid w:val="008C5C53"/>
    <w:rsid w:val="008C5EC9"/>
    <w:rsid w:val="008C5F97"/>
    <w:rsid w:val="008C6F97"/>
    <w:rsid w:val="008C7138"/>
    <w:rsid w:val="008C772A"/>
    <w:rsid w:val="008D00FC"/>
    <w:rsid w:val="008D0280"/>
    <w:rsid w:val="008D060C"/>
    <w:rsid w:val="008D070D"/>
    <w:rsid w:val="008D0A4D"/>
    <w:rsid w:val="008D107D"/>
    <w:rsid w:val="008D153E"/>
    <w:rsid w:val="008D1CD8"/>
    <w:rsid w:val="008D27F2"/>
    <w:rsid w:val="008D3C18"/>
    <w:rsid w:val="008D3DAC"/>
    <w:rsid w:val="008D6740"/>
    <w:rsid w:val="008E05B1"/>
    <w:rsid w:val="008E1891"/>
    <w:rsid w:val="008E36D1"/>
    <w:rsid w:val="008E3746"/>
    <w:rsid w:val="008E37C9"/>
    <w:rsid w:val="008E3D80"/>
    <w:rsid w:val="008E497B"/>
    <w:rsid w:val="008E4AD5"/>
    <w:rsid w:val="008E4AF3"/>
    <w:rsid w:val="008E4E0E"/>
    <w:rsid w:val="008E5838"/>
    <w:rsid w:val="008E5ED0"/>
    <w:rsid w:val="008E675E"/>
    <w:rsid w:val="008E745D"/>
    <w:rsid w:val="008E78EC"/>
    <w:rsid w:val="008E7EE7"/>
    <w:rsid w:val="008F0D59"/>
    <w:rsid w:val="008F0FC3"/>
    <w:rsid w:val="008F186E"/>
    <w:rsid w:val="008F1BA6"/>
    <w:rsid w:val="008F26EC"/>
    <w:rsid w:val="008F2958"/>
    <w:rsid w:val="008F40C3"/>
    <w:rsid w:val="008F575B"/>
    <w:rsid w:val="008F5999"/>
    <w:rsid w:val="008F6C84"/>
    <w:rsid w:val="008F73B9"/>
    <w:rsid w:val="008F7622"/>
    <w:rsid w:val="008F7BE8"/>
    <w:rsid w:val="0090027F"/>
    <w:rsid w:val="00900414"/>
    <w:rsid w:val="00900E4A"/>
    <w:rsid w:val="0090194B"/>
    <w:rsid w:val="0090195E"/>
    <w:rsid w:val="00901993"/>
    <w:rsid w:val="00901B58"/>
    <w:rsid w:val="009020CE"/>
    <w:rsid w:val="00902F06"/>
    <w:rsid w:val="00903194"/>
    <w:rsid w:val="009037AF"/>
    <w:rsid w:val="0090511A"/>
    <w:rsid w:val="0090617A"/>
    <w:rsid w:val="00906A4F"/>
    <w:rsid w:val="00906B9D"/>
    <w:rsid w:val="00906BAE"/>
    <w:rsid w:val="00906E4A"/>
    <w:rsid w:val="0091017B"/>
    <w:rsid w:val="00910A06"/>
    <w:rsid w:val="00910B89"/>
    <w:rsid w:val="0091145C"/>
    <w:rsid w:val="00912D05"/>
    <w:rsid w:val="00913359"/>
    <w:rsid w:val="00913BA7"/>
    <w:rsid w:val="00913DD5"/>
    <w:rsid w:val="00913E3D"/>
    <w:rsid w:val="00914684"/>
    <w:rsid w:val="00915482"/>
    <w:rsid w:val="0091617F"/>
    <w:rsid w:val="00916BE3"/>
    <w:rsid w:val="009178B3"/>
    <w:rsid w:val="00920E18"/>
    <w:rsid w:val="00921FA0"/>
    <w:rsid w:val="00922A92"/>
    <w:rsid w:val="009238F9"/>
    <w:rsid w:val="00923CFD"/>
    <w:rsid w:val="009241D0"/>
    <w:rsid w:val="00925587"/>
    <w:rsid w:val="009262F7"/>
    <w:rsid w:val="00927176"/>
    <w:rsid w:val="009278BA"/>
    <w:rsid w:val="009302C0"/>
    <w:rsid w:val="00930616"/>
    <w:rsid w:val="00931BF6"/>
    <w:rsid w:val="00932919"/>
    <w:rsid w:val="00932FC2"/>
    <w:rsid w:val="009330CF"/>
    <w:rsid w:val="009330FB"/>
    <w:rsid w:val="00933378"/>
    <w:rsid w:val="009334CB"/>
    <w:rsid w:val="00933C45"/>
    <w:rsid w:val="0093475F"/>
    <w:rsid w:val="009347F3"/>
    <w:rsid w:val="00934E77"/>
    <w:rsid w:val="00934F7A"/>
    <w:rsid w:val="00936652"/>
    <w:rsid w:val="00940CB9"/>
    <w:rsid w:val="00940F5A"/>
    <w:rsid w:val="00940FE3"/>
    <w:rsid w:val="00942D6F"/>
    <w:rsid w:val="009437D9"/>
    <w:rsid w:val="009448DC"/>
    <w:rsid w:val="00944CA4"/>
    <w:rsid w:val="00944D49"/>
    <w:rsid w:val="00945162"/>
    <w:rsid w:val="0094547B"/>
    <w:rsid w:val="0094579D"/>
    <w:rsid w:val="0094588E"/>
    <w:rsid w:val="009460A5"/>
    <w:rsid w:val="00946118"/>
    <w:rsid w:val="00946FEB"/>
    <w:rsid w:val="00947060"/>
    <w:rsid w:val="00950C67"/>
    <w:rsid w:val="00950EEE"/>
    <w:rsid w:val="00951DD5"/>
    <w:rsid w:val="00952211"/>
    <w:rsid w:val="00953430"/>
    <w:rsid w:val="0095427C"/>
    <w:rsid w:val="0095443E"/>
    <w:rsid w:val="00954AA4"/>
    <w:rsid w:val="0095562E"/>
    <w:rsid w:val="009571F2"/>
    <w:rsid w:val="00957CAF"/>
    <w:rsid w:val="009605E0"/>
    <w:rsid w:val="009627D4"/>
    <w:rsid w:val="0096313A"/>
    <w:rsid w:val="00963B4E"/>
    <w:rsid w:val="0096423B"/>
    <w:rsid w:val="00965D8B"/>
    <w:rsid w:val="009666DE"/>
    <w:rsid w:val="00966897"/>
    <w:rsid w:val="0097147B"/>
    <w:rsid w:val="00971489"/>
    <w:rsid w:val="009715E0"/>
    <w:rsid w:val="00972101"/>
    <w:rsid w:val="0097287F"/>
    <w:rsid w:val="00972C7F"/>
    <w:rsid w:val="00972FA4"/>
    <w:rsid w:val="00977E64"/>
    <w:rsid w:val="0098008F"/>
    <w:rsid w:val="00980DC3"/>
    <w:rsid w:val="00981006"/>
    <w:rsid w:val="009824D6"/>
    <w:rsid w:val="00984938"/>
    <w:rsid w:val="00985D1C"/>
    <w:rsid w:val="009863D8"/>
    <w:rsid w:val="00986AED"/>
    <w:rsid w:val="00987468"/>
    <w:rsid w:val="00990074"/>
    <w:rsid w:val="0099027D"/>
    <w:rsid w:val="00991273"/>
    <w:rsid w:val="00992616"/>
    <w:rsid w:val="0099293F"/>
    <w:rsid w:val="00992B3A"/>
    <w:rsid w:val="00992B57"/>
    <w:rsid w:val="00993221"/>
    <w:rsid w:val="009933B0"/>
    <w:rsid w:val="00993DFA"/>
    <w:rsid w:val="009942D2"/>
    <w:rsid w:val="00995ADE"/>
    <w:rsid w:val="00995B1A"/>
    <w:rsid w:val="00996262"/>
    <w:rsid w:val="00996C9C"/>
    <w:rsid w:val="00997910"/>
    <w:rsid w:val="00997967"/>
    <w:rsid w:val="009A00FA"/>
    <w:rsid w:val="009A0A9D"/>
    <w:rsid w:val="009A116D"/>
    <w:rsid w:val="009A223C"/>
    <w:rsid w:val="009A3222"/>
    <w:rsid w:val="009A4FD3"/>
    <w:rsid w:val="009A75EB"/>
    <w:rsid w:val="009A7B65"/>
    <w:rsid w:val="009A7FD0"/>
    <w:rsid w:val="009B00EA"/>
    <w:rsid w:val="009B0276"/>
    <w:rsid w:val="009B0691"/>
    <w:rsid w:val="009B2854"/>
    <w:rsid w:val="009B28F9"/>
    <w:rsid w:val="009B3A57"/>
    <w:rsid w:val="009B3C43"/>
    <w:rsid w:val="009B3D20"/>
    <w:rsid w:val="009B4A10"/>
    <w:rsid w:val="009B5B91"/>
    <w:rsid w:val="009B5E9C"/>
    <w:rsid w:val="009B67E9"/>
    <w:rsid w:val="009B6CF8"/>
    <w:rsid w:val="009B7A4B"/>
    <w:rsid w:val="009B7C9D"/>
    <w:rsid w:val="009C064C"/>
    <w:rsid w:val="009C1DEC"/>
    <w:rsid w:val="009C2181"/>
    <w:rsid w:val="009C48EE"/>
    <w:rsid w:val="009C496F"/>
    <w:rsid w:val="009C4A58"/>
    <w:rsid w:val="009C5588"/>
    <w:rsid w:val="009C7A9D"/>
    <w:rsid w:val="009D0474"/>
    <w:rsid w:val="009D0CAE"/>
    <w:rsid w:val="009D1C1F"/>
    <w:rsid w:val="009D1EE2"/>
    <w:rsid w:val="009D2339"/>
    <w:rsid w:val="009D2467"/>
    <w:rsid w:val="009D3DD2"/>
    <w:rsid w:val="009D41A4"/>
    <w:rsid w:val="009D4E95"/>
    <w:rsid w:val="009D5403"/>
    <w:rsid w:val="009D5673"/>
    <w:rsid w:val="009D7E4E"/>
    <w:rsid w:val="009E01BF"/>
    <w:rsid w:val="009E04B2"/>
    <w:rsid w:val="009E094F"/>
    <w:rsid w:val="009E0BC2"/>
    <w:rsid w:val="009E0F23"/>
    <w:rsid w:val="009E1018"/>
    <w:rsid w:val="009E1F0D"/>
    <w:rsid w:val="009E216A"/>
    <w:rsid w:val="009E3D0F"/>
    <w:rsid w:val="009E43AA"/>
    <w:rsid w:val="009E46F7"/>
    <w:rsid w:val="009E4A06"/>
    <w:rsid w:val="009E4AEB"/>
    <w:rsid w:val="009E5311"/>
    <w:rsid w:val="009E756F"/>
    <w:rsid w:val="009E7AD8"/>
    <w:rsid w:val="009F10B2"/>
    <w:rsid w:val="009F1418"/>
    <w:rsid w:val="009F1655"/>
    <w:rsid w:val="009F1AD2"/>
    <w:rsid w:val="009F296A"/>
    <w:rsid w:val="009F29DB"/>
    <w:rsid w:val="009F2CB8"/>
    <w:rsid w:val="009F33C2"/>
    <w:rsid w:val="009F4B3C"/>
    <w:rsid w:val="009F4BB4"/>
    <w:rsid w:val="009F5FCC"/>
    <w:rsid w:val="009F60C1"/>
    <w:rsid w:val="009F6334"/>
    <w:rsid w:val="009F64F3"/>
    <w:rsid w:val="009F6875"/>
    <w:rsid w:val="00A0058C"/>
    <w:rsid w:val="00A01527"/>
    <w:rsid w:val="00A0167F"/>
    <w:rsid w:val="00A01869"/>
    <w:rsid w:val="00A01C81"/>
    <w:rsid w:val="00A025F3"/>
    <w:rsid w:val="00A02B87"/>
    <w:rsid w:val="00A042DD"/>
    <w:rsid w:val="00A04FB1"/>
    <w:rsid w:val="00A05268"/>
    <w:rsid w:val="00A07DC9"/>
    <w:rsid w:val="00A07FF9"/>
    <w:rsid w:val="00A11AAB"/>
    <w:rsid w:val="00A11C91"/>
    <w:rsid w:val="00A12863"/>
    <w:rsid w:val="00A12F52"/>
    <w:rsid w:val="00A13F13"/>
    <w:rsid w:val="00A14000"/>
    <w:rsid w:val="00A140BC"/>
    <w:rsid w:val="00A150C0"/>
    <w:rsid w:val="00A15937"/>
    <w:rsid w:val="00A162A3"/>
    <w:rsid w:val="00A16876"/>
    <w:rsid w:val="00A16E77"/>
    <w:rsid w:val="00A17438"/>
    <w:rsid w:val="00A21104"/>
    <w:rsid w:val="00A219F9"/>
    <w:rsid w:val="00A230AE"/>
    <w:rsid w:val="00A235AE"/>
    <w:rsid w:val="00A24067"/>
    <w:rsid w:val="00A24801"/>
    <w:rsid w:val="00A25136"/>
    <w:rsid w:val="00A2711F"/>
    <w:rsid w:val="00A27AA0"/>
    <w:rsid w:val="00A30127"/>
    <w:rsid w:val="00A3083D"/>
    <w:rsid w:val="00A30BE6"/>
    <w:rsid w:val="00A310E7"/>
    <w:rsid w:val="00A31FD7"/>
    <w:rsid w:val="00A32766"/>
    <w:rsid w:val="00A32CC9"/>
    <w:rsid w:val="00A34948"/>
    <w:rsid w:val="00A35314"/>
    <w:rsid w:val="00A35A42"/>
    <w:rsid w:val="00A36440"/>
    <w:rsid w:val="00A36ADE"/>
    <w:rsid w:val="00A36C59"/>
    <w:rsid w:val="00A37309"/>
    <w:rsid w:val="00A37834"/>
    <w:rsid w:val="00A40406"/>
    <w:rsid w:val="00A40B58"/>
    <w:rsid w:val="00A42BBC"/>
    <w:rsid w:val="00A4315B"/>
    <w:rsid w:val="00A43A25"/>
    <w:rsid w:val="00A44969"/>
    <w:rsid w:val="00A44E66"/>
    <w:rsid w:val="00A456FB"/>
    <w:rsid w:val="00A46095"/>
    <w:rsid w:val="00A4642E"/>
    <w:rsid w:val="00A46759"/>
    <w:rsid w:val="00A46825"/>
    <w:rsid w:val="00A502B8"/>
    <w:rsid w:val="00A50E9A"/>
    <w:rsid w:val="00A50FD4"/>
    <w:rsid w:val="00A523AE"/>
    <w:rsid w:val="00A530EE"/>
    <w:rsid w:val="00A5343D"/>
    <w:rsid w:val="00A55697"/>
    <w:rsid w:val="00A55B55"/>
    <w:rsid w:val="00A55F05"/>
    <w:rsid w:val="00A55FF3"/>
    <w:rsid w:val="00A56F04"/>
    <w:rsid w:val="00A57074"/>
    <w:rsid w:val="00A57398"/>
    <w:rsid w:val="00A573B4"/>
    <w:rsid w:val="00A5760C"/>
    <w:rsid w:val="00A57836"/>
    <w:rsid w:val="00A57873"/>
    <w:rsid w:val="00A57BEC"/>
    <w:rsid w:val="00A602F9"/>
    <w:rsid w:val="00A610AC"/>
    <w:rsid w:val="00A6162E"/>
    <w:rsid w:val="00A61935"/>
    <w:rsid w:val="00A64B2E"/>
    <w:rsid w:val="00A6541C"/>
    <w:rsid w:val="00A66B31"/>
    <w:rsid w:val="00A67193"/>
    <w:rsid w:val="00A678AF"/>
    <w:rsid w:val="00A700B9"/>
    <w:rsid w:val="00A70A9B"/>
    <w:rsid w:val="00A72A38"/>
    <w:rsid w:val="00A7488A"/>
    <w:rsid w:val="00A7530F"/>
    <w:rsid w:val="00A75E51"/>
    <w:rsid w:val="00A75F73"/>
    <w:rsid w:val="00A764A0"/>
    <w:rsid w:val="00A80D3C"/>
    <w:rsid w:val="00A81246"/>
    <w:rsid w:val="00A81D8E"/>
    <w:rsid w:val="00A83C39"/>
    <w:rsid w:val="00A842DD"/>
    <w:rsid w:val="00A84306"/>
    <w:rsid w:val="00A84AD0"/>
    <w:rsid w:val="00A84E01"/>
    <w:rsid w:val="00A85CCF"/>
    <w:rsid w:val="00A8619C"/>
    <w:rsid w:val="00A86F75"/>
    <w:rsid w:val="00A87CF5"/>
    <w:rsid w:val="00A9031A"/>
    <w:rsid w:val="00A90768"/>
    <w:rsid w:val="00A91CCB"/>
    <w:rsid w:val="00A92A5A"/>
    <w:rsid w:val="00A92D29"/>
    <w:rsid w:val="00A93104"/>
    <w:rsid w:val="00A93703"/>
    <w:rsid w:val="00A949BF"/>
    <w:rsid w:val="00A94CD6"/>
    <w:rsid w:val="00A950DB"/>
    <w:rsid w:val="00A95E2F"/>
    <w:rsid w:val="00A95E3A"/>
    <w:rsid w:val="00A961D9"/>
    <w:rsid w:val="00A97E90"/>
    <w:rsid w:val="00AA1CFE"/>
    <w:rsid w:val="00AA2DFB"/>
    <w:rsid w:val="00AA33F3"/>
    <w:rsid w:val="00AA4D2B"/>
    <w:rsid w:val="00AA4E56"/>
    <w:rsid w:val="00AA52C6"/>
    <w:rsid w:val="00AA6A94"/>
    <w:rsid w:val="00AA6BC2"/>
    <w:rsid w:val="00AA7B17"/>
    <w:rsid w:val="00AB061B"/>
    <w:rsid w:val="00AB0631"/>
    <w:rsid w:val="00AB09A5"/>
    <w:rsid w:val="00AB10DF"/>
    <w:rsid w:val="00AB3CEE"/>
    <w:rsid w:val="00AB3E6E"/>
    <w:rsid w:val="00AB43C1"/>
    <w:rsid w:val="00AB44B0"/>
    <w:rsid w:val="00AB5307"/>
    <w:rsid w:val="00AB56D4"/>
    <w:rsid w:val="00AB5B47"/>
    <w:rsid w:val="00AB693A"/>
    <w:rsid w:val="00AB6BB1"/>
    <w:rsid w:val="00AB7C80"/>
    <w:rsid w:val="00AB7FA2"/>
    <w:rsid w:val="00AC0B9B"/>
    <w:rsid w:val="00AC21F2"/>
    <w:rsid w:val="00AC282D"/>
    <w:rsid w:val="00AC2834"/>
    <w:rsid w:val="00AC3191"/>
    <w:rsid w:val="00AC37BF"/>
    <w:rsid w:val="00AC3BD5"/>
    <w:rsid w:val="00AC3F45"/>
    <w:rsid w:val="00AC434E"/>
    <w:rsid w:val="00AC5D30"/>
    <w:rsid w:val="00AC65B7"/>
    <w:rsid w:val="00AC6698"/>
    <w:rsid w:val="00AC6FA3"/>
    <w:rsid w:val="00AC78A9"/>
    <w:rsid w:val="00AC7F3F"/>
    <w:rsid w:val="00AD066A"/>
    <w:rsid w:val="00AD132B"/>
    <w:rsid w:val="00AD18F2"/>
    <w:rsid w:val="00AD1C58"/>
    <w:rsid w:val="00AD3536"/>
    <w:rsid w:val="00AD5E2A"/>
    <w:rsid w:val="00AD6680"/>
    <w:rsid w:val="00AD6A69"/>
    <w:rsid w:val="00AD6BC2"/>
    <w:rsid w:val="00AD734A"/>
    <w:rsid w:val="00AE003A"/>
    <w:rsid w:val="00AE2099"/>
    <w:rsid w:val="00AE248A"/>
    <w:rsid w:val="00AE2592"/>
    <w:rsid w:val="00AE2606"/>
    <w:rsid w:val="00AE37C5"/>
    <w:rsid w:val="00AE38F3"/>
    <w:rsid w:val="00AE3B42"/>
    <w:rsid w:val="00AE3CC6"/>
    <w:rsid w:val="00AE44CC"/>
    <w:rsid w:val="00AE5854"/>
    <w:rsid w:val="00AE58C5"/>
    <w:rsid w:val="00AE593B"/>
    <w:rsid w:val="00AE5E00"/>
    <w:rsid w:val="00AE5E3F"/>
    <w:rsid w:val="00AE5E6A"/>
    <w:rsid w:val="00AE63B5"/>
    <w:rsid w:val="00AE7A30"/>
    <w:rsid w:val="00AF0A64"/>
    <w:rsid w:val="00AF0A70"/>
    <w:rsid w:val="00AF0F4D"/>
    <w:rsid w:val="00AF1E1A"/>
    <w:rsid w:val="00AF3AC5"/>
    <w:rsid w:val="00AF3D32"/>
    <w:rsid w:val="00AF3FF5"/>
    <w:rsid w:val="00AF53A8"/>
    <w:rsid w:val="00AF6B90"/>
    <w:rsid w:val="00AF6E92"/>
    <w:rsid w:val="00AF7568"/>
    <w:rsid w:val="00B00433"/>
    <w:rsid w:val="00B0059E"/>
    <w:rsid w:val="00B01023"/>
    <w:rsid w:val="00B01029"/>
    <w:rsid w:val="00B02703"/>
    <w:rsid w:val="00B02EBE"/>
    <w:rsid w:val="00B034F6"/>
    <w:rsid w:val="00B03BB3"/>
    <w:rsid w:val="00B03EBD"/>
    <w:rsid w:val="00B04A5F"/>
    <w:rsid w:val="00B0512D"/>
    <w:rsid w:val="00B06C63"/>
    <w:rsid w:val="00B07D7B"/>
    <w:rsid w:val="00B101EF"/>
    <w:rsid w:val="00B10554"/>
    <w:rsid w:val="00B10A87"/>
    <w:rsid w:val="00B10D59"/>
    <w:rsid w:val="00B11363"/>
    <w:rsid w:val="00B12CC3"/>
    <w:rsid w:val="00B13CC8"/>
    <w:rsid w:val="00B148DE"/>
    <w:rsid w:val="00B14B08"/>
    <w:rsid w:val="00B15478"/>
    <w:rsid w:val="00B16054"/>
    <w:rsid w:val="00B16080"/>
    <w:rsid w:val="00B16E1B"/>
    <w:rsid w:val="00B1731B"/>
    <w:rsid w:val="00B178B6"/>
    <w:rsid w:val="00B17DB8"/>
    <w:rsid w:val="00B20367"/>
    <w:rsid w:val="00B20D53"/>
    <w:rsid w:val="00B21FE3"/>
    <w:rsid w:val="00B22380"/>
    <w:rsid w:val="00B233C2"/>
    <w:rsid w:val="00B23FCF"/>
    <w:rsid w:val="00B243B8"/>
    <w:rsid w:val="00B24E12"/>
    <w:rsid w:val="00B2718A"/>
    <w:rsid w:val="00B27625"/>
    <w:rsid w:val="00B2766A"/>
    <w:rsid w:val="00B31A62"/>
    <w:rsid w:val="00B3219B"/>
    <w:rsid w:val="00B33492"/>
    <w:rsid w:val="00B33A6B"/>
    <w:rsid w:val="00B34285"/>
    <w:rsid w:val="00B3428C"/>
    <w:rsid w:val="00B34910"/>
    <w:rsid w:val="00B356BC"/>
    <w:rsid w:val="00B36180"/>
    <w:rsid w:val="00B36305"/>
    <w:rsid w:val="00B36F19"/>
    <w:rsid w:val="00B378BB"/>
    <w:rsid w:val="00B37D2C"/>
    <w:rsid w:val="00B41407"/>
    <w:rsid w:val="00B42C52"/>
    <w:rsid w:val="00B433FA"/>
    <w:rsid w:val="00B441BD"/>
    <w:rsid w:val="00B442DE"/>
    <w:rsid w:val="00B444AF"/>
    <w:rsid w:val="00B44E49"/>
    <w:rsid w:val="00B45476"/>
    <w:rsid w:val="00B4616C"/>
    <w:rsid w:val="00B50319"/>
    <w:rsid w:val="00B505E2"/>
    <w:rsid w:val="00B50D83"/>
    <w:rsid w:val="00B5179B"/>
    <w:rsid w:val="00B51FE4"/>
    <w:rsid w:val="00B52928"/>
    <w:rsid w:val="00B52A38"/>
    <w:rsid w:val="00B52AF8"/>
    <w:rsid w:val="00B53434"/>
    <w:rsid w:val="00B5465C"/>
    <w:rsid w:val="00B551A7"/>
    <w:rsid w:val="00B566DC"/>
    <w:rsid w:val="00B56B4F"/>
    <w:rsid w:val="00B57381"/>
    <w:rsid w:val="00B57AE8"/>
    <w:rsid w:val="00B611CB"/>
    <w:rsid w:val="00B61EF4"/>
    <w:rsid w:val="00B620F2"/>
    <w:rsid w:val="00B623F2"/>
    <w:rsid w:val="00B630F2"/>
    <w:rsid w:val="00B65113"/>
    <w:rsid w:val="00B65618"/>
    <w:rsid w:val="00B65708"/>
    <w:rsid w:val="00B65E67"/>
    <w:rsid w:val="00B66BF2"/>
    <w:rsid w:val="00B67631"/>
    <w:rsid w:val="00B70210"/>
    <w:rsid w:val="00B70BE7"/>
    <w:rsid w:val="00B72108"/>
    <w:rsid w:val="00B72E85"/>
    <w:rsid w:val="00B7350C"/>
    <w:rsid w:val="00B735CD"/>
    <w:rsid w:val="00B74148"/>
    <w:rsid w:val="00B75D57"/>
    <w:rsid w:val="00B768ED"/>
    <w:rsid w:val="00B801F3"/>
    <w:rsid w:val="00B8039E"/>
    <w:rsid w:val="00B8085F"/>
    <w:rsid w:val="00B80A87"/>
    <w:rsid w:val="00B80AFC"/>
    <w:rsid w:val="00B80BCF"/>
    <w:rsid w:val="00B81AA7"/>
    <w:rsid w:val="00B82880"/>
    <w:rsid w:val="00B82A56"/>
    <w:rsid w:val="00B82D9C"/>
    <w:rsid w:val="00B8354B"/>
    <w:rsid w:val="00B83A72"/>
    <w:rsid w:val="00B84256"/>
    <w:rsid w:val="00B84BD7"/>
    <w:rsid w:val="00B8556E"/>
    <w:rsid w:val="00B85693"/>
    <w:rsid w:val="00B86136"/>
    <w:rsid w:val="00B87312"/>
    <w:rsid w:val="00B877C9"/>
    <w:rsid w:val="00B87DCC"/>
    <w:rsid w:val="00B900BE"/>
    <w:rsid w:val="00B9186A"/>
    <w:rsid w:val="00B93F05"/>
    <w:rsid w:val="00B940A5"/>
    <w:rsid w:val="00B945D1"/>
    <w:rsid w:val="00B94B10"/>
    <w:rsid w:val="00B94B7C"/>
    <w:rsid w:val="00B94D26"/>
    <w:rsid w:val="00B953CD"/>
    <w:rsid w:val="00B956CD"/>
    <w:rsid w:val="00B9585D"/>
    <w:rsid w:val="00B960C1"/>
    <w:rsid w:val="00B97A17"/>
    <w:rsid w:val="00BA054A"/>
    <w:rsid w:val="00BA0AC2"/>
    <w:rsid w:val="00BA1969"/>
    <w:rsid w:val="00BA19EF"/>
    <w:rsid w:val="00BA488C"/>
    <w:rsid w:val="00BA5503"/>
    <w:rsid w:val="00BA5730"/>
    <w:rsid w:val="00BA62E2"/>
    <w:rsid w:val="00BA65BE"/>
    <w:rsid w:val="00BA6762"/>
    <w:rsid w:val="00BA6766"/>
    <w:rsid w:val="00BA6B3E"/>
    <w:rsid w:val="00BB157C"/>
    <w:rsid w:val="00BB164C"/>
    <w:rsid w:val="00BB1707"/>
    <w:rsid w:val="00BB1860"/>
    <w:rsid w:val="00BB18D4"/>
    <w:rsid w:val="00BB23C6"/>
    <w:rsid w:val="00BB3655"/>
    <w:rsid w:val="00BB4C47"/>
    <w:rsid w:val="00BB4EA0"/>
    <w:rsid w:val="00BB57D9"/>
    <w:rsid w:val="00BB7692"/>
    <w:rsid w:val="00BB79DF"/>
    <w:rsid w:val="00BB7B5B"/>
    <w:rsid w:val="00BB7C1E"/>
    <w:rsid w:val="00BC0626"/>
    <w:rsid w:val="00BC088D"/>
    <w:rsid w:val="00BC0CFD"/>
    <w:rsid w:val="00BC0D10"/>
    <w:rsid w:val="00BC1A5F"/>
    <w:rsid w:val="00BC3336"/>
    <w:rsid w:val="00BC3D26"/>
    <w:rsid w:val="00BC429A"/>
    <w:rsid w:val="00BC67FB"/>
    <w:rsid w:val="00BC74D3"/>
    <w:rsid w:val="00BD0178"/>
    <w:rsid w:val="00BD0923"/>
    <w:rsid w:val="00BD220E"/>
    <w:rsid w:val="00BD228B"/>
    <w:rsid w:val="00BD4C44"/>
    <w:rsid w:val="00BD51E9"/>
    <w:rsid w:val="00BD5B32"/>
    <w:rsid w:val="00BD6ED9"/>
    <w:rsid w:val="00BD7937"/>
    <w:rsid w:val="00BD7AF3"/>
    <w:rsid w:val="00BD7CFB"/>
    <w:rsid w:val="00BD7FB6"/>
    <w:rsid w:val="00BE07CD"/>
    <w:rsid w:val="00BE0949"/>
    <w:rsid w:val="00BE13C2"/>
    <w:rsid w:val="00BE23B8"/>
    <w:rsid w:val="00BE26C3"/>
    <w:rsid w:val="00BE2804"/>
    <w:rsid w:val="00BE45BE"/>
    <w:rsid w:val="00BE63A8"/>
    <w:rsid w:val="00BE64A3"/>
    <w:rsid w:val="00BE6502"/>
    <w:rsid w:val="00BE7031"/>
    <w:rsid w:val="00BE71C7"/>
    <w:rsid w:val="00BE79BB"/>
    <w:rsid w:val="00BE7D2A"/>
    <w:rsid w:val="00BF0A51"/>
    <w:rsid w:val="00BF0B85"/>
    <w:rsid w:val="00BF0D17"/>
    <w:rsid w:val="00BF145B"/>
    <w:rsid w:val="00BF17FC"/>
    <w:rsid w:val="00BF27BE"/>
    <w:rsid w:val="00BF3610"/>
    <w:rsid w:val="00BF3B5A"/>
    <w:rsid w:val="00BF3E9A"/>
    <w:rsid w:val="00BF44B9"/>
    <w:rsid w:val="00BF4C83"/>
    <w:rsid w:val="00BF4F22"/>
    <w:rsid w:val="00BF54E7"/>
    <w:rsid w:val="00BF5583"/>
    <w:rsid w:val="00BF5588"/>
    <w:rsid w:val="00BF6463"/>
    <w:rsid w:val="00BF660A"/>
    <w:rsid w:val="00C004BD"/>
    <w:rsid w:val="00C009C2"/>
    <w:rsid w:val="00C035B0"/>
    <w:rsid w:val="00C0426A"/>
    <w:rsid w:val="00C057D6"/>
    <w:rsid w:val="00C05AE0"/>
    <w:rsid w:val="00C06291"/>
    <w:rsid w:val="00C06E60"/>
    <w:rsid w:val="00C06E74"/>
    <w:rsid w:val="00C070D0"/>
    <w:rsid w:val="00C07D3A"/>
    <w:rsid w:val="00C07E97"/>
    <w:rsid w:val="00C07FFE"/>
    <w:rsid w:val="00C10098"/>
    <w:rsid w:val="00C1170B"/>
    <w:rsid w:val="00C125CF"/>
    <w:rsid w:val="00C12981"/>
    <w:rsid w:val="00C12A02"/>
    <w:rsid w:val="00C13BD3"/>
    <w:rsid w:val="00C14205"/>
    <w:rsid w:val="00C1461A"/>
    <w:rsid w:val="00C147AC"/>
    <w:rsid w:val="00C1563A"/>
    <w:rsid w:val="00C15C71"/>
    <w:rsid w:val="00C17412"/>
    <w:rsid w:val="00C178C0"/>
    <w:rsid w:val="00C179A9"/>
    <w:rsid w:val="00C207D4"/>
    <w:rsid w:val="00C22074"/>
    <w:rsid w:val="00C2293D"/>
    <w:rsid w:val="00C231FB"/>
    <w:rsid w:val="00C232AA"/>
    <w:rsid w:val="00C232C3"/>
    <w:rsid w:val="00C23528"/>
    <w:rsid w:val="00C23EFD"/>
    <w:rsid w:val="00C2654D"/>
    <w:rsid w:val="00C27200"/>
    <w:rsid w:val="00C27307"/>
    <w:rsid w:val="00C325A9"/>
    <w:rsid w:val="00C34190"/>
    <w:rsid w:val="00C34C22"/>
    <w:rsid w:val="00C34D73"/>
    <w:rsid w:val="00C350F1"/>
    <w:rsid w:val="00C35451"/>
    <w:rsid w:val="00C35605"/>
    <w:rsid w:val="00C36515"/>
    <w:rsid w:val="00C36604"/>
    <w:rsid w:val="00C37150"/>
    <w:rsid w:val="00C37773"/>
    <w:rsid w:val="00C4114E"/>
    <w:rsid w:val="00C4163C"/>
    <w:rsid w:val="00C416D3"/>
    <w:rsid w:val="00C42394"/>
    <w:rsid w:val="00C4369C"/>
    <w:rsid w:val="00C443BA"/>
    <w:rsid w:val="00C448FA"/>
    <w:rsid w:val="00C4550D"/>
    <w:rsid w:val="00C46EAF"/>
    <w:rsid w:val="00C4793C"/>
    <w:rsid w:val="00C5054B"/>
    <w:rsid w:val="00C50841"/>
    <w:rsid w:val="00C50B9E"/>
    <w:rsid w:val="00C524A8"/>
    <w:rsid w:val="00C526C8"/>
    <w:rsid w:val="00C52A18"/>
    <w:rsid w:val="00C52A4D"/>
    <w:rsid w:val="00C53C3D"/>
    <w:rsid w:val="00C552B5"/>
    <w:rsid w:val="00C55987"/>
    <w:rsid w:val="00C559D4"/>
    <w:rsid w:val="00C5662A"/>
    <w:rsid w:val="00C567A7"/>
    <w:rsid w:val="00C56C1D"/>
    <w:rsid w:val="00C56D9D"/>
    <w:rsid w:val="00C57DBB"/>
    <w:rsid w:val="00C603C1"/>
    <w:rsid w:val="00C60D45"/>
    <w:rsid w:val="00C64EB4"/>
    <w:rsid w:val="00C70371"/>
    <w:rsid w:val="00C70719"/>
    <w:rsid w:val="00C70D34"/>
    <w:rsid w:val="00C71B65"/>
    <w:rsid w:val="00C72C53"/>
    <w:rsid w:val="00C72DBD"/>
    <w:rsid w:val="00C72DE9"/>
    <w:rsid w:val="00C731CE"/>
    <w:rsid w:val="00C73E41"/>
    <w:rsid w:val="00C74599"/>
    <w:rsid w:val="00C745AC"/>
    <w:rsid w:val="00C745CF"/>
    <w:rsid w:val="00C75FB3"/>
    <w:rsid w:val="00C7618B"/>
    <w:rsid w:val="00C7649E"/>
    <w:rsid w:val="00C77580"/>
    <w:rsid w:val="00C80C71"/>
    <w:rsid w:val="00C81CE7"/>
    <w:rsid w:val="00C81FAB"/>
    <w:rsid w:val="00C821FF"/>
    <w:rsid w:val="00C82FF9"/>
    <w:rsid w:val="00C830B9"/>
    <w:rsid w:val="00C83348"/>
    <w:rsid w:val="00C8462A"/>
    <w:rsid w:val="00C84BEB"/>
    <w:rsid w:val="00C84F68"/>
    <w:rsid w:val="00C8543C"/>
    <w:rsid w:val="00C85EDA"/>
    <w:rsid w:val="00C87AA8"/>
    <w:rsid w:val="00C87AFA"/>
    <w:rsid w:val="00C87CC8"/>
    <w:rsid w:val="00C91442"/>
    <w:rsid w:val="00C91E14"/>
    <w:rsid w:val="00C933A9"/>
    <w:rsid w:val="00C94004"/>
    <w:rsid w:val="00C94357"/>
    <w:rsid w:val="00C94519"/>
    <w:rsid w:val="00C94FDA"/>
    <w:rsid w:val="00C966AC"/>
    <w:rsid w:val="00CA02C9"/>
    <w:rsid w:val="00CA0494"/>
    <w:rsid w:val="00CA0C65"/>
    <w:rsid w:val="00CA0FE2"/>
    <w:rsid w:val="00CA1169"/>
    <w:rsid w:val="00CA1720"/>
    <w:rsid w:val="00CA1743"/>
    <w:rsid w:val="00CA1CD3"/>
    <w:rsid w:val="00CA2930"/>
    <w:rsid w:val="00CA2BEF"/>
    <w:rsid w:val="00CA304C"/>
    <w:rsid w:val="00CA3A3D"/>
    <w:rsid w:val="00CA4ED6"/>
    <w:rsid w:val="00CA7947"/>
    <w:rsid w:val="00CB08A5"/>
    <w:rsid w:val="00CB0BFA"/>
    <w:rsid w:val="00CB0D93"/>
    <w:rsid w:val="00CB11CF"/>
    <w:rsid w:val="00CB17AF"/>
    <w:rsid w:val="00CB1F43"/>
    <w:rsid w:val="00CB258C"/>
    <w:rsid w:val="00CB2AB1"/>
    <w:rsid w:val="00CB34C4"/>
    <w:rsid w:val="00CB3C6A"/>
    <w:rsid w:val="00CB54BD"/>
    <w:rsid w:val="00CB57FA"/>
    <w:rsid w:val="00CB626A"/>
    <w:rsid w:val="00CC0197"/>
    <w:rsid w:val="00CC0328"/>
    <w:rsid w:val="00CC0400"/>
    <w:rsid w:val="00CC0E56"/>
    <w:rsid w:val="00CC11D2"/>
    <w:rsid w:val="00CC1471"/>
    <w:rsid w:val="00CC1834"/>
    <w:rsid w:val="00CC2865"/>
    <w:rsid w:val="00CC3D35"/>
    <w:rsid w:val="00CC413F"/>
    <w:rsid w:val="00CC55EE"/>
    <w:rsid w:val="00CC5606"/>
    <w:rsid w:val="00CC73E8"/>
    <w:rsid w:val="00CC7CCF"/>
    <w:rsid w:val="00CC7E98"/>
    <w:rsid w:val="00CD03EC"/>
    <w:rsid w:val="00CD0F90"/>
    <w:rsid w:val="00CD2BBF"/>
    <w:rsid w:val="00CD30B0"/>
    <w:rsid w:val="00CD34C5"/>
    <w:rsid w:val="00CD3F62"/>
    <w:rsid w:val="00CD4E41"/>
    <w:rsid w:val="00CD5785"/>
    <w:rsid w:val="00CD5C42"/>
    <w:rsid w:val="00CD661D"/>
    <w:rsid w:val="00CD78B3"/>
    <w:rsid w:val="00CD78F6"/>
    <w:rsid w:val="00CD7A12"/>
    <w:rsid w:val="00CD7ADE"/>
    <w:rsid w:val="00CD7E23"/>
    <w:rsid w:val="00CE06BF"/>
    <w:rsid w:val="00CE186E"/>
    <w:rsid w:val="00CE19C0"/>
    <w:rsid w:val="00CE2125"/>
    <w:rsid w:val="00CE26A7"/>
    <w:rsid w:val="00CE2F0D"/>
    <w:rsid w:val="00CE4716"/>
    <w:rsid w:val="00CE48BE"/>
    <w:rsid w:val="00CE5C6E"/>
    <w:rsid w:val="00CE6E88"/>
    <w:rsid w:val="00CE7123"/>
    <w:rsid w:val="00CE7B4F"/>
    <w:rsid w:val="00CE7EAD"/>
    <w:rsid w:val="00CF0AE6"/>
    <w:rsid w:val="00CF0E43"/>
    <w:rsid w:val="00CF1BAA"/>
    <w:rsid w:val="00CF20F0"/>
    <w:rsid w:val="00CF30DF"/>
    <w:rsid w:val="00CF3F0A"/>
    <w:rsid w:val="00CF40EF"/>
    <w:rsid w:val="00CF439F"/>
    <w:rsid w:val="00CF451F"/>
    <w:rsid w:val="00CF4A7A"/>
    <w:rsid w:val="00CF60E3"/>
    <w:rsid w:val="00CF722E"/>
    <w:rsid w:val="00CF7952"/>
    <w:rsid w:val="00D00124"/>
    <w:rsid w:val="00D00196"/>
    <w:rsid w:val="00D0033C"/>
    <w:rsid w:val="00D00611"/>
    <w:rsid w:val="00D01423"/>
    <w:rsid w:val="00D0274F"/>
    <w:rsid w:val="00D02DE7"/>
    <w:rsid w:val="00D0300C"/>
    <w:rsid w:val="00D042DB"/>
    <w:rsid w:val="00D06150"/>
    <w:rsid w:val="00D061B7"/>
    <w:rsid w:val="00D0712F"/>
    <w:rsid w:val="00D07312"/>
    <w:rsid w:val="00D07677"/>
    <w:rsid w:val="00D118A3"/>
    <w:rsid w:val="00D12D25"/>
    <w:rsid w:val="00D133A9"/>
    <w:rsid w:val="00D13650"/>
    <w:rsid w:val="00D14555"/>
    <w:rsid w:val="00D15932"/>
    <w:rsid w:val="00D16413"/>
    <w:rsid w:val="00D20B3D"/>
    <w:rsid w:val="00D21372"/>
    <w:rsid w:val="00D21707"/>
    <w:rsid w:val="00D22312"/>
    <w:rsid w:val="00D226DE"/>
    <w:rsid w:val="00D24E48"/>
    <w:rsid w:val="00D2655F"/>
    <w:rsid w:val="00D274C7"/>
    <w:rsid w:val="00D27A56"/>
    <w:rsid w:val="00D30479"/>
    <w:rsid w:val="00D305A3"/>
    <w:rsid w:val="00D308E0"/>
    <w:rsid w:val="00D31A92"/>
    <w:rsid w:val="00D32346"/>
    <w:rsid w:val="00D326FC"/>
    <w:rsid w:val="00D33F39"/>
    <w:rsid w:val="00D34273"/>
    <w:rsid w:val="00D34D9C"/>
    <w:rsid w:val="00D36EEA"/>
    <w:rsid w:val="00D37CAB"/>
    <w:rsid w:val="00D411B9"/>
    <w:rsid w:val="00D4179D"/>
    <w:rsid w:val="00D41B53"/>
    <w:rsid w:val="00D43245"/>
    <w:rsid w:val="00D440DC"/>
    <w:rsid w:val="00D4478B"/>
    <w:rsid w:val="00D45139"/>
    <w:rsid w:val="00D452F1"/>
    <w:rsid w:val="00D45866"/>
    <w:rsid w:val="00D45F80"/>
    <w:rsid w:val="00D46037"/>
    <w:rsid w:val="00D460CB"/>
    <w:rsid w:val="00D46404"/>
    <w:rsid w:val="00D474ED"/>
    <w:rsid w:val="00D5109A"/>
    <w:rsid w:val="00D515CC"/>
    <w:rsid w:val="00D5163B"/>
    <w:rsid w:val="00D51A00"/>
    <w:rsid w:val="00D51BF7"/>
    <w:rsid w:val="00D520B4"/>
    <w:rsid w:val="00D5374C"/>
    <w:rsid w:val="00D53892"/>
    <w:rsid w:val="00D54DB2"/>
    <w:rsid w:val="00D55953"/>
    <w:rsid w:val="00D55BE8"/>
    <w:rsid w:val="00D57292"/>
    <w:rsid w:val="00D57834"/>
    <w:rsid w:val="00D57D35"/>
    <w:rsid w:val="00D60515"/>
    <w:rsid w:val="00D614A8"/>
    <w:rsid w:val="00D61A95"/>
    <w:rsid w:val="00D6362C"/>
    <w:rsid w:val="00D642AE"/>
    <w:rsid w:val="00D6463D"/>
    <w:rsid w:val="00D65616"/>
    <w:rsid w:val="00D66FCB"/>
    <w:rsid w:val="00D6701F"/>
    <w:rsid w:val="00D67350"/>
    <w:rsid w:val="00D702DD"/>
    <w:rsid w:val="00D705A0"/>
    <w:rsid w:val="00D70646"/>
    <w:rsid w:val="00D7207C"/>
    <w:rsid w:val="00D7233A"/>
    <w:rsid w:val="00D734B2"/>
    <w:rsid w:val="00D73ABB"/>
    <w:rsid w:val="00D73E86"/>
    <w:rsid w:val="00D74C3E"/>
    <w:rsid w:val="00D75F2B"/>
    <w:rsid w:val="00D76E3D"/>
    <w:rsid w:val="00D76E50"/>
    <w:rsid w:val="00D772BC"/>
    <w:rsid w:val="00D80290"/>
    <w:rsid w:val="00D8132D"/>
    <w:rsid w:val="00D81411"/>
    <w:rsid w:val="00D81CD9"/>
    <w:rsid w:val="00D81F3A"/>
    <w:rsid w:val="00D820BF"/>
    <w:rsid w:val="00D82312"/>
    <w:rsid w:val="00D82538"/>
    <w:rsid w:val="00D8399F"/>
    <w:rsid w:val="00D839A8"/>
    <w:rsid w:val="00D85392"/>
    <w:rsid w:val="00D86019"/>
    <w:rsid w:val="00D864C7"/>
    <w:rsid w:val="00D86FC2"/>
    <w:rsid w:val="00D87044"/>
    <w:rsid w:val="00D90533"/>
    <w:rsid w:val="00D913A2"/>
    <w:rsid w:val="00D91E4B"/>
    <w:rsid w:val="00D928B8"/>
    <w:rsid w:val="00D936DE"/>
    <w:rsid w:val="00D93D39"/>
    <w:rsid w:val="00D96006"/>
    <w:rsid w:val="00D9692A"/>
    <w:rsid w:val="00D96B1F"/>
    <w:rsid w:val="00D96F44"/>
    <w:rsid w:val="00D972A0"/>
    <w:rsid w:val="00D976CF"/>
    <w:rsid w:val="00D97E45"/>
    <w:rsid w:val="00DA02EA"/>
    <w:rsid w:val="00DA039A"/>
    <w:rsid w:val="00DA09A7"/>
    <w:rsid w:val="00DA1169"/>
    <w:rsid w:val="00DA154F"/>
    <w:rsid w:val="00DA26F6"/>
    <w:rsid w:val="00DA30FF"/>
    <w:rsid w:val="00DA3F52"/>
    <w:rsid w:val="00DA490C"/>
    <w:rsid w:val="00DA69AF"/>
    <w:rsid w:val="00DA6A5B"/>
    <w:rsid w:val="00DA764C"/>
    <w:rsid w:val="00DA7D45"/>
    <w:rsid w:val="00DB0140"/>
    <w:rsid w:val="00DB10CF"/>
    <w:rsid w:val="00DB367D"/>
    <w:rsid w:val="00DB4716"/>
    <w:rsid w:val="00DB5D85"/>
    <w:rsid w:val="00DB6134"/>
    <w:rsid w:val="00DB6AEB"/>
    <w:rsid w:val="00DB7E8C"/>
    <w:rsid w:val="00DC1F01"/>
    <w:rsid w:val="00DC2846"/>
    <w:rsid w:val="00DC2DF6"/>
    <w:rsid w:val="00DC2EBF"/>
    <w:rsid w:val="00DC3F15"/>
    <w:rsid w:val="00DC46D1"/>
    <w:rsid w:val="00DC485B"/>
    <w:rsid w:val="00DC4E07"/>
    <w:rsid w:val="00DC4F50"/>
    <w:rsid w:val="00DC5D7C"/>
    <w:rsid w:val="00DC6F16"/>
    <w:rsid w:val="00DD04E5"/>
    <w:rsid w:val="00DD0A4F"/>
    <w:rsid w:val="00DD1809"/>
    <w:rsid w:val="00DD1B97"/>
    <w:rsid w:val="00DD1E61"/>
    <w:rsid w:val="00DD2EAE"/>
    <w:rsid w:val="00DD34C0"/>
    <w:rsid w:val="00DD3DDF"/>
    <w:rsid w:val="00DD42B0"/>
    <w:rsid w:val="00DD4803"/>
    <w:rsid w:val="00DD5ADE"/>
    <w:rsid w:val="00DD65B5"/>
    <w:rsid w:val="00DD6C0A"/>
    <w:rsid w:val="00DD75AC"/>
    <w:rsid w:val="00DE0334"/>
    <w:rsid w:val="00DE07D7"/>
    <w:rsid w:val="00DE0B12"/>
    <w:rsid w:val="00DE0B45"/>
    <w:rsid w:val="00DE1226"/>
    <w:rsid w:val="00DE1C11"/>
    <w:rsid w:val="00DE2307"/>
    <w:rsid w:val="00DE23FA"/>
    <w:rsid w:val="00DE3541"/>
    <w:rsid w:val="00DE3610"/>
    <w:rsid w:val="00DE3C14"/>
    <w:rsid w:val="00DE5C47"/>
    <w:rsid w:val="00DE6A85"/>
    <w:rsid w:val="00DE7303"/>
    <w:rsid w:val="00DE7FC0"/>
    <w:rsid w:val="00DF06E1"/>
    <w:rsid w:val="00DF0F28"/>
    <w:rsid w:val="00DF1411"/>
    <w:rsid w:val="00DF1B44"/>
    <w:rsid w:val="00DF1CF6"/>
    <w:rsid w:val="00DF216C"/>
    <w:rsid w:val="00DF2977"/>
    <w:rsid w:val="00DF4CB0"/>
    <w:rsid w:val="00DF4FD7"/>
    <w:rsid w:val="00DF5278"/>
    <w:rsid w:val="00DF6F10"/>
    <w:rsid w:val="00DF73A2"/>
    <w:rsid w:val="00DF79B8"/>
    <w:rsid w:val="00E006A3"/>
    <w:rsid w:val="00E00BE9"/>
    <w:rsid w:val="00E00F03"/>
    <w:rsid w:val="00E015E5"/>
    <w:rsid w:val="00E01A6C"/>
    <w:rsid w:val="00E01B1B"/>
    <w:rsid w:val="00E03893"/>
    <w:rsid w:val="00E03CE6"/>
    <w:rsid w:val="00E04568"/>
    <w:rsid w:val="00E04707"/>
    <w:rsid w:val="00E05711"/>
    <w:rsid w:val="00E06E2C"/>
    <w:rsid w:val="00E079C9"/>
    <w:rsid w:val="00E07CA2"/>
    <w:rsid w:val="00E07E91"/>
    <w:rsid w:val="00E10024"/>
    <w:rsid w:val="00E100A5"/>
    <w:rsid w:val="00E10857"/>
    <w:rsid w:val="00E11384"/>
    <w:rsid w:val="00E113B5"/>
    <w:rsid w:val="00E119A6"/>
    <w:rsid w:val="00E12D6B"/>
    <w:rsid w:val="00E1364E"/>
    <w:rsid w:val="00E13BB3"/>
    <w:rsid w:val="00E15214"/>
    <w:rsid w:val="00E15260"/>
    <w:rsid w:val="00E155EF"/>
    <w:rsid w:val="00E15740"/>
    <w:rsid w:val="00E20746"/>
    <w:rsid w:val="00E20D00"/>
    <w:rsid w:val="00E21297"/>
    <w:rsid w:val="00E22163"/>
    <w:rsid w:val="00E23115"/>
    <w:rsid w:val="00E24865"/>
    <w:rsid w:val="00E24D82"/>
    <w:rsid w:val="00E24E7E"/>
    <w:rsid w:val="00E24EE8"/>
    <w:rsid w:val="00E2548B"/>
    <w:rsid w:val="00E25C3D"/>
    <w:rsid w:val="00E25DC7"/>
    <w:rsid w:val="00E26270"/>
    <w:rsid w:val="00E26CF8"/>
    <w:rsid w:val="00E30723"/>
    <w:rsid w:val="00E30B95"/>
    <w:rsid w:val="00E32331"/>
    <w:rsid w:val="00E32DED"/>
    <w:rsid w:val="00E345E2"/>
    <w:rsid w:val="00E3559D"/>
    <w:rsid w:val="00E35CEC"/>
    <w:rsid w:val="00E35DF6"/>
    <w:rsid w:val="00E37294"/>
    <w:rsid w:val="00E37599"/>
    <w:rsid w:val="00E40701"/>
    <w:rsid w:val="00E41811"/>
    <w:rsid w:val="00E423F5"/>
    <w:rsid w:val="00E43031"/>
    <w:rsid w:val="00E433CA"/>
    <w:rsid w:val="00E44996"/>
    <w:rsid w:val="00E4507F"/>
    <w:rsid w:val="00E450D2"/>
    <w:rsid w:val="00E45149"/>
    <w:rsid w:val="00E46685"/>
    <w:rsid w:val="00E477F7"/>
    <w:rsid w:val="00E4792C"/>
    <w:rsid w:val="00E50081"/>
    <w:rsid w:val="00E5021C"/>
    <w:rsid w:val="00E5051A"/>
    <w:rsid w:val="00E50F76"/>
    <w:rsid w:val="00E52001"/>
    <w:rsid w:val="00E522C9"/>
    <w:rsid w:val="00E535DC"/>
    <w:rsid w:val="00E54FE9"/>
    <w:rsid w:val="00E55085"/>
    <w:rsid w:val="00E559F8"/>
    <w:rsid w:val="00E572F4"/>
    <w:rsid w:val="00E62201"/>
    <w:rsid w:val="00E624DD"/>
    <w:rsid w:val="00E625F8"/>
    <w:rsid w:val="00E62B91"/>
    <w:rsid w:val="00E6327D"/>
    <w:rsid w:val="00E63C57"/>
    <w:rsid w:val="00E63E52"/>
    <w:rsid w:val="00E66235"/>
    <w:rsid w:val="00E6695E"/>
    <w:rsid w:val="00E66F55"/>
    <w:rsid w:val="00E67039"/>
    <w:rsid w:val="00E7041C"/>
    <w:rsid w:val="00E72C3A"/>
    <w:rsid w:val="00E7350E"/>
    <w:rsid w:val="00E746BE"/>
    <w:rsid w:val="00E7567E"/>
    <w:rsid w:val="00E77102"/>
    <w:rsid w:val="00E800FA"/>
    <w:rsid w:val="00E802A2"/>
    <w:rsid w:val="00E8061E"/>
    <w:rsid w:val="00E80845"/>
    <w:rsid w:val="00E80944"/>
    <w:rsid w:val="00E81087"/>
    <w:rsid w:val="00E81E3C"/>
    <w:rsid w:val="00E827B5"/>
    <w:rsid w:val="00E83109"/>
    <w:rsid w:val="00E83930"/>
    <w:rsid w:val="00E84188"/>
    <w:rsid w:val="00E8465A"/>
    <w:rsid w:val="00E84C33"/>
    <w:rsid w:val="00E8760A"/>
    <w:rsid w:val="00E879AE"/>
    <w:rsid w:val="00E90892"/>
    <w:rsid w:val="00E9098F"/>
    <w:rsid w:val="00E93252"/>
    <w:rsid w:val="00E93C15"/>
    <w:rsid w:val="00E94BB4"/>
    <w:rsid w:val="00E94DC8"/>
    <w:rsid w:val="00E95DA6"/>
    <w:rsid w:val="00E963B8"/>
    <w:rsid w:val="00EA0A91"/>
    <w:rsid w:val="00EA0D4C"/>
    <w:rsid w:val="00EA111F"/>
    <w:rsid w:val="00EA15B6"/>
    <w:rsid w:val="00EA177E"/>
    <w:rsid w:val="00EA373C"/>
    <w:rsid w:val="00EA394E"/>
    <w:rsid w:val="00EA3F8D"/>
    <w:rsid w:val="00EA41F9"/>
    <w:rsid w:val="00EA4CFB"/>
    <w:rsid w:val="00EA57C6"/>
    <w:rsid w:val="00EA5E49"/>
    <w:rsid w:val="00EA60FF"/>
    <w:rsid w:val="00EA7949"/>
    <w:rsid w:val="00EB1150"/>
    <w:rsid w:val="00EB1AC1"/>
    <w:rsid w:val="00EB1FC5"/>
    <w:rsid w:val="00EB2112"/>
    <w:rsid w:val="00EB2428"/>
    <w:rsid w:val="00EB2DF3"/>
    <w:rsid w:val="00EB2EB2"/>
    <w:rsid w:val="00EB31F7"/>
    <w:rsid w:val="00EB605A"/>
    <w:rsid w:val="00EB6A9B"/>
    <w:rsid w:val="00EB7C4C"/>
    <w:rsid w:val="00EC0B0D"/>
    <w:rsid w:val="00EC17B2"/>
    <w:rsid w:val="00EC28FF"/>
    <w:rsid w:val="00EC2900"/>
    <w:rsid w:val="00EC2917"/>
    <w:rsid w:val="00EC2E5B"/>
    <w:rsid w:val="00EC3608"/>
    <w:rsid w:val="00EC3CD6"/>
    <w:rsid w:val="00EC498D"/>
    <w:rsid w:val="00EC5EA0"/>
    <w:rsid w:val="00EC72E1"/>
    <w:rsid w:val="00ED16F3"/>
    <w:rsid w:val="00ED1E66"/>
    <w:rsid w:val="00ED1F8A"/>
    <w:rsid w:val="00ED21B3"/>
    <w:rsid w:val="00ED23E6"/>
    <w:rsid w:val="00ED2ABB"/>
    <w:rsid w:val="00ED346F"/>
    <w:rsid w:val="00ED410A"/>
    <w:rsid w:val="00ED417C"/>
    <w:rsid w:val="00ED4BE8"/>
    <w:rsid w:val="00ED5355"/>
    <w:rsid w:val="00ED6273"/>
    <w:rsid w:val="00ED696D"/>
    <w:rsid w:val="00ED6A31"/>
    <w:rsid w:val="00ED6CDB"/>
    <w:rsid w:val="00ED7127"/>
    <w:rsid w:val="00ED7F60"/>
    <w:rsid w:val="00EE0881"/>
    <w:rsid w:val="00EE31F5"/>
    <w:rsid w:val="00EE3271"/>
    <w:rsid w:val="00EE338B"/>
    <w:rsid w:val="00EE446D"/>
    <w:rsid w:val="00EE4756"/>
    <w:rsid w:val="00EE558A"/>
    <w:rsid w:val="00EE5C4A"/>
    <w:rsid w:val="00EE60BC"/>
    <w:rsid w:val="00EE62E2"/>
    <w:rsid w:val="00EE6552"/>
    <w:rsid w:val="00EE6A5C"/>
    <w:rsid w:val="00EE740C"/>
    <w:rsid w:val="00EF1477"/>
    <w:rsid w:val="00EF1C29"/>
    <w:rsid w:val="00EF4500"/>
    <w:rsid w:val="00EF4ADE"/>
    <w:rsid w:val="00EF5B6A"/>
    <w:rsid w:val="00EF5EB7"/>
    <w:rsid w:val="00EF5F7B"/>
    <w:rsid w:val="00EF6420"/>
    <w:rsid w:val="00EF6AA7"/>
    <w:rsid w:val="00F0062D"/>
    <w:rsid w:val="00F011E7"/>
    <w:rsid w:val="00F011FE"/>
    <w:rsid w:val="00F0133A"/>
    <w:rsid w:val="00F01342"/>
    <w:rsid w:val="00F01448"/>
    <w:rsid w:val="00F01728"/>
    <w:rsid w:val="00F018C4"/>
    <w:rsid w:val="00F02F57"/>
    <w:rsid w:val="00F0326C"/>
    <w:rsid w:val="00F039F4"/>
    <w:rsid w:val="00F03CA5"/>
    <w:rsid w:val="00F03FA1"/>
    <w:rsid w:val="00F04553"/>
    <w:rsid w:val="00F0467F"/>
    <w:rsid w:val="00F075B9"/>
    <w:rsid w:val="00F10111"/>
    <w:rsid w:val="00F101AA"/>
    <w:rsid w:val="00F10708"/>
    <w:rsid w:val="00F10EB5"/>
    <w:rsid w:val="00F11447"/>
    <w:rsid w:val="00F1252A"/>
    <w:rsid w:val="00F12542"/>
    <w:rsid w:val="00F12C8E"/>
    <w:rsid w:val="00F1307D"/>
    <w:rsid w:val="00F133F1"/>
    <w:rsid w:val="00F1369D"/>
    <w:rsid w:val="00F14BD6"/>
    <w:rsid w:val="00F170FC"/>
    <w:rsid w:val="00F20109"/>
    <w:rsid w:val="00F216F3"/>
    <w:rsid w:val="00F21728"/>
    <w:rsid w:val="00F21BF6"/>
    <w:rsid w:val="00F2268C"/>
    <w:rsid w:val="00F2270D"/>
    <w:rsid w:val="00F2327F"/>
    <w:rsid w:val="00F236EA"/>
    <w:rsid w:val="00F23C6B"/>
    <w:rsid w:val="00F23EF9"/>
    <w:rsid w:val="00F248D8"/>
    <w:rsid w:val="00F24AD8"/>
    <w:rsid w:val="00F24CE9"/>
    <w:rsid w:val="00F2506A"/>
    <w:rsid w:val="00F25C20"/>
    <w:rsid w:val="00F26512"/>
    <w:rsid w:val="00F267CE"/>
    <w:rsid w:val="00F2687E"/>
    <w:rsid w:val="00F2746E"/>
    <w:rsid w:val="00F27B55"/>
    <w:rsid w:val="00F3078E"/>
    <w:rsid w:val="00F30792"/>
    <w:rsid w:val="00F310F8"/>
    <w:rsid w:val="00F315EA"/>
    <w:rsid w:val="00F31B3A"/>
    <w:rsid w:val="00F32891"/>
    <w:rsid w:val="00F32B67"/>
    <w:rsid w:val="00F32F10"/>
    <w:rsid w:val="00F33E53"/>
    <w:rsid w:val="00F340B0"/>
    <w:rsid w:val="00F34530"/>
    <w:rsid w:val="00F35069"/>
    <w:rsid w:val="00F355C8"/>
    <w:rsid w:val="00F361A6"/>
    <w:rsid w:val="00F4021C"/>
    <w:rsid w:val="00F40C62"/>
    <w:rsid w:val="00F41680"/>
    <w:rsid w:val="00F43517"/>
    <w:rsid w:val="00F44918"/>
    <w:rsid w:val="00F45184"/>
    <w:rsid w:val="00F45560"/>
    <w:rsid w:val="00F45AB8"/>
    <w:rsid w:val="00F467AD"/>
    <w:rsid w:val="00F46B52"/>
    <w:rsid w:val="00F50C21"/>
    <w:rsid w:val="00F51200"/>
    <w:rsid w:val="00F51C11"/>
    <w:rsid w:val="00F51E76"/>
    <w:rsid w:val="00F52192"/>
    <w:rsid w:val="00F52B6C"/>
    <w:rsid w:val="00F52F1A"/>
    <w:rsid w:val="00F547C9"/>
    <w:rsid w:val="00F54D8D"/>
    <w:rsid w:val="00F54F30"/>
    <w:rsid w:val="00F55179"/>
    <w:rsid w:val="00F559C4"/>
    <w:rsid w:val="00F570A9"/>
    <w:rsid w:val="00F578B0"/>
    <w:rsid w:val="00F60155"/>
    <w:rsid w:val="00F606FE"/>
    <w:rsid w:val="00F6196C"/>
    <w:rsid w:val="00F619D0"/>
    <w:rsid w:val="00F619E6"/>
    <w:rsid w:val="00F61B2E"/>
    <w:rsid w:val="00F620D1"/>
    <w:rsid w:val="00F626C3"/>
    <w:rsid w:val="00F62985"/>
    <w:rsid w:val="00F62A17"/>
    <w:rsid w:val="00F6322D"/>
    <w:rsid w:val="00F632F2"/>
    <w:rsid w:val="00F633ED"/>
    <w:rsid w:val="00F63579"/>
    <w:rsid w:val="00F641EB"/>
    <w:rsid w:val="00F64E24"/>
    <w:rsid w:val="00F6688F"/>
    <w:rsid w:val="00F67118"/>
    <w:rsid w:val="00F701A4"/>
    <w:rsid w:val="00F7044F"/>
    <w:rsid w:val="00F70532"/>
    <w:rsid w:val="00F71198"/>
    <w:rsid w:val="00F7123C"/>
    <w:rsid w:val="00F712C8"/>
    <w:rsid w:val="00F7180D"/>
    <w:rsid w:val="00F71DBC"/>
    <w:rsid w:val="00F7227D"/>
    <w:rsid w:val="00F72D60"/>
    <w:rsid w:val="00F72EA5"/>
    <w:rsid w:val="00F734DF"/>
    <w:rsid w:val="00F73CDF"/>
    <w:rsid w:val="00F744F1"/>
    <w:rsid w:val="00F745E3"/>
    <w:rsid w:val="00F74FEC"/>
    <w:rsid w:val="00F750D4"/>
    <w:rsid w:val="00F76779"/>
    <w:rsid w:val="00F76D35"/>
    <w:rsid w:val="00F8085A"/>
    <w:rsid w:val="00F80FEB"/>
    <w:rsid w:val="00F813F5"/>
    <w:rsid w:val="00F81720"/>
    <w:rsid w:val="00F84330"/>
    <w:rsid w:val="00F84EDA"/>
    <w:rsid w:val="00F85D1A"/>
    <w:rsid w:val="00F8645E"/>
    <w:rsid w:val="00F90281"/>
    <w:rsid w:val="00F9068B"/>
    <w:rsid w:val="00F90863"/>
    <w:rsid w:val="00F90B83"/>
    <w:rsid w:val="00F90E29"/>
    <w:rsid w:val="00F9171A"/>
    <w:rsid w:val="00F91826"/>
    <w:rsid w:val="00F922A5"/>
    <w:rsid w:val="00F92426"/>
    <w:rsid w:val="00F933AA"/>
    <w:rsid w:val="00F9428D"/>
    <w:rsid w:val="00F94D04"/>
    <w:rsid w:val="00F94D99"/>
    <w:rsid w:val="00F95203"/>
    <w:rsid w:val="00F95653"/>
    <w:rsid w:val="00F959E6"/>
    <w:rsid w:val="00F9681A"/>
    <w:rsid w:val="00F96A5B"/>
    <w:rsid w:val="00F97048"/>
    <w:rsid w:val="00F97945"/>
    <w:rsid w:val="00F97D19"/>
    <w:rsid w:val="00F97F4B"/>
    <w:rsid w:val="00FA184F"/>
    <w:rsid w:val="00FA18F0"/>
    <w:rsid w:val="00FA1A40"/>
    <w:rsid w:val="00FA338D"/>
    <w:rsid w:val="00FA43E2"/>
    <w:rsid w:val="00FA5400"/>
    <w:rsid w:val="00FA57FF"/>
    <w:rsid w:val="00FA60F3"/>
    <w:rsid w:val="00FA6BF4"/>
    <w:rsid w:val="00FA72A9"/>
    <w:rsid w:val="00FB0264"/>
    <w:rsid w:val="00FB0495"/>
    <w:rsid w:val="00FB077A"/>
    <w:rsid w:val="00FB097C"/>
    <w:rsid w:val="00FB1713"/>
    <w:rsid w:val="00FB1A7E"/>
    <w:rsid w:val="00FB2640"/>
    <w:rsid w:val="00FB283C"/>
    <w:rsid w:val="00FB4762"/>
    <w:rsid w:val="00FB5BCD"/>
    <w:rsid w:val="00FB6219"/>
    <w:rsid w:val="00FB690C"/>
    <w:rsid w:val="00FB6E03"/>
    <w:rsid w:val="00FB73DA"/>
    <w:rsid w:val="00FB7776"/>
    <w:rsid w:val="00FB7901"/>
    <w:rsid w:val="00FB7F83"/>
    <w:rsid w:val="00FC04AA"/>
    <w:rsid w:val="00FC06C6"/>
    <w:rsid w:val="00FC0E34"/>
    <w:rsid w:val="00FC1241"/>
    <w:rsid w:val="00FC12C9"/>
    <w:rsid w:val="00FC1BEE"/>
    <w:rsid w:val="00FC226F"/>
    <w:rsid w:val="00FC2740"/>
    <w:rsid w:val="00FC31E4"/>
    <w:rsid w:val="00FC3A1B"/>
    <w:rsid w:val="00FC421E"/>
    <w:rsid w:val="00FC48D3"/>
    <w:rsid w:val="00FC4A82"/>
    <w:rsid w:val="00FC5F17"/>
    <w:rsid w:val="00FC6049"/>
    <w:rsid w:val="00FC7ED1"/>
    <w:rsid w:val="00FC7F0A"/>
    <w:rsid w:val="00FD1AEE"/>
    <w:rsid w:val="00FD2F33"/>
    <w:rsid w:val="00FD33F5"/>
    <w:rsid w:val="00FD369B"/>
    <w:rsid w:val="00FD3AC1"/>
    <w:rsid w:val="00FD43CA"/>
    <w:rsid w:val="00FD4476"/>
    <w:rsid w:val="00FD5952"/>
    <w:rsid w:val="00FD5A7E"/>
    <w:rsid w:val="00FD5EBB"/>
    <w:rsid w:val="00FD6361"/>
    <w:rsid w:val="00FD642F"/>
    <w:rsid w:val="00FD69EF"/>
    <w:rsid w:val="00FD74FE"/>
    <w:rsid w:val="00FE13DD"/>
    <w:rsid w:val="00FE14DB"/>
    <w:rsid w:val="00FE1886"/>
    <w:rsid w:val="00FE2046"/>
    <w:rsid w:val="00FE25CD"/>
    <w:rsid w:val="00FE4205"/>
    <w:rsid w:val="00FE44FF"/>
    <w:rsid w:val="00FE480F"/>
    <w:rsid w:val="00FE5A66"/>
    <w:rsid w:val="00FE5E11"/>
    <w:rsid w:val="00FE60BD"/>
    <w:rsid w:val="00FE7EA3"/>
    <w:rsid w:val="00FF1598"/>
    <w:rsid w:val="00FF165C"/>
    <w:rsid w:val="00FF312D"/>
    <w:rsid w:val="00FF31A0"/>
    <w:rsid w:val="00FF31D1"/>
    <w:rsid w:val="00FF3706"/>
    <w:rsid w:val="00FF41BB"/>
    <w:rsid w:val="00FF5970"/>
    <w:rsid w:val="00FF6030"/>
    <w:rsid w:val="00FF6699"/>
    <w:rsid w:val="00FF7142"/>
    <w:rsid w:val="00FF72B3"/>
    <w:rsid w:val="00FF741A"/>
    <w:rsid w:val="00FF7BD0"/>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FD7FED"/>
  <w15:docId w15:val="{E571C5B0-A089-410F-927B-71A0E0E79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52E8"/>
    <w:rPr>
      <w:lang w:val="en-GB"/>
    </w:rPr>
  </w:style>
  <w:style w:type="paragraph" w:styleId="Heading1">
    <w:name w:val="heading 1"/>
    <w:basedOn w:val="Normal"/>
    <w:next w:val="Normal"/>
    <w:link w:val="Heading1Char"/>
    <w:uiPriority w:val="9"/>
    <w:qFormat/>
    <w:rsid w:val="002D52E8"/>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365F91" w:themeColor="accent1" w:themeShade="BF"/>
      <w:sz w:val="36"/>
      <w:szCs w:val="36"/>
    </w:rPr>
  </w:style>
  <w:style w:type="paragraph" w:styleId="Heading2">
    <w:name w:val="heading 2"/>
    <w:basedOn w:val="Normal"/>
    <w:next w:val="Normal"/>
    <w:link w:val="Heading2Char"/>
    <w:uiPriority w:val="9"/>
    <w:unhideWhenUsed/>
    <w:qFormat/>
    <w:rsid w:val="002D52E8"/>
    <w:pPr>
      <w:keepNext/>
      <w:keepLines/>
      <w:numPr>
        <w:ilvl w:val="1"/>
        <w:numId w:val="1"/>
      </w:numPr>
      <w:spacing w:before="360" w:after="0"/>
      <w:outlineLvl w:val="1"/>
    </w:pPr>
    <w:rPr>
      <w:rFonts w:asciiTheme="majorHAnsi" w:eastAsiaTheme="majorEastAsia" w:hAnsiTheme="majorHAnsi" w:cstheme="majorBidi"/>
      <w:b/>
      <w:bCs/>
      <w:smallCaps/>
      <w:color w:val="365F91" w:themeColor="accent1" w:themeShade="BF"/>
      <w:sz w:val="28"/>
      <w:szCs w:val="28"/>
    </w:rPr>
  </w:style>
  <w:style w:type="paragraph" w:styleId="Heading3">
    <w:name w:val="heading 3"/>
    <w:basedOn w:val="Normal"/>
    <w:next w:val="Normal"/>
    <w:link w:val="Heading3Char"/>
    <w:uiPriority w:val="9"/>
    <w:unhideWhenUsed/>
    <w:qFormat/>
    <w:rsid w:val="002D52E8"/>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D52E8"/>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D52E8"/>
    <w:pPr>
      <w:keepNext/>
      <w:keepLines/>
      <w:numPr>
        <w:ilvl w:val="4"/>
        <w:numId w:val="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2D52E8"/>
    <w:pPr>
      <w:keepNext/>
      <w:keepLines/>
      <w:numPr>
        <w:ilvl w:val="5"/>
        <w:numId w:val="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2D52E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D52E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D52E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3F1"/>
    <w:pPr>
      <w:ind w:left="720"/>
      <w:contextualSpacing/>
    </w:pPr>
  </w:style>
  <w:style w:type="character" w:styleId="Hyperlink">
    <w:name w:val="Hyperlink"/>
    <w:basedOn w:val="DefaultParagraphFont"/>
    <w:uiPriority w:val="99"/>
    <w:unhideWhenUsed/>
    <w:rsid w:val="00AD066A"/>
    <w:rPr>
      <w:color w:val="0000FF" w:themeColor="hyperlink"/>
      <w:u w:val="single"/>
    </w:rPr>
  </w:style>
  <w:style w:type="character" w:customStyle="1" w:styleId="Heading1Char">
    <w:name w:val="Heading 1 Char"/>
    <w:basedOn w:val="DefaultParagraphFont"/>
    <w:link w:val="Heading1"/>
    <w:uiPriority w:val="9"/>
    <w:rsid w:val="002D52E8"/>
    <w:rPr>
      <w:rFonts w:asciiTheme="majorHAnsi" w:eastAsiaTheme="majorEastAsia" w:hAnsiTheme="majorHAnsi" w:cstheme="majorBidi"/>
      <w:b/>
      <w:bCs/>
      <w:smallCaps/>
      <w:color w:val="365F91" w:themeColor="accent1" w:themeShade="BF"/>
      <w:sz w:val="36"/>
      <w:szCs w:val="36"/>
      <w:lang w:val="en-GB"/>
    </w:rPr>
  </w:style>
  <w:style w:type="character" w:customStyle="1" w:styleId="Heading2Char">
    <w:name w:val="Heading 2 Char"/>
    <w:basedOn w:val="DefaultParagraphFont"/>
    <w:link w:val="Heading2"/>
    <w:uiPriority w:val="9"/>
    <w:rsid w:val="002D52E8"/>
    <w:rPr>
      <w:rFonts w:asciiTheme="majorHAnsi" w:eastAsiaTheme="majorEastAsia" w:hAnsiTheme="majorHAnsi" w:cstheme="majorBidi"/>
      <w:b/>
      <w:bCs/>
      <w:smallCaps/>
      <w:color w:val="365F91" w:themeColor="accent1" w:themeShade="BF"/>
      <w:sz w:val="28"/>
      <w:szCs w:val="28"/>
      <w:lang w:val="en-GB"/>
    </w:rPr>
  </w:style>
  <w:style w:type="character" w:customStyle="1" w:styleId="Heading3Char">
    <w:name w:val="Heading 3 Char"/>
    <w:basedOn w:val="DefaultParagraphFont"/>
    <w:link w:val="Heading3"/>
    <w:uiPriority w:val="9"/>
    <w:rsid w:val="002D52E8"/>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2D52E8"/>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2D52E8"/>
    <w:rPr>
      <w:rFonts w:asciiTheme="majorHAnsi" w:eastAsiaTheme="majorEastAsia" w:hAnsiTheme="majorHAnsi" w:cstheme="majorBidi"/>
      <w:color w:val="17365D" w:themeColor="text2" w:themeShade="BF"/>
      <w:lang w:val="en-GB"/>
    </w:rPr>
  </w:style>
  <w:style w:type="character" w:customStyle="1" w:styleId="Heading6Char">
    <w:name w:val="Heading 6 Char"/>
    <w:basedOn w:val="DefaultParagraphFont"/>
    <w:link w:val="Heading6"/>
    <w:uiPriority w:val="9"/>
    <w:semiHidden/>
    <w:rsid w:val="002D52E8"/>
    <w:rPr>
      <w:rFonts w:asciiTheme="majorHAnsi" w:eastAsiaTheme="majorEastAsia" w:hAnsiTheme="majorHAnsi" w:cstheme="majorBidi"/>
      <w:i/>
      <w:iCs/>
      <w:color w:val="17365D" w:themeColor="text2" w:themeShade="BF"/>
      <w:lang w:val="en-GB"/>
    </w:rPr>
  </w:style>
  <w:style w:type="character" w:customStyle="1" w:styleId="Heading7Char">
    <w:name w:val="Heading 7 Char"/>
    <w:basedOn w:val="DefaultParagraphFont"/>
    <w:link w:val="Heading7"/>
    <w:uiPriority w:val="9"/>
    <w:semiHidden/>
    <w:rsid w:val="002D52E8"/>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2D52E8"/>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2D52E8"/>
    <w:rPr>
      <w:rFonts w:asciiTheme="majorHAnsi" w:eastAsiaTheme="majorEastAsia" w:hAnsiTheme="majorHAnsi" w:cstheme="majorBidi"/>
      <w:i/>
      <w:iCs/>
      <w:color w:val="404040" w:themeColor="text1" w:themeTint="BF"/>
      <w:sz w:val="20"/>
      <w:szCs w:val="20"/>
      <w:lang w:val="en-GB"/>
    </w:rPr>
  </w:style>
  <w:style w:type="paragraph" w:styleId="Caption">
    <w:name w:val="caption"/>
    <w:basedOn w:val="Normal"/>
    <w:next w:val="Normal"/>
    <w:uiPriority w:val="35"/>
    <w:unhideWhenUsed/>
    <w:qFormat/>
    <w:rsid w:val="002D52E8"/>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2D52E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D52E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D52E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D52E8"/>
    <w:rPr>
      <w:color w:val="5A5A5A" w:themeColor="text1" w:themeTint="A5"/>
      <w:spacing w:val="10"/>
    </w:rPr>
  </w:style>
  <w:style w:type="character" w:styleId="Strong">
    <w:name w:val="Strong"/>
    <w:basedOn w:val="DefaultParagraphFont"/>
    <w:uiPriority w:val="22"/>
    <w:qFormat/>
    <w:rsid w:val="002D52E8"/>
    <w:rPr>
      <w:b/>
      <w:bCs/>
      <w:color w:val="000000" w:themeColor="text1"/>
    </w:rPr>
  </w:style>
  <w:style w:type="character" w:styleId="Emphasis">
    <w:name w:val="Emphasis"/>
    <w:basedOn w:val="DefaultParagraphFont"/>
    <w:uiPriority w:val="20"/>
    <w:qFormat/>
    <w:rsid w:val="002D52E8"/>
    <w:rPr>
      <w:i/>
      <w:iCs/>
      <w:color w:val="auto"/>
    </w:rPr>
  </w:style>
  <w:style w:type="paragraph" w:styleId="NoSpacing">
    <w:name w:val="No Spacing"/>
    <w:uiPriority w:val="1"/>
    <w:qFormat/>
    <w:rsid w:val="002D52E8"/>
    <w:pPr>
      <w:spacing w:after="0" w:line="240" w:lineRule="auto"/>
    </w:pPr>
  </w:style>
  <w:style w:type="paragraph" w:styleId="Quote">
    <w:name w:val="Quote"/>
    <w:basedOn w:val="Normal"/>
    <w:next w:val="Normal"/>
    <w:link w:val="QuoteChar"/>
    <w:uiPriority w:val="29"/>
    <w:qFormat/>
    <w:rsid w:val="002D52E8"/>
    <w:pPr>
      <w:spacing w:before="160"/>
      <w:ind w:left="720" w:right="720"/>
    </w:pPr>
    <w:rPr>
      <w:i/>
      <w:iCs/>
      <w:color w:val="000000" w:themeColor="text1"/>
    </w:rPr>
  </w:style>
  <w:style w:type="character" w:customStyle="1" w:styleId="QuoteChar">
    <w:name w:val="Quote Char"/>
    <w:basedOn w:val="DefaultParagraphFont"/>
    <w:link w:val="Quote"/>
    <w:uiPriority w:val="29"/>
    <w:rsid w:val="002D52E8"/>
    <w:rPr>
      <w:i/>
      <w:iCs/>
      <w:color w:val="000000" w:themeColor="text1"/>
    </w:rPr>
  </w:style>
  <w:style w:type="paragraph" w:styleId="IntenseQuote">
    <w:name w:val="Intense Quote"/>
    <w:basedOn w:val="Normal"/>
    <w:next w:val="Normal"/>
    <w:link w:val="IntenseQuoteChar"/>
    <w:uiPriority w:val="30"/>
    <w:qFormat/>
    <w:rsid w:val="002D52E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D52E8"/>
    <w:rPr>
      <w:color w:val="000000" w:themeColor="text1"/>
      <w:shd w:val="clear" w:color="auto" w:fill="F2F2F2" w:themeFill="background1" w:themeFillShade="F2"/>
    </w:rPr>
  </w:style>
  <w:style w:type="character" w:styleId="SubtleEmphasis">
    <w:name w:val="Subtle Emphasis"/>
    <w:basedOn w:val="DefaultParagraphFont"/>
    <w:uiPriority w:val="19"/>
    <w:qFormat/>
    <w:rsid w:val="002D52E8"/>
    <w:rPr>
      <w:i/>
      <w:iCs/>
      <w:color w:val="404040" w:themeColor="text1" w:themeTint="BF"/>
    </w:rPr>
  </w:style>
  <w:style w:type="character" w:styleId="IntenseEmphasis">
    <w:name w:val="Intense Emphasis"/>
    <w:basedOn w:val="DefaultParagraphFont"/>
    <w:uiPriority w:val="21"/>
    <w:qFormat/>
    <w:rsid w:val="002D52E8"/>
    <w:rPr>
      <w:b/>
      <w:bCs/>
      <w:i/>
      <w:iCs/>
      <w:caps/>
    </w:rPr>
  </w:style>
  <w:style w:type="character" w:styleId="SubtleReference">
    <w:name w:val="Subtle Reference"/>
    <w:basedOn w:val="DefaultParagraphFont"/>
    <w:uiPriority w:val="31"/>
    <w:qFormat/>
    <w:rsid w:val="002D52E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D52E8"/>
    <w:rPr>
      <w:b/>
      <w:bCs/>
      <w:smallCaps/>
      <w:u w:val="single"/>
    </w:rPr>
  </w:style>
  <w:style w:type="character" w:styleId="BookTitle">
    <w:name w:val="Book Title"/>
    <w:basedOn w:val="DefaultParagraphFont"/>
    <w:uiPriority w:val="33"/>
    <w:qFormat/>
    <w:rsid w:val="002D52E8"/>
    <w:rPr>
      <w:b w:val="0"/>
      <w:bCs w:val="0"/>
      <w:smallCaps/>
      <w:spacing w:val="5"/>
    </w:rPr>
  </w:style>
  <w:style w:type="paragraph" w:styleId="TOCHeading">
    <w:name w:val="TOC Heading"/>
    <w:basedOn w:val="Heading1"/>
    <w:next w:val="Normal"/>
    <w:uiPriority w:val="39"/>
    <w:unhideWhenUsed/>
    <w:qFormat/>
    <w:rsid w:val="002D52E8"/>
    <w:pPr>
      <w:outlineLvl w:val="9"/>
    </w:pPr>
  </w:style>
  <w:style w:type="paragraph" w:styleId="Header">
    <w:name w:val="header"/>
    <w:basedOn w:val="Normal"/>
    <w:link w:val="HeaderChar"/>
    <w:uiPriority w:val="99"/>
    <w:unhideWhenUsed/>
    <w:rsid w:val="000079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9ED"/>
  </w:style>
  <w:style w:type="paragraph" w:styleId="Footer">
    <w:name w:val="footer"/>
    <w:basedOn w:val="Normal"/>
    <w:link w:val="FooterChar"/>
    <w:uiPriority w:val="99"/>
    <w:unhideWhenUsed/>
    <w:rsid w:val="000079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9ED"/>
  </w:style>
  <w:style w:type="paragraph" w:styleId="TOC1">
    <w:name w:val="toc 1"/>
    <w:basedOn w:val="Normal"/>
    <w:next w:val="Normal"/>
    <w:autoRedefine/>
    <w:uiPriority w:val="39"/>
    <w:unhideWhenUsed/>
    <w:qFormat/>
    <w:rsid w:val="00582D5B"/>
    <w:pPr>
      <w:spacing w:before="120" w:after="0"/>
    </w:pPr>
    <w:rPr>
      <w:b/>
      <w:caps/>
    </w:rPr>
  </w:style>
  <w:style w:type="paragraph" w:styleId="TOC2">
    <w:name w:val="toc 2"/>
    <w:basedOn w:val="Normal"/>
    <w:next w:val="Normal"/>
    <w:autoRedefine/>
    <w:uiPriority w:val="39"/>
    <w:unhideWhenUsed/>
    <w:qFormat/>
    <w:rsid w:val="00502BDE"/>
    <w:pPr>
      <w:spacing w:after="0"/>
      <w:ind w:left="220"/>
    </w:pPr>
    <w:rPr>
      <w:smallCaps/>
    </w:rPr>
  </w:style>
  <w:style w:type="character" w:styleId="CommentReference">
    <w:name w:val="annotation reference"/>
    <w:basedOn w:val="DefaultParagraphFont"/>
    <w:uiPriority w:val="99"/>
    <w:semiHidden/>
    <w:unhideWhenUsed/>
    <w:rsid w:val="001F3D52"/>
    <w:rPr>
      <w:sz w:val="16"/>
      <w:szCs w:val="16"/>
    </w:rPr>
  </w:style>
  <w:style w:type="paragraph" w:styleId="CommentText">
    <w:name w:val="annotation text"/>
    <w:basedOn w:val="Normal"/>
    <w:link w:val="CommentTextChar"/>
    <w:uiPriority w:val="99"/>
    <w:unhideWhenUsed/>
    <w:rsid w:val="001F3D52"/>
    <w:pPr>
      <w:spacing w:line="240" w:lineRule="auto"/>
    </w:pPr>
    <w:rPr>
      <w:sz w:val="20"/>
      <w:szCs w:val="20"/>
    </w:rPr>
  </w:style>
  <w:style w:type="character" w:customStyle="1" w:styleId="CommentTextChar">
    <w:name w:val="Comment Text Char"/>
    <w:basedOn w:val="DefaultParagraphFont"/>
    <w:link w:val="CommentText"/>
    <w:uiPriority w:val="99"/>
    <w:rsid w:val="001F3D52"/>
    <w:rPr>
      <w:sz w:val="20"/>
      <w:szCs w:val="20"/>
    </w:rPr>
  </w:style>
  <w:style w:type="paragraph" w:styleId="CommentSubject">
    <w:name w:val="annotation subject"/>
    <w:basedOn w:val="CommentText"/>
    <w:next w:val="CommentText"/>
    <w:link w:val="CommentSubjectChar"/>
    <w:uiPriority w:val="99"/>
    <w:semiHidden/>
    <w:unhideWhenUsed/>
    <w:rsid w:val="001F3D52"/>
    <w:rPr>
      <w:b/>
      <w:bCs/>
    </w:rPr>
  </w:style>
  <w:style w:type="character" w:customStyle="1" w:styleId="CommentSubjectChar">
    <w:name w:val="Comment Subject Char"/>
    <w:basedOn w:val="CommentTextChar"/>
    <w:link w:val="CommentSubject"/>
    <w:uiPriority w:val="99"/>
    <w:semiHidden/>
    <w:rsid w:val="001F3D52"/>
    <w:rPr>
      <w:b/>
      <w:bCs/>
      <w:sz w:val="20"/>
      <w:szCs w:val="20"/>
    </w:rPr>
  </w:style>
  <w:style w:type="paragraph" w:styleId="BalloonText">
    <w:name w:val="Balloon Text"/>
    <w:basedOn w:val="Normal"/>
    <w:link w:val="BalloonTextChar"/>
    <w:uiPriority w:val="99"/>
    <w:semiHidden/>
    <w:unhideWhenUsed/>
    <w:rsid w:val="001F3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D52"/>
    <w:rPr>
      <w:rFonts w:ascii="Segoe UI" w:hAnsi="Segoe UI" w:cs="Segoe UI"/>
      <w:sz w:val="18"/>
      <w:szCs w:val="18"/>
    </w:rPr>
  </w:style>
  <w:style w:type="table" w:styleId="TableGrid">
    <w:name w:val="Table Grid"/>
    <w:basedOn w:val="TableNormal"/>
    <w:uiPriority w:val="59"/>
    <w:rsid w:val="00C81C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qFormat/>
    <w:rsid w:val="000A6F4B"/>
    <w:pPr>
      <w:spacing w:after="0"/>
      <w:ind w:left="440"/>
    </w:pPr>
    <w:rPr>
      <w:i/>
    </w:rPr>
  </w:style>
  <w:style w:type="paragraph" w:styleId="TableofFigures">
    <w:name w:val="table of figures"/>
    <w:basedOn w:val="Normal"/>
    <w:next w:val="Normal"/>
    <w:uiPriority w:val="99"/>
    <w:unhideWhenUsed/>
    <w:rsid w:val="00EA15B6"/>
    <w:pPr>
      <w:spacing w:after="0"/>
    </w:pPr>
    <w:rPr>
      <w:i/>
      <w:sz w:val="20"/>
      <w:szCs w:val="20"/>
    </w:rPr>
  </w:style>
  <w:style w:type="character" w:styleId="FollowedHyperlink">
    <w:name w:val="FollowedHyperlink"/>
    <w:basedOn w:val="DefaultParagraphFont"/>
    <w:uiPriority w:val="99"/>
    <w:semiHidden/>
    <w:unhideWhenUsed/>
    <w:rsid w:val="008409D0"/>
    <w:rPr>
      <w:color w:val="800080" w:themeColor="followedHyperlink"/>
      <w:u w:val="single"/>
    </w:rPr>
  </w:style>
  <w:style w:type="paragraph" w:styleId="FootnoteText">
    <w:name w:val="footnote text"/>
    <w:basedOn w:val="Normal"/>
    <w:link w:val="FootnoteTextChar"/>
    <w:uiPriority w:val="99"/>
    <w:unhideWhenUsed/>
    <w:rsid w:val="00FB0495"/>
    <w:pPr>
      <w:spacing w:after="0" w:line="240" w:lineRule="auto"/>
    </w:pPr>
    <w:rPr>
      <w:sz w:val="24"/>
      <w:szCs w:val="24"/>
    </w:rPr>
  </w:style>
  <w:style w:type="character" w:customStyle="1" w:styleId="FootnoteTextChar">
    <w:name w:val="Footnote Text Char"/>
    <w:basedOn w:val="DefaultParagraphFont"/>
    <w:link w:val="FootnoteText"/>
    <w:uiPriority w:val="99"/>
    <w:rsid w:val="00FB0495"/>
    <w:rPr>
      <w:sz w:val="24"/>
      <w:szCs w:val="24"/>
      <w:lang w:val="en-GB"/>
    </w:rPr>
  </w:style>
  <w:style w:type="character" w:styleId="FootnoteReference">
    <w:name w:val="footnote reference"/>
    <w:basedOn w:val="DefaultParagraphFont"/>
    <w:uiPriority w:val="99"/>
    <w:unhideWhenUsed/>
    <w:rsid w:val="00FB0495"/>
    <w:rPr>
      <w:vertAlign w:val="superscript"/>
    </w:rPr>
  </w:style>
  <w:style w:type="paragraph" w:styleId="TOC4">
    <w:name w:val="toc 4"/>
    <w:basedOn w:val="Normal"/>
    <w:next w:val="Normal"/>
    <w:autoRedefine/>
    <w:uiPriority w:val="39"/>
    <w:unhideWhenUsed/>
    <w:rsid w:val="00E2548B"/>
    <w:pPr>
      <w:spacing w:after="0"/>
      <w:ind w:left="660"/>
    </w:pPr>
    <w:rPr>
      <w:sz w:val="18"/>
      <w:szCs w:val="18"/>
    </w:rPr>
  </w:style>
  <w:style w:type="paragraph" w:styleId="TOC5">
    <w:name w:val="toc 5"/>
    <w:basedOn w:val="Normal"/>
    <w:next w:val="Normal"/>
    <w:autoRedefine/>
    <w:uiPriority w:val="39"/>
    <w:unhideWhenUsed/>
    <w:rsid w:val="00E2548B"/>
    <w:pPr>
      <w:spacing w:after="0"/>
      <w:ind w:left="880"/>
    </w:pPr>
    <w:rPr>
      <w:sz w:val="18"/>
      <w:szCs w:val="18"/>
    </w:rPr>
  </w:style>
  <w:style w:type="paragraph" w:styleId="TOC6">
    <w:name w:val="toc 6"/>
    <w:basedOn w:val="Normal"/>
    <w:next w:val="Normal"/>
    <w:autoRedefine/>
    <w:uiPriority w:val="39"/>
    <w:unhideWhenUsed/>
    <w:rsid w:val="00E2548B"/>
    <w:pPr>
      <w:spacing w:after="0"/>
      <w:ind w:left="1100"/>
    </w:pPr>
    <w:rPr>
      <w:sz w:val="18"/>
      <w:szCs w:val="18"/>
    </w:rPr>
  </w:style>
  <w:style w:type="paragraph" w:styleId="TOC7">
    <w:name w:val="toc 7"/>
    <w:basedOn w:val="Normal"/>
    <w:next w:val="Normal"/>
    <w:autoRedefine/>
    <w:uiPriority w:val="39"/>
    <w:unhideWhenUsed/>
    <w:rsid w:val="00E2548B"/>
    <w:pPr>
      <w:spacing w:after="0"/>
      <w:ind w:left="1320"/>
    </w:pPr>
    <w:rPr>
      <w:sz w:val="18"/>
      <w:szCs w:val="18"/>
    </w:rPr>
  </w:style>
  <w:style w:type="paragraph" w:styleId="TOC8">
    <w:name w:val="toc 8"/>
    <w:basedOn w:val="Normal"/>
    <w:next w:val="Normal"/>
    <w:autoRedefine/>
    <w:uiPriority w:val="39"/>
    <w:unhideWhenUsed/>
    <w:rsid w:val="00E2548B"/>
    <w:pPr>
      <w:spacing w:after="0"/>
      <w:ind w:left="1540"/>
    </w:pPr>
    <w:rPr>
      <w:sz w:val="18"/>
      <w:szCs w:val="18"/>
    </w:rPr>
  </w:style>
  <w:style w:type="paragraph" w:styleId="TOC9">
    <w:name w:val="toc 9"/>
    <w:basedOn w:val="Normal"/>
    <w:next w:val="Normal"/>
    <w:autoRedefine/>
    <w:uiPriority w:val="39"/>
    <w:unhideWhenUsed/>
    <w:rsid w:val="00E2548B"/>
    <w:pPr>
      <w:spacing w:after="0"/>
      <w:ind w:left="1760"/>
    </w:pPr>
    <w:rPr>
      <w:sz w:val="18"/>
      <w:szCs w:val="18"/>
    </w:rPr>
  </w:style>
  <w:style w:type="paragraph" w:styleId="NormalWeb">
    <w:name w:val="Normal (Web)"/>
    <w:basedOn w:val="Normal"/>
    <w:uiPriority w:val="99"/>
    <w:semiHidden/>
    <w:unhideWhenUsed/>
    <w:rsid w:val="00016B1C"/>
    <w:pPr>
      <w:spacing w:before="100" w:beforeAutospacing="1" w:after="100" w:afterAutospacing="1" w:line="240" w:lineRule="auto"/>
    </w:pPr>
    <w:rPr>
      <w:rFonts w:ascii="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516">
      <w:bodyDiv w:val="1"/>
      <w:marLeft w:val="0"/>
      <w:marRight w:val="0"/>
      <w:marTop w:val="0"/>
      <w:marBottom w:val="0"/>
      <w:divBdr>
        <w:top w:val="none" w:sz="0" w:space="0" w:color="auto"/>
        <w:left w:val="none" w:sz="0" w:space="0" w:color="auto"/>
        <w:bottom w:val="none" w:sz="0" w:space="0" w:color="auto"/>
        <w:right w:val="none" w:sz="0" w:space="0" w:color="auto"/>
      </w:divBdr>
    </w:div>
    <w:div w:id="71781642">
      <w:bodyDiv w:val="1"/>
      <w:marLeft w:val="0"/>
      <w:marRight w:val="0"/>
      <w:marTop w:val="0"/>
      <w:marBottom w:val="0"/>
      <w:divBdr>
        <w:top w:val="none" w:sz="0" w:space="0" w:color="auto"/>
        <w:left w:val="none" w:sz="0" w:space="0" w:color="auto"/>
        <w:bottom w:val="none" w:sz="0" w:space="0" w:color="auto"/>
        <w:right w:val="none" w:sz="0" w:space="0" w:color="auto"/>
      </w:divBdr>
      <w:divsChild>
        <w:div w:id="2014607502">
          <w:marLeft w:val="0"/>
          <w:marRight w:val="0"/>
          <w:marTop w:val="0"/>
          <w:marBottom w:val="0"/>
          <w:divBdr>
            <w:top w:val="none" w:sz="0" w:space="0" w:color="auto"/>
            <w:left w:val="none" w:sz="0" w:space="0" w:color="auto"/>
            <w:bottom w:val="none" w:sz="0" w:space="0" w:color="auto"/>
            <w:right w:val="none" w:sz="0" w:space="0" w:color="auto"/>
          </w:divBdr>
          <w:divsChild>
            <w:div w:id="1685593373">
              <w:marLeft w:val="0"/>
              <w:marRight w:val="0"/>
              <w:marTop w:val="0"/>
              <w:marBottom w:val="0"/>
              <w:divBdr>
                <w:top w:val="none" w:sz="0" w:space="0" w:color="auto"/>
                <w:left w:val="none" w:sz="0" w:space="0" w:color="auto"/>
                <w:bottom w:val="none" w:sz="0" w:space="0" w:color="auto"/>
                <w:right w:val="none" w:sz="0" w:space="0" w:color="auto"/>
              </w:divBdr>
              <w:divsChild>
                <w:div w:id="6642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24604">
      <w:bodyDiv w:val="1"/>
      <w:marLeft w:val="0"/>
      <w:marRight w:val="0"/>
      <w:marTop w:val="0"/>
      <w:marBottom w:val="0"/>
      <w:divBdr>
        <w:top w:val="none" w:sz="0" w:space="0" w:color="auto"/>
        <w:left w:val="none" w:sz="0" w:space="0" w:color="auto"/>
        <w:bottom w:val="none" w:sz="0" w:space="0" w:color="auto"/>
        <w:right w:val="none" w:sz="0" w:space="0" w:color="auto"/>
      </w:divBdr>
      <w:divsChild>
        <w:div w:id="1519781906">
          <w:marLeft w:val="0"/>
          <w:marRight w:val="0"/>
          <w:marTop w:val="0"/>
          <w:marBottom w:val="0"/>
          <w:divBdr>
            <w:top w:val="none" w:sz="0" w:space="0" w:color="auto"/>
            <w:left w:val="none" w:sz="0" w:space="0" w:color="auto"/>
            <w:bottom w:val="none" w:sz="0" w:space="0" w:color="auto"/>
            <w:right w:val="none" w:sz="0" w:space="0" w:color="auto"/>
          </w:divBdr>
          <w:divsChild>
            <w:div w:id="974217182">
              <w:marLeft w:val="0"/>
              <w:marRight w:val="0"/>
              <w:marTop w:val="0"/>
              <w:marBottom w:val="0"/>
              <w:divBdr>
                <w:top w:val="none" w:sz="0" w:space="0" w:color="auto"/>
                <w:left w:val="none" w:sz="0" w:space="0" w:color="auto"/>
                <w:bottom w:val="none" w:sz="0" w:space="0" w:color="auto"/>
                <w:right w:val="none" w:sz="0" w:space="0" w:color="auto"/>
              </w:divBdr>
              <w:divsChild>
                <w:div w:id="146512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542603">
      <w:bodyDiv w:val="1"/>
      <w:marLeft w:val="0"/>
      <w:marRight w:val="0"/>
      <w:marTop w:val="0"/>
      <w:marBottom w:val="0"/>
      <w:divBdr>
        <w:top w:val="none" w:sz="0" w:space="0" w:color="auto"/>
        <w:left w:val="none" w:sz="0" w:space="0" w:color="auto"/>
        <w:bottom w:val="none" w:sz="0" w:space="0" w:color="auto"/>
        <w:right w:val="none" w:sz="0" w:space="0" w:color="auto"/>
      </w:divBdr>
      <w:divsChild>
        <w:div w:id="840704807">
          <w:marLeft w:val="0"/>
          <w:marRight w:val="0"/>
          <w:marTop w:val="0"/>
          <w:marBottom w:val="0"/>
          <w:divBdr>
            <w:top w:val="none" w:sz="0" w:space="0" w:color="auto"/>
            <w:left w:val="none" w:sz="0" w:space="0" w:color="auto"/>
            <w:bottom w:val="none" w:sz="0" w:space="0" w:color="auto"/>
            <w:right w:val="none" w:sz="0" w:space="0" w:color="auto"/>
          </w:divBdr>
          <w:divsChild>
            <w:div w:id="1763866740">
              <w:marLeft w:val="0"/>
              <w:marRight w:val="0"/>
              <w:marTop w:val="0"/>
              <w:marBottom w:val="0"/>
              <w:divBdr>
                <w:top w:val="none" w:sz="0" w:space="0" w:color="auto"/>
                <w:left w:val="none" w:sz="0" w:space="0" w:color="auto"/>
                <w:bottom w:val="none" w:sz="0" w:space="0" w:color="auto"/>
                <w:right w:val="none" w:sz="0" w:space="0" w:color="auto"/>
              </w:divBdr>
              <w:divsChild>
                <w:div w:id="94013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274268">
      <w:bodyDiv w:val="1"/>
      <w:marLeft w:val="0"/>
      <w:marRight w:val="0"/>
      <w:marTop w:val="0"/>
      <w:marBottom w:val="0"/>
      <w:divBdr>
        <w:top w:val="none" w:sz="0" w:space="0" w:color="auto"/>
        <w:left w:val="none" w:sz="0" w:space="0" w:color="auto"/>
        <w:bottom w:val="none" w:sz="0" w:space="0" w:color="auto"/>
        <w:right w:val="none" w:sz="0" w:space="0" w:color="auto"/>
      </w:divBdr>
    </w:div>
    <w:div w:id="689339033">
      <w:bodyDiv w:val="1"/>
      <w:marLeft w:val="0"/>
      <w:marRight w:val="0"/>
      <w:marTop w:val="0"/>
      <w:marBottom w:val="0"/>
      <w:divBdr>
        <w:top w:val="none" w:sz="0" w:space="0" w:color="auto"/>
        <w:left w:val="none" w:sz="0" w:space="0" w:color="auto"/>
        <w:bottom w:val="none" w:sz="0" w:space="0" w:color="auto"/>
        <w:right w:val="none" w:sz="0" w:space="0" w:color="auto"/>
      </w:divBdr>
    </w:div>
    <w:div w:id="752437276">
      <w:bodyDiv w:val="1"/>
      <w:marLeft w:val="0"/>
      <w:marRight w:val="0"/>
      <w:marTop w:val="0"/>
      <w:marBottom w:val="0"/>
      <w:divBdr>
        <w:top w:val="none" w:sz="0" w:space="0" w:color="auto"/>
        <w:left w:val="none" w:sz="0" w:space="0" w:color="auto"/>
        <w:bottom w:val="none" w:sz="0" w:space="0" w:color="auto"/>
        <w:right w:val="none" w:sz="0" w:space="0" w:color="auto"/>
      </w:divBdr>
      <w:divsChild>
        <w:div w:id="216281313">
          <w:marLeft w:val="0"/>
          <w:marRight w:val="0"/>
          <w:marTop w:val="0"/>
          <w:marBottom w:val="0"/>
          <w:divBdr>
            <w:top w:val="none" w:sz="0" w:space="0" w:color="auto"/>
            <w:left w:val="none" w:sz="0" w:space="0" w:color="auto"/>
            <w:bottom w:val="none" w:sz="0" w:space="0" w:color="auto"/>
            <w:right w:val="none" w:sz="0" w:space="0" w:color="auto"/>
          </w:divBdr>
          <w:divsChild>
            <w:div w:id="859900198">
              <w:marLeft w:val="0"/>
              <w:marRight w:val="0"/>
              <w:marTop w:val="0"/>
              <w:marBottom w:val="0"/>
              <w:divBdr>
                <w:top w:val="none" w:sz="0" w:space="0" w:color="auto"/>
                <w:left w:val="none" w:sz="0" w:space="0" w:color="auto"/>
                <w:bottom w:val="none" w:sz="0" w:space="0" w:color="auto"/>
                <w:right w:val="none" w:sz="0" w:space="0" w:color="auto"/>
              </w:divBdr>
              <w:divsChild>
                <w:div w:id="141840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48038">
      <w:bodyDiv w:val="1"/>
      <w:marLeft w:val="0"/>
      <w:marRight w:val="0"/>
      <w:marTop w:val="0"/>
      <w:marBottom w:val="0"/>
      <w:divBdr>
        <w:top w:val="none" w:sz="0" w:space="0" w:color="auto"/>
        <w:left w:val="none" w:sz="0" w:space="0" w:color="auto"/>
        <w:bottom w:val="none" w:sz="0" w:space="0" w:color="auto"/>
        <w:right w:val="none" w:sz="0" w:space="0" w:color="auto"/>
      </w:divBdr>
      <w:divsChild>
        <w:div w:id="1293171694">
          <w:marLeft w:val="0"/>
          <w:marRight w:val="0"/>
          <w:marTop w:val="0"/>
          <w:marBottom w:val="0"/>
          <w:divBdr>
            <w:top w:val="none" w:sz="0" w:space="0" w:color="auto"/>
            <w:left w:val="none" w:sz="0" w:space="0" w:color="auto"/>
            <w:bottom w:val="none" w:sz="0" w:space="0" w:color="auto"/>
            <w:right w:val="none" w:sz="0" w:space="0" w:color="auto"/>
          </w:divBdr>
          <w:divsChild>
            <w:div w:id="1472598990">
              <w:marLeft w:val="0"/>
              <w:marRight w:val="0"/>
              <w:marTop w:val="0"/>
              <w:marBottom w:val="0"/>
              <w:divBdr>
                <w:top w:val="none" w:sz="0" w:space="0" w:color="auto"/>
                <w:left w:val="none" w:sz="0" w:space="0" w:color="auto"/>
                <w:bottom w:val="none" w:sz="0" w:space="0" w:color="auto"/>
                <w:right w:val="none" w:sz="0" w:space="0" w:color="auto"/>
              </w:divBdr>
              <w:divsChild>
                <w:div w:id="1411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6815">
      <w:bodyDiv w:val="1"/>
      <w:marLeft w:val="0"/>
      <w:marRight w:val="0"/>
      <w:marTop w:val="0"/>
      <w:marBottom w:val="0"/>
      <w:divBdr>
        <w:top w:val="none" w:sz="0" w:space="0" w:color="auto"/>
        <w:left w:val="none" w:sz="0" w:space="0" w:color="auto"/>
        <w:bottom w:val="none" w:sz="0" w:space="0" w:color="auto"/>
        <w:right w:val="none" w:sz="0" w:space="0" w:color="auto"/>
      </w:divBdr>
      <w:divsChild>
        <w:div w:id="1489711526">
          <w:marLeft w:val="0"/>
          <w:marRight w:val="0"/>
          <w:marTop w:val="0"/>
          <w:marBottom w:val="0"/>
          <w:divBdr>
            <w:top w:val="none" w:sz="0" w:space="0" w:color="auto"/>
            <w:left w:val="none" w:sz="0" w:space="0" w:color="auto"/>
            <w:bottom w:val="none" w:sz="0" w:space="0" w:color="auto"/>
            <w:right w:val="none" w:sz="0" w:space="0" w:color="auto"/>
          </w:divBdr>
          <w:divsChild>
            <w:div w:id="1063597235">
              <w:marLeft w:val="0"/>
              <w:marRight w:val="0"/>
              <w:marTop w:val="0"/>
              <w:marBottom w:val="0"/>
              <w:divBdr>
                <w:top w:val="none" w:sz="0" w:space="0" w:color="auto"/>
                <w:left w:val="none" w:sz="0" w:space="0" w:color="auto"/>
                <w:bottom w:val="none" w:sz="0" w:space="0" w:color="auto"/>
                <w:right w:val="none" w:sz="0" w:space="0" w:color="auto"/>
              </w:divBdr>
              <w:divsChild>
                <w:div w:id="175612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0748">
      <w:bodyDiv w:val="1"/>
      <w:marLeft w:val="0"/>
      <w:marRight w:val="0"/>
      <w:marTop w:val="0"/>
      <w:marBottom w:val="0"/>
      <w:divBdr>
        <w:top w:val="none" w:sz="0" w:space="0" w:color="auto"/>
        <w:left w:val="none" w:sz="0" w:space="0" w:color="auto"/>
        <w:bottom w:val="none" w:sz="0" w:space="0" w:color="auto"/>
        <w:right w:val="none" w:sz="0" w:space="0" w:color="auto"/>
      </w:divBdr>
    </w:div>
    <w:div w:id="1232081580">
      <w:bodyDiv w:val="1"/>
      <w:marLeft w:val="0"/>
      <w:marRight w:val="0"/>
      <w:marTop w:val="0"/>
      <w:marBottom w:val="0"/>
      <w:divBdr>
        <w:top w:val="none" w:sz="0" w:space="0" w:color="auto"/>
        <w:left w:val="none" w:sz="0" w:space="0" w:color="auto"/>
        <w:bottom w:val="none" w:sz="0" w:space="0" w:color="auto"/>
        <w:right w:val="none" w:sz="0" w:space="0" w:color="auto"/>
      </w:divBdr>
      <w:divsChild>
        <w:div w:id="17826292">
          <w:marLeft w:val="547"/>
          <w:marRight w:val="0"/>
          <w:marTop w:val="200"/>
          <w:marBottom w:val="0"/>
          <w:divBdr>
            <w:top w:val="none" w:sz="0" w:space="0" w:color="auto"/>
            <w:left w:val="none" w:sz="0" w:space="0" w:color="auto"/>
            <w:bottom w:val="none" w:sz="0" w:space="0" w:color="auto"/>
            <w:right w:val="none" w:sz="0" w:space="0" w:color="auto"/>
          </w:divBdr>
        </w:div>
        <w:div w:id="246890639">
          <w:marLeft w:val="547"/>
          <w:marRight w:val="0"/>
          <w:marTop w:val="200"/>
          <w:marBottom w:val="0"/>
          <w:divBdr>
            <w:top w:val="none" w:sz="0" w:space="0" w:color="auto"/>
            <w:left w:val="none" w:sz="0" w:space="0" w:color="auto"/>
            <w:bottom w:val="none" w:sz="0" w:space="0" w:color="auto"/>
            <w:right w:val="none" w:sz="0" w:space="0" w:color="auto"/>
          </w:divBdr>
        </w:div>
        <w:div w:id="606280954">
          <w:marLeft w:val="547"/>
          <w:marRight w:val="0"/>
          <w:marTop w:val="200"/>
          <w:marBottom w:val="0"/>
          <w:divBdr>
            <w:top w:val="none" w:sz="0" w:space="0" w:color="auto"/>
            <w:left w:val="none" w:sz="0" w:space="0" w:color="auto"/>
            <w:bottom w:val="none" w:sz="0" w:space="0" w:color="auto"/>
            <w:right w:val="none" w:sz="0" w:space="0" w:color="auto"/>
          </w:divBdr>
        </w:div>
        <w:div w:id="1052581029">
          <w:marLeft w:val="547"/>
          <w:marRight w:val="0"/>
          <w:marTop w:val="200"/>
          <w:marBottom w:val="0"/>
          <w:divBdr>
            <w:top w:val="none" w:sz="0" w:space="0" w:color="auto"/>
            <w:left w:val="none" w:sz="0" w:space="0" w:color="auto"/>
            <w:bottom w:val="none" w:sz="0" w:space="0" w:color="auto"/>
            <w:right w:val="none" w:sz="0" w:space="0" w:color="auto"/>
          </w:divBdr>
        </w:div>
      </w:divsChild>
    </w:div>
    <w:div w:id="1271626648">
      <w:bodyDiv w:val="1"/>
      <w:marLeft w:val="0"/>
      <w:marRight w:val="0"/>
      <w:marTop w:val="0"/>
      <w:marBottom w:val="0"/>
      <w:divBdr>
        <w:top w:val="none" w:sz="0" w:space="0" w:color="auto"/>
        <w:left w:val="none" w:sz="0" w:space="0" w:color="auto"/>
        <w:bottom w:val="none" w:sz="0" w:space="0" w:color="auto"/>
        <w:right w:val="none" w:sz="0" w:space="0" w:color="auto"/>
      </w:divBdr>
      <w:divsChild>
        <w:div w:id="1202598287">
          <w:marLeft w:val="0"/>
          <w:marRight w:val="0"/>
          <w:marTop w:val="0"/>
          <w:marBottom w:val="0"/>
          <w:divBdr>
            <w:top w:val="none" w:sz="0" w:space="0" w:color="auto"/>
            <w:left w:val="none" w:sz="0" w:space="0" w:color="auto"/>
            <w:bottom w:val="none" w:sz="0" w:space="0" w:color="auto"/>
            <w:right w:val="none" w:sz="0" w:space="0" w:color="auto"/>
          </w:divBdr>
          <w:divsChild>
            <w:div w:id="1727679565">
              <w:marLeft w:val="0"/>
              <w:marRight w:val="0"/>
              <w:marTop w:val="0"/>
              <w:marBottom w:val="0"/>
              <w:divBdr>
                <w:top w:val="none" w:sz="0" w:space="0" w:color="auto"/>
                <w:left w:val="none" w:sz="0" w:space="0" w:color="auto"/>
                <w:bottom w:val="none" w:sz="0" w:space="0" w:color="auto"/>
                <w:right w:val="none" w:sz="0" w:space="0" w:color="auto"/>
              </w:divBdr>
              <w:divsChild>
                <w:div w:id="65203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736186">
      <w:bodyDiv w:val="1"/>
      <w:marLeft w:val="0"/>
      <w:marRight w:val="0"/>
      <w:marTop w:val="0"/>
      <w:marBottom w:val="0"/>
      <w:divBdr>
        <w:top w:val="none" w:sz="0" w:space="0" w:color="auto"/>
        <w:left w:val="none" w:sz="0" w:space="0" w:color="auto"/>
        <w:bottom w:val="none" w:sz="0" w:space="0" w:color="auto"/>
        <w:right w:val="none" w:sz="0" w:space="0" w:color="auto"/>
      </w:divBdr>
      <w:divsChild>
        <w:div w:id="782311795">
          <w:marLeft w:val="0"/>
          <w:marRight w:val="0"/>
          <w:marTop w:val="0"/>
          <w:marBottom w:val="0"/>
          <w:divBdr>
            <w:top w:val="none" w:sz="0" w:space="0" w:color="auto"/>
            <w:left w:val="none" w:sz="0" w:space="0" w:color="auto"/>
            <w:bottom w:val="none" w:sz="0" w:space="0" w:color="auto"/>
            <w:right w:val="none" w:sz="0" w:space="0" w:color="auto"/>
          </w:divBdr>
          <w:divsChild>
            <w:div w:id="1056853529">
              <w:marLeft w:val="0"/>
              <w:marRight w:val="0"/>
              <w:marTop w:val="0"/>
              <w:marBottom w:val="0"/>
              <w:divBdr>
                <w:top w:val="none" w:sz="0" w:space="0" w:color="auto"/>
                <w:left w:val="none" w:sz="0" w:space="0" w:color="auto"/>
                <w:bottom w:val="none" w:sz="0" w:space="0" w:color="auto"/>
                <w:right w:val="none" w:sz="0" w:space="0" w:color="auto"/>
              </w:divBdr>
              <w:divsChild>
                <w:div w:id="53550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3725">
      <w:bodyDiv w:val="1"/>
      <w:marLeft w:val="0"/>
      <w:marRight w:val="0"/>
      <w:marTop w:val="0"/>
      <w:marBottom w:val="0"/>
      <w:divBdr>
        <w:top w:val="none" w:sz="0" w:space="0" w:color="auto"/>
        <w:left w:val="none" w:sz="0" w:space="0" w:color="auto"/>
        <w:bottom w:val="none" w:sz="0" w:space="0" w:color="auto"/>
        <w:right w:val="none" w:sz="0" w:space="0" w:color="auto"/>
      </w:divBdr>
      <w:divsChild>
        <w:div w:id="1549996272">
          <w:marLeft w:val="0"/>
          <w:marRight w:val="0"/>
          <w:marTop w:val="0"/>
          <w:marBottom w:val="0"/>
          <w:divBdr>
            <w:top w:val="none" w:sz="0" w:space="0" w:color="auto"/>
            <w:left w:val="none" w:sz="0" w:space="0" w:color="auto"/>
            <w:bottom w:val="none" w:sz="0" w:space="0" w:color="auto"/>
            <w:right w:val="none" w:sz="0" w:space="0" w:color="auto"/>
          </w:divBdr>
          <w:divsChild>
            <w:div w:id="1847208558">
              <w:marLeft w:val="0"/>
              <w:marRight w:val="0"/>
              <w:marTop w:val="0"/>
              <w:marBottom w:val="0"/>
              <w:divBdr>
                <w:top w:val="none" w:sz="0" w:space="0" w:color="auto"/>
                <w:left w:val="none" w:sz="0" w:space="0" w:color="auto"/>
                <w:bottom w:val="none" w:sz="0" w:space="0" w:color="auto"/>
                <w:right w:val="none" w:sz="0" w:space="0" w:color="auto"/>
              </w:divBdr>
              <w:divsChild>
                <w:div w:id="9155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86594">
      <w:bodyDiv w:val="1"/>
      <w:marLeft w:val="0"/>
      <w:marRight w:val="0"/>
      <w:marTop w:val="0"/>
      <w:marBottom w:val="0"/>
      <w:divBdr>
        <w:top w:val="none" w:sz="0" w:space="0" w:color="auto"/>
        <w:left w:val="none" w:sz="0" w:space="0" w:color="auto"/>
        <w:bottom w:val="none" w:sz="0" w:space="0" w:color="auto"/>
        <w:right w:val="none" w:sz="0" w:space="0" w:color="auto"/>
      </w:divBdr>
    </w:div>
    <w:div w:id="1504853272">
      <w:bodyDiv w:val="1"/>
      <w:marLeft w:val="0"/>
      <w:marRight w:val="0"/>
      <w:marTop w:val="0"/>
      <w:marBottom w:val="0"/>
      <w:divBdr>
        <w:top w:val="none" w:sz="0" w:space="0" w:color="auto"/>
        <w:left w:val="none" w:sz="0" w:space="0" w:color="auto"/>
        <w:bottom w:val="none" w:sz="0" w:space="0" w:color="auto"/>
        <w:right w:val="none" w:sz="0" w:space="0" w:color="auto"/>
      </w:divBdr>
      <w:divsChild>
        <w:div w:id="2072192769">
          <w:marLeft w:val="0"/>
          <w:marRight w:val="0"/>
          <w:marTop w:val="0"/>
          <w:marBottom w:val="0"/>
          <w:divBdr>
            <w:top w:val="none" w:sz="0" w:space="0" w:color="auto"/>
            <w:left w:val="none" w:sz="0" w:space="0" w:color="auto"/>
            <w:bottom w:val="none" w:sz="0" w:space="0" w:color="auto"/>
            <w:right w:val="none" w:sz="0" w:space="0" w:color="auto"/>
          </w:divBdr>
          <w:divsChild>
            <w:div w:id="416482070">
              <w:marLeft w:val="0"/>
              <w:marRight w:val="0"/>
              <w:marTop w:val="0"/>
              <w:marBottom w:val="0"/>
              <w:divBdr>
                <w:top w:val="none" w:sz="0" w:space="0" w:color="auto"/>
                <w:left w:val="none" w:sz="0" w:space="0" w:color="auto"/>
                <w:bottom w:val="none" w:sz="0" w:space="0" w:color="auto"/>
                <w:right w:val="none" w:sz="0" w:space="0" w:color="auto"/>
              </w:divBdr>
              <w:divsChild>
                <w:div w:id="4169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87925">
      <w:bodyDiv w:val="1"/>
      <w:marLeft w:val="0"/>
      <w:marRight w:val="0"/>
      <w:marTop w:val="0"/>
      <w:marBottom w:val="0"/>
      <w:divBdr>
        <w:top w:val="none" w:sz="0" w:space="0" w:color="auto"/>
        <w:left w:val="none" w:sz="0" w:space="0" w:color="auto"/>
        <w:bottom w:val="none" w:sz="0" w:space="0" w:color="auto"/>
        <w:right w:val="none" w:sz="0" w:space="0" w:color="auto"/>
      </w:divBdr>
      <w:divsChild>
        <w:div w:id="700325452">
          <w:marLeft w:val="0"/>
          <w:marRight w:val="0"/>
          <w:marTop w:val="0"/>
          <w:marBottom w:val="0"/>
          <w:divBdr>
            <w:top w:val="none" w:sz="0" w:space="0" w:color="auto"/>
            <w:left w:val="none" w:sz="0" w:space="0" w:color="auto"/>
            <w:bottom w:val="none" w:sz="0" w:space="0" w:color="auto"/>
            <w:right w:val="none" w:sz="0" w:space="0" w:color="auto"/>
          </w:divBdr>
          <w:divsChild>
            <w:div w:id="1427768264">
              <w:marLeft w:val="0"/>
              <w:marRight w:val="0"/>
              <w:marTop w:val="0"/>
              <w:marBottom w:val="0"/>
              <w:divBdr>
                <w:top w:val="none" w:sz="0" w:space="0" w:color="auto"/>
                <w:left w:val="none" w:sz="0" w:space="0" w:color="auto"/>
                <w:bottom w:val="none" w:sz="0" w:space="0" w:color="auto"/>
                <w:right w:val="none" w:sz="0" w:space="0" w:color="auto"/>
              </w:divBdr>
              <w:divsChild>
                <w:div w:id="84536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371892">
      <w:bodyDiv w:val="1"/>
      <w:marLeft w:val="0"/>
      <w:marRight w:val="0"/>
      <w:marTop w:val="0"/>
      <w:marBottom w:val="0"/>
      <w:divBdr>
        <w:top w:val="none" w:sz="0" w:space="0" w:color="auto"/>
        <w:left w:val="none" w:sz="0" w:space="0" w:color="auto"/>
        <w:bottom w:val="none" w:sz="0" w:space="0" w:color="auto"/>
        <w:right w:val="none" w:sz="0" w:space="0" w:color="auto"/>
      </w:divBdr>
    </w:div>
    <w:div w:id="1643919698">
      <w:bodyDiv w:val="1"/>
      <w:marLeft w:val="0"/>
      <w:marRight w:val="0"/>
      <w:marTop w:val="0"/>
      <w:marBottom w:val="0"/>
      <w:divBdr>
        <w:top w:val="none" w:sz="0" w:space="0" w:color="auto"/>
        <w:left w:val="none" w:sz="0" w:space="0" w:color="auto"/>
        <w:bottom w:val="none" w:sz="0" w:space="0" w:color="auto"/>
        <w:right w:val="none" w:sz="0" w:space="0" w:color="auto"/>
      </w:divBdr>
      <w:divsChild>
        <w:div w:id="1124039521">
          <w:marLeft w:val="0"/>
          <w:marRight w:val="0"/>
          <w:marTop w:val="0"/>
          <w:marBottom w:val="0"/>
          <w:divBdr>
            <w:top w:val="none" w:sz="0" w:space="0" w:color="auto"/>
            <w:left w:val="none" w:sz="0" w:space="0" w:color="auto"/>
            <w:bottom w:val="none" w:sz="0" w:space="0" w:color="auto"/>
            <w:right w:val="none" w:sz="0" w:space="0" w:color="auto"/>
          </w:divBdr>
          <w:divsChild>
            <w:div w:id="599489890">
              <w:marLeft w:val="0"/>
              <w:marRight w:val="0"/>
              <w:marTop w:val="0"/>
              <w:marBottom w:val="0"/>
              <w:divBdr>
                <w:top w:val="none" w:sz="0" w:space="0" w:color="auto"/>
                <w:left w:val="none" w:sz="0" w:space="0" w:color="auto"/>
                <w:bottom w:val="none" w:sz="0" w:space="0" w:color="auto"/>
                <w:right w:val="none" w:sz="0" w:space="0" w:color="auto"/>
              </w:divBdr>
              <w:divsChild>
                <w:div w:id="83961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455130">
      <w:bodyDiv w:val="1"/>
      <w:marLeft w:val="0"/>
      <w:marRight w:val="0"/>
      <w:marTop w:val="0"/>
      <w:marBottom w:val="0"/>
      <w:divBdr>
        <w:top w:val="none" w:sz="0" w:space="0" w:color="auto"/>
        <w:left w:val="none" w:sz="0" w:space="0" w:color="auto"/>
        <w:bottom w:val="none" w:sz="0" w:space="0" w:color="auto"/>
        <w:right w:val="none" w:sz="0" w:space="0" w:color="auto"/>
      </w:divBdr>
      <w:divsChild>
        <w:div w:id="730269456">
          <w:marLeft w:val="0"/>
          <w:marRight w:val="0"/>
          <w:marTop w:val="0"/>
          <w:marBottom w:val="0"/>
          <w:divBdr>
            <w:top w:val="none" w:sz="0" w:space="0" w:color="auto"/>
            <w:left w:val="none" w:sz="0" w:space="0" w:color="auto"/>
            <w:bottom w:val="none" w:sz="0" w:space="0" w:color="auto"/>
            <w:right w:val="none" w:sz="0" w:space="0" w:color="auto"/>
          </w:divBdr>
          <w:divsChild>
            <w:div w:id="1960451736">
              <w:marLeft w:val="0"/>
              <w:marRight w:val="0"/>
              <w:marTop w:val="0"/>
              <w:marBottom w:val="0"/>
              <w:divBdr>
                <w:top w:val="none" w:sz="0" w:space="0" w:color="auto"/>
                <w:left w:val="none" w:sz="0" w:space="0" w:color="auto"/>
                <w:bottom w:val="none" w:sz="0" w:space="0" w:color="auto"/>
                <w:right w:val="none" w:sz="0" w:space="0" w:color="auto"/>
              </w:divBdr>
              <w:divsChild>
                <w:div w:id="1231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69355">
      <w:bodyDiv w:val="1"/>
      <w:marLeft w:val="0"/>
      <w:marRight w:val="0"/>
      <w:marTop w:val="0"/>
      <w:marBottom w:val="0"/>
      <w:divBdr>
        <w:top w:val="none" w:sz="0" w:space="0" w:color="auto"/>
        <w:left w:val="none" w:sz="0" w:space="0" w:color="auto"/>
        <w:bottom w:val="none" w:sz="0" w:space="0" w:color="auto"/>
        <w:right w:val="none" w:sz="0" w:space="0" w:color="auto"/>
      </w:divBdr>
      <w:divsChild>
        <w:div w:id="813185595">
          <w:marLeft w:val="0"/>
          <w:marRight w:val="0"/>
          <w:marTop w:val="0"/>
          <w:marBottom w:val="0"/>
          <w:divBdr>
            <w:top w:val="none" w:sz="0" w:space="0" w:color="auto"/>
            <w:left w:val="none" w:sz="0" w:space="0" w:color="auto"/>
            <w:bottom w:val="none" w:sz="0" w:space="0" w:color="auto"/>
            <w:right w:val="none" w:sz="0" w:space="0" w:color="auto"/>
          </w:divBdr>
          <w:divsChild>
            <w:div w:id="540440215">
              <w:marLeft w:val="0"/>
              <w:marRight w:val="0"/>
              <w:marTop w:val="0"/>
              <w:marBottom w:val="0"/>
              <w:divBdr>
                <w:top w:val="none" w:sz="0" w:space="0" w:color="auto"/>
                <w:left w:val="none" w:sz="0" w:space="0" w:color="auto"/>
                <w:bottom w:val="none" w:sz="0" w:space="0" w:color="auto"/>
                <w:right w:val="none" w:sz="0" w:space="0" w:color="auto"/>
              </w:divBdr>
              <w:divsChild>
                <w:div w:id="240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en.wikipedia.org/wiki/Pearson_Prentice_Hall" TargetMode="Externa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en.wikipedia.org/wiki/Philip_Kotler"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hyperlink" Target="https://www.telegraph.co.uk/business/2017/01/09/rolls-royce-enjoys-record-demand-second-best-year-ever/"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www.telegraph.co.uk/business/2017/01/09/rolls-royce-enjoys-record-demand-second-best-year-ever/"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227951-4EC7-FE4D-9C64-949CE5589168}" type="doc">
      <dgm:prSet loTypeId="urn:microsoft.com/office/officeart/2005/8/layout/cycle4#1" loCatId="" qsTypeId="urn:microsoft.com/office/officeart/2005/8/quickstyle/simple4" qsCatId="simple" csTypeId="urn:microsoft.com/office/officeart/2005/8/colors/accent1_2" csCatId="accent1" phldr="1"/>
      <dgm:spPr/>
      <dgm:t>
        <a:bodyPr/>
        <a:lstStyle/>
        <a:p>
          <a:endParaRPr lang="en-US"/>
        </a:p>
      </dgm:t>
    </dgm:pt>
    <dgm:pt modelId="{F60DA549-D911-BD44-A374-534B8046F257}">
      <dgm:prSet phldrT="[Text]"/>
      <dgm:spPr/>
      <dgm:t>
        <a:bodyPr/>
        <a:lstStyle/>
        <a:p>
          <a:r>
            <a:rPr lang="en-US"/>
            <a:t>Strengths</a:t>
          </a:r>
        </a:p>
      </dgm:t>
    </dgm:pt>
    <dgm:pt modelId="{D3998756-1D86-7742-A33F-670965FD585F}" type="parTrans" cxnId="{791DA479-EC09-A342-B2BD-D2914A0FE7BA}">
      <dgm:prSet/>
      <dgm:spPr/>
      <dgm:t>
        <a:bodyPr/>
        <a:lstStyle/>
        <a:p>
          <a:endParaRPr lang="en-US"/>
        </a:p>
      </dgm:t>
    </dgm:pt>
    <dgm:pt modelId="{D181C45A-09ED-4147-BF49-2A7C4D80F035}" type="sibTrans" cxnId="{791DA479-EC09-A342-B2BD-D2914A0FE7BA}">
      <dgm:prSet/>
      <dgm:spPr/>
      <dgm:t>
        <a:bodyPr/>
        <a:lstStyle/>
        <a:p>
          <a:endParaRPr lang="en-US"/>
        </a:p>
      </dgm:t>
    </dgm:pt>
    <dgm:pt modelId="{92BB9EE6-30A9-984D-9EB3-B99EB4E5141D}">
      <dgm:prSet phldrT="[Text]"/>
      <dgm:spPr/>
      <dgm:t>
        <a:bodyPr/>
        <a:lstStyle/>
        <a:p>
          <a:r>
            <a:rPr lang="en-US"/>
            <a:t>Very reputaed brand</a:t>
          </a:r>
        </a:p>
      </dgm:t>
    </dgm:pt>
    <dgm:pt modelId="{29845E80-4B27-5846-8EDB-FB0D57B9AC7C}" type="parTrans" cxnId="{15AF0BB6-12A9-F847-89D4-A1844DB846AD}">
      <dgm:prSet/>
      <dgm:spPr/>
      <dgm:t>
        <a:bodyPr/>
        <a:lstStyle/>
        <a:p>
          <a:endParaRPr lang="en-US"/>
        </a:p>
      </dgm:t>
    </dgm:pt>
    <dgm:pt modelId="{14C5E435-4BCC-2242-A68B-A773589CADFB}" type="sibTrans" cxnId="{15AF0BB6-12A9-F847-89D4-A1844DB846AD}">
      <dgm:prSet/>
      <dgm:spPr/>
      <dgm:t>
        <a:bodyPr/>
        <a:lstStyle/>
        <a:p>
          <a:endParaRPr lang="en-US"/>
        </a:p>
      </dgm:t>
    </dgm:pt>
    <dgm:pt modelId="{303BE4B5-3F7E-C840-9699-E9E56352034E}">
      <dgm:prSet phldrT="[Text]"/>
      <dgm:spPr/>
      <dgm:t>
        <a:bodyPr/>
        <a:lstStyle/>
        <a:p>
          <a:r>
            <a:rPr lang="en-US"/>
            <a:t>Weaknesses</a:t>
          </a:r>
        </a:p>
      </dgm:t>
    </dgm:pt>
    <dgm:pt modelId="{9A11E3B4-98A7-AC47-BD7E-A067231E5BBE}" type="parTrans" cxnId="{08DD5D49-C250-AC4C-AA2B-2DB2206C7B9D}">
      <dgm:prSet/>
      <dgm:spPr/>
      <dgm:t>
        <a:bodyPr/>
        <a:lstStyle/>
        <a:p>
          <a:endParaRPr lang="en-US"/>
        </a:p>
      </dgm:t>
    </dgm:pt>
    <dgm:pt modelId="{FE016F3D-8AF0-FD4A-B667-C7676A088CC5}" type="sibTrans" cxnId="{08DD5D49-C250-AC4C-AA2B-2DB2206C7B9D}">
      <dgm:prSet/>
      <dgm:spPr/>
      <dgm:t>
        <a:bodyPr/>
        <a:lstStyle/>
        <a:p>
          <a:endParaRPr lang="en-US"/>
        </a:p>
      </dgm:t>
    </dgm:pt>
    <dgm:pt modelId="{0BD94E8F-5C25-B54B-8271-0BE05FABEF39}">
      <dgm:prSet phldrT="[Text]"/>
      <dgm:spPr/>
      <dgm:t>
        <a:bodyPr/>
        <a:lstStyle/>
        <a:p>
          <a:r>
            <a:rPr lang="en-US"/>
            <a:t>Limited exterior modifications</a:t>
          </a:r>
        </a:p>
      </dgm:t>
    </dgm:pt>
    <dgm:pt modelId="{346C4DD0-820F-A440-95DB-AA5BF4EEDE5B}" type="parTrans" cxnId="{62AC421B-C502-0543-B33B-5A5209123D24}">
      <dgm:prSet/>
      <dgm:spPr/>
      <dgm:t>
        <a:bodyPr/>
        <a:lstStyle/>
        <a:p>
          <a:endParaRPr lang="en-US"/>
        </a:p>
      </dgm:t>
    </dgm:pt>
    <dgm:pt modelId="{A12AA632-10A9-1740-A2B9-3124521AC497}" type="sibTrans" cxnId="{62AC421B-C502-0543-B33B-5A5209123D24}">
      <dgm:prSet/>
      <dgm:spPr/>
      <dgm:t>
        <a:bodyPr/>
        <a:lstStyle/>
        <a:p>
          <a:endParaRPr lang="en-US"/>
        </a:p>
      </dgm:t>
    </dgm:pt>
    <dgm:pt modelId="{4D8D4DA9-E13B-6B4A-96E6-C8C5AF57F3CB}">
      <dgm:prSet phldrT="[Text]"/>
      <dgm:spPr/>
      <dgm:t>
        <a:bodyPr/>
        <a:lstStyle/>
        <a:p>
          <a:r>
            <a:rPr lang="en-US"/>
            <a:t>Threats</a:t>
          </a:r>
        </a:p>
      </dgm:t>
    </dgm:pt>
    <dgm:pt modelId="{8987A1EB-F036-9F45-9392-A9174E132F11}" type="parTrans" cxnId="{7F483FF2-AC40-CC43-A3A7-059A98604514}">
      <dgm:prSet/>
      <dgm:spPr/>
      <dgm:t>
        <a:bodyPr/>
        <a:lstStyle/>
        <a:p>
          <a:endParaRPr lang="en-US"/>
        </a:p>
      </dgm:t>
    </dgm:pt>
    <dgm:pt modelId="{E5C9FBC6-82D7-3D4A-9F21-0FD11BF9A938}" type="sibTrans" cxnId="{7F483FF2-AC40-CC43-A3A7-059A98604514}">
      <dgm:prSet/>
      <dgm:spPr/>
      <dgm:t>
        <a:bodyPr/>
        <a:lstStyle/>
        <a:p>
          <a:endParaRPr lang="en-US"/>
        </a:p>
      </dgm:t>
    </dgm:pt>
    <dgm:pt modelId="{EED75C07-0357-8F41-A415-25ACAA46F76C}">
      <dgm:prSet phldrT="[Text]"/>
      <dgm:spPr/>
      <dgm:t>
        <a:bodyPr/>
        <a:lstStyle/>
        <a:p>
          <a:r>
            <a:rPr lang="en-US"/>
            <a:t>Political and economic uncertainty</a:t>
          </a:r>
        </a:p>
      </dgm:t>
    </dgm:pt>
    <dgm:pt modelId="{FC92BA98-63B2-5843-AA5A-77E1A5B8C492}" type="parTrans" cxnId="{32ED59AC-04F8-2D4A-B0F4-03246FD17158}">
      <dgm:prSet/>
      <dgm:spPr/>
      <dgm:t>
        <a:bodyPr/>
        <a:lstStyle/>
        <a:p>
          <a:endParaRPr lang="en-US"/>
        </a:p>
      </dgm:t>
    </dgm:pt>
    <dgm:pt modelId="{F722E73A-0DCF-2441-BF70-0F23700C0448}" type="sibTrans" cxnId="{32ED59AC-04F8-2D4A-B0F4-03246FD17158}">
      <dgm:prSet/>
      <dgm:spPr/>
      <dgm:t>
        <a:bodyPr/>
        <a:lstStyle/>
        <a:p>
          <a:endParaRPr lang="en-US"/>
        </a:p>
      </dgm:t>
    </dgm:pt>
    <dgm:pt modelId="{3553CBF3-C998-754E-A8CE-98D5BE02272F}">
      <dgm:prSet phldrT="[Text]"/>
      <dgm:spPr/>
      <dgm:t>
        <a:bodyPr/>
        <a:lstStyle/>
        <a:p>
          <a:r>
            <a:rPr lang="en-US"/>
            <a:t>Opportunities</a:t>
          </a:r>
        </a:p>
      </dgm:t>
    </dgm:pt>
    <dgm:pt modelId="{8A2CF1EB-4B13-D442-A826-2D473C7D5B31}" type="parTrans" cxnId="{71A7C63E-758B-9347-9E25-18E8A2DB8BD8}">
      <dgm:prSet/>
      <dgm:spPr/>
      <dgm:t>
        <a:bodyPr/>
        <a:lstStyle/>
        <a:p>
          <a:endParaRPr lang="en-US"/>
        </a:p>
      </dgm:t>
    </dgm:pt>
    <dgm:pt modelId="{9E5E1B6F-4967-9A4D-99E2-53DFA129B5BF}" type="sibTrans" cxnId="{71A7C63E-758B-9347-9E25-18E8A2DB8BD8}">
      <dgm:prSet/>
      <dgm:spPr/>
      <dgm:t>
        <a:bodyPr/>
        <a:lstStyle/>
        <a:p>
          <a:endParaRPr lang="en-US"/>
        </a:p>
      </dgm:t>
    </dgm:pt>
    <dgm:pt modelId="{0CE59A4D-A71D-CE4F-AB29-B86DC39F2FD1}">
      <dgm:prSet phldrT="[Text]"/>
      <dgm:spPr/>
      <dgm:t>
        <a:bodyPr/>
        <a:lstStyle/>
        <a:p>
          <a:r>
            <a:rPr lang="en-US"/>
            <a:t>Growing customers' spend on luxurious automobiles</a:t>
          </a:r>
        </a:p>
      </dgm:t>
    </dgm:pt>
    <dgm:pt modelId="{F520B01C-D725-7345-894A-7FBBEA7A3491}" type="parTrans" cxnId="{AC848207-A662-9142-87AC-78F6EBFB9065}">
      <dgm:prSet/>
      <dgm:spPr/>
      <dgm:t>
        <a:bodyPr/>
        <a:lstStyle/>
        <a:p>
          <a:endParaRPr lang="en-US"/>
        </a:p>
      </dgm:t>
    </dgm:pt>
    <dgm:pt modelId="{DE55D5BA-C246-7A44-BAF1-5B99A4020919}" type="sibTrans" cxnId="{AC848207-A662-9142-87AC-78F6EBFB9065}">
      <dgm:prSet/>
      <dgm:spPr/>
      <dgm:t>
        <a:bodyPr/>
        <a:lstStyle/>
        <a:p>
          <a:endParaRPr lang="en-US"/>
        </a:p>
      </dgm:t>
    </dgm:pt>
    <dgm:pt modelId="{D6F021A1-8F37-D545-AE64-BBDB827AB28D}">
      <dgm:prSet phldrT="[Text]"/>
      <dgm:spPr/>
      <dgm:t>
        <a:bodyPr/>
        <a:lstStyle/>
        <a:p>
          <a:endParaRPr lang="en-US"/>
        </a:p>
      </dgm:t>
    </dgm:pt>
    <dgm:pt modelId="{DBDABDF8-4B5C-9245-BC7B-82152D2EAD01}" type="parTrans" cxnId="{509880DB-8C64-194D-9159-E8D88CCBAB0D}">
      <dgm:prSet/>
      <dgm:spPr/>
      <dgm:t>
        <a:bodyPr/>
        <a:lstStyle/>
        <a:p>
          <a:endParaRPr lang="en-US"/>
        </a:p>
      </dgm:t>
    </dgm:pt>
    <dgm:pt modelId="{28BE04CA-53D0-BF45-9E10-0290E08AC597}" type="sibTrans" cxnId="{509880DB-8C64-194D-9159-E8D88CCBAB0D}">
      <dgm:prSet/>
      <dgm:spPr/>
      <dgm:t>
        <a:bodyPr/>
        <a:lstStyle/>
        <a:p>
          <a:endParaRPr lang="en-US"/>
        </a:p>
      </dgm:t>
    </dgm:pt>
    <dgm:pt modelId="{C149B8D6-C5D6-4C48-98BC-64C1BF2951C6}">
      <dgm:prSet phldrT="[Text]"/>
      <dgm:spPr/>
      <dgm:t>
        <a:bodyPr/>
        <a:lstStyle/>
        <a:p>
          <a:r>
            <a:rPr lang="en-US"/>
            <a:t>Quaklity comfort</a:t>
          </a:r>
        </a:p>
      </dgm:t>
    </dgm:pt>
    <dgm:pt modelId="{C93FA1B6-52DC-B94F-9146-1F071CC06B61}" type="parTrans" cxnId="{42FFD1BC-518A-D144-9013-48BC39D92014}">
      <dgm:prSet/>
      <dgm:spPr/>
    </dgm:pt>
    <dgm:pt modelId="{496B7A2E-852A-C04A-AD0C-D37CA3C728D4}" type="sibTrans" cxnId="{42FFD1BC-518A-D144-9013-48BC39D92014}">
      <dgm:prSet/>
      <dgm:spPr/>
    </dgm:pt>
    <dgm:pt modelId="{77EC748B-FB65-694C-93A1-6D13ABC0BCFF}">
      <dgm:prSet phldrT="[Text]"/>
      <dgm:spPr/>
      <dgm:t>
        <a:bodyPr/>
        <a:lstStyle/>
        <a:p>
          <a:r>
            <a:rPr lang="en-US"/>
            <a:t>Premium segment</a:t>
          </a:r>
        </a:p>
      </dgm:t>
    </dgm:pt>
    <dgm:pt modelId="{5298663E-BC68-814B-ABFB-EDF28B1BA70A}" type="parTrans" cxnId="{C5A742D4-E52E-9444-85D1-289186044452}">
      <dgm:prSet/>
      <dgm:spPr/>
    </dgm:pt>
    <dgm:pt modelId="{896DAD4F-72DE-0444-A6F5-53AA62B08AE7}" type="sibTrans" cxnId="{C5A742D4-E52E-9444-85D1-289186044452}">
      <dgm:prSet/>
      <dgm:spPr/>
    </dgm:pt>
    <dgm:pt modelId="{399F47B1-C736-5142-B1AC-D22EDA14036F}">
      <dgm:prSet phldrT="[Text]"/>
      <dgm:spPr/>
      <dgm:t>
        <a:bodyPr/>
        <a:lstStyle/>
        <a:p>
          <a:r>
            <a:rPr lang="en-US"/>
            <a:t>Dependent on repeat purchases</a:t>
          </a:r>
        </a:p>
      </dgm:t>
    </dgm:pt>
    <dgm:pt modelId="{48FAA474-2246-DD47-B8D3-4E16B2D55FA1}" type="parTrans" cxnId="{8C55D578-9F46-DA43-8106-F6997FB1DAF9}">
      <dgm:prSet/>
      <dgm:spPr/>
    </dgm:pt>
    <dgm:pt modelId="{0A715E85-4ECE-B640-824F-E8FD46C24962}" type="sibTrans" cxnId="{8C55D578-9F46-DA43-8106-F6997FB1DAF9}">
      <dgm:prSet/>
      <dgm:spPr/>
    </dgm:pt>
    <dgm:pt modelId="{CE67F70F-EC86-1540-BDCC-3D5AF1956E76}">
      <dgm:prSet phldrT="[Text]"/>
      <dgm:spPr/>
      <dgm:t>
        <a:bodyPr/>
        <a:lstStyle/>
        <a:p>
          <a:r>
            <a:rPr lang="en-US"/>
            <a:t>Limited product line</a:t>
          </a:r>
        </a:p>
      </dgm:t>
    </dgm:pt>
    <dgm:pt modelId="{96798767-47BF-A34D-9BF1-E59C858F44B0}" type="parTrans" cxnId="{A012ED0E-D0BC-1A4C-91CA-FAAB45B7A031}">
      <dgm:prSet/>
      <dgm:spPr/>
    </dgm:pt>
    <dgm:pt modelId="{19DC94C7-ABCA-DA4D-A352-8B5AA3CD5012}" type="sibTrans" cxnId="{A012ED0E-D0BC-1A4C-91CA-FAAB45B7A031}">
      <dgm:prSet/>
      <dgm:spPr/>
    </dgm:pt>
    <dgm:pt modelId="{D3C2525E-748C-644C-8728-F36B459B5436}">
      <dgm:prSet phldrT="[Text]"/>
      <dgm:spPr/>
      <dgm:t>
        <a:bodyPr/>
        <a:lstStyle/>
        <a:p>
          <a:r>
            <a:rPr lang="en-US"/>
            <a:t>Investing in electrification</a:t>
          </a:r>
        </a:p>
      </dgm:t>
    </dgm:pt>
    <dgm:pt modelId="{60E7D0ED-D0CF-6F44-931B-36595050C60F}" type="parTrans" cxnId="{A49C1602-23AC-1646-A47C-F257623EB321}">
      <dgm:prSet/>
      <dgm:spPr/>
    </dgm:pt>
    <dgm:pt modelId="{9C0DB7A6-AC1C-7546-9637-DFE1085698B8}" type="sibTrans" cxnId="{A49C1602-23AC-1646-A47C-F257623EB321}">
      <dgm:prSet/>
      <dgm:spPr/>
    </dgm:pt>
    <dgm:pt modelId="{165F9EFD-3496-3048-ADC5-F00DD1F4A6E1}">
      <dgm:prSet phldrT="[Text]"/>
      <dgm:spPr/>
      <dgm:t>
        <a:bodyPr/>
        <a:lstStyle/>
        <a:p>
          <a:r>
            <a:rPr lang="en-US"/>
            <a:t>High import duties</a:t>
          </a:r>
        </a:p>
      </dgm:t>
    </dgm:pt>
    <dgm:pt modelId="{75F5C998-C593-164E-A5B0-FFF0593829D1}" type="parTrans" cxnId="{8DFCA89C-A2D5-4E46-83F3-AE9C8DFF3823}">
      <dgm:prSet/>
      <dgm:spPr/>
    </dgm:pt>
    <dgm:pt modelId="{0D3B1BC2-CC4A-124E-92EF-C57D83E66ABC}" type="sibTrans" cxnId="{8DFCA89C-A2D5-4E46-83F3-AE9C8DFF3823}">
      <dgm:prSet/>
      <dgm:spPr/>
    </dgm:pt>
    <dgm:pt modelId="{3A1B06D7-394F-9D4F-96C4-4DEF7D26B14B}">
      <dgm:prSet phldrT="[Text]"/>
      <dgm:spPr/>
      <dgm:t>
        <a:bodyPr/>
        <a:lstStyle/>
        <a:p>
          <a:r>
            <a:rPr lang="en-US"/>
            <a:t>Competition from Bentley and Macbach</a:t>
          </a:r>
        </a:p>
      </dgm:t>
    </dgm:pt>
    <dgm:pt modelId="{D2E7D838-F42C-1341-BEC1-6F64B40A481A}" type="parTrans" cxnId="{CE8B368F-78F8-4740-B6DE-3ABF8F762D76}">
      <dgm:prSet/>
      <dgm:spPr/>
    </dgm:pt>
    <dgm:pt modelId="{71EB5868-8E9F-AE47-8C93-3C3E645C15F5}" type="sibTrans" cxnId="{CE8B368F-78F8-4740-B6DE-3ABF8F762D76}">
      <dgm:prSet/>
      <dgm:spPr/>
    </dgm:pt>
    <dgm:pt modelId="{6AEEF609-6D18-5D4B-B6DF-D625B3156B68}" type="pres">
      <dgm:prSet presAssocID="{1C227951-4EC7-FE4D-9C64-949CE5589168}" presName="cycleMatrixDiagram" presStyleCnt="0">
        <dgm:presLayoutVars>
          <dgm:chMax val="1"/>
          <dgm:dir/>
          <dgm:animLvl val="lvl"/>
          <dgm:resizeHandles val="exact"/>
        </dgm:presLayoutVars>
      </dgm:prSet>
      <dgm:spPr/>
    </dgm:pt>
    <dgm:pt modelId="{8DF13D94-B9E0-AB4E-8F73-6721B2653DD6}" type="pres">
      <dgm:prSet presAssocID="{1C227951-4EC7-FE4D-9C64-949CE5589168}" presName="children" presStyleCnt="0"/>
      <dgm:spPr/>
    </dgm:pt>
    <dgm:pt modelId="{D352B174-A6F5-C043-8901-DE985FF8AF38}" type="pres">
      <dgm:prSet presAssocID="{1C227951-4EC7-FE4D-9C64-949CE5589168}" presName="child1group" presStyleCnt="0"/>
      <dgm:spPr/>
    </dgm:pt>
    <dgm:pt modelId="{E406C88B-B69F-9C47-B50D-D91E2F090A73}" type="pres">
      <dgm:prSet presAssocID="{1C227951-4EC7-FE4D-9C64-949CE5589168}" presName="child1" presStyleLbl="bgAcc1" presStyleIdx="0" presStyleCnt="4"/>
      <dgm:spPr/>
    </dgm:pt>
    <dgm:pt modelId="{29155F3C-38E3-0A4C-B31A-8D3FE63CFAE3}" type="pres">
      <dgm:prSet presAssocID="{1C227951-4EC7-FE4D-9C64-949CE5589168}" presName="child1Text" presStyleLbl="bgAcc1" presStyleIdx="0" presStyleCnt="4">
        <dgm:presLayoutVars>
          <dgm:bulletEnabled val="1"/>
        </dgm:presLayoutVars>
      </dgm:prSet>
      <dgm:spPr/>
    </dgm:pt>
    <dgm:pt modelId="{8B553C2D-2751-074B-BE8E-7ADB9C4DE5BD}" type="pres">
      <dgm:prSet presAssocID="{1C227951-4EC7-FE4D-9C64-949CE5589168}" presName="child2group" presStyleCnt="0"/>
      <dgm:spPr/>
    </dgm:pt>
    <dgm:pt modelId="{B319802F-94A0-224F-A142-7A01FB4969B0}" type="pres">
      <dgm:prSet presAssocID="{1C227951-4EC7-FE4D-9C64-949CE5589168}" presName="child2" presStyleLbl="bgAcc1" presStyleIdx="1" presStyleCnt="4"/>
      <dgm:spPr/>
    </dgm:pt>
    <dgm:pt modelId="{2D653C89-0730-A549-BD07-6DC0C5D67D8A}" type="pres">
      <dgm:prSet presAssocID="{1C227951-4EC7-FE4D-9C64-949CE5589168}" presName="child2Text" presStyleLbl="bgAcc1" presStyleIdx="1" presStyleCnt="4">
        <dgm:presLayoutVars>
          <dgm:bulletEnabled val="1"/>
        </dgm:presLayoutVars>
      </dgm:prSet>
      <dgm:spPr/>
    </dgm:pt>
    <dgm:pt modelId="{8502A3CE-8C23-4541-A9D3-47134CAB5366}" type="pres">
      <dgm:prSet presAssocID="{1C227951-4EC7-FE4D-9C64-949CE5589168}" presName="child3group" presStyleCnt="0"/>
      <dgm:spPr/>
    </dgm:pt>
    <dgm:pt modelId="{C48DF8BF-BC6B-824E-8CBF-3A2124961A0A}" type="pres">
      <dgm:prSet presAssocID="{1C227951-4EC7-FE4D-9C64-949CE5589168}" presName="child3" presStyleLbl="bgAcc1" presStyleIdx="2" presStyleCnt="4"/>
      <dgm:spPr/>
    </dgm:pt>
    <dgm:pt modelId="{4574A299-34F7-5A49-870D-5F65AB38CB83}" type="pres">
      <dgm:prSet presAssocID="{1C227951-4EC7-FE4D-9C64-949CE5589168}" presName="child3Text" presStyleLbl="bgAcc1" presStyleIdx="2" presStyleCnt="4">
        <dgm:presLayoutVars>
          <dgm:bulletEnabled val="1"/>
        </dgm:presLayoutVars>
      </dgm:prSet>
      <dgm:spPr/>
    </dgm:pt>
    <dgm:pt modelId="{5A8E4682-BCD8-AB4A-970C-6593CD8E9D98}" type="pres">
      <dgm:prSet presAssocID="{1C227951-4EC7-FE4D-9C64-949CE5589168}" presName="child4group" presStyleCnt="0"/>
      <dgm:spPr/>
    </dgm:pt>
    <dgm:pt modelId="{28684E97-0762-8F44-B046-736679141650}" type="pres">
      <dgm:prSet presAssocID="{1C227951-4EC7-FE4D-9C64-949CE5589168}" presName="child4" presStyleLbl="bgAcc1" presStyleIdx="3" presStyleCnt="4"/>
      <dgm:spPr/>
    </dgm:pt>
    <dgm:pt modelId="{FB798D6D-C892-D54C-99EC-BCBD1F55E22F}" type="pres">
      <dgm:prSet presAssocID="{1C227951-4EC7-FE4D-9C64-949CE5589168}" presName="child4Text" presStyleLbl="bgAcc1" presStyleIdx="3" presStyleCnt="4">
        <dgm:presLayoutVars>
          <dgm:bulletEnabled val="1"/>
        </dgm:presLayoutVars>
      </dgm:prSet>
      <dgm:spPr/>
    </dgm:pt>
    <dgm:pt modelId="{F6583764-5FA5-8942-9414-843BA52CD0F2}" type="pres">
      <dgm:prSet presAssocID="{1C227951-4EC7-FE4D-9C64-949CE5589168}" presName="childPlaceholder" presStyleCnt="0"/>
      <dgm:spPr/>
    </dgm:pt>
    <dgm:pt modelId="{70E7D561-5087-4E43-B384-F0C465BCA830}" type="pres">
      <dgm:prSet presAssocID="{1C227951-4EC7-FE4D-9C64-949CE5589168}" presName="circle" presStyleCnt="0"/>
      <dgm:spPr/>
    </dgm:pt>
    <dgm:pt modelId="{D618C8DF-364C-2B49-A56F-F0010A86E170}" type="pres">
      <dgm:prSet presAssocID="{1C227951-4EC7-FE4D-9C64-949CE5589168}" presName="quadrant1" presStyleLbl="node1" presStyleIdx="0" presStyleCnt="4">
        <dgm:presLayoutVars>
          <dgm:chMax val="1"/>
          <dgm:bulletEnabled val="1"/>
        </dgm:presLayoutVars>
      </dgm:prSet>
      <dgm:spPr/>
    </dgm:pt>
    <dgm:pt modelId="{69A43484-DFD9-F44F-A1B9-35E5AFCBD3BD}" type="pres">
      <dgm:prSet presAssocID="{1C227951-4EC7-FE4D-9C64-949CE5589168}" presName="quadrant2" presStyleLbl="node1" presStyleIdx="1" presStyleCnt="4">
        <dgm:presLayoutVars>
          <dgm:chMax val="1"/>
          <dgm:bulletEnabled val="1"/>
        </dgm:presLayoutVars>
      </dgm:prSet>
      <dgm:spPr/>
    </dgm:pt>
    <dgm:pt modelId="{BD63962D-182B-1848-BD1D-8FE1DF7F7104}" type="pres">
      <dgm:prSet presAssocID="{1C227951-4EC7-FE4D-9C64-949CE5589168}" presName="quadrant3" presStyleLbl="node1" presStyleIdx="2" presStyleCnt="4">
        <dgm:presLayoutVars>
          <dgm:chMax val="1"/>
          <dgm:bulletEnabled val="1"/>
        </dgm:presLayoutVars>
      </dgm:prSet>
      <dgm:spPr/>
    </dgm:pt>
    <dgm:pt modelId="{3F66E14F-EA15-BD4C-A98E-6B3B55CEB382}" type="pres">
      <dgm:prSet presAssocID="{1C227951-4EC7-FE4D-9C64-949CE5589168}" presName="quadrant4" presStyleLbl="node1" presStyleIdx="3" presStyleCnt="4">
        <dgm:presLayoutVars>
          <dgm:chMax val="1"/>
          <dgm:bulletEnabled val="1"/>
        </dgm:presLayoutVars>
      </dgm:prSet>
      <dgm:spPr/>
    </dgm:pt>
    <dgm:pt modelId="{D616D2D3-ABD4-9649-85E0-36022F7BD7E8}" type="pres">
      <dgm:prSet presAssocID="{1C227951-4EC7-FE4D-9C64-949CE5589168}" presName="quadrantPlaceholder" presStyleCnt="0"/>
      <dgm:spPr/>
    </dgm:pt>
    <dgm:pt modelId="{C61CC522-03BB-1242-A380-78CC29B8DE63}" type="pres">
      <dgm:prSet presAssocID="{1C227951-4EC7-FE4D-9C64-949CE5589168}" presName="center1" presStyleLbl="fgShp" presStyleIdx="0" presStyleCnt="2"/>
      <dgm:spPr/>
    </dgm:pt>
    <dgm:pt modelId="{464E1D32-2269-C548-AC07-84129FC900D4}" type="pres">
      <dgm:prSet presAssocID="{1C227951-4EC7-FE4D-9C64-949CE5589168}" presName="center2" presStyleLbl="fgShp" presStyleIdx="1" presStyleCnt="2"/>
      <dgm:spPr/>
    </dgm:pt>
  </dgm:ptLst>
  <dgm:cxnLst>
    <dgm:cxn modelId="{A49C1602-23AC-1646-A47C-F257623EB321}" srcId="{3553CBF3-C998-754E-A8CE-98D5BE02272F}" destId="{D3C2525E-748C-644C-8728-F36B459B5436}" srcOrd="1" destOrd="0" parTransId="{60E7D0ED-D0CF-6F44-931B-36595050C60F}" sibTransId="{9C0DB7A6-AC1C-7546-9637-DFE1085698B8}"/>
    <dgm:cxn modelId="{38B84305-22B1-284C-95A5-A0D3BDCFC360}" type="presOf" srcId="{165F9EFD-3496-3048-ADC5-F00DD1F4A6E1}" destId="{4574A299-34F7-5A49-870D-5F65AB38CB83}" srcOrd="1" destOrd="1" presId="urn:microsoft.com/office/officeart/2005/8/layout/cycle4#1"/>
    <dgm:cxn modelId="{AC848207-A662-9142-87AC-78F6EBFB9065}" srcId="{3553CBF3-C998-754E-A8CE-98D5BE02272F}" destId="{0CE59A4D-A71D-CE4F-AB29-B86DC39F2FD1}" srcOrd="0" destOrd="0" parTransId="{F520B01C-D725-7345-894A-7FBBEA7A3491}" sibTransId="{DE55D5BA-C246-7A44-BAF1-5B99A4020919}"/>
    <dgm:cxn modelId="{F2B00F0B-46BC-064A-B00B-377C1F368501}" type="presOf" srcId="{399F47B1-C736-5142-B1AC-D22EDA14036F}" destId="{B319802F-94A0-224F-A142-7A01FB4969B0}" srcOrd="0" destOrd="1" presId="urn:microsoft.com/office/officeart/2005/8/layout/cycle4#1"/>
    <dgm:cxn modelId="{B46CBB0C-7B81-5648-9097-8AC0F0D723A8}" type="presOf" srcId="{165F9EFD-3496-3048-ADC5-F00DD1F4A6E1}" destId="{C48DF8BF-BC6B-824E-8CBF-3A2124961A0A}" srcOrd="0" destOrd="1" presId="urn:microsoft.com/office/officeart/2005/8/layout/cycle4#1"/>
    <dgm:cxn modelId="{A012ED0E-D0BC-1A4C-91CA-FAAB45B7A031}" srcId="{303BE4B5-3F7E-C840-9699-E9E56352034E}" destId="{CE67F70F-EC86-1540-BDCC-3D5AF1956E76}" srcOrd="2" destOrd="0" parTransId="{96798767-47BF-A34D-9BF1-E59C858F44B0}" sibTransId="{19DC94C7-ABCA-DA4D-A352-8B5AA3CD5012}"/>
    <dgm:cxn modelId="{22E05712-69E4-4445-8D00-310E806EEAED}" type="presOf" srcId="{D6F021A1-8F37-D545-AE64-BBDB827AB28D}" destId="{C48DF8BF-BC6B-824E-8CBF-3A2124961A0A}" srcOrd="0" destOrd="3" presId="urn:microsoft.com/office/officeart/2005/8/layout/cycle4#1"/>
    <dgm:cxn modelId="{54366313-D885-3A4A-BE0A-C4583BE9080E}" type="presOf" srcId="{92BB9EE6-30A9-984D-9EB3-B99EB4E5141D}" destId="{E406C88B-B69F-9C47-B50D-D91E2F090A73}" srcOrd="0" destOrd="0" presId="urn:microsoft.com/office/officeart/2005/8/layout/cycle4#1"/>
    <dgm:cxn modelId="{D5AA0115-E0C9-244E-882F-F36E902A6F41}" type="presOf" srcId="{CE67F70F-EC86-1540-BDCC-3D5AF1956E76}" destId="{B319802F-94A0-224F-A142-7A01FB4969B0}" srcOrd="0" destOrd="2" presId="urn:microsoft.com/office/officeart/2005/8/layout/cycle4#1"/>
    <dgm:cxn modelId="{62AC421B-C502-0543-B33B-5A5209123D24}" srcId="{303BE4B5-3F7E-C840-9699-E9E56352034E}" destId="{0BD94E8F-5C25-B54B-8271-0BE05FABEF39}" srcOrd="0" destOrd="0" parTransId="{346C4DD0-820F-A440-95DB-AA5BF4EEDE5B}" sibTransId="{A12AA632-10A9-1740-A2B9-3124521AC497}"/>
    <dgm:cxn modelId="{02278E20-2AA6-404F-9D70-6BD9C35DCD8E}" type="presOf" srcId="{303BE4B5-3F7E-C840-9699-E9E56352034E}" destId="{69A43484-DFD9-F44F-A1B9-35E5AFCBD3BD}" srcOrd="0" destOrd="0" presId="urn:microsoft.com/office/officeart/2005/8/layout/cycle4#1"/>
    <dgm:cxn modelId="{BE1E5E2B-F458-9244-A0E7-2B4040AA7D3C}" type="presOf" srcId="{0CE59A4D-A71D-CE4F-AB29-B86DC39F2FD1}" destId="{28684E97-0762-8F44-B046-736679141650}" srcOrd="0" destOrd="0" presId="urn:microsoft.com/office/officeart/2005/8/layout/cycle4#1"/>
    <dgm:cxn modelId="{9F6B2C33-149A-214C-8B85-CE059AC450FA}" type="presOf" srcId="{D3C2525E-748C-644C-8728-F36B459B5436}" destId="{FB798D6D-C892-D54C-99EC-BCBD1F55E22F}" srcOrd="1" destOrd="1" presId="urn:microsoft.com/office/officeart/2005/8/layout/cycle4#1"/>
    <dgm:cxn modelId="{97DEE434-45F2-BA43-9060-323F08A66C58}" type="presOf" srcId="{0CE59A4D-A71D-CE4F-AB29-B86DC39F2FD1}" destId="{FB798D6D-C892-D54C-99EC-BCBD1F55E22F}" srcOrd="1" destOrd="0" presId="urn:microsoft.com/office/officeart/2005/8/layout/cycle4#1"/>
    <dgm:cxn modelId="{F0FCE139-4058-1D4A-BA56-A1D9FEC55125}" type="presOf" srcId="{4D8D4DA9-E13B-6B4A-96E6-C8C5AF57F3CB}" destId="{BD63962D-182B-1848-BD1D-8FE1DF7F7104}" srcOrd="0" destOrd="0" presId="urn:microsoft.com/office/officeart/2005/8/layout/cycle4#1"/>
    <dgm:cxn modelId="{71A7C63E-758B-9347-9E25-18E8A2DB8BD8}" srcId="{1C227951-4EC7-FE4D-9C64-949CE5589168}" destId="{3553CBF3-C998-754E-A8CE-98D5BE02272F}" srcOrd="3" destOrd="0" parTransId="{8A2CF1EB-4B13-D442-A826-2D473C7D5B31}" sibTransId="{9E5E1B6F-4967-9A4D-99E2-53DFA129B5BF}"/>
    <dgm:cxn modelId="{5B03165B-C73D-DC41-AFC2-AED0420A4ED8}" type="presOf" srcId="{C149B8D6-C5D6-4C48-98BC-64C1BF2951C6}" destId="{29155F3C-38E3-0A4C-B31A-8D3FE63CFAE3}" srcOrd="1" destOrd="1" presId="urn:microsoft.com/office/officeart/2005/8/layout/cycle4#1"/>
    <dgm:cxn modelId="{8190D843-4F72-4245-80EA-AD9DA8F1908C}" type="presOf" srcId="{CE67F70F-EC86-1540-BDCC-3D5AF1956E76}" destId="{2D653C89-0730-A549-BD07-6DC0C5D67D8A}" srcOrd="1" destOrd="2" presId="urn:microsoft.com/office/officeart/2005/8/layout/cycle4#1"/>
    <dgm:cxn modelId="{60DF7C47-AEE6-F546-927E-5B2D826F7E2F}" type="presOf" srcId="{D6F021A1-8F37-D545-AE64-BBDB827AB28D}" destId="{4574A299-34F7-5A49-870D-5F65AB38CB83}" srcOrd="1" destOrd="3" presId="urn:microsoft.com/office/officeart/2005/8/layout/cycle4#1"/>
    <dgm:cxn modelId="{08DD5D49-C250-AC4C-AA2B-2DB2206C7B9D}" srcId="{1C227951-4EC7-FE4D-9C64-949CE5589168}" destId="{303BE4B5-3F7E-C840-9699-E9E56352034E}" srcOrd="1" destOrd="0" parTransId="{9A11E3B4-98A7-AC47-BD7E-A067231E5BBE}" sibTransId="{FE016F3D-8AF0-FD4A-B667-C7676A088CC5}"/>
    <dgm:cxn modelId="{1963BC50-9398-7B4B-8579-39DB440D9BEE}" type="presOf" srcId="{77EC748B-FB65-694C-93A1-6D13ABC0BCFF}" destId="{29155F3C-38E3-0A4C-B31A-8D3FE63CFAE3}" srcOrd="1" destOrd="2" presId="urn:microsoft.com/office/officeart/2005/8/layout/cycle4#1"/>
    <dgm:cxn modelId="{1D72B454-65D7-2540-921D-AF31B6C4C0E9}" type="presOf" srcId="{3A1B06D7-394F-9D4F-96C4-4DEF7D26B14B}" destId="{C48DF8BF-BC6B-824E-8CBF-3A2124961A0A}" srcOrd="0" destOrd="2" presId="urn:microsoft.com/office/officeart/2005/8/layout/cycle4#1"/>
    <dgm:cxn modelId="{8C55D578-9F46-DA43-8106-F6997FB1DAF9}" srcId="{303BE4B5-3F7E-C840-9699-E9E56352034E}" destId="{399F47B1-C736-5142-B1AC-D22EDA14036F}" srcOrd="1" destOrd="0" parTransId="{48FAA474-2246-DD47-B8D3-4E16B2D55FA1}" sibTransId="{0A715E85-4ECE-B640-824F-E8FD46C24962}"/>
    <dgm:cxn modelId="{B3330C59-592C-E24E-B3CF-AB0D020EB72E}" type="presOf" srcId="{EED75C07-0357-8F41-A415-25ACAA46F76C}" destId="{C48DF8BF-BC6B-824E-8CBF-3A2124961A0A}" srcOrd="0" destOrd="0" presId="urn:microsoft.com/office/officeart/2005/8/layout/cycle4#1"/>
    <dgm:cxn modelId="{791DA479-EC09-A342-B2BD-D2914A0FE7BA}" srcId="{1C227951-4EC7-FE4D-9C64-949CE5589168}" destId="{F60DA549-D911-BD44-A374-534B8046F257}" srcOrd="0" destOrd="0" parTransId="{D3998756-1D86-7742-A33F-670965FD585F}" sibTransId="{D181C45A-09ED-4147-BF49-2A7C4D80F035}"/>
    <dgm:cxn modelId="{FACF7D81-C6F5-1C49-811D-100B43B221A8}" type="presOf" srcId="{92BB9EE6-30A9-984D-9EB3-B99EB4E5141D}" destId="{29155F3C-38E3-0A4C-B31A-8D3FE63CFAE3}" srcOrd="1" destOrd="0" presId="urn:microsoft.com/office/officeart/2005/8/layout/cycle4#1"/>
    <dgm:cxn modelId="{8DBE4D8C-B3DB-A64A-9D12-210F9A509984}" type="presOf" srcId="{3A1B06D7-394F-9D4F-96C4-4DEF7D26B14B}" destId="{4574A299-34F7-5A49-870D-5F65AB38CB83}" srcOrd="1" destOrd="2" presId="urn:microsoft.com/office/officeart/2005/8/layout/cycle4#1"/>
    <dgm:cxn modelId="{CE8B368F-78F8-4740-B6DE-3ABF8F762D76}" srcId="{4D8D4DA9-E13B-6B4A-96E6-C8C5AF57F3CB}" destId="{3A1B06D7-394F-9D4F-96C4-4DEF7D26B14B}" srcOrd="2" destOrd="0" parTransId="{D2E7D838-F42C-1341-BEC1-6F64B40A481A}" sibTransId="{71EB5868-8E9F-AE47-8C93-3C3E645C15F5}"/>
    <dgm:cxn modelId="{613FDF96-B507-0B46-B375-2A2B859542B5}" type="presOf" srcId="{EED75C07-0357-8F41-A415-25ACAA46F76C}" destId="{4574A299-34F7-5A49-870D-5F65AB38CB83}" srcOrd="1" destOrd="0" presId="urn:microsoft.com/office/officeart/2005/8/layout/cycle4#1"/>
    <dgm:cxn modelId="{8DFCA89C-A2D5-4E46-83F3-AE9C8DFF3823}" srcId="{4D8D4DA9-E13B-6B4A-96E6-C8C5AF57F3CB}" destId="{165F9EFD-3496-3048-ADC5-F00DD1F4A6E1}" srcOrd="1" destOrd="0" parTransId="{75F5C998-C593-164E-A5B0-FFF0593829D1}" sibTransId="{0D3B1BC2-CC4A-124E-92EF-C57D83E66ABC}"/>
    <dgm:cxn modelId="{306175A7-7DB5-3849-81D9-A9A0009858BB}" type="presOf" srcId="{C149B8D6-C5D6-4C48-98BC-64C1BF2951C6}" destId="{E406C88B-B69F-9C47-B50D-D91E2F090A73}" srcOrd="0" destOrd="1" presId="urn:microsoft.com/office/officeart/2005/8/layout/cycle4#1"/>
    <dgm:cxn modelId="{32ED59AC-04F8-2D4A-B0F4-03246FD17158}" srcId="{4D8D4DA9-E13B-6B4A-96E6-C8C5AF57F3CB}" destId="{EED75C07-0357-8F41-A415-25ACAA46F76C}" srcOrd="0" destOrd="0" parTransId="{FC92BA98-63B2-5843-AA5A-77E1A5B8C492}" sibTransId="{F722E73A-0DCF-2441-BF70-0F23700C0448}"/>
    <dgm:cxn modelId="{15AF0BB6-12A9-F847-89D4-A1844DB846AD}" srcId="{F60DA549-D911-BD44-A374-534B8046F257}" destId="{92BB9EE6-30A9-984D-9EB3-B99EB4E5141D}" srcOrd="0" destOrd="0" parTransId="{29845E80-4B27-5846-8EDB-FB0D57B9AC7C}" sibTransId="{14C5E435-4BCC-2242-A68B-A773589CADFB}"/>
    <dgm:cxn modelId="{952548B8-8385-034B-B8F2-7B96F379D37D}" type="presOf" srcId="{399F47B1-C736-5142-B1AC-D22EDA14036F}" destId="{2D653C89-0730-A549-BD07-6DC0C5D67D8A}" srcOrd="1" destOrd="1" presId="urn:microsoft.com/office/officeart/2005/8/layout/cycle4#1"/>
    <dgm:cxn modelId="{42FFD1BC-518A-D144-9013-48BC39D92014}" srcId="{F60DA549-D911-BD44-A374-534B8046F257}" destId="{C149B8D6-C5D6-4C48-98BC-64C1BF2951C6}" srcOrd="1" destOrd="0" parTransId="{C93FA1B6-52DC-B94F-9146-1F071CC06B61}" sibTransId="{496B7A2E-852A-C04A-AD0C-D37CA3C728D4}"/>
    <dgm:cxn modelId="{4B73CBCB-AC48-7446-B2DF-BC50DABEFC54}" type="presOf" srcId="{77EC748B-FB65-694C-93A1-6D13ABC0BCFF}" destId="{E406C88B-B69F-9C47-B50D-D91E2F090A73}" srcOrd="0" destOrd="2" presId="urn:microsoft.com/office/officeart/2005/8/layout/cycle4#1"/>
    <dgm:cxn modelId="{C5A742D4-E52E-9444-85D1-289186044452}" srcId="{F60DA549-D911-BD44-A374-534B8046F257}" destId="{77EC748B-FB65-694C-93A1-6D13ABC0BCFF}" srcOrd="2" destOrd="0" parTransId="{5298663E-BC68-814B-ABFB-EDF28B1BA70A}" sibTransId="{896DAD4F-72DE-0444-A6F5-53AA62B08AE7}"/>
    <dgm:cxn modelId="{509880DB-8C64-194D-9159-E8D88CCBAB0D}" srcId="{4D8D4DA9-E13B-6B4A-96E6-C8C5AF57F3CB}" destId="{D6F021A1-8F37-D545-AE64-BBDB827AB28D}" srcOrd="3" destOrd="0" parTransId="{DBDABDF8-4B5C-9245-BC7B-82152D2EAD01}" sibTransId="{28BE04CA-53D0-BF45-9E10-0290E08AC597}"/>
    <dgm:cxn modelId="{1B40A9DF-7C37-A142-947F-9F785A734B17}" type="presOf" srcId="{0BD94E8F-5C25-B54B-8271-0BE05FABEF39}" destId="{2D653C89-0730-A549-BD07-6DC0C5D67D8A}" srcOrd="1" destOrd="0" presId="urn:microsoft.com/office/officeart/2005/8/layout/cycle4#1"/>
    <dgm:cxn modelId="{7B9AF1E0-E7B8-D742-A467-44919184F0A7}" type="presOf" srcId="{F60DA549-D911-BD44-A374-534B8046F257}" destId="{D618C8DF-364C-2B49-A56F-F0010A86E170}" srcOrd="0" destOrd="0" presId="urn:microsoft.com/office/officeart/2005/8/layout/cycle4#1"/>
    <dgm:cxn modelId="{815D97E7-79FD-B749-8F6D-01FC21966B12}" type="presOf" srcId="{3553CBF3-C998-754E-A8CE-98D5BE02272F}" destId="{3F66E14F-EA15-BD4C-A98E-6B3B55CEB382}" srcOrd="0" destOrd="0" presId="urn:microsoft.com/office/officeart/2005/8/layout/cycle4#1"/>
    <dgm:cxn modelId="{0DE970EF-9204-2842-B3B7-3CFA67E88BA4}" type="presOf" srcId="{1C227951-4EC7-FE4D-9C64-949CE5589168}" destId="{6AEEF609-6D18-5D4B-B6DF-D625B3156B68}" srcOrd="0" destOrd="0" presId="urn:microsoft.com/office/officeart/2005/8/layout/cycle4#1"/>
    <dgm:cxn modelId="{7F483FF2-AC40-CC43-A3A7-059A98604514}" srcId="{1C227951-4EC7-FE4D-9C64-949CE5589168}" destId="{4D8D4DA9-E13B-6B4A-96E6-C8C5AF57F3CB}" srcOrd="2" destOrd="0" parTransId="{8987A1EB-F036-9F45-9392-A9174E132F11}" sibTransId="{E5C9FBC6-82D7-3D4A-9F21-0FD11BF9A938}"/>
    <dgm:cxn modelId="{A4D0CDF4-4CBC-B247-B47C-0158B486A48E}" type="presOf" srcId="{D3C2525E-748C-644C-8728-F36B459B5436}" destId="{28684E97-0762-8F44-B046-736679141650}" srcOrd="0" destOrd="1" presId="urn:microsoft.com/office/officeart/2005/8/layout/cycle4#1"/>
    <dgm:cxn modelId="{50DF07F7-1531-8D44-98A3-65EDD9C8A5FF}" type="presOf" srcId="{0BD94E8F-5C25-B54B-8271-0BE05FABEF39}" destId="{B319802F-94A0-224F-A142-7A01FB4969B0}" srcOrd="0" destOrd="0" presId="urn:microsoft.com/office/officeart/2005/8/layout/cycle4#1"/>
    <dgm:cxn modelId="{C63A18C7-7764-7E4F-A74D-43520259F249}" type="presParOf" srcId="{6AEEF609-6D18-5D4B-B6DF-D625B3156B68}" destId="{8DF13D94-B9E0-AB4E-8F73-6721B2653DD6}" srcOrd="0" destOrd="0" presId="urn:microsoft.com/office/officeart/2005/8/layout/cycle4#1"/>
    <dgm:cxn modelId="{53E8C899-33D7-F846-8A0F-62CC92C1275A}" type="presParOf" srcId="{8DF13D94-B9E0-AB4E-8F73-6721B2653DD6}" destId="{D352B174-A6F5-C043-8901-DE985FF8AF38}" srcOrd="0" destOrd="0" presId="urn:microsoft.com/office/officeart/2005/8/layout/cycle4#1"/>
    <dgm:cxn modelId="{BB9FDE9C-6DCA-B741-BC82-7B4743B82B8B}" type="presParOf" srcId="{D352B174-A6F5-C043-8901-DE985FF8AF38}" destId="{E406C88B-B69F-9C47-B50D-D91E2F090A73}" srcOrd="0" destOrd="0" presId="urn:microsoft.com/office/officeart/2005/8/layout/cycle4#1"/>
    <dgm:cxn modelId="{D57B4324-8BCD-3743-AC30-537F11631AFE}" type="presParOf" srcId="{D352B174-A6F5-C043-8901-DE985FF8AF38}" destId="{29155F3C-38E3-0A4C-B31A-8D3FE63CFAE3}" srcOrd="1" destOrd="0" presId="urn:microsoft.com/office/officeart/2005/8/layout/cycle4#1"/>
    <dgm:cxn modelId="{787DB632-A218-4949-ADDB-9CA4BC8CB817}" type="presParOf" srcId="{8DF13D94-B9E0-AB4E-8F73-6721B2653DD6}" destId="{8B553C2D-2751-074B-BE8E-7ADB9C4DE5BD}" srcOrd="1" destOrd="0" presId="urn:microsoft.com/office/officeart/2005/8/layout/cycle4#1"/>
    <dgm:cxn modelId="{D106145F-D1DB-C140-9D24-24A3B9188D34}" type="presParOf" srcId="{8B553C2D-2751-074B-BE8E-7ADB9C4DE5BD}" destId="{B319802F-94A0-224F-A142-7A01FB4969B0}" srcOrd="0" destOrd="0" presId="urn:microsoft.com/office/officeart/2005/8/layout/cycle4#1"/>
    <dgm:cxn modelId="{0EEC5FD5-6B91-5248-B08B-8FA3C4DB42FE}" type="presParOf" srcId="{8B553C2D-2751-074B-BE8E-7ADB9C4DE5BD}" destId="{2D653C89-0730-A549-BD07-6DC0C5D67D8A}" srcOrd="1" destOrd="0" presId="urn:microsoft.com/office/officeart/2005/8/layout/cycle4#1"/>
    <dgm:cxn modelId="{FE7E9C4A-8287-564F-9E2A-B7EE87C5ACA7}" type="presParOf" srcId="{8DF13D94-B9E0-AB4E-8F73-6721B2653DD6}" destId="{8502A3CE-8C23-4541-A9D3-47134CAB5366}" srcOrd="2" destOrd="0" presId="urn:microsoft.com/office/officeart/2005/8/layout/cycle4#1"/>
    <dgm:cxn modelId="{CB740B09-D6C0-814F-90D6-9BE539EAC2EE}" type="presParOf" srcId="{8502A3CE-8C23-4541-A9D3-47134CAB5366}" destId="{C48DF8BF-BC6B-824E-8CBF-3A2124961A0A}" srcOrd="0" destOrd="0" presId="urn:microsoft.com/office/officeart/2005/8/layout/cycle4#1"/>
    <dgm:cxn modelId="{9D6991AD-09CC-AE4B-9ECB-D40D77AD9DC4}" type="presParOf" srcId="{8502A3CE-8C23-4541-A9D3-47134CAB5366}" destId="{4574A299-34F7-5A49-870D-5F65AB38CB83}" srcOrd="1" destOrd="0" presId="urn:microsoft.com/office/officeart/2005/8/layout/cycle4#1"/>
    <dgm:cxn modelId="{B9A38764-83D9-D947-B6CF-11CA55F60D6F}" type="presParOf" srcId="{8DF13D94-B9E0-AB4E-8F73-6721B2653DD6}" destId="{5A8E4682-BCD8-AB4A-970C-6593CD8E9D98}" srcOrd="3" destOrd="0" presId="urn:microsoft.com/office/officeart/2005/8/layout/cycle4#1"/>
    <dgm:cxn modelId="{824C66E8-6E40-4A40-AD2E-0A537E376C0A}" type="presParOf" srcId="{5A8E4682-BCD8-AB4A-970C-6593CD8E9D98}" destId="{28684E97-0762-8F44-B046-736679141650}" srcOrd="0" destOrd="0" presId="urn:microsoft.com/office/officeart/2005/8/layout/cycle4#1"/>
    <dgm:cxn modelId="{C3EBFEEB-CAB0-1E4C-8095-06C548360C80}" type="presParOf" srcId="{5A8E4682-BCD8-AB4A-970C-6593CD8E9D98}" destId="{FB798D6D-C892-D54C-99EC-BCBD1F55E22F}" srcOrd="1" destOrd="0" presId="urn:microsoft.com/office/officeart/2005/8/layout/cycle4#1"/>
    <dgm:cxn modelId="{90DE312C-BD2D-5549-98FB-6A700BFF9C97}" type="presParOf" srcId="{8DF13D94-B9E0-AB4E-8F73-6721B2653DD6}" destId="{F6583764-5FA5-8942-9414-843BA52CD0F2}" srcOrd="4" destOrd="0" presId="urn:microsoft.com/office/officeart/2005/8/layout/cycle4#1"/>
    <dgm:cxn modelId="{090BE67C-9DE6-324E-9F07-01A8FDBDD5B0}" type="presParOf" srcId="{6AEEF609-6D18-5D4B-B6DF-D625B3156B68}" destId="{70E7D561-5087-4E43-B384-F0C465BCA830}" srcOrd="1" destOrd="0" presId="urn:microsoft.com/office/officeart/2005/8/layout/cycle4#1"/>
    <dgm:cxn modelId="{E6846971-FCDA-8C41-AA48-4394A7B5DF42}" type="presParOf" srcId="{70E7D561-5087-4E43-B384-F0C465BCA830}" destId="{D618C8DF-364C-2B49-A56F-F0010A86E170}" srcOrd="0" destOrd="0" presId="urn:microsoft.com/office/officeart/2005/8/layout/cycle4#1"/>
    <dgm:cxn modelId="{184AA277-7A8D-FD46-88FA-AB72492BD5BF}" type="presParOf" srcId="{70E7D561-5087-4E43-B384-F0C465BCA830}" destId="{69A43484-DFD9-F44F-A1B9-35E5AFCBD3BD}" srcOrd="1" destOrd="0" presId="urn:microsoft.com/office/officeart/2005/8/layout/cycle4#1"/>
    <dgm:cxn modelId="{15BAF6F3-08F4-2A48-AA0B-E6BCF34EC1C8}" type="presParOf" srcId="{70E7D561-5087-4E43-B384-F0C465BCA830}" destId="{BD63962D-182B-1848-BD1D-8FE1DF7F7104}" srcOrd="2" destOrd="0" presId="urn:microsoft.com/office/officeart/2005/8/layout/cycle4#1"/>
    <dgm:cxn modelId="{DD506879-1309-F94A-B80D-1772CA38783B}" type="presParOf" srcId="{70E7D561-5087-4E43-B384-F0C465BCA830}" destId="{3F66E14F-EA15-BD4C-A98E-6B3B55CEB382}" srcOrd="3" destOrd="0" presId="urn:microsoft.com/office/officeart/2005/8/layout/cycle4#1"/>
    <dgm:cxn modelId="{6FCAD01E-8345-E347-AC82-897B4723A442}" type="presParOf" srcId="{70E7D561-5087-4E43-B384-F0C465BCA830}" destId="{D616D2D3-ABD4-9649-85E0-36022F7BD7E8}" srcOrd="4" destOrd="0" presId="urn:microsoft.com/office/officeart/2005/8/layout/cycle4#1"/>
    <dgm:cxn modelId="{8D721BDA-D175-2A4D-94E8-08D97313FD53}" type="presParOf" srcId="{6AEEF609-6D18-5D4B-B6DF-D625B3156B68}" destId="{C61CC522-03BB-1242-A380-78CC29B8DE63}" srcOrd="2" destOrd="0" presId="urn:microsoft.com/office/officeart/2005/8/layout/cycle4#1"/>
    <dgm:cxn modelId="{845A4EA5-8490-5E4F-9D18-A5EDA3F43E43}" type="presParOf" srcId="{6AEEF609-6D18-5D4B-B6DF-D625B3156B68}" destId="{464E1D32-2269-C548-AC07-84129FC900D4}" srcOrd="3" destOrd="0" presId="urn:microsoft.com/office/officeart/2005/8/layout/cycle4#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227951-4EC7-FE4D-9C64-949CE5589168}" type="doc">
      <dgm:prSet loTypeId="urn:microsoft.com/office/officeart/2005/8/layout/cycle4#2" loCatId="" qsTypeId="urn:microsoft.com/office/officeart/2005/8/quickstyle/simple4" qsCatId="simple" csTypeId="urn:microsoft.com/office/officeart/2005/8/colors/accent1_2" csCatId="accent1" phldr="1"/>
      <dgm:spPr/>
      <dgm:t>
        <a:bodyPr/>
        <a:lstStyle/>
        <a:p>
          <a:endParaRPr lang="en-US"/>
        </a:p>
      </dgm:t>
    </dgm:pt>
    <dgm:pt modelId="{F60DA549-D911-BD44-A374-534B8046F257}">
      <dgm:prSet phldrT="[Text]"/>
      <dgm:spPr/>
      <dgm:t>
        <a:bodyPr/>
        <a:lstStyle/>
        <a:p>
          <a:r>
            <a:rPr lang="en-US"/>
            <a:t>Strengths</a:t>
          </a:r>
        </a:p>
      </dgm:t>
    </dgm:pt>
    <dgm:pt modelId="{D3998756-1D86-7742-A33F-670965FD585F}" type="parTrans" cxnId="{791DA479-EC09-A342-B2BD-D2914A0FE7BA}">
      <dgm:prSet/>
      <dgm:spPr/>
      <dgm:t>
        <a:bodyPr/>
        <a:lstStyle/>
        <a:p>
          <a:endParaRPr lang="en-US"/>
        </a:p>
      </dgm:t>
    </dgm:pt>
    <dgm:pt modelId="{D181C45A-09ED-4147-BF49-2A7C4D80F035}" type="sibTrans" cxnId="{791DA479-EC09-A342-B2BD-D2914A0FE7BA}">
      <dgm:prSet/>
      <dgm:spPr/>
      <dgm:t>
        <a:bodyPr/>
        <a:lstStyle/>
        <a:p>
          <a:endParaRPr lang="en-US"/>
        </a:p>
      </dgm:t>
    </dgm:pt>
    <dgm:pt modelId="{92BB9EE6-30A9-984D-9EB3-B99EB4E5141D}">
      <dgm:prSet phldrT="[Text]"/>
      <dgm:spPr/>
      <dgm:t>
        <a:bodyPr/>
        <a:lstStyle/>
        <a:p>
          <a:r>
            <a:rPr lang="en-US"/>
            <a:t>Popular and reputed brand</a:t>
          </a:r>
        </a:p>
      </dgm:t>
    </dgm:pt>
    <dgm:pt modelId="{29845E80-4B27-5846-8EDB-FB0D57B9AC7C}" type="parTrans" cxnId="{15AF0BB6-12A9-F847-89D4-A1844DB846AD}">
      <dgm:prSet/>
      <dgm:spPr/>
      <dgm:t>
        <a:bodyPr/>
        <a:lstStyle/>
        <a:p>
          <a:endParaRPr lang="en-US"/>
        </a:p>
      </dgm:t>
    </dgm:pt>
    <dgm:pt modelId="{14C5E435-4BCC-2242-A68B-A773589CADFB}" type="sibTrans" cxnId="{15AF0BB6-12A9-F847-89D4-A1844DB846AD}">
      <dgm:prSet/>
      <dgm:spPr/>
      <dgm:t>
        <a:bodyPr/>
        <a:lstStyle/>
        <a:p>
          <a:endParaRPr lang="en-US"/>
        </a:p>
      </dgm:t>
    </dgm:pt>
    <dgm:pt modelId="{303BE4B5-3F7E-C840-9699-E9E56352034E}">
      <dgm:prSet phldrT="[Text]"/>
      <dgm:spPr/>
      <dgm:t>
        <a:bodyPr/>
        <a:lstStyle/>
        <a:p>
          <a:r>
            <a:rPr lang="en-US"/>
            <a:t>Weaknesses</a:t>
          </a:r>
        </a:p>
      </dgm:t>
    </dgm:pt>
    <dgm:pt modelId="{9A11E3B4-98A7-AC47-BD7E-A067231E5BBE}" type="parTrans" cxnId="{08DD5D49-C250-AC4C-AA2B-2DB2206C7B9D}">
      <dgm:prSet/>
      <dgm:spPr/>
      <dgm:t>
        <a:bodyPr/>
        <a:lstStyle/>
        <a:p>
          <a:endParaRPr lang="en-US"/>
        </a:p>
      </dgm:t>
    </dgm:pt>
    <dgm:pt modelId="{FE016F3D-8AF0-FD4A-B667-C7676A088CC5}" type="sibTrans" cxnId="{08DD5D49-C250-AC4C-AA2B-2DB2206C7B9D}">
      <dgm:prSet/>
      <dgm:spPr/>
      <dgm:t>
        <a:bodyPr/>
        <a:lstStyle/>
        <a:p>
          <a:endParaRPr lang="en-US"/>
        </a:p>
      </dgm:t>
    </dgm:pt>
    <dgm:pt modelId="{0BD94E8F-5C25-B54B-8271-0BE05FABEF39}">
      <dgm:prSet phldrT="[Text]"/>
      <dgm:spPr/>
      <dgm:t>
        <a:bodyPr/>
        <a:lstStyle/>
        <a:p>
          <a:r>
            <a:rPr lang="en-US"/>
            <a:t>Limited product line </a:t>
          </a:r>
        </a:p>
      </dgm:t>
    </dgm:pt>
    <dgm:pt modelId="{346C4DD0-820F-A440-95DB-AA5BF4EEDE5B}" type="parTrans" cxnId="{62AC421B-C502-0543-B33B-5A5209123D24}">
      <dgm:prSet/>
      <dgm:spPr/>
      <dgm:t>
        <a:bodyPr/>
        <a:lstStyle/>
        <a:p>
          <a:endParaRPr lang="en-US"/>
        </a:p>
      </dgm:t>
    </dgm:pt>
    <dgm:pt modelId="{A12AA632-10A9-1740-A2B9-3124521AC497}" type="sibTrans" cxnId="{62AC421B-C502-0543-B33B-5A5209123D24}">
      <dgm:prSet/>
      <dgm:spPr/>
      <dgm:t>
        <a:bodyPr/>
        <a:lstStyle/>
        <a:p>
          <a:endParaRPr lang="en-US"/>
        </a:p>
      </dgm:t>
    </dgm:pt>
    <dgm:pt modelId="{4D8D4DA9-E13B-6B4A-96E6-C8C5AF57F3CB}">
      <dgm:prSet phldrT="[Text]"/>
      <dgm:spPr/>
      <dgm:t>
        <a:bodyPr/>
        <a:lstStyle/>
        <a:p>
          <a:r>
            <a:rPr lang="en-US"/>
            <a:t>Threats</a:t>
          </a:r>
        </a:p>
      </dgm:t>
    </dgm:pt>
    <dgm:pt modelId="{8987A1EB-F036-9F45-9392-A9174E132F11}" type="parTrans" cxnId="{7F483FF2-AC40-CC43-A3A7-059A98604514}">
      <dgm:prSet/>
      <dgm:spPr/>
      <dgm:t>
        <a:bodyPr/>
        <a:lstStyle/>
        <a:p>
          <a:endParaRPr lang="en-US"/>
        </a:p>
      </dgm:t>
    </dgm:pt>
    <dgm:pt modelId="{E5C9FBC6-82D7-3D4A-9F21-0FD11BF9A938}" type="sibTrans" cxnId="{7F483FF2-AC40-CC43-A3A7-059A98604514}">
      <dgm:prSet/>
      <dgm:spPr/>
      <dgm:t>
        <a:bodyPr/>
        <a:lstStyle/>
        <a:p>
          <a:endParaRPr lang="en-US"/>
        </a:p>
      </dgm:t>
    </dgm:pt>
    <dgm:pt modelId="{EED75C07-0357-8F41-A415-25ACAA46F76C}">
      <dgm:prSet phldrT="[Text]"/>
      <dgm:spPr/>
      <dgm:t>
        <a:bodyPr/>
        <a:lstStyle/>
        <a:p>
          <a:r>
            <a:rPr lang="en-US"/>
            <a:t>Luxury brands like Bentley and Macbach</a:t>
          </a:r>
        </a:p>
      </dgm:t>
    </dgm:pt>
    <dgm:pt modelId="{FC92BA98-63B2-5843-AA5A-77E1A5B8C492}" type="parTrans" cxnId="{32ED59AC-04F8-2D4A-B0F4-03246FD17158}">
      <dgm:prSet/>
      <dgm:spPr/>
      <dgm:t>
        <a:bodyPr/>
        <a:lstStyle/>
        <a:p>
          <a:endParaRPr lang="en-US"/>
        </a:p>
      </dgm:t>
    </dgm:pt>
    <dgm:pt modelId="{F722E73A-0DCF-2441-BF70-0F23700C0448}" type="sibTrans" cxnId="{32ED59AC-04F8-2D4A-B0F4-03246FD17158}">
      <dgm:prSet/>
      <dgm:spPr/>
      <dgm:t>
        <a:bodyPr/>
        <a:lstStyle/>
        <a:p>
          <a:endParaRPr lang="en-US"/>
        </a:p>
      </dgm:t>
    </dgm:pt>
    <dgm:pt modelId="{3553CBF3-C998-754E-A8CE-98D5BE02272F}">
      <dgm:prSet phldrT="[Text]"/>
      <dgm:spPr/>
      <dgm:t>
        <a:bodyPr/>
        <a:lstStyle/>
        <a:p>
          <a:r>
            <a:rPr lang="en-US"/>
            <a:t>Opportunities</a:t>
          </a:r>
        </a:p>
      </dgm:t>
    </dgm:pt>
    <dgm:pt modelId="{8A2CF1EB-4B13-D442-A826-2D473C7D5B31}" type="parTrans" cxnId="{71A7C63E-758B-9347-9E25-18E8A2DB8BD8}">
      <dgm:prSet/>
      <dgm:spPr/>
      <dgm:t>
        <a:bodyPr/>
        <a:lstStyle/>
        <a:p>
          <a:endParaRPr lang="en-US"/>
        </a:p>
      </dgm:t>
    </dgm:pt>
    <dgm:pt modelId="{9E5E1B6F-4967-9A4D-99E2-53DFA129B5BF}" type="sibTrans" cxnId="{71A7C63E-758B-9347-9E25-18E8A2DB8BD8}">
      <dgm:prSet/>
      <dgm:spPr/>
      <dgm:t>
        <a:bodyPr/>
        <a:lstStyle/>
        <a:p>
          <a:endParaRPr lang="en-US"/>
        </a:p>
      </dgm:t>
    </dgm:pt>
    <dgm:pt modelId="{0CE59A4D-A71D-CE4F-AB29-B86DC39F2FD1}">
      <dgm:prSet phldrT="[Text]"/>
      <dgm:spPr/>
      <dgm:t>
        <a:bodyPr/>
        <a:lstStyle/>
        <a:p>
          <a:r>
            <a:rPr lang="en-US"/>
            <a:t>High demand for luxury cars in the European markets </a:t>
          </a:r>
        </a:p>
      </dgm:t>
    </dgm:pt>
    <dgm:pt modelId="{F520B01C-D725-7345-894A-7FBBEA7A3491}" type="parTrans" cxnId="{AC848207-A662-9142-87AC-78F6EBFB9065}">
      <dgm:prSet/>
      <dgm:spPr/>
      <dgm:t>
        <a:bodyPr/>
        <a:lstStyle/>
        <a:p>
          <a:endParaRPr lang="en-US"/>
        </a:p>
      </dgm:t>
    </dgm:pt>
    <dgm:pt modelId="{DE55D5BA-C246-7A44-BAF1-5B99A4020919}" type="sibTrans" cxnId="{AC848207-A662-9142-87AC-78F6EBFB9065}">
      <dgm:prSet/>
      <dgm:spPr/>
      <dgm:t>
        <a:bodyPr/>
        <a:lstStyle/>
        <a:p>
          <a:endParaRPr lang="en-US"/>
        </a:p>
      </dgm:t>
    </dgm:pt>
    <dgm:pt modelId="{D6F021A1-8F37-D545-AE64-BBDB827AB28D}">
      <dgm:prSet phldrT="[Text]"/>
      <dgm:spPr/>
      <dgm:t>
        <a:bodyPr/>
        <a:lstStyle/>
        <a:p>
          <a:endParaRPr lang="en-US"/>
        </a:p>
      </dgm:t>
    </dgm:pt>
    <dgm:pt modelId="{DBDABDF8-4B5C-9245-BC7B-82152D2EAD01}" type="parTrans" cxnId="{509880DB-8C64-194D-9159-E8D88CCBAB0D}">
      <dgm:prSet/>
      <dgm:spPr/>
      <dgm:t>
        <a:bodyPr/>
        <a:lstStyle/>
        <a:p>
          <a:endParaRPr lang="en-US"/>
        </a:p>
      </dgm:t>
    </dgm:pt>
    <dgm:pt modelId="{28BE04CA-53D0-BF45-9E10-0290E08AC597}" type="sibTrans" cxnId="{509880DB-8C64-194D-9159-E8D88CCBAB0D}">
      <dgm:prSet/>
      <dgm:spPr/>
      <dgm:t>
        <a:bodyPr/>
        <a:lstStyle/>
        <a:p>
          <a:endParaRPr lang="en-US"/>
        </a:p>
      </dgm:t>
    </dgm:pt>
    <dgm:pt modelId="{2B381527-DAFA-7A4D-A86A-E57199F8DF0A}">
      <dgm:prSet phldrT="[Text]"/>
      <dgm:spPr/>
      <dgm:t>
        <a:bodyPr/>
        <a:lstStyle/>
        <a:p>
          <a:r>
            <a:rPr lang="en-US"/>
            <a:t>Element of exclusiveness</a:t>
          </a:r>
        </a:p>
      </dgm:t>
    </dgm:pt>
    <dgm:pt modelId="{9B314F32-0752-0B42-9116-3CE7FAB03F64}" type="parTrans" cxnId="{8A703E42-10BA-BF4D-A57B-865F12C6FBDE}">
      <dgm:prSet/>
      <dgm:spPr/>
      <dgm:t>
        <a:bodyPr/>
        <a:lstStyle/>
        <a:p>
          <a:endParaRPr lang="en-US"/>
        </a:p>
      </dgm:t>
    </dgm:pt>
    <dgm:pt modelId="{06F55006-0C1D-AD4E-938E-04BBF0A1AA2A}" type="sibTrans" cxnId="{8A703E42-10BA-BF4D-A57B-865F12C6FBDE}">
      <dgm:prSet/>
      <dgm:spPr/>
      <dgm:t>
        <a:bodyPr/>
        <a:lstStyle/>
        <a:p>
          <a:endParaRPr lang="en-US"/>
        </a:p>
      </dgm:t>
    </dgm:pt>
    <dgm:pt modelId="{05E0C502-0A0C-954E-8380-4DC7824C4CDF}">
      <dgm:prSet phldrT="[Text]"/>
      <dgm:spPr/>
      <dgm:t>
        <a:bodyPr/>
        <a:lstStyle/>
        <a:p>
          <a:r>
            <a:rPr lang="en-US"/>
            <a:t>Luxury and premium appeal </a:t>
          </a:r>
        </a:p>
      </dgm:t>
    </dgm:pt>
    <dgm:pt modelId="{D099C180-DE69-7741-A6C9-7B87798C76AF}" type="parTrans" cxnId="{95BC5860-50A6-E842-B385-5210689D52BF}">
      <dgm:prSet/>
      <dgm:spPr/>
      <dgm:t>
        <a:bodyPr/>
        <a:lstStyle/>
        <a:p>
          <a:endParaRPr lang="en-US"/>
        </a:p>
      </dgm:t>
    </dgm:pt>
    <dgm:pt modelId="{87F7F9D2-CD28-E34E-A927-95D3EE693EDD}" type="sibTrans" cxnId="{95BC5860-50A6-E842-B385-5210689D52BF}">
      <dgm:prSet/>
      <dgm:spPr/>
      <dgm:t>
        <a:bodyPr/>
        <a:lstStyle/>
        <a:p>
          <a:endParaRPr lang="en-US"/>
        </a:p>
      </dgm:t>
    </dgm:pt>
    <dgm:pt modelId="{12729FA3-43BC-8A4C-8F5B-6AEDBE126D76}">
      <dgm:prSet phldrT="[Text]"/>
      <dgm:spPr/>
      <dgm:t>
        <a:bodyPr/>
        <a:lstStyle/>
        <a:p>
          <a:r>
            <a:rPr lang="en-US"/>
            <a:t>High delivery time period</a:t>
          </a:r>
        </a:p>
      </dgm:t>
    </dgm:pt>
    <dgm:pt modelId="{1E8E2060-BCAB-5645-ABBA-2A9221EF90C1}" type="parTrans" cxnId="{09454841-36BB-1B46-BDF5-5FFF5286C95A}">
      <dgm:prSet/>
      <dgm:spPr/>
      <dgm:t>
        <a:bodyPr/>
        <a:lstStyle/>
        <a:p>
          <a:endParaRPr lang="en-US"/>
        </a:p>
      </dgm:t>
    </dgm:pt>
    <dgm:pt modelId="{D242E4A6-4548-4E40-A433-BF162960590E}" type="sibTrans" cxnId="{09454841-36BB-1B46-BDF5-5FFF5286C95A}">
      <dgm:prSet/>
      <dgm:spPr/>
      <dgm:t>
        <a:bodyPr/>
        <a:lstStyle/>
        <a:p>
          <a:endParaRPr lang="en-US"/>
        </a:p>
      </dgm:t>
    </dgm:pt>
    <dgm:pt modelId="{474F3696-38EA-D940-8194-9F981A328731}">
      <dgm:prSet phldrT="[Text]"/>
      <dgm:spPr/>
      <dgm:t>
        <a:bodyPr/>
        <a:lstStyle/>
        <a:p>
          <a:endParaRPr lang="en-US"/>
        </a:p>
      </dgm:t>
    </dgm:pt>
    <dgm:pt modelId="{001871B4-CF54-E343-97CF-170F1DE9939A}" type="parTrans" cxnId="{E31EF12C-ADAF-4A45-8A78-23389C8EADC0}">
      <dgm:prSet/>
      <dgm:spPr/>
      <dgm:t>
        <a:bodyPr/>
        <a:lstStyle/>
        <a:p>
          <a:endParaRPr lang="en-US"/>
        </a:p>
      </dgm:t>
    </dgm:pt>
    <dgm:pt modelId="{01969758-6CFB-1742-B010-D4C3F4B58515}" type="sibTrans" cxnId="{E31EF12C-ADAF-4A45-8A78-23389C8EADC0}">
      <dgm:prSet/>
      <dgm:spPr/>
      <dgm:t>
        <a:bodyPr/>
        <a:lstStyle/>
        <a:p>
          <a:endParaRPr lang="en-US"/>
        </a:p>
      </dgm:t>
    </dgm:pt>
    <dgm:pt modelId="{647EBD1C-02AC-F04A-85AE-56F3B7B078D0}">
      <dgm:prSet phldrT="[Text]"/>
      <dgm:spPr/>
      <dgm:t>
        <a:bodyPr/>
        <a:lstStyle/>
        <a:p>
          <a:r>
            <a:rPr lang="en-US"/>
            <a:t>Limited personalised options for the exteriors  </a:t>
          </a:r>
        </a:p>
      </dgm:t>
    </dgm:pt>
    <dgm:pt modelId="{C153F964-F834-AA40-A590-30047B639813}" type="parTrans" cxnId="{D99D7DB3-9D25-384C-BA48-FD9572B2810A}">
      <dgm:prSet/>
      <dgm:spPr/>
      <dgm:t>
        <a:bodyPr/>
        <a:lstStyle/>
        <a:p>
          <a:endParaRPr lang="en-US"/>
        </a:p>
      </dgm:t>
    </dgm:pt>
    <dgm:pt modelId="{EB584793-38C7-CD4F-B96E-3B85E4D207C0}" type="sibTrans" cxnId="{D99D7DB3-9D25-384C-BA48-FD9572B2810A}">
      <dgm:prSet/>
      <dgm:spPr/>
      <dgm:t>
        <a:bodyPr/>
        <a:lstStyle/>
        <a:p>
          <a:endParaRPr lang="en-US"/>
        </a:p>
      </dgm:t>
    </dgm:pt>
    <dgm:pt modelId="{C6E08BD0-61AE-A741-9E93-80A40F41BBA1}">
      <dgm:prSet phldrT="[Text]"/>
      <dgm:spPr/>
      <dgm:t>
        <a:bodyPr/>
        <a:lstStyle/>
        <a:p>
          <a:r>
            <a:rPr lang="en-US"/>
            <a:t>Increase in the numbers of entrepreneurs in the UK</a:t>
          </a:r>
        </a:p>
      </dgm:t>
    </dgm:pt>
    <dgm:pt modelId="{440E907C-BFE5-3041-B1E3-5C40B51E38AE}" type="parTrans" cxnId="{6D3C1CB9-2F3D-2C45-916B-75081841674D}">
      <dgm:prSet/>
      <dgm:spPr/>
      <dgm:t>
        <a:bodyPr/>
        <a:lstStyle/>
        <a:p>
          <a:endParaRPr lang="en-US"/>
        </a:p>
      </dgm:t>
    </dgm:pt>
    <dgm:pt modelId="{75009CF7-DA90-CA42-960B-4C996C32E06F}" type="sibTrans" cxnId="{6D3C1CB9-2F3D-2C45-916B-75081841674D}">
      <dgm:prSet/>
      <dgm:spPr/>
      <dgm:t>
        <a:bodyPr/>
        <a:lstStyle/>
        <a:p>
          <a:endParaRPr lang="en-US"/>
        </a:p>
      </dgm:t>
    </dgm:pt>
    <dgm:pt modelId="{56E33CA4-7325-5A4A-BEB2-D49DEC850023}">
      <dgm:prSet phldrT="[Text]"/>
      <dgm:spPr/>
      <dgm:t>
        <a:bodyPr/>
        <a:lstStyle/>
        <a:p>
          <a:r>
            <a:rPr lang="en-US"/>
            <a:t>Better awareenss towards electric and sustainable products </a:t>
          </a:r>
        </a:p>
      </dgm:t>
    </dgm:pt>
    <dgm:pt modelId="{D91C40DD-61C0-6E4B-BFE1-98AACA646B13}" type="parTrans" cxnId="{4412ED20-3F98-4744-A77B-6F1362130CCA}">
      <dgm:prSet/>
      <dgm:spPr/>
      <dgm:t>
        <a:bodyPr/>
        <a:lstStyle/>
        <a:p>
          <a:endParaRPr lang="en-US"/>
        </a:p>
      </dgm:t>
    </dgm:pt>
    <dgm:pt modelId="{8CB2A50F-56E4-D241-B9BE-6AE9BF946409}" type="sibTrans" cxnId="{4412ED20-3F98-4744-A77B-6F1362130CCA}">
      <dgm:prSet/>
      <dgm:spPr/>
      <dgm:t>
        <a:bodyPr/>
        <a:lstStyle/>
        <a:p>
          <a:endParaRPr lang="en-US"/>
        </a:p>
      </dgm:t>
    </dgm:pt>
    <dgm:pt modelId="{E7CFCB64-59E0-674F-A557-16165813B061}">
      <dgm:prSet phldrT="[Text]"/>
      <dgm:spPr/>
      <dgm:t>
        <a:bodyPr/>
        <a:lstStyle/>
        <a:p>
          <a:r>
            <a:rPr lang="en-US"/>
            <a:t>Government regulations on sustinabale products and emission </a:t>
          </a:r>
        </a:p>
      </dgm:t>
    </dgm:pt>
    <dgm:pt modelId="{E39B140E-0A32-5343-A53E-448D1B7E6446}" type="parTrans" cxnId="{31211F43-EC13-9B49-8B31-E4519B0B8E3F}">
      <dgm:prSet/>
      <dgm:spPr/>
      <dgm:t>
        <a:bodyPr/>
        <a:lstStyle/>
        <a:p>
          <a:endParaRPr lang="en-US"/>
        </a:p>
      </dgm:t>
    </dgm:pt>
    <dgm:pt modelId="{66F30A2A-EFF6-F948-B6E8-69329F6CB67F}" type="sibTrans" cxnId="{31211F43-EC13-9B49-8B31-E4519B0B8E3F}">
      <dgm:prSet/>
      <dgm:spPr/>
      <dgm:t>
        <a:bodyPr/>
        <a:lstStyle/>
        <a:p>
          <a:endParaRPr lang="en-US"/>
        </a:p>
      </dgm:t>
    </dgm:pt>
    <dgm:pt modelId="{6AEEF609-6D18-5D4B-B6DF-D625B3156B68}" type="pres">
      <dgm:prSet presAssocID="{1C227951-4EC7-FE4D-9C64-949CE5589168}" presName="cycleMatrixDiagram" presStyleCnt="0">
        <dgm:presLayoutVars>
          <dgm:chMax val="1"/>
          <dgm:dir/>
          <dgm:animLvl val="lvl"/>
          <dgm:resizeHandles val="exact"/>
        </dgm:presLayoutVars>
      </dgm:prSet>
      <dgm:spPr/>
    </dgm:pt>
    <dgm:pt modelId="{8DF13D94-B9E0-AB4E-8F73-6721B2653DD6}" type="pres">
      <dgm:prSet presAssocID="{1C227951-4EC7-FE4D-9C64-949CE5589168}" presName="children" presStyleCnt="0"/>
      <dgm:spPr/>
    </dgm:pt>
    <dgm:pt modelId="{D352B174-A6F5-C043-8901-DE985FF8AF38}" type="pres">
      <dgm:prSet presAssocID="{1C227951-4EC7-FE4D-9C64-949CE5589168}" presName="child1group" presStyleCnt="0"/>
      <dgm:spPr/>
    </dgm:pt>
    <dgm:pt modelId="{E406C88B-B69F-9C47-B50D-D91E2F090A73}" type="pres">
      <dgm:prSet presAssocID="{1C227951-4EC7-FE4D-9C64-949CE5589168}" presName="child1" presStyleLbl="bgAcc1" presStyleIdx="0" presStyleCnt="4"/>
      <dgm:spPr/>
    </dgm:pt>
    <dgm:pt modelId="{29155F3C-38E3-0A4C-B31A-8D3FE63CFAE3}" type="pres">
      <dgm:prSet presAssocID="{1C227951-4EC7-FE4D-9C64-949CE5589168}" presName="child1Text" presStyleLbl="bgAcc1" presStyleIdx="0" presStyleCnt="4">
        <dgm:presLayoutVars>
          <dgm:bulletEnabled val="1"/>
        </dgm:presLayoutVars>
      </dgm:prSet>
      <dgm:spPr/>
    </dgm:pt>
    <dgm:pt modelId="{8B553C2D-2751-074B-BE8E-7ADB9C4DE5BD}" type="pres">
      <dgm:prSet presAssocID="{1C227951-4EC7-FE4D-9C64-949CE5589168}" presName="child2group" presStyleCnt="0"/>
      <dgm:spPr/>
    </dgm:pt>
    <dgm:pt modelId="{B319802F-94A0-224F-A142-7A01FB4969B0}" type="pres">
      <dgm:prSet presAssocID="{1C227951-4EC7-FE4D-9C64-949CE5589168}" presName="child2" presStyleLbl="bgAcc1" presStyleIdx="1" presStyleCnt="4"/>
      <dgm:spPr/>
    </dgm:pt>
    <dgm:pt modelId="{2D653C89-0730-A549-BD07-6DC0C5D67D8A}" type="pres">
      <dgm:prSet presAssocID="{1C227951-4EC7-FE4D-9C64-949CE5589168}" presName="child2Text" presStyleLbl="bgAcc1" presStyleIdx="1" presStyleCnt="4">
        <dgm:presLayoutVars>
          <dgm:bulletEnabled val="1"/>
        </dgm:presLayoutVars>
      </dgm:prSet>
      <dgm:spPr/>
    </dgm:pt>
    <dgm:pt modelId="{8502A3CE-8C23-4541-A9D3-47134CAB5366}" type="pres">
      <dgm:prSet presAssocID="{1C227951-4EC7-FE4D-9C64-949CE5589168}" presName="child3group" presStyleCnt="0"/>
      <dgm:spPr/>
    </dgm:pt>
    <dgm:pt modelId="{C48DF8BF-BC6B-824E-8CBF-3A2124961A0A}" type="pres">
      <dgm:prSet presAssocID="{1C227951-4EC7-FE4D-9C64-949CE5589168}" presName="child3" presStyleLbl="bgAcc1" presStyleIdx="2" presStyleCnt="4"/>
      <dgm:spPr/>
    </dgm:pt>
    <dgm:pt modelId="{4574A299-34F7-5A49-870D-5F65AB38CB83}" type="pres">
      <dgm:prSet presAssocID="{1C227951-4EC7-FE4D-9C64-949CE5589168}" presName="child3Text" presStyleLbl="bgAcc1" presStyleIdx="2" presStyleCnt="4">
        <dgm:presLayoutVars>
          <dgm:bulletEnabled val="1"/>
        </dgm:presLayoutVars>
      </dgm:prSet>
      <dgm:spPr/>
    </dgm:pt>
    <dgm:pt modelId="{5A8E4682-BCD8-AB4A-970C-6593CD8E9D98}" type="pres">
      <dgm:prSet presAssocID="{1C227951-4EC7-FE4D-9C64-949CE5589168}" presName="child4group" presStyleCnt="0"/>
      <dgm:spPr/>
    </dgm:pt>
    <dgm:pt modelId="{28684E97-0762-8F44-B046-736679141650}" type="pres">
      <dgm:prSet presAssocID="{1C227951-4EC7-FE4D-9C64-949CE5589168}" presName="child4" presStyleLbl="bgAcc1" presStyleIdx="3" presStyleCnt="4"/>
      <dgm:spPr/>
    </dgm:pt>
    <dgm:pt modelId="{FB798D6D-C892-D54C-99EC-BCBD1F55E22F}" type="pres">
      <dgm:prSet presAssocID="{1C227951-4EC7-FE4D-9C64-949CE5589168}" presName="child4Text" presStyleLbl="bgAcc1" presStyleIdx="3" presStyleCnt="4">
        <dgm:presLayoutVars>
          <dgm:bulletEnabled val="1"/>
        </dgm:presLayoutVars>
      </dgm:prSet>
      <dgm:spPr/>
    </dgm:pt>
    <dgm:pt modelId="{F6583764-5FA5-8942-9414-843BA52CD0F2}" type="pres">
      <dgm:prSet presAssocID="{1C227951-4EC7-FE4D-9C64-949CE5589168}" presName="childPlaceholder" presStyleCnt="0"/>
      <dgm:spPr/>
    </dgm:pt>
    <dgm:pt modelId="{70E7D561-5087-4E43-B384-F0C465BCA830}" type="pres">
      <dgm:prSet presAssocID="{1C227951-4EC7-FE4D-9C64-949CE5589168}" presName="circle" presStyleCnt="0"/>
      <dgm:spPr/>
    </dgm:pt>
    <dgm:pt modelId="{D618C8DF-364C-2B49-A56F-F0010A86E170}" type="pres">
      <dgm:prSet presAssocID="{1C227951-4EC7-FE4D-9C64-949CE5589168}" presName="quadrant1" presStyleLbl="node1" presStyleIdx="0" presStyleCnt="4">
        <dgm:presLayoutVars>
          <dgm:chMax val="1"/>
          <dgm:bulletEnabled val="1"/>
        </dgm:presLayoutVars>
      </dgm:prSet>
      <dgm:spPr/>
    </dgm:pt>
    <dgm:pt modelId="{69A43484-DFD9-F44F-A1B9-35E5AFCBD3BD}" type="pres">
      <dgm:prSet presAssocID="{1C227951-4EC7-FE4D-9C64-949CE5589168}" presName="quadrant2" presStyleLbl="node1" presStyleIdx="1" presStyleCnt="4">
        <dgm:presLayoutVars>
          <dgm:chMax val="1"/>
          <dgm:bulletEnabled val="1"/>
        </dgm:presLayoutVars>
      </dgm:prSet>
      <dgm:spPr/>
    </dgm:pt>
    <dgm:pt modelId="{BD63962D-182B-1848-BD1D-8FE1DF7F7104}" type="pres">
      <dgm:prSet presAssocID="{1C227951-4EC7-FE4D-9C64-949CE5589168}" presName="quadrant3" presStyleLbl="node1" presStyleIdx="2" presStyleCnt="4">
        <dgm:presLayoutVars>
          <dgm:chMax val="1"/>
          <dgm:bulletEnabled val="1"/>
        </dgm:presLayoutVars>
      </dgm:prSet>
      <dgm:spPr/>
    </dgm:pt>
    <dgm:pt modelId="{3F66E14F-EA15-BD4C-A98E-6B3B55CEB382}" type="pres">
      <dgm:prSet presAssocID="{1C227951-4EC7-FE4D-9C64-949CE5589168}" presName="quadrant4" presStyleLbl="node1" presStyleIdx="3" presStyleCnt="4">
        <dgm:presLayoutVars>
          <dgm:chMax val="1"/>
          <dgm:bulletEnabled val="1"/>
        </dgm:presLayoutVars>
      </dgm:prSet>
      <dgm:spPr/>
    </dgm:pt>
    <dgm:pt modelId="{D616D2D3-ABD4-9649-85E0-36022F7BD7E8}" type="pres">
      <dgm:prSet presAssocID="{1C227951-4EC7-FE4D-9C64-949CE5589168}" presName="quadrantPlaceholder" presStyleCnt="0"/>
      <dgm:spPr/>
    </dgm:pt>
    <dgm:pt modelId="{C61CC522-03BB-1242-A380-78CC29B8DE63}" type="pres">
      <dgm:prSet presAssocID="{1C227951-4EC7-FE4D-9C64-949CE5589168}" presName="center1" presStyleLbl="fgShp" presStyleIdx="0" presStyleCnt="2"/>
      <dgm:spPr/>
    </dgm:pt>
    <dgm:pt modelId="{464E1D32-2269-C548-AC07-84129FC900D4}" type="pres">
      <dgm:prSet presAssocID="{1C227951-4EC7-FE4D-9C64-949CE5589168}" presName="center2" presStyleLbl="fgShp" presStyleIdx="1" presStyleCnt="2"/>
      <dgm:spPr/>
    </dgm:pt>
  </dgm:ptLst>
  <dgm:cxnLst>
    <dgm:cxn modelId="{AC848207-A662-9142-87AC-78F6EBFB9065}" srcId="{3553CBF3-C998-754E-A8CE-98D5BE02272F}" destId="{0CE59A4D-A71D-CE4F-AB29-B86DC39F2FD1}" srcOrd="0" destOrd="0" parTransId="{F520B01C-D725-7345-894A-7FBBEA7A3491}" sibTransId="{DE55D5BA-C246-7A44-BAF1-5B99A4020919}"/>
    <dgm:cxn modelId="{E0C0E60E-8752-3F4A-9959-53A0B1D090A4}" type="presOf" srcId="{56E33CA4-7325-5A4A-BEB2-D49DEC850023}" destId="{FB798D6D-C892-D54C-99EC-BCBD1F55E22F}" srcOrd="1" destOrd="2" presId="urn:microsoft.com/office/officeart/2005/8/layout/cycle4#2"/>
    <dgm:cxn modelId="{95305313-E9FC-5848-B981-6932D8307285}" type="presOf" srcId="{303BE4B5-3F7E-C840-9699-E9E56352034E}" destId="{69A43484-DFD9-F44F-A1B9-35E5AFCBD3BD}" srcOrd="0" destOrd="0" presId="urn:microsoft.com/office/officeart/2005/8/layout/cycle4#2"/>
    <dgm:cxn modelId="{0CD07115-60AD-2A4A-BCE6-3064643A5512}" type="presOf" srcId="{12729FA3-43BC-8A4C-8F5B-6AEDBE126D76}" destId="{2D653C89-0730-A549-BD07-6DC0C5D67D8A}" srcOrd="1" destOrd="1" presId="urn:microsoft.com/office/officeart/2005/8/layout/cycle4#2"/>
    <dgm:cxn modelId="{A2B4D816-F9ED-7742-B303-4DBE3092F24E}" type="presOf" srcId="{05E0C502-0A0C-954E-8380-4DC7824C4CDF}" destId="{E406C88B-B69F-9C47-B50D-D91E2F090A73}" srcOrd="0" destOrd="2" presId="urn:microsoft.com/office/officeart/2005/8/layout/cycle4#2"/>
    <dgm:cxn modelId="{4EFA831A-E7DF-2B4E-97B1-67887E9B3CD2}" type="presOf" srcId="{4D8D4DA9-E13B-6B4A-96E6-C8C5AF57F3CB}" destId="{BD63962D-182B-1848-BD1D-8FE1DF7F7104}" srcOrd="0" destOrd="0" presId="urn:microsoft.com/office/officeart/2005/8/layout/cycle4#2"/>
    <dgm:cxn modelId="{62AC421B-C502-0543-B33B-5A5209123D24}" srcId="{303BE4B5-3F7E-C840-9699-E9E56352034E}" destId="{0BD94E8F-5C25-B54B-8271-0BE05FABEF39}" srcOrd="0" destOrd="0" parTransId="{346C4DD0-820F-A440-95DB-AA5BF4EEDE5B}" sibTransId="{A12AA632-10A9-1740-A2B9-3124521AC497}"/>
    <dgm:cxn modelId="{3566B21C-8FDB-F444-ADD4-5ACB76F20AB1}" type="presOf" srcId="{C6E08BD0-61AE-A741-9E93-80A40F41BBA1}" destId="{28684E97-0762-8F44-B046-736679141650}" srcOrd="0" destOrd="1" presId="urn:microsoft.com/office/officeart/2005/8/layout/cycle4#2"/>
    <dgm:cxn modelId="{4412ED20-3F98-4744-A77B-6F1362130CCA}" srcId="{3553CBF3-C998-754E-A8CE-98D5BE02272F}" destId="{56E33CA4-7325-5A4A-BEB2-D49DEC850023}" srcOrd="2" destOrd="0" parTransId="{D91C40DD-61C0-6E4B-BFE1-98AACA646B13}" sibTransId="{8CB2A50F-56E4-D241-B9BE-6AE9BF946409}"/>
    <dgm:cxn modelId="{9F8A5C25-DCDD-7D48-A99B-1B193C098A38}" type="presOf" srcId="{474F3696-38EA-D940-8194-9F981A328731}" destId="{2D653C89-0730-A549-BD07-6DC0C5D67D8A}" srcOrd="1" destOrd="3" presId="urn:microsoft.com/office/officeart/2005/8/layout/cycle4#2"/>
    <dgm:cxn modelId="{E31EF12C-ADAF-4A45-8A78-23389C8EADC0}" srcId="{303BE4B5-3F7E-C840-9699-E9E56352034E}" destId="{474F3696-38EA-D940-8194-9F981A328731}" srcOrd="3" destOrd="0" parTransId="{001871B4-CF54-E343-97CF-170F1DE9939A}" sibTransId="{01969758-6CFB-1742-B010-D4C3F4B58515}"/>
    <dgm:cxn modelId="{BE08B12E-31BB-9A4E-8660-A58B24258C8E}" type="presOf" srcId="{0BD94E8F-5C25-B54B-8271-0BE05FABEF39}" destId="{B319802F-94A0-224F-A142-7A01FB4969B0}" srcOrd="0" destOrd="0" presId="urn:microsoft.com/office/officeart/2005/8/layout/cycle4#2"/>
    <dgm:cxn modelId="{5842B92E-201E-CD4D-9791-6F64137F7ACE}" type="presOf" srcId="{56E33CA4-7325-5A4A-BEB2-D49DEC850023}" destId="{28684E97-0762-8F44-B046-736679141650}" srcOrd="0" destOrd="2" presId="urn:microsoft.com/office/officeart/2005/8/layout/cycle4#2"/>
    <dgm:cxn modelId="{D29C6A33-4B83-6446-A6ED-7ACA2AECAAAC}" type="presOf" srcId="{647EBD1C-02AC-F04A-85AE-56F3B7B078D0}" destId="{2D653C89-0730-A549-BD07-6DC0C5D67D8A}" srcOrd="1" destOrd="2" presId="urn:microsoft.com/office/officeart/2005/8/layout/cycle4#2"/>
    <dgm:cxn modelId="{71A7C63E-758B-9347-9E25-18E8A2DB8BD8}" srcId="{1C227951-4EC7-FE4D-9C64-949CE5589168}" destId="{3553CBF3-C998-754E-A8CE-98D5BE02272F}" srcOrd="3" destOrd="0" parTransId="{8A2CF1EB-4B13-D442-A826-2D473C7D5B31}" sibTransId="{9E5E1B6F-4967-9A4D-99E2-53DFA129B5BF}"/>
    <dgm:cxn modelId="{27AD103F-F3B9-FF4F-8D7C-620042AFAA79}" type="presOf" srcId="{647EBD1C-02AC-F04A-85AE-56F3B7B078D0}" destId="{B319802F-94A0-224F-A142-7A01FB4969B0}" srcOrd="0" destOrd="2" presId="urn:microsoft.com/office/officeart/2005/8/layout/cycle4#2"/>
    <dgm:cxn modelId="{2F3BAE3F-5F37-494B-ABF6-D91BACA0228F}" type="presOf" srcId="{3553CBF3-C998-754E-A8CE-98D5BE02272F}" destId="{3F66E14F-EA15-BD4C-A98E-6B3B55CEB382}" srcOrd="0" destOrd="0" presId="urn:microsoft.com/office/officeart/2005/8/layout/cycle4#2"/>
    <dgm:cxn modelId="{95BC5860-50A6-E842-B385-5210689D52BF}" srcId="{F60DA549-D911-BD44-A374-534B8046F257}" destId="{05E0C502-0A0C-954E-8380-4DC7824C4CDF}" srcOrd="2" destOrd="0" parTransId="{D099C180-DE69-7741-A6C9-7B87798C76AF}" sibTransId="{87F7F9D2-CD28-E34E-A927-95D3EE693EDD}"/>
    <dgm:cxn modelId="{09454841-36BB-1B46-BDF5-5FFF5286C95A}" srcId="{303BE4B5-3F7E-C840-9699-E9E56352034E}" destId="{12729FA3-43BC-8A4C-8F5B-6AEDBE126D76}" srcOrd="1" destOrd="0" parTransId="{1E8E2060-BCAB-5645-ABBA-2A9221EF90C1}" sibTransId="{D242E4A6-4548-4E40-A433-BF162960590E}"/>
    <dgm:cxn modelId="{8A703E42-10BA-BF4D-A57B-865F12C6FBDE}" srcId="{F60DA549-D911-BD44-A374-534B8046F257}" destId="{2B381527-DAFA-7A4D-A86A-E57199F8DF0A}" srcOrd="1" destOrd="0" parTransId="{9B314F32-0752-0B42-9116-3CE7FAB03F64}" sibTransId="{06F55006-0C1D-AD4E-938E-04BBF0A1AA2A}"/>
    <dgm:cxn modelId="{40255B62-3699-AE40-9387-D8D4BB26A483}" type="presOf" srcId="{E7CFCB64-59E0-674F-A557-16165813B061}" destId="{C48DF8BF-BC6B-824E-8CBF-3A2124961A0A}" srcOrd="0" destOrd="1" presId="urn:microsoft.com/office/officeart/2005/8/layout/cycle4#2"/>
    <dgm:cxn modelId="{31211F43-EC13-9B49-8B31-E4519B0B8E3F}" srcId="{4D8D4DA9-E13B-6B4A-96E6-C8C5AF57F3CB}" destId="{E7CFCB64-59E0-674F-A557-16165813B061}" srcOrd="1" destOrd="0" parTransId="{E39B140E-0A32-5343-A53E-448D1B7E6446}" sibTransId="{66F30A2A-EFF6-F948-B6E8-69329F6CB67F}"/>
    <dgm:cxn modelId="{7EA0FE64-D2AA-A64E-968A-83F9F782DD5A}" type="presOf" srcId="{1C227951-4EC7-FE4D-9C64-949CE5589168}" destId="{6AEEF609-6D18-5D4B-B6DF-D625B3156B68}" srcOrd="0" destOrd="0" presId="urn:microsoft.com/office/officeart/2005/8/layout/cycle4#2"/>
    <dgm:cxn modelId="{069AA967-AB61-D142-850A-5733F245D86E}" type="presOf" srcId="{EED75C07-0357-8F41-A415-25ACAA46F76C}" destId="{C48DF8BF-BC6B-824E-8CBF-3A2124961A0A}" srcOrd="0" destOrd="0" presId="urn:microsoft.com/office/officeart/2005/8/layout/cycle4#2"/>
    <dgm:cxn modelId="{3F16A048-43BD-E349-80AD-80AB7257E4E0}" type="presOf" srcId="{92BB9EE6-30A9-984D-9EB3-B99EB4E5141D}" destId="{29155F3C-38E3-0A4C-B31A-8D3FE63CFAE3}" srcOrd="1" destOrd="0" presId="urn:microsoft.com/office/officeart/2005/8/layout/cycle4#2"/>
    <dgm:cxn modelId="{08DD5D49-C250-AC4C-AA2B-2DB2206C7B9D}" srcId="{1C227951-4EC7-FE4D-9C64-949CE5589168}" destId="{303BE4B5-3F7E-C840-9699-E9E56352034E}" srcOrd="1" destOrd="0" parTransId="{9A11E3B4-98A7-AC47-BD7E-A067231E5BBE}" sibTransId="{FE016F3D-8AF0-FD4A-B667-C7676A088CC5}"/>
    <dgm:cxn modelId="{80C6E350-3F75-274F-8BD2-17D572D9EFE9}" type="presOf" srcId="{92BB9EE6-30A9-984D-9EB3-B99EB4E5141D}" destId="{E406C88B-B69F-9C47-B50D-D91E2F090A73}" srcOrd="0" destOrd="0" presId="urn:microsoft.com/office/officeart/2005/8/layout/cycle4#2"/>
    <dgm:cxn modelId="{7FED0652-66FF-7048-AF6A-2693266554D0}" type="presOf" srcId="{D6F021A1-8F37-D545-AE64-BBDB827AB28D}" destId="{C48DF8BF-BC6B-824E-8CBF-3A2124961A0A}" srcOrd="0" destOrd="2" presId="urn:microsoft.com/office/officeart/2005/8/layout/cycle4#2"/>
    <dgm:cxn modelId="{271EB054-2643-4348-90D8-77A579CC8B98}" type="presOf" srcId="{0CE59A4D-A71D-CE4F-AB29-B86DC39F2FD1}" destId="{28684E97-0762-8F44-B046-736679141650}" srcOrd="0" destOrd="0" presId="urn:microsoft.com/office/officeart/2005/8/layout/cycle4#2"/>
    <dgm:cxn modelId="{01C27378-9187-224B-A5D6-C038BAC8A1E1}" type="presOf" srcId="{12729FA3-43BC-8A4C-8F5B-6AEDBE126D76}" destId="{B319802F-94A0-224F-A142-7A01FB4969B0}" srcOrd="0" destOrd="1" presId="urn:microsoft.com/office/officeart/2005/8/layout/cycle4#2"/>
    <dgm:cxn modelId="{791DA479-EC09-A342-B2BD-D2914A0FE7BA}" srcId="{1C227951-4EC7-FE4D-9C64-949CE5589168}" destId="{F60DA549-D911-BD44-A374-534B8046F257}" srcOrd="0" destOrd="0" parTransId="{D3998756-1D86-7742-A33F-670965FD585F}" sibTransId="{D181C45A-09ED-4147-BF49-2A7C4D80F035}"/>
    <dgm:cxn modelId="{8EA5D794-5B20-3E47-84A6-E2D666BDCA0C}" type="presOf" srcId="{F60DA549-D911-BD44-A374-534B8046F257}" destId="{D618C8DF-364C-2B49-A56F-F0010A86E170}" srcOrd="0" destOrd="0" presId="urn:microsoft.com/office/officeart/2005/8/layout/cycle4#2"/>
    <dgm:cxn modelId="{AC38A599-BB5B-264D-BE62-2243BC8C07A1}" type="presOf" srcId="{05E0C502-0A0C-954E-8380-4DC7824C4CDF}" destId="{29155F3C-38E3-0A4C-B31A-8D3FE63CFAE3}" srcOrd="1" destOrd="2" presId="urn:microsoft.com/office/officeart/2005/8/layout/cycle4#2"/>
    <dgm:cxn modelId="{90DC839E-9F73-D748-BA2A-E42756FB63F2}" type="presOf" srcId="{C6E08BD0-61AE-A741-9E93-80A40F41BBA1}" destId="{FB798D6D-C892-D54C-99EC-BCBD1F55E22F}" srcOrd="1" destOrd="1" presId="urn:microsoft.com/office/officeart/2005/8/layout/cycle4#2"/>
    <dgm:cxn modelId="{32ED59AC-04F8-2D4A-B0F4-03246FD17158}" srcId="{4D8D4DA9-E13B-6B4A-96E6-C8C5AF57F3CB}" destId="{EED75C07-0357-8F41-A415-25ACAA46F76C}" srcOrd="0" destOrd="0" parTransId="{FC92BA98-63B2-5843-AA5A-77E1A5B8C492}" sibTransId="{F722E73A-0DCF-2441-BF70-0F23700C0448}"/>
    <dgm:cxn modelId="{7031E4AC-CC7A-C040-83D6-299BBA9A3B77}" type="presOf" srcId="{D6F021A1-8F37-D545-AE64-BBDB827AB28D}" destId="{4574A299-34F7-5A49-870D-5F65AB38CB83}" srcOrd="1" destOrd="2" presId="urn:microsoft.com/office/officeart/2005/8/layout/cycle4#2"/>
    <dgm:cxn modelId="{95E776B1-17BD-0045-9A0A-4AA79EAFCFFB}" type="presOf" srcId="{0BD94E8F-5C25-B54B-8271-0BE05FABEF39}" destId="{2D653C89-0730-A549-BD07-6DC0C5D67D8A}" srcOrd="1" destOrd="0" presId="urn:microsoft.com/office/officeart/2005/8/layout/cycle4#2"/>
    <dgm:cxn modelId="{D99D7DB3-9D25-384C-BA48-FD9572B2810A}" srcId="{303BE4B5-3F7E-C840-9699-E9E56352034E}" destId="{647EBD1C-02AC-F04A-85AE-56F3B7B078D0}" srcOrd="2" destOrd="0" parTransId="{C153F964-F834-AA40-A590-30047B639813}" sibTransId="{EB584793-38C7-CD4F-B96E-3B85E4D207C0}"/>
    <dgm:cxn modelId="{15AF0BB6-12A9-F847-89D4-A1844DB846AD}" srcId="{F60DA549-D911-BD44-A374-534B8046F257}" destId="{92BB9EE6-30A9-984D-9EB3-B99EB4E5141D}" srcOrd="0" destOrd="0" parTransId="{29845E80-4B27-5846-8EDB-FB0D57B9AC7C}" sibTransId="{14C5E435-4BCC-2242-A68B-A773589CADFB}"/>
    <dgm:cxn modelId="{6D3C1CB9-2F3D-2C45-916B-75081841674D}" srcId="{3553CBF3-C998-754E-A8CE-98D5BE02272F}" destId="{C6E08BD0-61AE-A741-9E93-80A40F41BBA1}" srcOrd="1" destOrd="0" parTransId="{440E907C-BFE5-3041-B1E3-5C40B51E38AE}" sibTransId="{75009CF7-DA90-CA42-960B-4C996C32E06F}"/>
    <dgm:cxn modelId="{EB6171C9-0B54-C44D-B439-51E2C7455678}" type="presOf" srcId="{474F3696-38EA-D940-8194-9F981A328731}" destId="{B319802F-94A0-224F-A142-7A01FB4969B0}" srcOrd="0" destOrd="3" presId="urn:microsoft.com/office/officeart/2005/8/layout/cycle4#2"/>
    <dgm:cxn modelId="{B28B86C9-B7C1-344A-A341-1FBFB0CAD1CF}" type="presOf" srcId="{0CE59A4D-A71D-CE4F-AB29-B86DC39F2FD1}" destId="{FB798D6D-C892-D54C-99EC-BCBD1F55E22F}" srcOrd="1" destOrd="0" presId="urn:microsoft.com/office/officeart/2005/8/layout/cycle4#2"/>
    <dgm:cxn modelId="{D0D238D3-B993-F74A-B598-C0742B774792}" type="presOf" srcId="{2B381527-DAFA-7A4D-A86A-E57199F8DF0A}" destId="{29155F3C-38E3-0A4C-B31A-8D3FE63CFAE3}" srcOrd="1" destOrd="1" presId="urn:microsoft.com/office/officeart/2005/8/layout/cycle4#2"/>
    <dgm:cxn modelId="{509880DB-8C64-194D-9159-E8D88CCBAB0D}" srcId="{4D8D4DA9-E13B-6B4A-96E6-C8C5AF57F3CB}" destId="{D6F021A1-8F37-D545-AE64-BBDB827AB28D}" srcOrd="2" destOrd="0" parTransId="{DBDABDF8-4B5C-9245-BC7B-82152D2EAD01}" sibTransId="{28BE04CA-53D0-BF45-9E10-0290E08AC597}"/>
    <dgm:cxn modelId="{B0EAFAED-D4B9-F84C-8DDA-ECF9AB457D73}" type="presOf" srcId="{EED75C07-0357-8F41-A415-25ACAA46F76C}" destId="{4574A299-34F7-5A49-870D-5F65AB38CB83}" srcOrd="1" destOrd="0" presId="urn:microsoft.com/office/officeart/2005/8/layout/cycle4#2"/>
    <dgm:cxn modelId="{3E82A2EE-4511-E743-BF25-A23BC2BDC91B}" type="presOf" srcId="{E7CFCB64-59E0-674F-A557-16165813B061}" destId="{4574A299-34F7-5A49-870D-5F65AB38CB83}" srcOrd="1" destOrd="1" presId="urn:microsoft.com/office/officeart/2005/8/layout/cycle4#2"/>
    <dgm:cxn modelId="{7F483FF2-AC40-CC43-A3A7-059A98604514}" srcId="{1C227951-4EC7-FE4D-9C64-949CE5589168}" destId="{4D8D4DA9-E13B-6B4A-96E6-C8C5AF57F3CB}" srcOrd="2" destOrd="0" parTransId="{8987A1EB-F036-9F45-9392-A9174E132F11}" sibTransId="{E5C9FBC6-82D7-3D4A-9F21-0FD11BF9A938}"/>
    <dgm:cxn modelId="{30D126F8-6C63-A849-B40E-5DCCBBAB7C00}" type="presOf" srcId="{2B381527-DAFA-7A4D-A86A-E57199F8DF0A}" destId="{E406C88B-B69F-9C47-B50D-D91E2F090A73}" srcOrd="0" destOrd="1" presId="urn:microsoft.com/office/officeart/2005/8/layout/cycle4#2"/>
    <dgm:cxn modelId="{9C3D9905-4054-7E4A-819F-59E5A2B94AE4}" type="presParOf" srcId="{6AEEF609-6D18-5D4B-B6DF-D625B3156B68}" destId="{8DF13D94-B9E0-AB4E-8F73-6721B2653DD6}" srcOrd="0" destOrd="0" presId="urn:microsoft.com/office/officeart/2005/8/layout/cycle4#2"/>
    <dgm:cxn modelId="{7047048B-762A-4D43-A2CC-33078F18632A}" type="presParOf" srcId="{8DF13D94-B9E0-AB4E-8F73-6721B2653DD6}" destId="{D352B174-A6F5-C043-8901-DE985FF8AF38}" srcOrd="0" destOrd="0" presId="urn:microsoft.com/office/officeart/2005/8/layout/cycle4#2"/>
    <dgm:cxn modelId="{91B6DE13-2DE9-0C47-8E28-62A2AFC9FB7A}" type="presParOf" srcId="{D352B174-A6F5-C043-8901-DE985FF8AF38}" destId="{E406C88B-B69F-9C47-B50D-D91E2F090A73}" srcOrd="0" destOrd="0" presId="urn:microsoft.com/office/officeart/2005/8/layout/cycle4#2"/>
    <dgm:cxn modelId="{24D5240C-B575-374B-BC87-3C6BAA0ECC4F}" type="presParOf" srcId="{D352B174-A6F5-C043-8901-DE985FF8AF38}" destId="{29155F3C-38E3-0A4C-B31A-8D3FE63CFAE3}" srcOrd="1" destOrd="0" presId="urn:microsoft.com/office/officeart/2005/8/layout/cycle4#2"/>
    <dgm:cxn modelId="{8FC32004-7191-8D41-8989-7F1A56A623D4}" type="presParOf" srcId="{8DF13D94-B9E0-AB4E-8F73-6721B2653DD6}" destId="{8B553C2D-2751-074B-BE8E-7ADB9C4DE5BD}" srcOrd="1" destOrd="0" presId="urn:microsoft.com/office/officeart/2005/8/layout/cycle4#2"/>
    <dgm:cxn modelId="{C4A61354-7716-8A44-A0A6-E2FBA6BEA6D0}" type="presParOf" srcId="{8B553C2D-2751-074B-BE8E-7ADB9C4DE5BD}" destId="{B319802F-94A0-224F-A142-7A01FB4969B0}" srcOrd="0" destOrd="0" presId="urn:microsoft.com/office/officeart/2005/8/layout/cycle4#2"/>
    <dgm:cxn modelId="{E84D944E-CBE1-5E47-9B62-45E30974D050}" type="presParOf" srcId="{8B553C2D-2751-074B-BE8E-7ADB9C4DE5BD}" destId="{2D653C89-0730-A549-BD07-6DC0C5D67D8A}" srcOrd="1" destOrd="0" presId="urn:microsoft.com/office/officeart/2005/8/layout/cycle4#2"/>
    <dgm:cxn modelId="{C1C8A5DB-9BF8-FA40-B2C4-8E01E88E6165}" type="presParOf" srcId="{8DF13D94-B9E0-AB4E-8F73-6721B2653DD6}" destId="{8502A3CE-8C23-4541-A9D3-47134CAB5366}" srcOrd="2" destOrd="0" presId="urn:microsoft.com/office/officeart/2005/8/layout/cycle4#2"/>
    <dgm:cxn modelId="{DFA6DFB2-2E6C-F14E-9544-DB432E2255E5}" type="presParOf" srcId="{8502A3CE-8C23-4541-A9D3-47134CAB5366}" destId="{C48DF8BF-BC6B-824E-8CBF-3A2124961A0A}" srcOrd="0" destOrd="0" presId="urn:microsoft.com/office/officeart/2005/8/layout/cycle4#2"/>
    <dgm:cxn modelId="{219F4DB2-13E0-5146-B823-B86856B30C8E}" type="presParOf" srcId="{8502A3CE-8C23-4541-A9D3-47134CAB5366}" destId="{4574A299-34F7-5A49-870D-5F65AB38CB83}" srcOrd="1" destOrd="0" presId="urn:microsoft.com/office/officeart/2005/8/layout/cycle4#2"/>
    <dgm:cxn modelId="{E15F6C4C-391F-A144-9621-E03A4BC6A853}" type="presParOf" srcId="{8DF13D94-B9E0-AB4E-8F73-6721B2653DD6}" destId="{5A8E4682-BCD8-AB4A-970C-6593CD8E9D98}" srcOrd="3" destOrd="0" presId="urn:microsoft.com/office/officeart/2005/8/layout/cycle4#2"/>
    <dgm:cxn modelId="{4BEDAD40-CCA1-0748-8418-BBFD31C53CC3}" type="presParOf" srcId="{5A8E4682-BCD8-AB4A-970C-6593CD8E9D98}" destId="{28684E97-0762-8F44-B046-736679141650}" srcOrd="0" destOrd="0" presId="urn:microsoft.com/office/officeart/2005/8/layout/cycle4#2"/>
    <dgm:cxn modelId="{40D752AA-AB64-024A-92FF-E05655EA968D}" type="presParOf" srcId="{5A8E4682-BCD8-AB4A-970C-6593CD8E9D98}" destId="{FB798D6D-C892-D54C-99EC-BCBD1F55E22F}" srcOrd="1" destOrd="0" presId="urn:microsoft.com/office/officeart/2005/8/layout/cycle4#2"/>
    <dgm:cxn modelId="{E167420B-F13A-4A4A-9224-B0D8A0BEB711}" type="presParOf" srcId="{8DF13D94-B9E0-AB4E-8F73-6721B2653DD6}" destId="{F6583764-5FA5-8942-9414-843BA52CD0F2}" srcOrd="4" destOrd="0" presId="urn:microsoft.com/office/officeart/2005/8/layout/cycle4#2"/>
    <dgm:cxn modelId="{76EE3379-F4D3-974E-919D-3CD7F5ED9818}" type="presParOf" srcId="{6AEEF609-6D18-5D4B-B6DF-D625B3156B68}" destId="{70E7D561-5087-4E43-B384-F0C465BCA830}" srcOrd="1" destOrd="0" presId="urn:microsoft.com/office/officeart/2005/8/layout/cycle4#2"/>
    <dgm:cxn modelId="{B3B09BBD-9085-0240-B2C7-37C60A235D5A}" type="presParOf" srcId="{70E7D561-5087-4E43-B384-F0C465BCA830}" destId="{D618C8DF-364C-2B49-A56F-F0010A86E170}" srcOrd="0" destOrd="0" presId="urn:microsoft.com/office/officeart/2005/8/layout/cycle4#2"/>
    <dgm:cxn modelId="{0A595B8F-D112-864E-8EE5-925199A2A555}" type="presParOf" srcId="{70E7D561-5087-4E43-B384-F0C465BCA830}" destId="{69A43484-DFD9-F44F-A1B9-35E5AFCBD3BD}" srcOrd="1" destOrd="0" presId="urn:microsoft.com/office/officeart/2005/8/layout/cycle4#2"/>
    <dgm:cxn modelId="{E0A7D2ED-D55D-2248-8190-6A97D23E8507}" type="presParOf" srcId="{70E7D561-5087-4E43-B384-F0C465BCA830}" destId="{BD63962D-182B-1848-BD1D-8FE1DF7F7104}" srcOrd="2" destOrd="0" presId="urn:microsoft.com/office/officeart/2005/8/layout/cycle4#2"/>
    <dgm:cxn modelId="{BDEF75DE-AA7C-5D49-B41D-86B046808EFE}" type="presParOf" srcId="{70E7D561-5087-4E43-B384-F0C465BCA830}" destId="{3F66E14F-EA15-BD4C-A98E-6B3B55CEB382}" srcOrd="3" destOrd="0" presId="urn:microsoft.com/office/officeart/2005/8/layout/cycle4#2"/>
    <dgm:cxn modelId="{2C533091-496C-8F47-9F20-01EC5873824B}" type="presParOf" srcId="{70E7D561-5087-4E43-B384-F0C465BCA830}" destId="{D616D2D3-ABD4-9649-85E0-36022F7BD7E8}" srcOrd="4" destOrd="0" presId="urn:microsoft.com/office/officeart/2005/8/layout/cycle4#2"/>
    <dgm:cxn modelId="{2FFFD259-4B5C-EB46-95F1-900223BE9A08}" type="presParOf" srcId="{6AEEF609-6D18-5D4B-B6DF-D625B3156B68}" destId="{C61CC522-03BB-1242-A380-78CC29B8DE63}" srcOrd="2" destOrd="0" presId="urn:microsoft.com/office/officeart/2005/8/layout/cycle4#2"/>
    <dgm:cxn modelId="{6D5996F5-2702-8C4E-8268-5FA06B88C8AF}" type="presParOf" srcId="{6AEEF609-6D18-5D4B-B6DF-D625B3156B68}" destId="{464E1D32-2269-C548-AC07-84129FC900D4}" srcOrd="3" destOrd="0" presId="urn:microsoft.com/office/officeart/2005/8/layout/cycle4#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98B9C03-19C3-E440-A7C2-1A585D00CDD2}" type="doc">
      <dgm:prSet loTypeId="urn:microsoft.com/office/officeart/2005/8/layout/cycle4" loCatId="" qsTypeId="urn:microsoft.com/office/officeart/2005/8/quickstyle/simple4" qsCatId="simple" csTypeId="urn:microsoft.com/office/officeart/2005/8/colors/accent1_2" csCatId="accent1" phldr="1"/>
      <dgm:spPr/>
      <dgm:t>
        <a:bodyPr/>
        <a:lstStyle/>
        <a:p>
          <a:endParaRPr lang="en-US"/>
        </a:p>
      </dgm:t>
    </dgm:pt>
    <dgm:pt modelId="{EE12545E-2B6D-5646-9004-72E2175A0742}">
      <dgm:prSet phldrT="[Text]"/>
      <dgm:spPr/>
      <dgm:t>
        <a:bodyPr/>
        <a:lstStyle/>
        <a:p>
          <a:r>
            <a:rPr lang="en-US"/>
            <a:t>Product </a:t>
          </a:r>
        </a:p>
      </dgm:t>
    </dgm:pt>
    <dgm:pt modelId="{D61D6590-49DF-C94D-811C-BF8F54DB9356}" type="parTrans" cxnId="{4FBF2BEE-0025-E54B-9ED0-BC6F0AEA6AAF}">
      <dgm:prSet/>
      <dgm:spPr/>
      <dgm:t>
        <a:bodyPr/>
        <a:lstStyle/>
        <a:p>
          <a:endParaRPr lang="en-US"/>
        </a:p>
      </dgm:t>
    </dgm:pt>
    <dgm:pt modelId="{53789D62-8E57-4042-B316-A7B2B5D85B75}" type="sibTrans" cxnId="{4FBF2BEE-0025-E54B-9ED0-BC6F0AEA6AAF}">
      <dgm:prSet/>
      <dgm:spPr/>
      <dgm:t>
        <a:bodyPr/>
        <a:lstStyle/>
        <a:p>
          <a:endParaRPr lang="en-US"/>
        </a:p>
      </dgm:t>
    </dgm:pt>
    <dgm:pt modelId="{98530199-F095-AC40-A2A9-669DD5B6BD23}">
      <dgm:prSet phldrT="[Text]"/>
      <dgm:spPr/>
      <dgm:t>
        <a:bodyPr/>
        <a:lstStyle/>
        <a:p>
          <a:r>
            <a:rPr lang="en-US"/>
            <a:t>Cullinan, Phantom, Ghost, Wraith, and Dawn </a:t>
          </a:r>
        </a:p>
      </dgm:t>
    </dgm:pt>
    <dgm:pt modelId="{456A755C-B3A4-704D-8A18-DA283499DB7B}" type="parTrans" cxnId="{BB5F0EBB-39D0-6E49-94D4-1AA792FD8D5D}">
      <dgm:prSet/>
      <dgm:spPr/>
      <dgm:t>
        <a:bodyPr/>
        <a:lstStyle/>
        <a:p>
          <a:endParaRPr lang="en-US"/>
        </a:p>
      </dgm:t>
    </dgm:pt>
    <dgm:pt modelId="{54169348-C6B8-DF4D-8FAA-99C7E9CE16A6}" type="sibTrans" cxnId="{BB5F0EBB-39D0-6E49-94D4-1AA792FD8D5D}">
      <dgm:prSet/>
      <dgm:spPr/>
      <dgm:t>
        <a:bodyPr/>
        <a:lstStyle/>
        <a:p>
          <a:endParaRPr lang="en-US"/>
        </a:p>
      </dgm:t>
    </dgm:pt>
    <dgm:pt modelId="{4CCC8D50-B967-9D4B-9EFE-B59E57056528}">
      <dgm:prSet phldrT="[Text]"/>
      <dgm:spPr/>
      <dgm:t>
        <a:bodyPr/>
        <a:lstStyle/>
        <a:p>
          <a:r>
            <a:rPr lang="en-US"/>
            <a:t>Price</a:t>
          </a:r>
        </a:p>
      </dgm:t>
    </dgm:pt>
    <dgm:pt modelId="{D7F2BA95-A988-DA42-B59A-B9A6CC690988}" type="parTrans" cxnId="{1CADE4D9-8D4F-024F-9C29-956A9039C261}">
      <dgm:prSet/>
      <dgm:spPr/>
      <dgm:t>
        <a:bodyPr/>
        <a:lstStyle/>
        <a:p>
          <a:endParaRPr lang="en-US"/>
        </a:p>
      </dgm:t>
    </dgm:pt>
    <dgm:pt modelId="{65AF8918-B543-A94C-A759-9D6C3901E0A6}" type="sibTrans" cxnId="{1CADE4D9-8D4F-024F-9C29-956A9039C261}">
      <dgm:prSet/>
      <dgm:spPr/>
      <dgm:t>
        <a:bodyPr/>
        <a:lstStyle/>
        <a:p>
          <a:endParaRPr lang="en-US"/>
        </a:p>
      </dgm:t>
    </dgm:pt>
    <dgm:pt modelId="{BDA04B89-36D4-2146-B06F-1C54E7E65BE8}">
      <dgm:prSet phldrT="[Text]"/>
      <dgm:spPr/>
      <dgm:t>
        <a:bodyPr/>
        <a:lstStyle/>
        <a:p>
          <a:r>
            <a:rPr lang="en-GB"/>
            <a:t>$20,000-$25000 for entry level models </a:t>
          </a:r>
          <a:endParaRPr lang="en-US"/>
        </a:p>
      </dgm:t>
    </dgm:pt>
    <dgm:pt modelId="{79E32E02-71F0-CE47-9ED9-B7568AEB01BC}" type="parTrans" cxnId="{159FFBAB-04FE-CA48-ABD0-EAC724A59AD9}">
      <dgm:prSet/>
      <dgm:spPr/>
      <dgm:t>
        <a:bodyPr/>
        <a:lstStyle/>
        <a:p>
          <a:endParaRPr lang="en-US"/>
        </a:p>
      </dgm:t>
    </dgm:pt>
    <dgm:pt modelId="{D4005972-DBD5-F445-86F4-F541CCE28871}" type="sibTrans" cxnId="{159FFBAB-04FE-CA48-ABD0-EAC724A59AD9}">
      <dgm:prSet/>
      <dgm:spPr/>
      <dgm:t>
        <a:bodyPr/>
        <a:lstStyle/>
        <a:p>
          <a:endParaRPr lang="en-US"/>
        </a:p>
      </dgm:t>
    </dgm:pt>
    <dgm:pt modelId="{3353F7EE-7A9B-494B-89AD-E46B3B57CADC}">
      <dgm:prSet phldrT="[Text]"/>
      <dgm:spPr/>
      <dgm:t>
        <a:bodyPr/>
        <a:lstStyle/>
        <a:p>
          <a:r>
            <a:rPr lang="en-US"/>
            <a:t>Promotion </a:t>
          </a:r>
        </a:p>
      </dgm:t>
    </dgm:pt>
    <dgm:pt modelId="{69C56D45-D2BC-6443-8393-49D2A676CA35}" type="parTrans" cxnId="{3725CE39-EC39-0942-B07B-8722A4183D80}">
      <dgm:prSet/>
      <dgm:spPr/>
      <dgm:t>
        <a:bodyPr/>
        <a:lstStyle/>
        <a:p>
          <a:endParaRPr lang="en-US"/>
        </a:p>
      </dgm:t>
    </dgm:pt>
    <dgm:pt modelId="{7EF0CA95-6E73-4841-AA27-34CE584DB919}" type="sibTrans" cxnId="{3725CE39-EC39-0942-B07B-8722A4183D80}">
      <dgm:prSet/>
      <dgm:spPr/>
      <dgm:t>
        <a:bodyPr/>
        <a:lstStyle/>
        <a:p>
          <a:endParaRPr lang="en-US"/>
        </a:p>
      </dgm:t>
    </dgm:pt>
    <dgm:pt modelId="{CF41F39A-1D6C-3946-81FA-78197CD6945A}">
      <dgm:prSet phldrT="[Text]"/>
      <dgm:spPr/>
      <dgm:t>
        <a:bodyPr/>
        <a:lstStyle/>
        <a:p>
          <a:r>
            <a:rPr lang="en-US"/>
            <a:t>Words of mouth </a:t>
          </a:r>
        </a:p>
      </dgm:t>
    </dgm:pt>
    <dgm:pt modelId="{4CAB5521-312F-E540-8A16-276789705F27}" type="parTrans" cxnId="{05F1A6A5-FA4B-9D4D-A97D-44F157257452}">
      <dgm:prSet/>
      <dgm:spPr/>
      <dgm:t>
        <a:bodyPr/>
        <a:lstStyle/>
        <a:p>
          <a:endParaRPr lang="en-US"/>
        </a:p>
      </dgm:t>
    </dgm:pt>
    <dgm:pt modelId="{C252F273-4A0D-FC44-B672-6E68CAE32BE4}" type="sibTrans" cxnId="{05F1A6A5-FA4B-9D4D-A97D-44F157257452}">
      <dgm:prSet/>
      <dgm:spPr/>
      <dgm:t>
        <a:bodyPr/>
        <a:lstStyle/>
        <a:p>
          <a:endParaRPr lang="en-US"/>
        </a:p>
      </dgm:t>
    </dgm:pt>
    <dgm:pt modelId="{122D51A4-4902-3B42-ABF3-D27F37C12505}">
      <dgm:prSet phldrT="[Text]"/>
      <dgm:spPr/>
      <dgm:t>
        <a:bodyPr/>
        <a:lstStyle/>
        <a:p>
          <a:r>
            <a:rPr lang="en-US"/>
            <a:t>Place</a:t>
          </a:r>
        </a:p>
      </dgm:t>
    </dgm:pt>
    <dgm:pt modelId="{36CE1968-D4C3-DC4B-9981-BA14E4E5C603}" type="parTrans" cxnId="{DAF8ACC8-B534-414C-9B7F-611C018B1408}">
      <dgm:prSet/>
      <dgm:spPr/>
      <dgm:t>
        <a:bodyPr/>
        <a:lstStyle/>
        <a:p>
          <a:endParaRPr lang="en-US"/>
        </a:p>
      </dgm:t>
    </dgm:pt>
    <dgm:pt modelId="{264502C5-B6E9-D34B-BE35-FCD0F7FB78B6}" type="sibTrans" cxnId="{DAF8ACC8-B534-414C-9B7F-611C018B1408}">
      <dgm:prSet/>
      <dgm:spPr/>
      <dgm:t>
        <a:bodyPr/>
        <a:lstStyle/>
        <a:p>
          <a:endParaRPr lang="en-US"/>
        </a:p>
      </dgm:t>
    </dgm:pt>
    <dgm:pt modelId="{F8F460E7-BFEE-DD40-B14C-09F87416DBE6}">
      <dgm:prSet phldrT="[Text]"/>
      <dgm:spPr/>
      <dgm:t>
        <a:bodyPr/>
        <a:lstStyle/>
        <a:p>
          <a:r>
            <a:rPr lang="en-US"/>
            <a:t>Presence in 50 countries but assemble and manufacturing center in the UK</a:t>
          </a:r>
        </a:p>
      </dgm:t>
    </dgm:pt>
    <dgm:pt modelId="{B18202EC-29EB-5F46-ACDC-4B4EF4F5839B}" type="parTrans" cxnId="{E1BF9F0F-D4EE-A045-87DB-9E1E280120E4}">
      <dgm:prSet/>
      <dgm:spPr/>
      <dgm:t>
        <a:bodyPr/>
        <a:lstStyle/>
        <a:p>
          <a:endParaRPr lang="en-US"/>
        </a:p>
      </dgm:t>
    </dgm:pt>
    <dgm:pt modelId="{D99E43A8-091F-4145-B76C-239AA5BC170D}" type="sibTrans" cxnId="{E1BF9F0F-D4EE-A045-87DB-9E1E280120E4}">
      <dgm:prSet/>
      <dgm:spPr/>
      <dgm:t>
        <a:bodyPr/>
        <a:lstStyle/>
        <a:p>
          <a:endParaRPr lang="en-US"/>
        </a:p>
      </dgm:t>
    </dgm:pt>
    <dgm:pt modelId="{CE3F6618-306A-8340-9AEC-EE10A842E09B}">
      <dgm:prSet phldrT="[Text]"/>
      <dgm:spPr/>
      <dgm:t>
        <a:bodyPr/>
        <a:lstStyle/>
        <a:p>
          <a:r>
            <a:rPr lang="en-US"/>
            <a:t>Expensive merchandise </a:t>
          </a:r>
        </a:p>
      </dgm:t>
    </dgm:pt>
    <dgm:pt modelId="{7C25461F-3FBE-184C-A731-C8938972846D}" type="parTrans" cxnId="{FE25340C-66B1-0646-AA50-6BCB2CD5DDE0}">
      <dgm:prSet/>
      <dgm:spPr/>
      <dgm:t>
        <a:bodyPr/>
        <a:lstStyle/>
        <a:p>
          <a:endParaRPr lang="en-US"/>
        </a:p>
      </dgm:t>
    </dgm:pt>
    <dgm:pt modelId="{839A52DF-2278-A641-A383-9DFB796CBE37}" type="sibTrans" cxnId="{FE25340C-66B1-0646-AA50-6BCB2CD5DDE0}">
      <dgm:prSet/>
      <dgm:spPr/>
      <dgm:t>
        <a:bodyPr/>
        <a:lstStyle/>
        <a:p>
          <a:endParaRPr lang="en-US"/>
        </a:p>
      </dgm:t>
    </dgm:pt>
    <dgm:pt modelId="{B5386881-8DB7-F147-87F1-12B08076333A}">
      <dgm:prSet phldrT="[Text]"/>
      <dgm:spPr/>
      <dgm:t>
        <a:bodyPr/>
        <a:lstStyle/>
        <a:p>
          <a:r>
            <a:rPr lang="en-US"/>
            <a:t>PRCoverage </a:t>
          </a:r>
        </a:p>
      </dgm:t>
    </dgm:pt>
    <dgm:pt modelId="{8862FF02-2FBF-6A42-BF72-AB230AE95EED}" type="parTrans" cxnId="{1F2D4C04-8821-0148-A8E8-1A105C5CC4C5}">
      <dgm:prSet/>
      <dgm:spPr/>
      <dgm:t>
        <a:bodyPr/>
        <a:lstStyle/>
        <a:p>
          <a:endParaRPr lang="en-US"/>
        </a:p>
      </dgm:t>
    </dgm:pt>
    <dgm:pt modelId="{E0E0FFAD-1EAB-464A-8F0A-D9FA694D1C21}" type="sibTrans" cxnId="{1F2D4C04-8821-0148-A8E8-1A105C5CC4C5}">
      <dgm:prSet/>
      <dgm:spPr/>
      <dgm:t>
        <a:bodyPr/>
        <a:lstStyle/>
        <a:p>
          <a:endParaRPr lang="en-US"/>
        </a:p>
      </dgm:t>
    </dgm:pt>
    <dgm:pt modelId="{097746A8-79FA-A34F-B12A-79DEA0118120}" type="pres">
      <dgm:prSet presAssocID="{C98B9C03-19C3-E440-A7C2-1A585D00CDD2}" presName="cycleMatrixDiagram" presStyleCnt="0">
        <dgm:presLayoutVars>
          <dgm:chMax val="1"/>
          <dgm:dir/>
          <dgm:animLvl val="lvl"/>
          <dgm:resizeHandles val="exact"/>
        </dgm:presLayoutVars>
      </dgm:prSet>
      <dgm:spPr/>
    </dgm:pt>
    <dgm:pt modelId="{D42CE712-EE83-DE49-BE2F-A4129839BD80}" type="pres">
      <dgm:prSet presAssocID="{C98B9C03-19C3-E440-A7C2-1A585D00CDD2}" presName="children" presStyleCnt="0"/>
      <dgm:spPr/>
    </dgm:pt>
    <dgm:pt modelId="{C6B90559-344C-0341-BF5C-E8A326C46C83}" type="pres">
      <dgm:prSet presAssocID="{C98B9C03-19C3-E440-A7C2-1A585D00CDD2}" presName="child1group" presStyleCnt="0"/>
      <dgm:spPr/>
    </dgm:pt>
    <dgm:pt modelId="{26E2A938-3AC2-054B-B4BE-829C408828FC}" type="pres">
      <dgm:prSet presAssocID="{C98B9C03-19C3-E440-A7C2-1A585D00CDD2}" presName="child1" presStyleLbl="bgAcc1" presStyleIdx="0" presStyleCnt="4"/>
      <dgm:spPr/>
    </dgm:pt>
    <dgm:pt modelId="{C00C1435-F52C-194B-A65A-8731AA0C5CB1}" type="pres">
      <dgm:prSet presAssocID="{C98B9C03-19C3-E440-A7C2-1A585D00CDD2}" presName="child1Text" presStyleLbl="bgAcc1" presStyleIdx="0" presStyleCnt="4">
        <dgm:presLayoutVars>
          <dgm:bulletEnabled val="1"/>
        </dgm:presLayoutVars>
      </dgm:prSet>
      <dgm:spPr/>
    </dgm:pt>
    <dgm:pt modelId="{6D89AA78-2FD6-DE48-BEDE-628E5CCB33B5}" type="pres">
      <dgm:prSet presAssocID="{C98B9C03-19C3-E440-A7C2-1A585D00CDD2}" presName="child2group" presStyleCnt="0"/>
      <dgm:spPr/>
    </dgm:pt>
    <dgm:pt modelId="{200B1D25-44AA-2B46-9583-9C509ECFB6FE}" type="pres">
      <dgm:prSet presAssocID="{C98B9C03-19C3-E440-A7C2-1A585D00CDD2}" presName="child2" presStyleLbl="bgAcc1" presStyleIdx="1" presStyleCnt="4"/>
      <dgm:spPr/>
    </dgm:pt>
    <dgm:pt modelId="{792846AE-5298-C948-B92F-AF1A738F221F}" type="pres">
      <dgm:prSet presAssocID="{C98B9C03-19C3-E440-A7C2-1A585D00CDD2}" presName="child2Text" presStyleLbl="bgAcc1" presStyleIdx="1" presStyleCnt="4">
        <dgm:presLayoutVars>
          <dgm:bulletEnabled val="1"/>
        </dgm:presLayoutVars>
      </dgm:prSet>
      <dgm:spPr/>
    </dgm:pt>
    <dgm:pt modelId="{C9016076-24A2-3848-92BB-30A3544633C4}" type="pres">
      <dgm:prSet presAssocID="{C98B9C03-19C3-E440-A7C2-1A585D00CDD2}" presName="child3group" presStyleCnt="0"/>
      <dgm:spPr/>
    </dgm:pt>
    <dgm:pt modelId="{1EB0B835-3374-E94F-9D24-035D28055797}" type="pres">
      <dgm:prSet presAssocID="{C98B9C03-19C3-E440-A7C2-1A585D00CDD2}" presName="child3" presStyleLbl="bgAcc1" presStyleIdx="2" presStyleCnt="4"/>
      <dgm:spPr/>
    </dgm:pt>
    <dgm:pt modelId="{E96A17E4-1E2B-184F-8279-34F0DF55A97B}" type="pres">
      <dgm:prSet presAssocID="{C98B9C03-19C3-E440-A7C2-1A585D00CDD2}" presName="child3Text" presStyleLbl="bgAcc1" presStyleIdx="2" presStyleCnt="4">
        <dgm:presLayoutVars>
          <dgm:bulletEnabled val="1"/>
        </dgm:presLayoutVars>
      </dgm:prSet>
      <dgm:spPr/>
    </dgm:pt>
    <dgm:pt modelId="{FC070B42-47C4-0243-89DE-D91F8C7C90CD}" type="pres">
      <dgm:prSet presAssocID="{C98B9C03-19C3-E440-A7C2-1A585D00CDD2}" presName="child4group" presStyleCnt="0"/>
      <dgm:spPr/>
    </dgm:pt>
    <dgm:pt modelId="{5A879E34-008D-BF48-AD21-60E1813F25DC}" type="pres">
      <dgm:prSet presAssocID="{C98B9C03-19C3-E440-A7C2-1A585D00CDD2}" presName="child4" presStyleLbl="bgAcc1" presStyleIdx="3" presStyleCnt="4"/>
      <dgm:spPr/>
    </dgm:pt>
    <dgm:pt modelId="{BA67B02F-B9D8-624F-B765-D20AF2EFB5BC}" type="pres">
      <dgm:prSet presAssocID="{C98B9C03-19C3-E440-A7C2-1A585D00CDD2}" presName="child4Text" presStyleLbl="bgAcc1" presStyleIdx="3" presStyleCnt="4">
        <dgm:presLayoutVars>
          <dgm:bulletEnabled val="1"/>
        </dgm:presLayoutVars>
      </dgm:prSet>
      <dgm:spPr/>
    </dgm:pt>
    <dgm:pt modelId="{BC8A3F5D-C458-244F-B9AF-47A701FE6B98}" type="pres">
      <dgm:prSet presAssocID="{C98B9C03-19C3-E440-A7C2-1A585D00CDD2}" presName="childPlaceholder" presStyleCnt="0"/>
      <dgm:spPr/>
    </dgm:pt>
    <dgm:pt modelId="{3E6303DF-1810-5C42-B764-3510D16D469A}" type="pres">
      <dgm:prSet presAssocID="{C98B9C03-19C3-E440-A7C2-1A585D00CDD2}" presName="circle" presStyleCnt="0"/>
      <dgm:spPr/>
    </dgm:pt>
    <dgm:pt modelId="{248BA5B4-1F9B-CE47-BCA2-0C39A63CB681}" type="pres">
      <dgm:prSet presAssocID="{C98B9C03-19C3-E440-A7C2-1A585D00CDD2}" presName="quadrant1" presStyleLbl="node1" presStyleIdx="0" presStyleCnt="4">
        <dgm:presLayoutVars>
          <dgm:chMax val="1"/>
          <dgm:bulletEnabled val="1"/>
        </dgm:presLayoutVars>
      </dgm:prSet>
      <dgm:spPr/>
    </dgm:pt>
    <dgm:pt modelId="{95A9B581-36CE-5A4C-A469-EA2B64CC51BB}" type="pres">
      <dgm:prSet presAssocID="{C98B9C03-19C3-E440-A7C2-1A585D00CDD2}" presName="quadrant2" presStyleLbl="node1" presStyleIdx="1" presStyleCnt="4">
        <dgm:presLayoutVars>
          <dgm:chMax val="1"/>
          <dgm:bulletEnabled val="1"/>
        </dgm:presLayoutVars>
      </dgm:prSet>
      <dgm:spPr/>
    </dgm:pt>
    <dgm:pt modelId="{79EFE0A3-89E3-3543-BDEE-FC1E3F2DD00B}" type="pres">
      <dgm:prSet presAssocID="{C98B9C03-19C3-E440-A7C2-1A585D00CDD2}" presName="quadrant3" presStyleLbl="node1" presStyleIdx="2" presStyleCnt="4">
        <dgm:presLayoutVars>
          <dgm:chMax val="1"/>
          <dgm:bulletEnabled val="1"/>
        </dgm:presLayoutVars>
      </dgm:prSet>
      <dgm:spPr/>
    </dgm:pt>
    <dgm:pt modelId="{1D881A47-266F-F842-B1A0-1E639E4F7BBB}" type="pres">
      <dgm:prSet presAssocID="{C98B9C03-19C3-E440-A7C2-1A585D00CDD2}" presName="quadrant4" presStyleLbl="node1" presStyleIdx="3" presStyleCnt="4">
        <dgm:presLayoutVars>
          <dgm:chMax val="1"/>
          <dgm:bulletEnabled val="1"/>
        </dgm:presLayoutVars>
      </dgm:prSet>
      <dgm:spPr/>
    </dgm:pt>
    <dgm:pt modelId="{29FFCF03-9BE2-1542-B36B-C881A5721D3B}" type="pres">
      <dgm:prSet presAssocID="{C98B9C03-19C3-E440-A7C2-1A585D00CDD2}" presName="quadrantPlaceholder" presStyleCnt="0"/>
      <dgm:spPr/>
    </dgm:pt>
    <dgm:pt modelId="{ABF8B195-F185-4345-857D-A29DBFA5EAEE}" type="pres">
      <dgm:prSet presAssocID="{C98B9C03-19C3-E440-A7C2-1A585D00CDD2}" presName="center1" presStyleLbl="fgShp" presStyleIdx="0" presStyleCnt="2"/>
      <dgm:spPr/>
    </dgm:pt>
    <dgm:pt modelId="{AB54E20B-294F-3C4F-AB6B-A02E3205A6CA}" type="pres">
      <dgm:prSet presAssocID="{C98B9C03-19C3-E440-A7C2-1A585D00CDD2}" presName="center2" presStyleLbl="fgShp" presStyleIdx="1" presStyleCnt="2"/>
      <dgm:spPr/>
    </dgm:pt>
  </dgm:ptLst>
  <dgm:cxnLst>
    <dgm:cxn modelId="{1F2D4C04-8821-0148-A8E8-1A105C5CC4C5}" srcId="{3353F7EE-7A9B-494B-89AD-E46B3B57CADC}" destId="{B5386881-8DB7-F147-87F1-12B08076333A}" srcOrd="2" destOrd="0" parTransId="{8862FF02-2FBF-6A42-BF72-AB230AE95EED}" sibTransId="{E0E0FFAD-1EAB-464A-8F0A-D9FA694D1C21}"/>
    <dgm:cxn modelId="{4083DE0A-6C5C-8E41-A0FF-DA057B59ED13}" type="presOf" srcId="{F8F460E7-BFEE-DD40-B14C-09F87416DBE6}" destId="{BA67B02F-B9D8-624F-B765-D20AF2EFB5BC}" srcOrd="1" destOrd="0" presId="urn:microsoft.com/office/officeart/2005/8/layout/cycle4"/>
    <dgm:cxn modelId="{FE25340C-66B1-0646-AA50-6BCB2CD5DDE0}" srcId="{3353F7EE-7A9B-494B-89AD-E46B3B57CADC}" destId="{CE3F6618-306A-8340-9AEC-EE10A842E09B}" srcOrd="1" destOrd="0" parTransId="{7C25461F-3FBE-184C-A731-C8938972846D}" sibTransId="{839A52DF-2278-A641-A383-9DFB796CBE37}"/>
    <dgm:cxn modelId="{E1BF9F0F-D4EE-A045-87DB-9E1E280120E4}" srcId="{122D51A4-4902-3B42-ABF3-D27F37C12505}" destId="{F8F460E7-BFEE-DD40-B14C-09F87416DBE6}" srcOrd="0" destOrd="0" parTransId="{B18202EC-29EB-5F46-ACDC-4B4EF4F5839B}" sibTransId="{D99E43A8-091F-4145-B76C-239AA5BC170D}"/>
    <dgm:cxn modelId="{A4D75718-E4C3-C640-A30D-977FC9935883}" type="presOf" srcId="{98530199-F095-AC40-A2A9-669DD5B6BD23}" destId="{26E2A938-3AC2-054B-B4BE-829C408828FC}" srcOrd="0" destOrd="0" presId="urn:microsoft.com/office/officeart/2005/8/layout/cycle4"/>
    <dgm:cxn modelId="{F907B11C-8763-CD4E-9D7B-31769CD1C901}" type="presOf" srcId="{4CCC8D50-B967-9D4B-9EFE-B59E57056528}" destId="{95A9B581-36CE-5A4C-A469-EA2B64CC51BB}" srcOrd="0" destOrd="0" presId="urn:microsoft.com/office/officeart/2005/8/layout/cycle4"/>
    <dgm:cxn modelId="{4604E424-BC0B-174F-978B-5A99755E84AA}" type="presOf" srcId="{122D51A4-4902-3B42-ABF3-D27F37C12505}" destId="{1D881A47-266F-F842-B1A0-1E639E4F7BBB}" srcOrd="0" destOrd="0" presId="urn:microsoft.com/office/officeart/2005/8/layout/cycle4"/>
    <dgm:cxn modelId="{3725CE39-EC39-0942-B07B-8722A4183D80}" srcId="{C98B9C03-19C3-E440-A7C2-1A585D00CDD2}" destId="{3353F7EE-7A9B-494B-89AD-E46B3B57CADC}" srcOrd="2" destOrd="0" parTransId="{69C56D45-D2BC-6443-8393-49D2A676CA35}" sibTransId="{7EF0CA95-6E73-4841-AA27-34CE584DB919}"/>
    <dgm:cxn modelId="{71D83C3A-04D6-EA45-BE65-EF29BB4842B4}" type="presOf" srcId="{BDA04B89-36D4-2146-B06F-1C54E7E65BE8}" destId="{792846AE-5298-C948-B92F-AF1A738F221F}" srcOrd="1" destOrd="0" presId="urn:microsoft.com/office/officeart/2005/8/layout/cycle4"/>
    <dgm:cxn modelId="{E9D82B49-1161-D44C-9D8F-EFC154238BE8}" type="presOf" srcId="{CF41F39A-1D6C-3946-81FA-78197CD6945A}" destId="{1EB0B835-3374-E94F-9D24-035D28055797}" srcOrd="0" destOrd="0" presId="urn:microsoft.com/office/officeart/2005/8/layout/cycle4"/>
    <dgm:cxn modelId="{A8EA814F-3532-684B-A933-1A2D2BF2CA30}" type="presOf" srcId="{98530199-F095-AC40-A2A9-669DD5B6BD23}" destId="{C00C1435-F52C-194B-A65A-8731AA0C5CB1}" srcOrd="1" destOrd="0" presId="urn:microsoft.com/office/officeart/2005/8/layout/cycle4"/>
    <dgm:cxn modelId="{862E6151-66E1-9748-8989-36BD85F2E677}" type="presOf" srcId="{CF41F39A-1D6C-3946-81FA-78197CD6945A}" destId="{E96A17E4-1E2B-184F-8279-34F0DF55A97B}" srcOrd="1" destOrd="0" presId="urn:microsoft.com/office/officeart/2005/8/layout/cycle4"/>
    <dgm:cxn modelId="{C0904472-38F7-F14C-A476-965D4C06DE13}" type="presOf" srcId="{F8F460E7-BFEE-DD40-B14C-09F87416DBE6}" destId="{5A879E34-008D-BF48-AD21-60E1813F25DC}" srcOrd="0" destOrd="0" presId="urn:microsoft.com/office/officeart/2005/8/layout/cycle4"/>
    <dgm:cxn modelId="{07317E8A-6AAC-B24A-BFC2-1EC0AE4AE7AF}" type="presOf" srcId="{CE3F6618-306A-8340-9AEC-EE10A842E09B}" destId="{E96A17E4-1E2B-184F-8279-34F0DF55A97B}" srcOrd="1" destOrd="1" presId="urn:microsoft.com/office/officeart/2005/8/layout/cycle4"/>
    <dgm:cxn modelId="{29E2D196-368B-544D-8C63-6CEF1E8BFED4}" type="presOf" srcId="{3353F7EE-7A9B-494B-89AD-E46B3B57CADC}" destId="{79EFE0A3-89E3-3543-BDEE-FC1E3F2DD00B}" srcOrd="0" destOrd="0" presId="urn:microsoft.com/office/officeart/2005/8/layout/cycle4"/>
    <dgm:cxn modelId="{05F1A6A5-FA4B-9D4D-A97D-44F157257452}" srcId="{3353F7EE-7A9B-494B-89AD-E46B3B57CADC}" destId="{CF41F39A-1D6C-3946-81FA-78197CD6945A}" srcOrd="0" destOrd="0" parTransId="{4CAB5521-312F-E540-8A16-276789705F27}" sibTransId="{C252F273-4A0D-FC44-B672-6E68CAE32BE4}"/>
    <dgm:cxn modelId="{D92542A6-98B7-944F-9793-A0BA9D09DF2E}" type="presOf" srcId="{B5386881-8DB7-F147-87F1-12B08076333A}" destId="{E96A17E4-1E2B-184F-8279-34F0DF55A97B}" srcOrd="1" destOrd="2" presId="urn:microsoft.com/office/officeart/2005/8/layout/cycle4"/>
    <dgm:cxn modelId="{159FFBAB-04FE-CA48-ABD0-EAC724A59AD9}" srcId="{4CCC8D50-B967-9D4B-9EFE-B59E57056528}" destId="{BDA04B89-36D4-2146-B06F-1C54E7E65BE8}" srcOrd="0" destOrd="0" parTransId="{79E32E02-71F0-CE47-9ED9-B7568AEB01BC}" sibTransId="{D4005972-DBD5-F445-86F4-F541CCE28871}"/>
    <dgm:cxn modelId="{B795E2AE-2B33-C348-9839-10E16FAC9D52}" type="presOf" srcId="{CE3F6618-306A-8340-9AEC-EE10A842E09B}" destId="{1EB0B835-3374-E94F-9D24-035D28055797}" srcOrd="0" destOrd="1" presId="urn:microsoft.com/office/officeart/2005/8/layout/cycle4"/>
    <dgm:cxn modelId="{502E0DB3-1422-B640-BEB0-2D915F4E118B}" type="presOf" srcId="{B5386881-8DB7-F147-87F1-12B08076333A}" destId="{1EB0B835-3374-E94F-9D24-035D28055797}" srcOrd="0" destOrd="2" presId="urn:microsoft.com/office/officeart/2005/8/layout/cycle4"/>
    <dgm:cxn modelId="{BB5F0EBB-39D0-6E49-94D4-1AA792FD8D5D}" srcId="{EE12545E-2B6D-5646-9004-72E2175A0742}" destId="{98530199-F095-AC40-A2A9-669DD5B6BD23}" srcOrd="0" destOrd="0" parTransId="{456A755C-B3A4-704D-8A18-DA283499DB7B}" sibTransId="{54169348-C6B8-DF4D-8FAA-99C7E9CE16A6}"/>
    <dgm:cxn modelId="{DAF8ACC8-B534-414C-9B7F-611C018B1408}" srcId="{C98B9C03-19C3-E440-A7C2-1A585D00CDD2}" destId="{122D51A4-4902-3B42-ABF3-D27F37C12505}" srcOrd="3" destOrd="0" parTransId="{36CE1968-D4C3-DC4B-9981-BA14E4E5C603}" sibTransId="{264502C5-B6E9-D34B-BE35-FCD0F7FB78B6}"/>
    <dgm:cxn modelId="{68AF48D3-D548-024B-BD7F-D7E04EB56173}" type="presOf" srcId="{C98B9C03-19C3-E440-A7C2-1A585D00CDD2}" destId="{097746A8-79FA-A34F-B12A-79DEA0118120}" srcOrd="0" destOrd="0" presId="urn:microsoft.com/office/officeart/2005/8/layout/cycle4"/>
    <dgm:cxn modelId="{1CADE4D9-8D4F-024F-9C29-956A9039C261}" srcId="{C98B9C03-19C3-E440-A7C2-1A585D00CDD2}" destId="{4CCC8D50-B967-9D4B-9EFE-B59E57056528}" srcOrd="1" destOrd="0" parTransId="{D7F2BA95-A988-DA42-B59A-B9A6CC690988}" sibTransId="{65AF8918-B543-A94C-A759-9D6C3901E0A6}"/>
    <dgm:cxn modelId="{4FBF2BEE-0025-E54B-9ED0-BC6F0AEA6AAF}" srcId="{C98B9C03-19C3-E440-A7C2-1A585D00CDD2}" destId="{EE12545E-2B6D-5646-9004-72E2175A0742}" srcOrd="0" destOrd="0" parTransId="{D61D6590-49DF-C94D-811C-BF8F54DB9356}" sibTransId="{53789D62-8E57-4042-B316-A7B2B5D85B75}"/>
    <dgm:cxn modelId="{13EA88F1-E5CD-4F4B-B6F9-57559DBDE27C}" type="presOf" srcId="{BDA04B89-36D4-2146-B06F-1C54E7E65BE8}" destId="{200B1D25-44AA-2B46-9583-9C509ECFB6FE}" srcOrd="0" destOrd="0" presId="urn:microsoft.com/office/officeart/2005/8/layout/cycle4"/>
    <dgm:cxn modelId="{51789FFC-EE66-1345-9DBA-E5C896746364}" type="presOf" srcId="{EE12545E-2B6D-5646-9004-72E2175A0742}" destId="{248BA5B4-1F9B-CE47-BCA2-0C39A63CB681}" srcOrd="0" destOrd="0" presId="urn:microsoft.com/office/officeart/2005/8/layout/cycle4"/>
    <dgm:cxn modelId="{CFA0A845-9E33-A441-9F32-FAD430B59646}" type="presParOf" srcId="{097746A8-79FA-A34F-B12A-79DEA0118120}" destId="{D42CE712-EE83-DE49-BE2F-A4129839BD80}" srcOrd="0" destOrd="0" presId="urn:microsoft.com/office/officeart/2005/8/layout/cycle4"/>
    <dgm:cxn modelId="{AA154FDD-3368-394C-B8EB-4A2E47C667AA}" type="presParOf" srcId="{D42CE712-EE83-DE49-BE2F-A4129839BD80}" destId="{C6B90559-344C-0341-BF5C-E8A326C46C83}" srcOrd="0" destOrd="0" presId="urn:microsoft.com/office/officeart/2005/8/layout/cycle4"/>
    <dgm:cxn modelId="{5E089535-BB9C-4641-8E45-639B13EC11D7}" type="presParOf" srcId="{C6B90559-344C-0341-BF5C-E8A326C46C83}" destId="{26E2A938-3AC2-054B-B4BE-829C408828FC}" srcOrd="0" destOrd="0" presId="urn:microsoft.com/office/officeart/2005/8/layout/cycle4"/>
    <dgm:cxn modelId="{C531E4AC-5248-9842-995E-0AB8DF317DF2}" type="presParOf" srcId="{C6B90559-344C-0341-BF5C-E8A326C46C83}" destId="{C00C1435-F52C-194B-A65A-8731AA0C5CB1}" srcOrd="1" destOrd="0" presId="urn:microsoft.com/office/officeart/2005/8/layout/cycle4"/>
    <dgm:cxn modelId="{7667AC77-C0B4-7D40-9C76-1F6660AE49B1}" type="presParOf" srcId="{D42CE712-EE83-DE49-BE2F-A4129839BD80}" destId="{6D89AA78-2FD6-DE48-BEDE-628E5CCB33B5}" srcOrd="1" destOrd="0" presId="urn:microsoft.com/office/officeart/2005/8/layout/cycle4"/>
    <dgm:cxn modelId="{B986866D-8494-6940-B4C1-CD429D2F4C28}" type="presParOf" srcId="{6D89AA78-2FD6-DE48-BEDE-628E5CCB33B5}" destId="{200B1D25-44AA-2B46-9583-9C509ECFB6FE}" srcOrd="0" destOrd="0" presId="urn:microsoft.com/office/officeart/2005/8/layout/cycle4"/>
    <dgm:cxn modelId="{0573013D-B301-7049-AE5F-8D3C5E8B5A45}" type="presParOf" srcId="{6D89AA78-2FD6-DE48-BEDE-628E5CCB33B5}" destId="{792846AE-5298-C948-B92F-AF1A738F221F}" srcOrd="1" destOrd="0" presId="urn:microsoft.com/office/officeart/2005/8/layout/cycle4"/>
    <dgm:cxn modelId="{EBAD3ED0-45C0-F642-A611-56CF5328854C}" type="presParOf" srcId="{D42CE712-EE83-DE49-BE2F-A4129839BD80}" destId="{C9016076-24A2-3848-92BB-30A3544633C4}" srcOrd="2" destOrd="0" presId="urn:microsoft.com/office/officeart/2005/8/layout/cycle4"/>
    <dgm:cxn modelId="{F11AE883-4DAB-8846-B174-059138B7BB2D}" type="presParOf" srcId="{C9016076-24A2-3848-92BB-30A3544633C4}" destId="{1EB0B835-3374-E94F-9D24-035D28055797}" srcOrd="0" destOrd="0" presId="urn:microsoft.com/office/officeart/2005/8/layout/cycle4"/>
    <dgm:cxn modelId="{802E856B-18CB-5348-A65A-1F74F3CA0F2E}" type="presParOf" srcId="{C9016076-24A2-3848-92BB-30A3544633C4}" destId="{E96A17E4-1E2B-184F-8279-34F0DF55A97B}" srcOrd="1" destOrd="0" presId="urn:microsoft.com/office/officeart/2005/8/layout/cycle4"/>
    <dgm:cxn modelId="{CB6CC625-F0C9-2543-9DAF-CAE0DB41AFF7}" type="presParOf" srcId="{D42CE712-EE83-DE49-BE2F-A4129839BD80}" destId="{FC070B42-47C4-0243-89DE-D91F8C7C90CD}" srcOrd="3" destOrd="0" presId="urn:microsoft.com/office/officeart/2005/8/layout/cycle4"/>
    <dgm:cxn modelId="{FF8CE49E-101D-7944-8DBD-50D4EBB44856}" type="presParOf" srcId="{FC070B42-47C4-0243-89DE-D91F8C7C90CD}" destId="{5A879E34-008D-BF48-AD21-60E1813F25DC}" srcOrd="0" destOrd="0" presId="urn:microsoft.com/office/officeart/2005/8/layout/cycle4"/>
    <dgm:cxn modelId="{813677FD-FF98-DC4E-B09E-DE7ACE45C209}" type="presParOf" srcId="{FC070B42-47C4-0243-89DE-D91F8C7C90CD}" destId="{BA67B02F-B9D8-624F-B765-D20AF2EFB5BC}" srcOrd="1" destOrd="0" presId="urn:microsoft.com/office/officeart/2005/8/layout/cycle4"/>
    <dgm:cxn modelId="{0AE030A8-74B3-7843-94F5-71B3E793AA99}" type="presParOf" srcId="{D42CE712-EE83-DE49-BE2F-A4129839BD80}" destId="{BC8A3F5D-C458-244F-B9AF-47A701FE6B98}" srcOrd="4" destOrd="0" presId="urn:microsoft.com/office/officeart/2005/8/layout/cycle4"/>
    <dgm:cxn modelId="{87E94296-215E-DE45-ABFB-12214824501E}" type="presParOf" srcId="{097746A8-79FA-A34F-B12A-79DEA0118120}" destId="{3E6303DF-1810-5C42-B764-3510D16D469A}" srcOrd="1" destOrd="0" presId="urn:microsoft.com/office/officeart/2005/8/layout/cycle4"/>
    <dgm:cxn modelId="{E0C8EB96-3B9F-9241-860C-6EB028F97A09}" type="presParOf" srcId="{3E6303DF-1810-5C42-B764-3510D16D469A}" destId="{248BA5B4-1F9B-CE47-BCA2-0C39A63CB681}" srcOrd="0" destOrd="0" presId="urn:microsoft.com/office/officeart/2005/8/layout/cycle4"/>
    <dgm:cxn modelId="{991752CB-15A3-D24D-8E95-65A3519B51AA}" type="presParOf" srcId="{3E6303DF-1810-5C42-B764-3510D16D469A}" destId="{95A9B581-36CE-5A4C-A469-EA2B64CC51BB}" srcOrd="1" destOrd="0" presId="urn:microsoft.com/office/officeart/2005/8/layout/cycle4"/>
    <dgm:cxn modelId="{18078322-4F51-2C47-8E38-2364FF776BC7}" type="presParOf" srcId="{3E6303DF-1810-5C42-B764-3510D16D469A}" destId="{79EFE0A3-89E3-3543-BDEE-FC1E3F2DD00B}" srcOrd="2" destOrd="0" presId="urn:microsoft.com/office/officeart/2005/8/layout/cycle4"/>
    <dgm:cxn modelId="{8CC14AAA-A51A-6440-A620-BCE2DBBBD074}" type="presParOf" srcId="{3E6303DF-1810-5C42-B764-3510D16D469A}" destId="{1D881A47-266F-F842-B1A0-1E639E4F7BBB}" srcOrd="3" destOrd="0" presId="urn:microsoft.com/office/officeart/2005/8/layout/cycle4"/>
    <dgm:cxn modelId="{01119EF3-670E-BA46-8F7F-8F178364DEE1}" type="presParOf" srcId="{3E6303DF-1810-5C42-B764-3510D16D469A}" destId="{29FFCF03-9BE2-1542-B36B-C881A5721D3B}" srcOrd="4" destOrd="0" presId="urn:microsoft.com/office/officeart/2005/8/layout/cycle4"/>
    <dgm:cxn modelId="{6CA383C4-DE24-564E-B64B-E84FDC514659}" type="presParOf" srcId="{097746A8-79FA-A34F-B12A-79DEA0118120}" destId="{ABF8B195-F185-4345-857D-A29DBFA5EAEE}" srcOrd="2" destOrd="0" presId="urn:microsoft.com/office/officeart/2005/8/layout/cycle4"/>
    <dgm:cxn modelId="{12F09A94-C2F0-9242-9CD4-D3A3438D15CB}" type="presParOf" srcId="{097746A8-79FA-A34F-B12A-79DEA0118120}" destId="{AB54E20B-294F-3C4F-AB6B-A02E3205A6CA}" srcOrd="3" destOrd="0" presId="urn:microsoft.com/office/officeart/2005/8/layout/cycle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DF8BF-BC6B-824E-8CBF-3A2124961A0A}">
      <dsp:nvSpPr>
        <dsp:cNvPr id="0" name=""/>
        <dsp:cNvSpPr/>
      </dsp:nvSpPr>
      <dsp:spPr>
        <a:xfrm>
          <a:off x="3297935" y="2418079"/>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Political and economic uncertainty</a:t>
          </a:r>
        </a:p>
        <a:p>
          <a:pPr marL="57150" lvl="1" indent="-57150" algn="l" defTabSz="355600">
            <a:lnSpc>
              <a:spcPct val="90000"/>
            </a:lnSpc>
            <a:spcBef>
              <a:spcPct val="0"/>
            </a:spcBef>
            <a:spcAft>
              <a:spcPct val="15000"/>
            </a:spcAft>
            <a:buChar char="•"/>
          </a:pPr>
          <a:r>
            <a:rPr lang="en-US" sz="800" kern="1200"/>
            <a:t>High import duties</a:t>
          </a:r>
        </a:p>
        <a:p>
          <a:pPr marL="57150" lvl="1" indent="-57150" algn="l" defTabSz="355600">
            <a:lnSpc>
              <a:spcPct val="90000"/>
            </a:lnSpc>
            <a:spcBef>
              <a:spcPct val="0"/>
            </a:spcBef>
            <a:spcAft>
              <a:spcPct val="15000"/>
            </a:spcAft>
            <a:buChar char="•"/>
          </a:pPr>
          <a:r>
            <a:rPr lang="en-US" sz="800" kern="1200"/>
            <a:t>Competition from Bentley and Macbach</a:t>
          </a:r>
        </a:p>
        <a:p>
          <a:pPr marL="57150" lvl="1" indent="-57150" algn="l" defTabSz="355600">
            <a:lnSpc>
              <a:spcPct val="90000"/>
            </a:lnSpc>
            <a:spcBef>
              <a:spcPct val="0"/>
            </a:spcBef>
            <a:spcAft>
              <a:spcPct val="15000"/>
            </a:spcAft>
            <a:buChar char="•"/>
          </a:pPr>
          <a:endParaRPr lang="en-US" sz="800" kern="1200"/>
        </a:p>
      </dsp:txBody>
      <dsp:txXfrm>
        <a:off x="3849931" y="2727556"/>
        <a:ext cx="1179672" cy="803448"/>
      </dsp:txXfrm>
    </dsp:sp>
    <dsp:sp modelId="{28684E97-0762-8F44-B046-736679141650}">
      <dsp:nvSpPr>
        <dsp:cNvPr id="0" name=""/>
        <dsp:cNvSpPr/>
      </dsp:nvSpPr>
      <dsp:spPr>
        <a:xfrm>
          <a:off x="431800" y="2418079"/>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Growing customers' spend on luxurious automobiles</a:t>
          </a:r>
        </a:p>
        <a:p>
          <a:pPr marL="57150" lvl="1" indent="-57150" algn="l" defTabSz="355600">
            <a:lnSpc>
              <a:spcPct val="90000"/>
            </a:lnSpc>
            <a:spcBef>
              <a:spcPct val="0"/>
            </a:spcBef>
            <a:spcAft>
              <a:spcPct val="15000"/>
            </a:spcAft>
            <a:buChar char="•"/>
          </a:pPr>
          <a:r>
            <a:rPr lang="en-US" sz="800" kern="1200"/>
            <a:t>Investing in electrification</a:t>
          </a:r>
        </a:p>
      </dsp:txBody>
      <dsp:txXfrm>
        <a:off x="456796" y="2727556"/>
        <a:ext cx="1179672" cy="803448"/>
      </dsp:txXfrm>
    </dsp:sp>
    <dsp:sp modelId="{B319802F-94A0-224F-A142-7A01FB4969B0}">
      <dsp:nvSpPr>
        <dsp:cNvPr id="0" name=""/>
        <dsp:cNvSpPr/>
      </dsp:nvSpPr>
      <dsp:spPr>
        <a:xfrm>
          <a:off x="3297935" y="0"/>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Limited exterior modifications</a:t>
          </a:r>
        </a:p>
        <a:p>
          <a:pPr marL="57150" lvl="1" indent="-57150" algn="l" defTabSz="355600">
            <a:lnSpc>
              <a:spcPct val="90000"/>
            </a:lnSpc>
            <a:spcBef>
              <a:spcPct val="0"/>
            </a:spcBef>
            <a:spcAft>
              <a:spcPct val="15000"/>
            </a:spcAft>
            <a:buChar char="•"/>
          </a:pPr>
          <a:r>
            <a:rPr lang="en-US" sz="800" kern="1200"/>
            <a:t>Dependent on repeat purchases</a:t>
          </a:r>
        </a:p>
        <a:p>
          <a:pPr marL="57150" lvl="1" indent="-57150" algn="l" defTabSz="355600">
            <a:lnSpc>
              <a:spcPct val="90000"/>
            </a:lnSpc>
            <a:spcBef>
              <a:spcPct val="0"/>
            </a:spcBef>
            <a:spcAft>
              <a:spcPct val="15000"/>
            </a:spcAft>
            <a:buChar char="•"/>
          </a:pPr>
          <a:r>
            <a:rPr lang="en-US" sz="800" kern="1200"/>
            <a:t>Limited product line</a:t>
          </a:r>
        </a:p>
      </dsp:txBody>
      <dsp:txXfrm>
        <a:off x="3849931" y="24996"/>
        <a:ext cx="1179672" cy="803448"/>
      </dsp:txXfrm>
    </dsp:sp>
    <dsp:sp modelId="{E406C88B-B69F-9C47-B50D-D91E2F090A73}">
      <dsp:nvSpPr>
        <dsp:cNvPr id="0" name=""/>
        <dsp:cNvSpPr/>
      </dsp:nvSpPr>
      <dsp:spPr>
        <a:xfrm>
          <a:off x="431800" y="0"/>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Very reputaed brand</a:t>
          </a:r>
        </a:p>
        <a:p>
          <a:pPr marL="57150" lvl="1" indent="-57150" algn="l" defTabSz="355600">
            <a:lnSpc>
              <a:spcPct val="90000"/>
            </a:lnSpc>
            <a:spcBef>
              <a:spcPct val="0"/>
            </a:spcBef>
            <a:spcAft>
              <a:spcPct val="15000"/>
            </a:spcAft>
            <a:buChar char="•"/>
          </a:pPr>
          <a:r>
            <a:rPr lang="en-US" sz="800" kern="1200"/>
            <a:t>Quaklity comfort</a:t>
          </a:r>
        </a:p>
        <a:p>
          <a:pPr marL="57150" lvl="1" indent="-57150" algn="l" defTabSz="355600">
            <a:lnSpc>
              <a:spcPct val="90000"/>
            </a:lnSpc>
            <a:spcBef>
              <a:spcPct val="0"/>
            </a:spcBef>
            <a:spcAft>
              <a:spcPct val="15000"/>
            </a:spcAft>
            <a:buChar char="•"/>
          </a:pPr>
          <a:r>
            <a:rPr lang="en-US" sz="800" kern="1200"/>
            <a:t>Premium segment</a:t>
          </a:r>
        </a:p>
      </dsp:txBody>
      <dsp:txXfrm>
        <a:off x="456796" y="24996"/>
        <a:ext cx="1179672" cy="803448"/>
      </dsp:txXfrm>
    </dsp:sp>
    <dsp:sp modelId="{D618C8DF-364C-2B49-A56F-F0010A86E170}">
      <dsp:nvSpPr>
        <dsp:cNvPr id="0" name=""/>
        <dsp:cNvSpPr/>
      </dsp:nvSpPr>
      <dsp:spPr>
        <a:xfrm>
          <a:off x="1167892" y="202691"/>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Strengths</a:t>
          </a:r>
        </a:p>
      </dsp:txBody>
      <dsp:txXfrm>
        <a:off x="1618874" y="653673"/>
        <a:ext cx="1088766" cy="1088766"/>
      </dsp:txXfrm>
    </dsp:sp>
    <dsp:sp modelId="{69A43484-DFD9-F44F-A1B9-35E5AFCBD3BD}">
      <dsp:nvSpPr>
        <dsp:cNvPr id="0" name=""/>
        <dsp:cNvSpPr/>
      </dsp:nvSpPr>
      <dsp:spPr>
        <a:xfrm rot="5400000">
          <a:off x="2778760" y="202691"/>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Weaknesses</a:t>
          </a:r>
        </a:p>
      </dsp:txBody>
      <dsp:txXfrm rot="-5400000">
        <a:off x="2778760" y="653673"/>
        <a:ext cx="1088766" cy="1088766"/>
      </dsp:txXfrm>
    </dsp:sp>
    <dsp:sp modelId="{BD63962D-182B-1848-BD1D-8FE1DF7F7104}">
      <dsp:nvSpPr>
        <dsp:cNvPr id="0" name=""/>
        <dsp:cNvSpPr/>
      </dsp:nvSpPr>
      <dsp:spPr>
        <a:xfrm rot="10800000">
          <a:off x="2778760" y="1813560"/>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Threats</a:t>
          </a:r>
        </a:p>
      </dsp:txBody>
      <dsp:txXfrm rot="10800000">
        <a:off x="2778760" y="1813560"/>
        <a:ext cx="1088766" cy="1088766"/>
      </dsp:txXfrm>
    </dsp:sp>
    <dsp:sp modelId="{3F66E14F-EA15-BD4C-A98E-6B3B55CEB382}">
      <dsp:nvSpPr>
        <dsp:cNvPr id="0" name=""/>
        <dsp:cNvSpPr/>
      </dsp:nvSpPr>
      <dsp:spPr>
        <a:xfrm rot="16200000">
          <a:off x="1167892" y="1813560"/>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Opportunities</a:t>
          </a:r>
        </a:p>
      </dsp:txBody>
      <dsp:txXfrm rot="5400000">
        <a:off x="1618874" y="1813560"/>
        <a:ext cx="1088766" cy="1088766"/>
      </dsp:txXfrm>
    </dsp:sp>
    <dsp:sp modelId="{C61CC522-03BB-1242-A380-78CC29B8DE63}">
      <dsp:nvSpPr>
        <dsp:cNvPr id="0" name=""/>
        <dsp:cNvSpPr/>
      </dsp:nvSpPr>
      <dsp:spPr>
        <a:xfrm>
          <a:off x="2477389" y="1457959"/>
          <a:ext cx="531622" cy="46228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 modelId="{464E1D32-2269-C548-AC07-84129FC900D4}">
      <dsp:nvSpPr>
        <dsp:cNvPr id="0" name=""/>
        <dsp:cNvSpPr/>
      </dsp:nvSpPr>
      <dsp:spPr>
        <a:xfrm rot="10800000">
          <a:off x="2477389" y="1635760"/>
          <a:ext cx="531622" cy="46228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DF8BF-BC6B-824E-8CBF-3A2124961A0A}">
      <dsp:nvSpPr>
        <dsp:cNvPr id="0" name=""/>
        <dsp:cNvSpPr/>
      </dsp:nvSpPr>
      <dsp:spPr>
        <a:xfrm>
          <a:off x="3383127" y="2789427"/>
          <a:ext cx="2026437" cy="1312672"/>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Luxury brands like Bentley and Macbach</a:t>
          </a:r>
        </a:p>
        <a:p>
          <a:pPr marL="57150" lvl="1" indent="-57150" algn="l" defTabSz="355600">
            <a:lnSpc>
              <a:spcPct val="90000"/>
            </a:lnSpc>
            <a:spcBef>
              <a:spcPct val="0"/>
            </a:spcBef>
            <a:spcAft>
              <a:spcPct val="15000"/>
            </a:spcAft>
            <a:buChar char="•"/>
          </a:pPr>
          <a:r>
            <a:rPr lang="en-US" sz="800" kern="1200"/>
            <a:t>Government regulations on sustinabale products and emission </a:t>
          </a:r>
        </a:p>
        <a:p>
          <a:pPr marL="57150" lvl="1" indent="-57150" algn="l" defTabSz="355600">
            <a:lnSpc>
              <a:spcPct val="90000"/>
            </a:lnSpc>
            <a:spcBef>
              <a:spcPct val="0"/>
            </a:spcBef>
            <a:spcAft>
              <a:spcPct val="15000"/>
            </a:spcAft>
            <a:buChar char="•"/>
          </a:pPr>
          <a:endParaRPr lang="en-US" sz="800" kern="1200"/>
        </a:p>
      </dsp:txBody>
      <dsp:txXfrm>
        <a:off x="4019893" y="3146430"/>
        <a:ext cx="1360836" cy="926834"/>
      </dsp:txXfrm>
    </dsp:sp>
    <dsp:sp modelId="{28684E97-0762-8F44-B046-736679141650}">
      <dsp:nvSpPr>
        <dsp:cNvPr id="0" name=""/>
        <dsp:cNvSpPr/>
      </dsp:nvSpPr>
      <dsp:spPr>
        <a:xfrm>
          <a:off x="76835" y="2789427"/>
          <a:ext cx="2026437" cy="1312672"/>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High demand for luxury cars in the European markets </a:t>
          </a:r>
        </a:p>
        <a:p>
          <a:pPr marL="57150" lvl="1" indent="-57150" algn="l" defTabSz="355600">
            <a:lnSpc>
              <a:spcPct val="90000"/>
            </a:lnSpc>
            <a:spcBef>
              <a:spcPct val="0"/>
            </a:spcBef>
            <a:spcAft>
              <a:spcPct val="15000"/>
            </a:spcAft>
            <a:buChar char="•"/>
          </a:pPr>
          <a:r>
            <a:rPr lang="en-US" sz="800" kern="1200"/>
            <a:t>Increase in the numbers of entrepreneurs in the UK</a:t>
          </a:r>
        </a:p>
        <a:p>
          <a:pPr marL="57150" lvl="1" indent="-57150" algn="l" defTabSz="355600">
            <a:lnSpc>
              <a:spcPct val="90000"/>
            </a:lnSpc>
            <a:spcBef>
              <a:spcPct val="0"/>
            </a:spcBef>
            <a:spcAft>
              <a:spcPct val="15000"/>
            </a:spcAft>
            <a:buChar char="•"/>
          </a:pPr>
          <a:r>
            <a:rPr lang="en-US" sz="800" kern="1200"/>
            <a:t>Better awareenss towards electric and sustainable products </a:t>
          </a:r>
        </a:p>
      </dsp:txBody>
      <dsp:txXfrm>
        <a:off x="105670" y="3146430"/>
        <a:ext cx="1360836" cy="926834"/>
      </dsp:txXfrm>
    </dsp:sp>
    <dsp:sp modelId="{B319802F-94A0-224F-A142-7A01FB4969B0}">
      <dsp:nvSpPr>
        <dsp:cNvPr id="0" name=""/>
        <dsp:cNvSpPr/>
      </dsp:nvSpPr>
      <dsp:spPr>
        <a:xfrm>
          <a:off x="3383127" y="0"/>
          <a:ext cx="2026437" cy="1312672"/>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Limited product line </a:t>
          </a:r>
        </a:p>
        <a:p>
          <a:pPr marL="57150" lvl="1" indent="-57150" algn="l" defTabSz="355600">
            <a:lnSpc>
              <a:spcPct val="90000"/>
            </a:lnSpc>
            <a:spcBef>
              <a:spcPct val="0"/>
            </a:spcBef>
            <a:spcAft>
              <a:spcPct val="15000"/>
            </a:spcAft>
            <a:buChar char="•"/>
          </a:pPr>
          <a:r>
            <a:rPr lang="en-US" sz="800" kern="1200"/>
            <a:t>High delivery time period</a:t>
          </a:r>
        </a:p>
        <a:p>
          <a:pPr marL="57150" lvl="1" indent="-57150" algn="l" defTabSz="355600">
            <a:lnSpc>
              <a:spcPct val="90000"/>
            </a:lnSpc>
            <a:spcBef>
              <a:spcPct val="0"/>
            </a:spcBef>
            <a:spcAft>
              <a:spcPct val="15000"/>
            </a:spcAft>
            <a:buChar char="•"/>
          </a:pPr>
          <a:r>
            <a:rPr lang="en-US" sz="800" kern="1200"/>
            <a:t>Limited personalised options for the exteriors  </a:t>
          </a:r>
        </a:p>
        <a:p>
          <a:pPr marL="57150" lvl="1" indent="-57150" algn="l" defTabSz="355600">
            <a:lnSpc>
              <a:spcPct val="90000"/>
            </a:lnSpc>
            <a:spcBef>
              <a:spcPct val="0"/>
            </a:spcBef>
            <a:spcAft>
              <a:spcPct val="15000"/>
            </a:spcAft>
            <a:buChar char="•"/>
          </a:pPr>
          <a:endParaRPr lang="en-US" sz="800" kern="1200"/>
        </a:p>
      </dsp:txBody>
      <dsp:txXfrm>
        <a:off x="4019893" y="28835"/>
        <a:ext cx="1360836" cy="926834"/>
      </dsp:txXfrm>
    </dsp:sp>
    <dsp:sp modelId="{E406C88B-B69F-9C47-B50D-D91E2F090A73}">
      <dsp:nvSpPr>
        <dsp:cNvPr id="0" name=""/>
        <dsp:cNvSpPr/>
      </dsp:nvSpPr>
      <dsp:spPr>
        <a:xfrm>
          <a:off x="76835" y="0"/>
          <a:ext cx="2026437" cy="1312672"/>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Popular and reputed brand</a:t>
          </a:r>
        </a:p>
        <a:p>
          <a:pPr marL="57150" lvl="1" indent="-57150" algn="l" defTabSz="355600">
            <a:lnSpc>
              <a:spcPct val="90000"/>
            </a:lnSpc>
            <a:spcBef>
              <a:spcPct val="0"/>
            </a:spcBef>
            <a:spcAft>
              <a:spcPct val="15000"/>
            </a:spcAft>
            <a:buChar char="•"/>
          </a:pPr>
          <a:r>
            <a:rPr lang="en-US" sz="800" kern="1200"/>
            <a:t>Element of exclusiveness</a:t>
          </a:r>
        </a:p>
        <a:p>
          <a:pPr marL="57150" lvl="1" indent="-57150" algn="l" defTabSz="355600">
            <a:lnSpc>
              <a:spcPct val="90000"/>
            </a:lnSpc>
            <a:spcBef>
              <a:spcPct val="0"/>
            </a:spcBef>
            <a:spcAft>
              <a:spcPct val="15000"/>
            </a:spcAft>
            <a:buChar char="•"/>
          </a:pPr>
          <a:r>
            <a:rPr lang="en-US" sz="800" kern="1200"/>
            <a:t>Luxury and premium appeal </a:t>
          </a:r>
        </a:p>
      </dsp:txBody>
      <dsp:txXfrm>
        <a:off x="105670" y="28835"/>
        <a:ext cx="1360836" cy="926834"/>
      </dsp:txXfrm>
    </dsp:sp>
    <dsp:sp modelId="{D618C8DF-364C-2B49-A56F-F0010A86E170}">
      <dsp:nvSpPr>
        <dsp:cNvPr id="0" name=""/>
        <dsp:cNvSpPr/>
      </dsp:nvSpPr>
      <dsp:spPr>
        <a:xfrm>
          <a:off x="925969" y="233819"/>
          <a:ext cx="1776209" cy="1776209"/>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Strengths</a:t>
          </a:r>
        </a:p>
      </dsp:txBody>
      <dsp:txXfrm>
        <a:off x="1446209" y="754059"/>
        <a:ext cx="1255969" cy="1255969"/>
      </dsp:txXfrm>
    </dsp:sp>
    <dsp:sp modelId="{69A43484-DFD9-F44F-A1B9-35E5AFCBD3BD}">
      <dsp:nvSpPr>
        <dsp:cNvPr id="0" name=""/>
        <dsp:cNvSpPr/>
      </dsp:nvSpPr>
      <dsp:spPr>
        <a:xfrm rot="5400000">
          <a:off x="2784221" y="233819"/>
          <a:ext cx="1776209" cy="1776209"/>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Weaknesses</a:t>
          </a:r>
        </a:p>
      </dsp:txBody>
      <dsp:txXfrm rot="-5400000">
        <a:off x="2784221" y="754059"/>
        <a:ext cx="1255969" cy="1255969"/>
      </dsp:txXfrm>
    </dsp:sp>
    <dsp:sp modelId="{BD63962D-182B-1848-BD1D-8FE1DF7F7104}">
      <dsp:nvSpPr>
        <dsp:cNvPr id="0" name=""/>
        <dsp:cNvSpPr/>
      </dsp:nvSpPr>
      <dsp:spPr>
        <a:xfrm rot="10800000">
          <a:off x="2784221" y="2092071"/>
          <a:ext cx="1776209" cy="1776209"/>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Threats</a:t>
          </a:r>
        </a:p>
      </dsp:txBody>
      <dsp:txXfrm rot="10800000">
        <a:off x="2784221" y="2092071"/>
        <a:ext cx="1255969" cy="1255969"/>
      </dsp:txXfrm>
    </dsp:sp>
    <dsp:sp modelId="{3F66E14F-EA15-BD4C-A98E-6B3B55CEB382}">
      <dsp:nvSpPr>
        <dsp:cNvPr id="0" name=""/>
        <dsp:cNvSpPr/>
      </dsp:nvSpPr>
      <dsp:spPr>
        <a:xfrm rot="16200000">
          <a:off x="925969" y="2092071"/>
          <a:ext cx="1776209" cy="1776209"/>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Opportunities</a:t>
          </a:r>
        </a:p>
      </dsp:txBody>
      <dsp:txXfrm rot="5400000">
        <a:off x="1446209" y="2092071"/>
        <a:ext cx="1255969" cy="1255969"/>
      </dsp:txXfrm>
    </dsp:sp>
    <dsp:sp modelId="{C61CC522-03BB-1242-A380-78CC29B8DE63}">
      <dsp:nvSpPr>
        <dsp:cNvPr id="0" name=""/>
        <dsp:cNvSpPr/>
      </dsp:nvSpPr>
      <dsp:spPr>
        <a:xfrm>
          <a:off x="2436568" y="1681861"/>
          <a:ext cx="613263" cy="533273"/>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 modelId="{464E1D32-2269-C548-AC07-84129FC900D4}">
      <dsp:nvSpPr>
        <dsp:cNvPr id="0" name=""/>
        <dsp:cNvSpPr/>
      </dsp:nvSpPr>
      <dsp:spPr>
        <a:xfrm rot="10800000">
          <a:off x="2436568" y="1886966"/>
          <a:ext cx="613263" cy="533273"/>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B0B835-3374-E94F-9D24-035D28055797}">
      <dsp:nvSpPr>
        <dsp:cNvPr id="0" name=""/>
        <dsp:cNvSpPr/>
      </dsp:nvSpPr>
      <dsp:spPr>
        <a:xfrm>
          <a:off x="3401568" y="2975805"/>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t" anchorCtr="0">
          <a:noAutofit/>
        </a:bodyPr>
        <a:lstStyle/>
        <a:p>
          <a:pPr marL="114300" lvl="1" indent="-114300" algn="l" defTabSz="533400">
            <a:lnSpc>
              <a:spcPct val="90000"/>
            </a:lnSpc>
            <a:spcBef>
              <a:spcPct val="0"/>
            </a:spcBef>
            <a:spcAft>
              <a:spcPct val="15000"/>
            </a:spcAft>
            <a:buChar char="•"/>
          </a:pPr>
          <a:r>
            <a:rPr lang="en-US" sz="1200" kern="1200"/>
            <a:t>Words of mouth </a:t>
          </a:r>
        </a:p>
        <a:p>
          <a:pPr marL="114300" lvl="1" indent="-114300" algn="l" defTabSz="533400">
            <a:lnSpc>
              <a:spcPct val="90000"/>
            </a:lnSpc>
            <a:spcBef>
              <a:spcPct val="0"/>
            </a:spcBef>
            <a:spcAft>
              <a:spcPct val="15000"/>
            </a:spcAft>
            <a:buChar char="•"/>
          </a:pPr>
          <a:r>
            <a:rPr lang="en-US" sz="1200" kern="1200"/>
            <a:t>Expensive merchandise </a:t>
          </a:r>
        </a:p>
        <a:p>
          <a:pPr marL="114300" lvl="1" indent="-114300" algn="l" defTabSz="533400">
            <a:lnSpc>
              <a:spcPct val="90000"/>
            </a:lnSpc>
            <a:spcBef>
              <a:spcPct val="0"/>
            </a:spcBef>
            <a:spcAft>
              <a:spcPct val="15000"/>
            </a:spcAft>
            <a:buChar char="•"/>
          </a:pPr>
          <a:r>
            <a:rPr lang="en-US" sz="1200" kern="1200"/>
            <a:t>PRCoverage </a:t>
          </a:r>
        </a:p>
      </dsp:txBody>
      <dsp:txXfrm>
        <a:off x="4056683" y="3343095"/>
        <a:ext cx="1400050" cy="953541"/>
      </dsp:txXfrm>
    </dsp:sp>
    <dsp:sp modelId="{5A879E34-008D-BF48-AD21-60E1813F25DC}">
      <dsp:nvSpPr>
        <dsp:cNvPr id="0" name=""/>
        <dsp:cNvSpPr/>
      </dsp:nvSpPr>
      <dsp:spPr>
        <a:xfrm>
          <a:off x="0" y="2975805"/>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t" anchorCtr="0">
          <a:noAutofit/>
        </a:bodyPr>
        <a:lstStyle/>
        <a:p>
          <a:pPr marL="114300" lvl="1" indent="-114300" algn="l" defTabSz="533400">
            <a:lnSpc>
              <a:spcPct val="90000"/>
            </a:lnSpc>
            <a:spcBef>
              <a:spcPct val="0"/>
            </a:spcBef>
            <a:spcAft>
              <a:spcPct val="15000"/>
            </a:spcAft>
            <a:buChar char="•"/>
          </a:pPr>
          <a:r>
            <a:rPr lang="en-US" sz="1200" kern="1200"/>
            <a:t>Presence in 50 countries but assemble and manufacturing center in the UK</a:t>
          </a:r>
        </a:p>
      </dsp:txBody>
      <dsp:txXfrm>
        <a:off x="29666" y="3343095"/>
        <a:ext cx="1400050" cy="953541"/>
      </dsp:txXfrm>
    </dsp:sp>
    <dsp:sp modelId="{200B1D25-44AA-2B46-9583-9C509ECFB6FE}">
      <dsp:nvSpPr>
        <dsp:cNvPr id="0" name=""/>
        <dsp:cNvSpPr/>
      </dsp:nvSpPr>
      <dsp:spPr>
        <a:xfrm>
          <a:off x="3401568" y="105996"/>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t" anchorCtr="0">
          <a:noAutofit/>
        </a:bodyPr>
        <a:lstStyle/>
        <a:p>
          <a:pPr marL="114300" lvl="1" indent="-114300" algn="l" defTabSz="533400">
            <a:lnSpc>
              <a:spcPct val="90000"/>
            </a:lnSpc>
            <a:spcBef>
              <a:spcPct val="0"/>
            </a:spcBef>
            <a:spcAft>
              <a:spcPct val="15000"/>
            </a:spcAft>
            <a:buChar char="•"/>
          </a:pPr>
          <a:r>
            <a:rPr lang="en-GB" sz="1200" kern="1200"/>
            <a:t>$20,000-$25000 for entry level models </a:t>
          </a:r>
          <a:endParaRPr lang="en-US" sz="1200" kern="1200"/>
        </a:p>
      </dsp:txBody>
      <dsp:txXfrm>
        <a:off x="4056683" y="135662"/>
        <a:ext cx="1400050" cy="953541"/>
      </dsp:txXfrm>
    </dsp:sp>
    <dsp:sp modelId="{26E2A938-3AC2-054B-B4BE-829C408828FC}">
      <dsp:nvSpPr>
        <dsp:cNvPr id="0" name=""/>
        <dsp:cNvSpPr/>
      </dsp:nvSpPr>
      <dsp:spPr>
        <a:xfrm>
          <a:off x="0" y="105996"/>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t" anchorCtr="0">
          <a:noAutofit/>
        </a:bodyPr>
        <a:lstStyle/>
        <a:p>
          <a:pPr marL="114300" lvl="1" indent="-114300" algn="l" defTabSz="533400">
            <a:lnSpc>
              <a:spcPct val="90000"/>
            </a:lnSpc>
            <a:spcBef>
              <a:spcPct val="0"/>
            </a:spcBef>
            <a:spcAft>
              <a:spcPct val="15000"/>
            </a:spcAft>
            <a:buChar char="•"/>
          </a:pPr>
          <a:r>
            <a:rPr lang="en-US" sz="1200" kern="1200"/>
            <a:t>Cullinan, Phantom, Ghost, Wraith, and Dawn </a:t>
          </a:r>
        </a:p>
      </dsp:txBody>
      <dsp:txXfrm>
        <a:off x="29666" y="135662"/>
        <a:ext cx="1400050" cy="953541"/>
      </dsp:txXfrm>
    </dsp:sp>
    <dsp:sp modelId="{248BA5B4-1F9B-CE47-BCA2-0C39A63CB681}">
      <dsp:nvSpPr>
        <dsp:cNvPr id="0" name=""/>
        <dsp:cNvSpPr/>
      </dsp:nvSpPr>
      <dsp:spPr>
        <a:xfrm>
          <a:off x="873603" y="34655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US" sz="1800" kern="1200"/>
            <a:t>Product </a:t>
          </a:r>
        </a:p>
      </dsp:txBody>
      <dsp:txXfrm>
        <a:off x="1408834" y="881784"/>
        <a:ext cx="1292162" cy="1292162"/>
      </dsp:txXfrm>
    </dsp:sp>
    <dsp:sp modelId="{95A9B581-36CE-5A4C-A469-EA2B64CC51BB}">
      <dsp:nvSpPr>
        <dsp:cNvPr id="0" name=""/>
        <dsp:cNvSpPr/>
      </dsp:nvSpPr>
      <dsp:spPr>
        <a:xfrm rot="5400000">
          <a:off x="2785403" y="34655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US" sz="1800" kern="1200"/>
            <a:t>Price</a:t>
          </a:r>
        </a:p>
      </dsp:txBody>
      <dsp:txXfrm rot="-5400000">
        <a:off x="2785403" y="881784"/>
        <a:ext cx="1292162" cy="1292162"/>
      </dsp:txXfrm>
    </dsp:sp>
    <dsp:sp modelId="{79EFE0A3-89E3-3543-BDEE-FC1E3F2DD00B}">
      <dsp:nvSpPr>
        <dsp:cNvPr id="0" name=""/>
        <dsp:cNvSpPr/>
      </dsp:nvSpPr>
      <dsp:spPr>
        <a:xfrm rot="10800000">
          <a:off x="2785403" y="225835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US" sz="1800" kern="1200"/>
            <a:t>Promotion </a:t>
          </a:r>
        </a:p>
      </dsp:txBody>
      <dsp:txXfrm rot="10800000">
        <a:off x="2785403" y="2258353"/>
        <a:ext cx="1292162" cy="1292162"/>
      </dsp:txXfrm>
    </dsp:sp>
    <dsp:sp modelId="{1D881A47-266F-F842-B1A0-1E639E4F7BBB}">
      <dsp:nvSpPr>
        <dsp:cNvPr id="0" name=""/>
        <dsp:cNvSpPr/>
      </dsp:nvSpPr>
      <dsp:spPr>
        <a:xfrm rot="16200000">
          <a:off x="873603" y="225835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US" sz="1800" kern="1200"/>
            <a:t>Place</a:t>
          </a:r>
        </a:p>
      </dsp:txBody>
      <dsp:txXfrm rot="5400000">
        <a:off x="1408834" y="2258353"/>
        <a:ext cx="1292162" cy="1292162"/>
      </dsp:txXfrm>
    </dsp:sp>
    <dsp:sp modelId="{ABF8B195-F185-4345-857D-A29DBFA5EAEE}">
      <dsp:nvSpPr>
        <dsp:cNvPr id="0" name=""/>
        <dsp:cNvSpPr/>
      </dsp:nvSpPr>
      <dsp:spPr>
        <a:xfrm>
          <a:off x="2427732" y="1836322"/>
          <a:ext cx="630936" cy="54864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 modelId="{AB54E20B-294F-3C4F-AB6B-A02E3205A6CA}">
      <dsp:nvSpPr>
        <dsp:cNvPr id="0" name=""/>
        <dsp:cNvSpPr/>
      </dsp:nvSpPr>
      <dsp:spPr>
        <a:xfrm rot="10800000">
          <a:off x="2427732" y="2047337"/>
          <a:ext cx="630936" cy="54864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ycle4#2">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76B30-1E98-4368-978A-096320DEE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28</Pages>
  <Words>6750</Words>
  <Characters>38481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Computer-3</dc:creator>
  <cp:keywords/>
  <dc:description/>
  <cp:lastModifiedBy>Rotana Hotel</cp:lastModifiedBy>
  <cp:revision>80</cp:revision>
  <dcterms:created xsi:type="dcterms:W3CDTF">2018-07-31T04:33:00Z</dcterms:created>
  <dcterms:modified xsi:type="dcterms:W3CDTF">2018-08-30T18:41:00Z</dcterms:modified>
</cp:coreProperties>
</file>