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404874780"/>
        <w:docPartObj>
          <w:docPartGallery w:val="Cover Pages"/>
          <w:docPartUnique/>
        </w:docPartObj>
      </w:sdtPr>
      <w:sdtEndPr>
        <w:rPr>
          <w:color w:val="FFFFFF" w:themeColor="background1"/>
        </w:rPr>
      </w:sdtEndPr>
      <w:sdtContent>
        <w:p w14:paraId="3537BF25" w14:textId="7A68F5CA" w:rsidR="00D24DFE" w:rsidRDefault="00B662ED">
          <w:pPr>
            <w:pStyle w:val="NoSpacing"/>
            <w:spacing w:before="1540" w:after="240"/>
            <w:jc w:val="center"/>
            <w:rPr>
              <w:color w:val="156082" w:themeColor="accent1"/>
            </w:rPr>
          </w:pPr>
          <w:r>
            <w:rPr>
              <w:rFonts w:asciiTheme="minorBidi" w:hAnsiTheme="minorBidi"/>
              <w:noProof/>
              <w:sz w:val="24"/>
              <w:szCs w:val="24"/>
            </w:rPr>
            <w:drawing>
              <wp:inline distT="0" distB="0" distL="0" distR="0" wp14:anchorId="27AA3AD3" wp14:editId="06A93997">
                <wp:extent cx="3638550" cy="1819275"/>
                <wp:effectExtent l="0" t="0" r="6350" b="9525"/>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sdt>
          <w:sdtPr>
            <w:rPr>
              <w:rFonts w:ascii="Arial" w:eastAsiaTheme="majorEastAsia" w:hAnsi="Arial" w:cs="Arial"/>
              <w:caps/>
              <w:color w:val="156082" w:themeColor="accent1"/>
              <w:sz w:val="40"/>
              <w:szCs w:val="40"/>
            </w:rPr>
            <w:alias w:val="Title"/>
            <w:tag w:val=""/>
            <w:id w:val="1735040861"/>
            <w:placeholder>
              <w:docPart w:val="672B5CF520A84B2C83DDF6E9CBD85F8A"/>
            </w:placeholder>
            <w:dataBinding w:prefixMappings="xmlns:ns0='http://purl.org/dc/elements/1.1/' xmlns:ns1='http://schemas.openxmlformats.org/package/2006/metadata/core-properties' " w:xpath="/ns1:coreProperties[1]/ns0:title[1]" w:storeItemID="{6C3C8BC8-F283-45AE-878A-BAB7291924A1}"/>
            <w:text/>
          </w:sdtPr>
          <w:sdtContent>
            <w:p w14:paraId="36ACAFEE" w14:textId="6AE1F9F3" w:rsidR="00D24DFE" w:rsidRPr="00B662ED" w:rsidRDefault="00B662ED">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0"/>
                  <w:szCs w:val="40"/>
                </w:rPr>
              </w:pPr>
              <w:r w:rsidRPr="00B662ED">
                <w:rPr>
                  <w:rFonts w:ascii="Arial" w:eastAsiaTheme="majorEastAsia" w:hAnsi="Arial" w:cs="Arial"/>
                  <w:caps/>
                  <w:color w:val="156082" w:themeColor="accent1"/>
                  <w:sz w:val="40"/>
                  <w:szCs w:val="40"/>
                </w:rPr>
                <w:t>Assignment 1-Academic Report on the importance of Critical Thinking for Academic Success</w:t>
              </w:r>
            </w:p>
          </w:sdtContent>
        </w:sdt>
        <w:p w14:paraId="686B3A95" w14:textId="77777777" w:rsidR="00B662ED" w:rsidRDefault="00B662ED" w:rsidP="00216976">
          <w:pPr>
            <w:pStyle w:val="NoSpacing"/>
            <w:rPr>
              <w:color w:val="156082" w:themeColor="accent1"/>
              <w:sz w:val="28"/>
              <w:szCs w:val="28"/>
            </w:rPr>
          </w:pPr>
        </w:p>
        <w:p w14:paraId="1CA6D363" w14:textId="77777777" w:rsidR="00B662ED" w:rsidRDefault="00B662ED" w:rsidP="00216976">
          <w:pPr>
            <w:pStyle w:val="NoSpacing"/>
            <w:rPr>
              <w:color w:val="156082" w:themeColor="accent1"/>
              <w:sz w:val="28"/>
              <w:szCs w:val="28"/>
            </w:rPr>
          </w:pPr>
        </w:p>
        <w:p w14:paraId="23508D08" w14:textId="77777777" w:rsidR="00B662ED" w:rsidRDefault="00B662ED" w:rsidP="00216976">
          <w:pPr>
            <w:pStyle w:val="NoSpacing"/>
            <w:rPr>
              <w:color w:val="156082" w:themeColor="accent1"/>
              <w:sz w:val="28"/>
              <w:szCs w:val="28"/>
            </w:rPr>
          </w:pPr>
        </w:p>
        <w:p w14:paraId="6697EDC5" w14:textId="77777777" w:rsidR="00B662ED" w:rsidRDefault="00B662ED" w:rsidP="00216976">
          <w:pPr>
            <w:pStyle w:val="NoSpacing"/>
            <w:rPr>
              <w:color w:val="156082" w:themeColor="accent1"/>
              <w:sz w:val="28"/>
              <w:szCs w:val="28"/>
            </w:rPr>
          </w:pPr>
        </w:p>
        <w:p w14:paraId="19E60DDD" w14:textId="49507B69" w:rsidR="00D24DFE" w:rsidRDefault="00216976" w:rsidP="00216976">
          <w:pPr>
            <w:pStyle w:val="NoSpacing"/>
            <w:rPr>
              <w:color w:val="156082" w:themeColor="accent1"/>
              <w:sz w:val="28"/>
              <w:szCs w:val="28"/>
            </w:rPr>
          </w:pPr>
          <w:r>
            <w:rPr>
              <w:color w:val="156082" w:themeColor="accent1"/>
              <w:sz w:val="28"/>
              <w:szCs w:val="28"/>
            </w:rPr>
            <w:t xml:space="preserve">Name: </w:t>
          </w:r>
          <w:r w:rsidR="00630DA3">
            <w:rPr>
              <w:color w:val="156082" w:themeColor="accent1"/>
              <w:sz w:val="28"/>
              <w:szCs w:val="28"/>
            </w:rPr>
            <w:t xml:space="preserve">Florian </w:t>
          </w:r>
          <w:proofErr w:type="spellStart"/>
          <w:r w:rsidR="00630DA3">
            <w:rPr>
              <w:color w:val="156082" w:themeColor="accent1"/>
              <w:sz w:val="28"/>
              <w:szCs w:val="28"/>
            </w:rPr>
            <w:t>Tudic</w:t>
          </w:r>
          <w:proofErr w:type="spellEnd"/>
        </w:p>
        <w:p w14:paraId="62125794" w14:textId="01E1AA57" w:rsidR="00216976" w:rsidRDefault="00216976" w:rsidP="00216976">
          <w:pPr>
            <w:pStyle w:val="NoSpacing"/>
            <w:rPr>
              <w:color w:val="156082" w:themeColor="accent1"/>
              <w:sz w:val="28"/>
              <w:szCs w:val="28"/>
            </w:rPr>
          </w:pPr>
          <w:r>
            <w:rPr>
              <w:color w:val="156082" w:themeColor="accent1"/>
              <w:sz w:val="28"/>
              <w:szCs w:val="28"/>
            </w:rPr>
            <w:t>Student ID: 2</w:t>
          </w:r>
          <w:r w:rsidR="00630DA3">
            <w:rPr>
              <w:color w:val="156082" w:themeColor="accent1"/>
              <w:sz w:val="28"/>
              <w:szCs w:val="28"/>
            </w:rPr>
            <w:t>513665</w:t>
          </w:r>
        </w:p>
        <w:p w14:paraId="7DB2878A" w14:textId="6C4F9289" w:rsidR="00216976" w:rsidRDefault="00216976" w:rsidP="00216976">
          <w:pPr>
            <w:pStyle w:val="NoSpacing"/>
            <w:rPr>
              <w:color w:val="156082" w:themeColor="accent1"/>
              <w:sz w:val="28"/>
              <w:szCs w:val="28"/>
            </w:rPr>
          </w:pPr>
          <w:r>
            <w:rPr>
              <w:color w:val="156082" w:themeColor="accent1"/>
              <w:sz w:val="28"/>
              <w:szCs w:val="28"/>
            </w:rPr>
            <w:t>Module Code: LCBB4012</w:t>
          </w:r>
        </w:p>
        <w:p w14:paraId="275D52D4" w14:textId="0E73C43F" w:rsidR="00216976" w:rsidRDefault="00216976" w:rsidP="00216976">
          <w:pPr>
            <w:pStyle w:val="NoSpacing"/>
            <w:rPr>
              <w:color w:val="156082" w:themeColor="accent1"/>
              <w:sz w:val="28"/>
              <w:szCs w:val="28"/>
            </w:rPr>
          </w:pPr>
          <w:r>
            <w:rPr>
              <w:color w:val="156082" w:themeColor="accent1"/>
              <w:sz w:val="28"/>
              <w:szCs w:val="28"/>
            </w:rPr>
            <w:t>Module name: Academic Skills</w:t>
          </w:r>
        </w:p>
        <w:p w14:paraId="790EDEEF" w14:textId="42BC03CE" w:rsidR="00D36ABE" w:rsidRDefault="00274042" w:rsidP="00216976">
          <w:pPr>
            <w:pStyle w:val="NoSpacing"/>
            <w:rPr>
              <w:color w:val="156082" w:themeColor="accent1"/>
              <w:sz w:val="28"/>
              <w:szCs w:val="28"/>
            </w:rPr>
          </w:pPr>
          <w:r>
            <w:rPr>
              <w:color w:val="156082" w:themeColor="accent1"/>
              <w:sz w:val="28"/>
              <w:szCs w:val="28"/>
            </w:rPr>
            <w:t>Lecturer: Sukhpreet Grewal</w:t>
          </w:r>
        </w:p>
        <w:p w14:paraId="0EA03EE7" w14:textId="235539ED" w:rsidR="009B7354" w:rsidRDefault="009B7354" w:rsidP="00216976">
          <w:pPr>
            <w:pStyle w:val="NoSpacing"/>
            <w:rPr>
              <w:color w:val="156082" w:themeColor="accent1"/>
              <w:sz w:val="28"/>
              <w:szCs w:val="28"/>
            </w:rPr>
          </w:pPr>
          <w:r>
            <w:rPr>
              <w:color w:val="156082" w:themeColor="accent1"/>
              <w:sz w:val="28"/>
              <w:szCs w:val="28"/>
            </w:rPr>
            <w:t>Sumiton dare: 14/11/2025</w:t>
          </w:r>
        </w:p>
        <w:p w14:paraId="29AE86F1" w14:textId="0CB90D7F" w:rsidR="00D24DFE" w:rsidRDefault="00D24DFE">
          <w:pPr>
            <w:pStyle w:val="NoSpacing"/>
            <w:spacing w:before="480"/>
            <w:jc w:val="center"/>
            <w:rPr>
              <w:color w:val="156082" w:themeColor="accent1"/>
            </w:rPr>
          </w:pPr>
        </w:p>
        <w:p w14:paraId="632BAF9E" w14:textId="2B6AB6DD" w:rsidR="00D24DFE" w:rsidRDefault="00D24DFE" w:rsidP="00216976">
          <w:pPr>
            <w:rPr>
              <w:color w:val="FFFFFF" w:themeColor="background1"/>
            </w:rPr>
          </w:pPr>
          <w:r>
            <w:rPr>
              <w:color w:val="FFFFFF" w:themeColor="background1"/>
            </w:rPr>
            <w:br w:type="page"/>
          </w:r>
          <w:r w:rsidR="00216976">
            <w:rPr>
              <w:color w:val="FFFFFF" w:themeColor="background1"/>
            </w:rPr>
            <w:lastRenderedPageBreak/>
            <w:t>Name</w:t>
          </w:r>
        </w:p>
      </w:sdtContent>
    </w:sdt>
    <w:sdt>
      <w:sdtPr>
        <w:rPr>
          <w:rFonts w:asciiTheme="minorHAnsi" w:eastAsiaTheme="minorEastAsia" w:hAnsiTheme="minorHAnsi" w:cstheme="minorBidi"/>
          <w:color w:val="auto"/>
          <w:sz w:val="22"/>
          <w:szCs w:val="22"/>
        </w:rPr>
        <w:id w:val="-599099648"/>
        <w:docPartObj>
          <w:docPartGallery w:val="Table of Contents"/>
          <w:docPartUnique/>
        </w:docPartObj>
      </w:sdtPr>
      <w:sdtEndPr>
        <w:rPr>
          <w:b/>
          <w:bCs/>
          <w:noProof/>
          <w:sz w:val="20"/>
          <w:szCs w:val="20"/>
        </w:rPr>
      </w:sdtEndPr>
      <w:sdtContent>
        <w:p w14:paraId="5D1CAE6D" w14:textId="5B6C41F8" w:rsidR="005470A7" w:rsidRDefault="005470A7">
          <w:pPr>
            <w:pStyle w:val="TOCHeading"/>
          </w:pPr>
          <w:r>
            <w:t>Table of Contents</w:t>
          </w:r>
        </w:p>
        <w:p w14:paraId="6B96884E" w14:textId="1C5AA93D" w:rsidR="003872E4" w:rsidRDefault="005470A7">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3964087" w:history="1">
            <w:r w:rsidR="003872E4" w:rsidRPr="00F8733E">
              <w:rPr>
                <w:rStyle w:val="Hyperlink"/>
                <w:noProof/>
              </w:rPr>
              <w:t>1.Introduction</w:t>
            </w:r>
            <w:r w:rsidR="003872E4">
              <w:rPr>
                <w:noProof/>
                <w:webHidden/>
              </w:rPr>
              <w:tab/>
            </w:r>
            <w:r w:rsidR="003872E4">
              <w:rPr>
                <w:noProof/>
                <w:webHidden/>
              </w:rPr>
              <w:fldChar w:fldCharType="begin"/>
            </w:r>
            <w:r w:rsidR="003872E4">
              <w:rPr>
                <w:noProof/>
                <w:webHidden/>
              </w:rPr>
              <w:instrText xml:space="preserve"> PAGEREF _Toc213964087 \h </w:instrText>
            </w:r>
            <w:r w:rsidR="003872E4">
              <w:rPr>
                <w:noProof/>
                <w:webHidden/>
              </w:rPr>
            </w:r>
            <w:r w:rsidR="003872E4">
              <w:rPr>
                <w:noProof/>
                <w:webHidden/>
              </w:rPr>
              <w:fldChar w:fldCharType="separate"/>
            </w:r>
            <w:r w:rsidR="003872E4">
              <w:rPr>
                <w:noProof/>
                <w:webHidden/>
              </w:rPr>
              <w:t>2</w:t>
            </w:r>
            <w:r w:rsidR="003872E4">
              <w:rPr>
                <w:noProof/>
                <w:webHidden/>
              </w:rPr>
              <w:fldChar w:fldCharType="end"/>
            </w:r>
          </w:hyperlink>
        </w:p>
        <w:p w14:paraId="08F817F1" w14:textId="7C44E49A" w:rsidR="003872E4" w:rsidRDefault="003872E4">
          <w:pPr>
            <w:pStyle w:val="TOC1"/>
            <w:tabs>
              <w:tab w:val="right" w:leader="dot" w:pos="9016"/>
            </w:tabs>
            <w:rPr>
              <w:noProof/>
              <w:kern w:val="2"/>
              <w:sz w:val="24"/>
              <w:szCs w:val="24"/>
              <w:lang w:eastAsia="en-GB"/>
              <w14:ligatures w14:val="standardContextual"/>
            </w:rPr>
          </w:pPr>
          <w:hyperlink w:anchor="_Toc213964088" w:history="1">
            <w:r w:rsidRPr="00F8733E">
              <w:rPr>
                <w:rStyle w:val="Hyperlink"/>
                <w:noProof/>
              </w:rPr>
              <w:t>2. Critical Thinking</w:t>
            </w:r>
            <w:r>
              <w:rPr>
                <w:noProof/>
                <w:webHidden/>
              </w:rPr>
              <w:tab/>
            </w:r>
            <w:r>
              <w:rPr>
                <w:noProof/>
                <w:webHidden/>
              </w:rPr>
              <w:fldChar w:fldCharType="begin"/>
            </w:r>
            <w:r>
              <w:rPr>
                <w:noProof/>
                <w:webHidden/>
              </w:rPr>
              <w:instrText xml:space="preserve"> PAGEREF _Toc213964088 \h </w:instrText>
            </w:r>
            <w:r>
              <w:rPr>
                <w:noProof/>
                <w:webHidden/>
              </w:rPr>
            </w:r>
            <w:r>
              <w:rPr>
                <w:noProof/>
                <w:webHidden/>
              </w:rPr>
              <w:fldChar w:fldCharType="separate"/>
            </w:r>
            <w:r>
              <w:rPr>
                <w:noProof/>
                <w:webHidden/>
              </w:rPr>
              <w:t>2</w:t>
            </w:r>
            <w:r>
              <w:rPr>
                <w:noProof/>
                <w:webHidden/>
              </w:rPr>
              <w:fldChar w:fldCharType="end"/>
            </w:r>
          </w:hyperlink>
        </w:p>
        <w:p w14:paraId="30BB38EA" w14:textId="5DAA7EE0" w:rsidR="003872E4" w:rsidRDefault="003872E4">
          <w:pPr>
            <w:pStyle w:val="TOC2"/>
            <w:tabs>
              <w:tab w:val="right" w:leader="dot" w:pos="9016"/>
            </w:tabs>
            <w:rPr>
              <w:noProof/>
              <w:kern w:val="2"/>
              <w:sz w:val="24"/>
              <w:szCs w:val="24"/>
              <w:lang w:eastAsia="en-GB"/>
              <w14:ligatures w14:val="standardContextual"/>
            </w:rPr>
          </w:pPr>
          <w:hyperlink w:anchor="_Toc213964089" w:history="1">
            <w:r w:rsidRPr="00F8733E">
              <w:rPr>
                <w:rStyle w:val="Hyperlink"/>
                <w:noProof/>
              </w:rPr>
              <w:t>2.1 Definition of Critical Thinking</w:t>
            </w:r>
            <w:r>
              <w:rPr>
                <w:noProof/>
                <w:webHidden/>
              </w:rPr>
              <w:tab/>
            </w:r>
            <w:r>
              <w:rPr>
                <w:noProof/>
                <w:webHidden/>
              </w:rPr>
              <w:fldChar w:fldCharType="begin"/>
            </w:r>
            <w:r>
              <w:rPr>
                <w:noProof/>
                <w:webHidden/>
              </w:rPr>
              <w:instrText xml:space="preserve"> PAGEREF _Toc213964089 \h </w:instrText>
            </w:r>
            <w:r>
              <w:rPr>
                <w:noProof/>
                <w:webHidden/>
              </w:rPr>
            </w:r>
            <w:r>
              <w:rPr>
                <w:noProof/>
                <w:webHidden/>
              </w:rPr>
              <w:fldChar w:fldCharType="separate"/>
            </w:r>
            <w:r>
              <w:rPr>
                <w:noProof/>
                <w:webHidden/>
              </w:rPr>
              <w:t>2</w:t>
            </w:r>
            <w:r>
              <w:rPr>
                <w:noProof/>
                <w:webHidden/>
              </w:rPr>
              <w:fldChar w:fldCharType="end"/>
            </w:r>
          </w:hyperlink>
        </w:p>
        <w:p w14:paraId="198343F9" w14:textId="4E6B71F9" w:rsidR="003872E4" w:rsidRDefault="003872E4">
          <w:pPr>
            <w:pStyle w:val="TOC2"/>
            <w:tabs>
              <w:tab w:val="right" w:leader="dot" w:pos="9016"/>
            </w:tabs>
            <w:rPr>
              <w:noProof/>
              <w:kern w:val="2"/>
              <w:sz w:val="24"/>
              <w:szCs w:val="24"/>
              <w:lang w:eastAsia="en-GB"/>
              <w14:ligatures w14:val="standardContextual"/>
            </w:rPr>
          </w:pPr>
          <w:hyperlink w:anchor="_Toc213964090" w:history="1">
            <w:r w:rsidRPr="00F8733E">
              <w:rPr>
                <w:rStyle w:val="Hyperlink"/>
                <w:noProof/>
              </w:rPr>
              <w:t>2.2 Importance of Critical Thinking for Academic Success</w:t>
            </w:r>
            <w:r>
              <w:rPr>
                <w:noProof/>
                <w:webHidden/>
              </w:rPr>
              <w:tab/>
            </w:r>
            <w:r>
              <w:rPr>
                <w:noProof/>
                <w:webHidden/>
              </w:rPr>
              <w:fldChar w:fldCharType="begin"/>
            </w:r>
            <w:r>
              <w:rPr>
                <w:noProof/>
                <w:webHidden/>
              </w:rPr>
              <w:instrText xml:space="preserve"> PAGEREF _Toc213964090 \h </w:instrText>
            </w:r>
            <w:r>
              <w:rPr>
                <w:noProof/>
                <w:webHidden/>
              </w:rPr>
            </w:r>
            <w:r>
              <w:rPr>
                <w:noProof/>
                <w:webHidden/>
              </w:rPr>
              <w:fldChar w:fldCharType="separate"/>
            </w:r>
            <w:r>
              <w:rPr>
                <w:noProof/>
                <w:webHidden/>
              </w:rPr>
              <w:t>2</w:t>
            </w:r>
            <w:r>
              <w:rPr>
                <w:noProof/>
                <w:webHidden/>
              </w:rPr>
              <w:fldChar w:fldCharType="end"/>
            </w:r>
          </w:hyperlink>
        </w:p>
        <w:p w14:paraId="5BD36E90" w14:textId="256F8C97" w:rsidR="003872E4" w:rsidRDefault="003872E4">
          <w:pPr>
            <w:pStyle w:val="TOC1"/>
            <w:tabs>
              <w:tab w:val="right" w:leader="dot" w:pos="9016"/>
            </w:tabs>
            <w:rPr>
              <w:noProof/>
              <w:kern w:val="2"/>
              <w:sz w:val="24"/>
              <w:szCs w:val="24"/>
              <w:lang w:eastAsia="en-GB"/>
              <w14:ligatures w14:val="standardContextual"/>
            </w:rPr>
          </w:pPr>
          <w:hyperlink w:anchor="_Toc213964091" w:history="1">
            <w:r w:rsidRPr="00F8733E">
              <w:rPr>
                <w:rStyle w:val="Hyperlink"/>
                <w:noProof/>
              </w:rPr>
              <w:t>3.Conclusion</w:t>
            </w:r>
            <w:r>
              <w:rPr>
                <w:noProof/>
                <w:webHidden/>
              </w:rPr>
              <w:tab/>
            </w:r>
            <w:r>
              <w:rPr>
                <w:noProof/>
                <w:webHidden/>
              </w:rPr>
              <w:fldChar w:fldCharType="begin"/>
            </w:r>
            <w:r>
              <w:rPr>
                <w:noProof/>
                <w:webHidden/>
              </w:rPr>
              <w:instrText xml:space="preserve"> PAGEREF _Toc213964091 \h </w:instrText>
            </w:r>
            <w:r>
              <w:rPr>
                <w:noProof/>
                <w:webHidden/>
              </w:rPr>
            </w:r>
            <w:r>
              <w:rPr>
                <w:noProof/>
                <w:webHidden/>
              </w:rPr>
              <w:fldChar w:fldCharType="separate"/>
            </w:r>
            <w:r>
              <w:rPr>
                <w:noProof/>
                <w:webHidden/>
              </w:rPr>
              <w:t>3</w:t>
            </w:r>
            <w:r>
              <w:rPr>
                <w:noProof/>
                <w:webHidden/>
              </w:rPr>
              <w:fldChar w:fldCharType="end"/>
            </w:r>
          </w:hyperlink>
        </w:p>
        <w:p w14:paraId="5945729D" w14:textId="6A4C280C" w:rsidR="003872E4" w:rsidRDefault="003872E4">
          <w:pPr>
            <w:pStyle w:val="TOC1"/>
            <w:tabs>
              <w:tab w:val="right" w:leader="dot" w:pos="9016"/>
            </w:tabs>
            <w:rPr>
              <w:noProof/>
              <w:kern w:val="2"/>
              <w:sz w:val="24"/>
              <w:szCs w:val="24"/>
              <w:lang w:eastAsia="en-GB"/>
              <w14:ligatures w14:val="standardContextual"/>
            </w:rPr>
          </w:pPr>
          <w:hyperlink w:anchor="_Toc213964092" w:history="1">
            <w:r w:rsidRPr="00F8733E">
              <w:rPr>
                <w:rStyle w:val="Hyperlink"/>
                <w:noProof/>
              </w:rPr>
              <w:t>References</w:t>
            </w:r>
            <w:r>
              <w:rPr>
                <w:noProof/>
                <w:webHidden/>
              </w:rPr>
              <w:tab/>
            </w:r>
            <w:r>
              <w:rPr>
                <w:noProof/>
                <w:webHidden/>
              </w:rPr>
              <w:fldChar w:fldCharType="begin"/>
            </w:r>
            <w:r>
              <w:rPr>
                <w:noProof/>
                <w:webHidden/>
              </w:rPr>
              <w:instrText xml:space="preserve"> PAGEREF _Toc213964092 \h </w:instrText>
            </w:r>
            <w:r>
              <w:rPr>
                <w:noProof/>
                <w:webHidden/>
              </w:rPr>
            </w:r>
            <w:r>
              <w:rPr>
                <w:noProof/>
                <w:webHidden/>
              </w:rPr>
              <w:fldChar w:fldCharType="separate"/>
            </w:r>
            <w:r>
              <w:rPr>
                <w:noProof/>
                <w:webHidden/>
              </w:rPr>
              <w:t>4</w:t>
            </w:r>
            <w:r>
              <w:rPr>
                <w:noProof/>
                <w:webHidden/>
              </w:rPr>
              <w:fldChar w:fldCharType="end"/>
            </w:r>
          </w:hyperlink>
        </w:p>
        <w:p w14:paraId="305C6B48" w14:textId="584AC4E1" w:rsidR="005470A7" w:rsidRDefault="005470A7">
          <w:r>
            <w:rPr>
              <w:b/>
              <w:bCs/>
              <w:noProof/>
            </w:rPr>
            <w:fldChar w:fldCharType="end"/>
          </w:r>
        </w:p>
      </w:sdtContent>
    </w:sdt>
    <w:p w14:paraId="11A48361" w14:textId="77777777" w:rsidR="005470A7" w:rsidRDefault="005470A7" w:rsidP="005470A7">
      <w:pPr>
        <w:pStyle w:val="Title"/>
      </w:pPr>
    </w:p>
    <w:p w14:paraId="0DE1E21C" w14:textId="77777777" w:rsidR="005470A7" w:rsidRDefault="005470A7" w:rsidP="005470A7">
      <w:pPr>
        <w:pStyle w:val="Title"/>
      </w:pPr>
    </w:p>
    <w:p w14:paraId="375ED39A" w14:textId="77777777" w:rsidR="005470A7" w:rsidRDefault="005470A7" w:rsidP="005470A7"/>
    <w:p w14:paraId="350DEFC7" w14:textId="77777777" w:rsidR="005470A7" w:rsidRDefault="005470A7" w:rsidP="005470A7"/>
    <w:p w14:paraId="10F4133C" w14:textId="77777777" w:rsidR="005470A7" w:rsidRDefault="005470A7" w:rsidP="005470A7"/>
    <w:p w14:paraId="59C2FD46" w14:textId="77777777" w:rsidR="005470A7" w:rsidRDefault="005470A7" w:rsidP="005470A7"/>
    <w:p w14:paraId="1A60741F" w14:textId="77777777" w:rsidR="005470A7" w:rsidRDefault="005470A7" w:rsidP="005470A7"/>
    <w:p w14:paraId="7D6ED31A" w14:textId="77777777" w:rsidR="005470A7" w:rsidRDefault="005470A7" w:rsidP="005470A7"/>
    <w:p w14:paraId="2B682CBB" w14:textId="77777777" w:rsidR="005470A7" w:rsidRDefault="005470A7" w:rsidP="005470A7"/>
    <w:p w14:paraId="5BA069E2" w14:textId="77777777" w:rsidR="005470A7" w:rsidRDefault="005470A7" w:rsidP="005470A7"/>
    <w:p w14:paraId="2400CABA" w14:textId="77777777" w:rsidR="005470A7" w:rsidRDefault="005470A7" w:rsidP="005470A7"/>
    <w:p w14:paraId="126C5059" w14:textId="77777777" w:rsidR="005470A7" w:rsidRDefault="005470A7" w:rsidP="005470A7"/>
    <w:p w14:paraId="70457E08" w14:textId="77777777" w:rsidR="005470A7" w:rsidRDefault="005470A7" w:rsidP="005470A7"/>
    <w:p w14:paraId="7E78FA56" w14:textId="77777777" w:rsidR="005470A7" w:rsidRDefault="005470A7" w:rsidP="005470A7"/>
    <w:p w14:paraId="6DAED4C7" w14:textId="77777777" w:rsidR="005470A7" w:rsidRDefault="005470A7" w:rsidP="005470A7"/>
    <w:p w14:paraId="30525E05" w14:textId="77777777" w:rsidR="005470A7" w:rsidRDefault="005470A7" w:rsidP="005470A7"/>
    <w:p w14:paraId="530162AE" w14:textId="77777777" w:rsidR="005470A7" w:rsidRDefault="005470A7" w:rsidP="005470A7"/>
    <w:p w14:paraId="1101562E" w14:textId="77777777" w:rsidR="005470A7" w:rsidRDefault="005470A7" w:rsidP="005470A7"/>
    <w:p w14:paraId="0220D1A7" w14:textId="77777777" w:rsidR="00FD2741" w:rsidRDefault="00FD2741" w:rsidP="005470A7"/>
    <w:p w14:paraId="6620ABDD" w14:textId="77777777" w:rsidR="00FD2741" w:rsidRDefault="00FD2741" w:rsidP="005470A7"/>
    <w:p w14:paraId="3484C9BE" w14:textId="77777777" w:rsidR="00FD2741" w:rsidRDefault="00FD2741" w:rsidP="005470A7"/>
    <w:p w14:paraId="3C8C8042" w14:textId="77777777" w:rsidR="00FD2741" w:rsidRDefault="00FD2741" w:rsidP="005470A7"/>
    <w:p w14:paraId="5A8BFE43" w14:textId="77777777" w:rsidR="005470A7" w:rsidRDefault="005470A7" w:rsidP="005470A7"/>
    <w:p w14:paraId="5044CEFF" w14:textId="77777777" w:rsidR="005470A7" w:rsidRPr="005470A7" w:rsidRDefault="005470A7" w:rsidP="005470A7"/>
    <w:p w14:paraId="540EB1A0" w14:textId="6F50E804" w:rsidR="003D4871" w:rsidRPr="003D4871" w:rsidRDefault="003D4871" w:rsidP="005470A7">
      <w:pPr>
        <w:pStyle w:val="Title"/>
      </w:pPr>
      <w:r w:rsidRPr="003D4871">
        <w:lastRenderedPageBreak/>
        <w:t>The Importance of Critical Thinking for Academic Success</w:t>
      </w:r>
    </w:p>
    <w:p w14:paraId="52C12BD4" w14:textId="1374B09E" w:rsidR="003D4871" w:rsidRPr="00B662ED" w:rsidRDefault="00B662ED" w:rsidP="00B662ED">
      <w:pPr>
        <w:pStyle w:val="Heading1"/>
      </w:pPr>
      <w:bookmarkStart w:id="0" w:name="_Toc213964087"/>
      <w:r>
        <w:t>1.</w:t>
      </w:r>
      <w:r w:rsidR="003D4871" w:rsidRPr="00B662ED">
        <w:t>Introduction</w:t>
      </w:r>
      <w:bookmarkEnd w:id="0"/>
    </w:p>
    <w:p w14:paraId="4291CA50" w14:textId="17935523" w:rsidR="008A0ABF" w:rsidRDefault="008A0ABF" w:rsidP="008A0ABF">
      <w:pPr>
        <w:jc w:val="both"/>
        <w:rPr>
          <w:rFonts w:ascii="Arial" w:hAnsi="Arial" w:cs="Arial"/>
          <w:sz w:val="24"/>
          <w:szCs w:val="24"/>
        </w:rPr>
      </w:pPr>
      <w:r w:rsidRPr="008A0ABF">
        <w:rPr>
          <w:rFonts w:ascii="Arial" w:hAnsi="Arial" w:cs="Arial"/>
          <w:sz w:val="24"/>
          <w:szCs w:val="24"/>
        </w:rPr>
        <w:t xml:space="preserve">Critical thinking is one of the key intellectual skills for students. It is a disciplined process of thinking, allowing students to question, explain and develop ideas and arguments logically and </w:t>
      </w:r>
      <w:proofErr w:type="spellStart"/>
      <w:r w:rsidRPr="008A0ABF">
        <w:rPr>
          <w:rFonts w:ascii="Arial" w:hAnsi="Arial" w:cs="Arial"/>
          <w:sz w:val="24"/>
          <w:szCs w:val="24"/>
        </w:rPr>
        <w:t>objectively.The</w:t>
      </w:r>
      <w:proofErr w:type="spellEnd"/>
      <w:r w:rsidRPr="008A0ABF">
        <w:rPr>
          <w:rFonts w:ascii="Arial" w:hAnsi="Arial" w:cs="Arial"/>
          <w:sz w:val="24"/>
          <w:szCs w:val="24"/>
        </w:rPr>
        <w:t xml:space="preserve"> ability to think critically is particularly important in a world very rich in information and constantly changing, making it important for students to differentiate between valid evidence and opinion, and to reason logically.This paper seeks to explore the importance of critical thinking for study at university, and to describe one example of how critical thinking might be developed through reflective practice.</w:t>
      </w:r>
    </w:p>
    <w:p w14:paraId="66412770" w14:textId="1B6DF329" w:rsidR="00B662ED" w:rsidRPr="003D4871" w:rsidRDefault="00B662ED" w:rsidP="00B662ED">
      <w:pPr>
        <w:pStyle w:val="Heading1"/>
      </w:pPr>
      <w:bookmarkStart w:id="1" w:name="_Toc213964088"/>
      <w:r>
        <w:t>2. Critical Thinking</w:t>
      </w:r>
      <w:bookmarkEnd w:id="1"/>
    </w:p>
    <w:p w14:paraId="45F8C3F4" w14:textId="6838A64E" w:rsidR="003D4871" w:rsidRDefault="00B662ED" w:rsidP="00B662ED">
      <w:pPr>
        <w:pStyle w:val="Heading2"/>
      </w:pPr>
      <w:bookmarkStart w:id="2" w:name="_Toc213964089"/>
      <w:r>
        <w:t xml:space="preserve">2.1 </w:t>
      </w:r>
      <w:r w:rsidR="003D4871" w:rsidRPr="003D4871">
        <w:t>Definition of Critical Thinking</w:t>
      </w:r>
      <w:bookmarkEnd w:id="2"/>
    </w:p>
    <w:p w14:paraId="5BC1E61C" w14:textId="78382FA6" w:rsidR="003872E4" w:rsidRPr="003872E4" w:rsidRDefault="003872E4" w:rsidP="003872E4">
      <w:pPr>
        <w:jc w:val="both"/>
        <w:rPr>
          <w:rFonts w:ascii="Arial" w:hAnsi="Arial" w:cs="Arial"/>
          <w:sz w:val="24"/>
          <w:szCs w:val="24"/>
        </w:rPr>
      </w:pPr>
      <w:r w:rsidRPr="003872E4">
        <w:rPr>
          <w:rFonts w:ascii="Arial" w:hAnsi="Arial" w:cs="Arial"/>
          <w:sz w:val="24"/>
          <w:szCs w:val="24"/>
        </w:rPr>
        <w:t xml:space="preserve">Critical thinking means to actively conceptualize, apply, </w:t>
      </w:r>
      <w:proofErr w:type="spellStart"/>
      <w:r w:rsidRPr="003872E4">
        <w:rPr>
          <w:rFonts w:ascii="Arial" w:hAnsi="Arial" w:cs="Arial"/>
          <w:sz w:val="24"/>
          <w:szCs w:val="24"/>
        </w:rPr>
        <w:t>analyze</w:t>
      </w:r>
      <w:proofErr w:type="spellEnd"/>
      <w:r w:rsidRPr="003872E4">
        <w:rPr>
          <w:rFonts w:ascii="Arial" w:hAnsi="Arial" w:cs="Arial"/>
          <w:sz w:val="24"/>
          <w:szCs w:val="24"/>
        </w:rPr>
        <w:t>, synthesize and evaluate information for an appropriate conclusion (</w:t>
      </w:r>
      <w:proofErr w:type="spellStart"/>
      <w:r w:rsidRPr="003872E4">
        <w:rPr>
          <w:rFonts w:ascii="Arial" w:hAnsi="Arial" w:cs="Arial"/>
          <w:sz w:val="24"/>
          <w:szCs w:val="24"/>
        </w:rPr>
        <w:t>Facione</w:t>
      </w:r>
      <w:proofErr w:type="spellEnd"/>
      <w:r w:rsidRPr="003872E4">
        <w:rPr>
          <w:rFonts w:ascii="Arial" w:hAnsi="Arial" w:cs="Arial"/>
          <w:sz w:val="24"/>
          <w:szCs w:val="24"/>
        </w:rPr>
        <w:t xml:space="preserve">, 2020). It is an intellectual curiosity, a </w:t>
      </w:r>
      <w:proofErr w:type="spellStart"/>
      <w:r w:rsidRPr="003872E4">
        <w:rPr>
          <w:rFonts w:ascii="Arial" w:hAnsi="Arial" w:cs="Arial"/>
          <w:sz w:val="24"/>
          <w:szCs w:val="24"/>
        </w:rPr>
        <w:t>skepticism</w:t>
      </w:r>
      <w:proofErr w:type="spellEnd"/>
      <w:r w:rsidRPr="003872E4">
        <w:rPr>
          <w:rFonts w:ascii="Arial" w:hAnsi="Arial" w:cs="Arial"/>
          <w:sz w:val="24"/>
          <w:szCs w:val="24"/>
        </w:rPr>
        <w:t xml:space="preserve"> and a self-regulation that promotes the examination of information and the drawing of rigorous arguments instead of the simple acceptance of them. Critical thinking according to Ennis (2018) is "reasonable, reflective thinking that is focused on deciding what to believe or do". It thus reasons logically and reflects critically on itself or shows an awareness of one's reasoning processes when Brookfield (2017) states so. It is not only acquiring knowledge but also interpreting it, using it to form beliefs and solve complex problems. Importance of Critical Thinking for Academic Success</w:t>
      </w:r>
    </w:p>
    <w:p w14:paraId="257E1298" w14:textId="0F02A989" w:rsidR="00042AC7" w:rsidRDefault="00B662ED" w:rsidP="00B662ED">
      <w:pPr>
        <w:pStyle w:val="Heading2"/>
      </w:pPr>
      <w:bookmarkStart w:id="3" w:name="_Toc213964090"/>
      <w:r>
        <w:t xml:space="preserve">2.2 </w:t>
      </w:r>
      <w:r w:rsidR="00042AC7" w:rsidRPr="00042AC7">
        <w:t>Importance of Critical Thinking for Academic Success</w:t>
      </w:r>
      <w:bookmarkEnd w:id="3"/>
    </w:p>
    <w:p w14:paraId="36FA942A" w14:textId="77777777" w:rsidR="003B6792" w:rsidRPr="003B6792" w:rsidRDefault="003B6792" w:rsidP="003B6792">
      <w:pPr>
        <w:jc w:val="both"/>
        <w:rPr>
          <w:rFonts w:ascii="Arial" w:hAnsi="Arial" w:cs="Arial"/>
          <w:sz w:val="24"/>
          <w:szCs w:val="24"/>
        </w:rPr>
      </w:pPr>
      <w:r w:rsidRPr="003B6792">
        <w:rPr>
          <w:rFonts w:ascii="Arial" w:hAnsi="Arial" w:cs="Arial"/>
          <w:sz w:val="24"/>
          <w:szCs w:val="24"/>
        </w:rPr>
        <w:t>Critical thinking is not limited to reading, writing, and research of information. It can apply to any subject and involves judging the merit of a source, distinguishing facts from opinions in addition to establishing an argument or position using evidence. One way to achieve high standards in any subject area remains critical thinking. It enables students to weigh different perspectives in addition to seeing the big picture, which is essential for deep and meaningful learning (Paul &amp; Elder, 2019).</w:t>
      </w:r>
    </w:p>
    <w:p w14:paraId="4612F10A" w14:textId="3B388940" w:rsidR="003B6792" w:rsidRPr="003B6792" w:rsidRDefault="003B6792" w:rsidP="003B6792">
      <w:pPr>
        <w:jc w:val="both"/>
        <w:rPr>
          <w:rFonts w:ascii="Arial" w:hAnsi="Arial" w:cs="Arial"/>
          <w:sz w:val="24"/>
          <w:szCs w:val="24"/>
        </w:rPr>
      </w:pPr>
      <w:r w:rsidRPr="003B6792">
        <w:rPr>
          <w:rFonts w:ascii="Arial" w:hAnsi="Arial" w:cs="Arial"/>
          <w:sz w:val="24"/>
          <w:szCs w:val="24"/>
        </w:rPr>
        <w:t xml:space="preserve">Critical thinking provides an example applicable to many academic writing tasks in which, as a student's writing moves beyond (i.e. debate, analyse, criticise) theories and evidence to the point that they are showing understanding, originality and intellectual </w:t>
      </w:r>
      <w:proofErr w:type="spellStart"/>
      <w:proofErr w:type="gramStart"/>
      <w:r w:rsidRPr="003B6792">
        <w:rPr>
          <w:rFonts w:ascii="Arial" w:hAnsi="Arial" w:cs="Arial"/>
          <w:sz w:val="24"/>
          <w:szCs w:val="24"/>
        </w:rPr>
        <w:t>maturity,and</w:t>
      </w:r>
      <w:proofErr w:type="spellEnd"/>
      <w:proofErr w:type="gramEnd"/>
      <w:r w:rsidRPr="003B6792">
        <w:rPr>
          <w:rFonts w:ascii="Arial" w:hAnsi="Arial" w:cs="Arial"/>
          <w:sz w:val="24"/>
          <w:szCs w:val="24"/>
        </w:rPr>
        <w:t xml:space="preserve"> thus high marks. Critical thinking in this way also helps students become self-regulated learners who can reflect on their cognitive processes and use knowledge and skills in different contexts (Moon, 2019).</w:t>
      </w:r>
    </w:p>
    <w:p w14:paraId="6093DEE9" w14:textId="7A5DCC99" w:rsidR="003B6792" w:rsidRPr="003B6792" w:rsidRDefault="003B6792" w:rsidP="003B6792">
      <w:pPr>
        <w:jc w:val="both"/>
        <w:rPr>
          <w:rFonts w:ascii="Arial" w:hAnsi="Arial" w:cs="Arial"/>
          <w:sz w:val="24"/>
          <w:szCs w:val="24"/>
        </w:rPr>
      </w:pPr>
      <w:r w:rsidRPr="003B6792">
        <w:rPr>
          <w:rFonts w:ascii="Arial" w:hAnsi="Arial" w:cs="Arial"/>
          <w:sz w:val="24"/>
          <w:szCs w:val="24"/>
        </w:rPr>
        <w:t xml:space="preserve">Employability skills require critical thinking, with problem solving and analytical thinking the first and second most important skills employers are looking for in university graduates (CIPD, 2023). Teaching critical thinking can therefore be helpful because it </w:t>
      </w:r>
      <w:r w:rsidRPr="003B6792">
        <w:rPr>
          <w:rFonts w:ascii="Arial" w:hAnsi="Arial" w:cs="Arial"/>
          <w:sz w:val="24"/>
          <w:szCs w:val="24"/>
        </w:rPr>
        <w:lastRenderedPageBreak/>
        <w:t>can help students to do well academically and it can help them to evaluate sources of evidence and make decisions.</w:t>
      </w:r>
    </w:p>
    <w:p w14:paraId="23DB8695" w14:textId="77777777" w:rsidR="003B6792" w:rsidRPr="003B6792" w:rsidRDefault="003B6792" w:rsidP="003B6792">
      <w:pPr>
        <w:jc w:val="both"/>
        <w:rPr>
          <w:rFonts w:ascii="Arial" w:hAnsi="Arial" w:cs="Arial"/>
          <w:sz w:val="24"/>
          <w:szCs w:val="24"/>
        </w:rPr>
      </w:pPr>
      <w:r w:rsidRPr="003B6792">
        <w:rPr>
          <w:rFonts w:ascii="Arial" w:hAnsi="Arial" w:cs="Arial"/>
          <w:sz w:val="24"/>
          <w:szCs w:val="24"/>
        </w:rPr>
        <w:t xml:space="preserve">One way for learners to develop critical thinking skills is to adopt a reflective practice strategy. A reflective practice is a systematic consideration of experiences, actions and outcomes </w:t>
      </w:r>
      <w:proofErr w:type="gramStart"/>
      <w:r w:rsidRPr="003B6792">
        <w:rPr>
          <w:rFonts w:ascii="Arial" w:hAnsi="Arial" w:cs="Arial"/>
          <w:sz w:val="24"/>
          <w:szCs w:val="24"/>
        </w:rPr>
        <w:t>in order to</w:t>
      </w:r>
      <w:proofErr w:type="gramEnd"/>
      <w:r w:rsidRPr="003B6792">
        <w:rPr>
          <w:rFonts w:ascii="Arial" w:hAnsi="Arial" w:cs="Arial"/>
          <w:sz w:val="24"/>
          <w:szCs w:val="24"/>
        </w:rPr>
        <w:t xml:space="preserve"> learn and improve (Kolb, 1984). When learners think about issues in a structured way, it can improve their thinking.</w:t>
      </w:r>
    </w:p>
    <w:p w14:paraId="37C6D839" w14:textId="218D0D00" w:rsidR="003B6792" w:rsidRPr="003B6792" w:rsidRDefault="003B6792" w:rsidP="003B6792">
      <w:pPr>
        <w:jc w:val="both"/>
        <w:rPr>
          <w:rFonts w:ascii="Arial" w:hAnsi="Arial" w:cs="Arial"/>
          <w:sz w:val="24"/>
          <w:szCs w:val="24"/>
        </w:rPr>
      </w:pPr>
      <w:r w:rsidRPr="003B6792">
        <w:rPr>
          <w:rFonts w:ascii="Arial" w:hAnsi="Arial" w:cs="Arial"/>
          <w:sz w:val="24"/>
          <w:szCs w:val="24"/>
        </w:rPr>
        <w:t xml:space="preserve">Kolb's Experiential Learning Cycle models experiential learning as four stages of concrete experience, reflective observation, abstract conceptualisation, and active </w:t>
      </w:r>
      <w:proofErr w:type="spellStart"/>
      <w:proofErr w:type="gramStart"/>
      <w:r w:rsidRPr="003B6792">
        <w:rPr>
          <w:rFonts w:ascii="Arial" w:hAnsi="Arial" w:cs="Arial"/>
          <w:sz w:val="24"/>
          <w:szCs w:val="24"/>
        </w:rPr>
        <w:t>experimentation.Gibbs</w:t>
      </w:r>
      <w:proofErr w:type="spellEnd"/>
      <w:proofErr w:type="gramEnd"/>
      <w:r w:rsidRPr="003B6792">
        <w:rPr>
          <w:rFonts w:ascii="Arial" w:hAnsi="Arial" w:cs="Arial"/>
          <w:sz w:val="24"/>
          <w:szCs w:val="24"/>
        </w:rPr>
        <w:t xml:space="preserve"> wrote in 1988 that students think about what worked, what did not work, and reasons why at each stage, therefore experience becomes learning. Students get feedback about essay argument structure and students apply this feedback in other essays, building analytical thinking.</w:t>
      </w:r>
    </w:p>
    <w:p w14:paraId="3950C870" w14:textId="6261D13B" w:rsidR="003B6792" w:rsidRPr="003B6792" w:rsidRDefault="003B6792" w:rsidP="003B6792">
      <w:pPr>
        <w:jc w:val="both"/>
        <w:rPr>
          <w:rFonts w:ascii="Arial" w:hAnsi="Arial" w:cs="Arial"/>
          <w:sz w:val="24"/>
          <w:szCs w:val="24"/>
        </w:rPr>
      </w:pPr>
      <w:r w:rsidRPr="003B6792">
        <w:rPr>
          <w:rFonts w:ascii="Arial" w:hAnsi="Arial" w:cs="Arial"/>
          <w:sz w:val="24"/>
          <w:szCs w:val="24"/>
        </w:rPr>
        <w:t>Reflective journals foster critical thinking because students explain rationales and assumptions plus students examine contradictions among ideas in their reflections.</w:t>
      </w:r>
    </w:p>
    <w:p w14:paraId="219E28BF" w14:textId="2748BA53" w:rsidR="00042AC7" w:rsidRPr="00B662ED" w:rsidRDefault="00B662ED" w:rsidP="00B662ED">
      <w:pPr>
        <w:pStyle w:val="Heading1"/>
      </w:pPr>
      <w:bookmarkStart w:id="4" w:name="_Toc213964091"/>
      <w:r>
        <w:t>3.</w:t>
      </w:r>
      <w:r w:rsidR="00042AC7" w:rsidRPr="00B662ED">
        <w:t>Conclusion</w:t>
      </w:r>
      <w:bookmarkEnd w:id="4"/>
    </w:p>
    <w:p w14:paraId="1C541401" w14:textId="25D3713F" w:rsidR="0076391C" w:rsidRDefault="008E2956" w:rsidP="0076391C">
      <w:pPr>
        <w:jc w:val="both"/>
        <w:rPr>
          <w:rFonts w:ascii="Arial" w:hAnsi="Arial" w:cs="Arial"/>
          <w:sz w:val="24"/>
          <w:szCs w:val="24"/>
        </w:rPr>
      </w:pPr>
      <w:r>
        <w:rPr>
          <w:rFonts w:ascii="Arial" w:hAnsi="Arial" w:cs="Arial"/>
          <w:sz w:val="24"/>
          <w:szCs w:val="24"/>
        </w:rPr>
        <w:t>In conclusion</w:t>
      </w:r>
      <w:r w:rsidRPr="008E2956">
        <w:rPr>
          <w:rFonts w:ascii="Arial" w:hAnsi="Arial" w:cs="Arial"/>
          <w:sz w:val="24"/>
          <w:szCs w:val="24"/>
        </w:rPr>
        <w:t>, critical thinking is essential for academic success. It allows students to critically examine information and arguments and to think logically to create new, original, well-articulated products as opposed to simply memorising information. Of these, reflective practice has been shown to be the most effective method, as it promotes self-</w:t>
      </w:r>
      <w:proofErr w:type="gramStart"/>
      <w:r w:rsidRPr="008E2956">
        <w:rPr>
          <w:rFonts w:ascii="Arial" w:hAnsi="Arial" w:cs="Arial"/>
          <w:sz w:val="24"/>
          <w:szCs w:val="24"/>
        </w:rPr>
        <w:t>evaluation,metacognition</w:t>
      </w:r>
      <w:proofErr w:type="gramEnd"/>
      <w:r w:rsidRPr="008E2956">
        <w:rPr>
          <w:rFonts w:ascii="Arial" w:hAnsi="Arial" w:cs="Arial"/>
          <w:sz w:val="24"/>
          <w:szCs w:val="24"/>
        </w:rPr>
        <w:t xml:space="preserve"> and lifelong </w:t>
      </w:r>
      <w:proofErr w:type="spellStart"/>
      <w:proofErr w:type="gramStart"/>
      <w:r w:rsidRPr="008E2956">
        <w:rPr>
          <w:rFonts w:ascii="Arial" w:hAnsi="Arial" w:cs="Arial"/>
          <w:sz w:val="24"/>
          <w:szCs w:val="24"/>
        </w:rPr>
        <w:t>learning,thus</w:t>
      </w:r>
      <w:proofErr w:type="spellEnd"/>
      <w:proofErr w:type="gramEnd"/>
      <w:r w:rsidRPr="008E2956">
        <w:rPr>
          <w:rFonts w:ascii="Arial" w:hAnsi="Arial" w:cs="Arial"/>
          <w:sz w:val="24"/>
          <w:szCs w:val="24"/>
        </w:rPr>
        <w:t xml:space="preserve"> helping student academic performance as well as developing skills that are relevant to lifelong learning in their personal and working lives.</w:t>
      </w:r>
    </w:p>
    <w:p w14:paraId="6C405982" w14:textId="77777777" w:rsidR="005470A7" w:rsidRDefault="005470A7" w:rsidP="0076391C">
      <w:pPr>
        <w:jc w:val="both"/>
        <w:rPr>
          <w:rFonts w:ascii="Arial" w:hAnsi="Arial" w:cs="Arial"/>
          <w:sz w:val="24"/>
          <w:szCs w:val="24"/>
        </w:rPr>
      </w:pPr>
    </w:p>
    <w:p w14:paraId="0023994D" w14:textId="77777777" w:rsidR="00B662ED" w:rsidRDefault="00B662ED" w:rsidP="0076391C">
      <w:pPr>
        <w:jc w:val="both"/>
        <w:rPr>
          <w:rFonts w:ascii="Arial" w:hAnsi="Arial" w:cs="Arial"/>
          <w:sz w:val="24"/>
          <w:szCs w:val="24"/>
        </w:rPr>
      </w:pPr>
    </w:p>
    <w:p w14:paraId="2E10CD06" w14:textId="77777777" w:rsidR="005470A7" w:rsidRDefault="005470A7" w:rsidP="0076391C">
      <w:pPr>
        <w:jc w:val="both"/>
        <w:rPr>
          <w:rFonts w:ascii="Arial" w:hAnsi="Arial" w:cs="Arial"/>
          <w:sz w:val="24"/>
          <w:szCs w:val="24"/>
        </w:rPr>
      </w:pPr>
    </w:p>
    <w:p w14:paraId="7DC8D57D" w14:textId="77777777" w:rsidR="005470A7" w:rsidRDefault="005470A7" w:rsidP="0076391C">
      <w:pPr>
        <w:jc w:val="both"/>
        <w:rPr>
          <w:rFonts w:ascii="Arial" w:hAnsi="Arial" w:cs="Arial"/>
          <w:sz w:val="24"/>
          <w:szCs w:val="24"/>
        </w:rPr>
      </w:pPr>
    </w:p>
    <w:p w14:paraId="1B32E941" w14:textId="77777777" w:rsidR="005470A7" w:rsidRPr="003D4871" w:rsidRDefault="005470A7" w:rsidP="0076391C">
      <w:pPr>
        <w:jc w:val="both"/>
        <w:rPr>
          <w:rFonts w:ascii="Arial" w:hAnsi="Arial" w:cs="Arial"/>
          <w:sz w:val="24"/>
          <w:szCs w:val="24"/>
        </w:rPr>
      </w:pPr>
    </w:p>
    <w:p w14:paraId="50316B6A" w14:textId="569BF4B0" w:rsidR="003D4871" w:rsidRDefault="003D4871" w:rsidP="003D4871"/>
    <w:p w14:paraId="39D0F3F3" w14:textId="77777777" w:rsidR="00FD2741" w:rsidRDefault="00FD2741" w:rsidP="003D4871"/>
    <w:p w14:paraId="402BDF17" w14:textId="77777777" w:rsidR="00FD2741" w:rsidRDefault="00FD2741" w:rsidP="003D4871"/>
    <w:p w14:paraId="62416786" w14:textId="77777777" w:rsidR="00FD2741" w:rsidRDefault="00FD2741" w:rsidP="003D4871"/>
    <w:p w14:paraId="7E577736" w14:textId="77777777" w:rsidR="00FD2741" w:rsidRDefault="00FD2741" w:rsidP="003D4871"/>
    <w:p w14:paraId="107C5AEE" w14:textId="77777777" w:rsidR="00FD2741" w:rsidRDefault="00FD2741" w:rsidP="003D4871"/>
    <w:p w14:paraId="54426EC8" w14:textId="77777777" w:rsidR="003872E4" w:rsidRDefault="003872E4" w:rsidP="003D4871"/>
    <w:p w14:paraId="2A743267" w14:textId="77777777" w:rsidR="00FD2741" w:rsidRPr="003D4871" w:rsidRDefault="00FD2741" w:rsidP="003D4871"/>
    <w:p w14:paraId="12F2B174" w14:textId="77777777" w:rsidR="003D4871" w:rsidRPr="003D4871" w:rsidRDefault="003D4871" w:rsidP="005470A7">
      <w:pPr>
        <w:pStyle w:val="Heading1"/>
      </w:pPr>
      <w:bookmarkStart w:id="5" w:name="_Toc213964092"/>
      <w:r w:rsidRPr="003D4871">
        <w:lastRenderedPageBreak/>
        <w:t>References</w:t>
      </w:r>
      <w:bookmarkEnd w:id="5"/>
    </w:p>
    <w:p w14:paraId="038E70DB"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Brookfield, S. (2017) </w:t>
      </w:r>
      <w:r w:rsidRPr="003D4871">
        <w:rPr>
          <w:rFonts w:ascii="Arial" w:hAnsi="Arial" w:cs="Arial"/>
          <w:i/>
          <w:iCs/>
          <w:sz w:val="24"/>
          <w:szCs w:val="24"/>
        </w:rPr>
        <w:t>Becoming a Critically Reflective Teacher</w:t>
      </w:r>
      <w:r w:rsidRPr="003D4871">
        <w:rPr>
          <w:rFonts w:ascii="Arial" w:hAnsi="Arial" w:cs="Arial"/>
          <w:sz w:val="24"/>
          <w:szCs w:val="24"/>
        </w:rPr>
        <w:t>. 2nd edn. San Francisco: Jossey-Bass.</w:t>
      </w:r>
    </w:p>
    <w:p w14:paraId="0A8C4080"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CIPD (2023) </w:t>
      </w:r>
      <w:r w:rsidRPr="003D4871">
        <w:rPr>
          <w:rFonts w:ascii="Arial" w:hAnsi="Arial" w:cs="Arial"/>
          <w:i/>
          <w:iCs/>
          <w:sz w:val="24"/>
          <w:szCs w:val="24"/>
        </w:rPr>
        <w:t>Employability and Skills Report 2023</w:t>
      </w:r>
      <w:r w:rsidRPr="003D4871">
        <w:rPr>
          <w:rFonts w:ascii="Arial" w:hAnsi="Arial" w:cs="Arial"/>
          <w:sz w:val="24"/>
          <w:szCs w:val="24"/>
        </w:rPr>
        <w:t>. London: Chartered Institute of Personnel and Development.</w:t>
      </w:r>
    </w:p>
    <w:p w14:paraId="41933828"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Ennis, R.H. (2018) </w:t>
      </w:r>
      <w:r w:rsidRPr="003D4871">
        <w:rPr>
          <w:rFonts w:ascii="Arial" w:hAnsi="Arial" w:cs="Arial"/>
          <w:i/>
          <w:iCs/>
          <w:sz w:val="24"/>
          <w:szCs w:val="24"/>
        </w:rPr>
        <w:t>Critical Thinking Across the Curriculum: A Brief Edition of Thoughtful Reasoning</w:t>
      </w:r>
      <w:r w:rsidRPr="003D4871">
        <w:rPr>
          <w:rFonts w:ascii="Arial" w:hAnsi="Arial" w:cs="Arial"/>
          <w:sz w:val="24"/>
          <w:szCs w:val="24"/>
        </w:rPr>
        <w:t>. Lanham: Rowman &amp; Littlefield.</w:t>
      </w:r>
    </w:p>
    <w:p w14:paraId="47DE1F36"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Facione, P.A. (2020) </w:t>
      </w:r>
      <w:r w:rsidRPr="003D4871">
        <w:rPr>
          <w:rFonts w:ascii="Arial" w:hAnsi="Arial" w:cs="Arial"/>
          <w:i/>
          <w:iCs/>
          <w:sz w:val="24"/>
          <w:szCs w:val="24"/>
        </w:rPr>
        <w:t>Critical Thinking: What It Is and Why It Counts</w:t>
      </w:r>
      <w:r w:rsidRPr="003D4871">
        <w:rPr>
          <w:rFonts w:ascii="Arial" w:hAnsi="Arial" w:cs="Arial"/>
          <w:sz w:val="24"/>
          <w:szCs w:val="24"/>
        </w:rPr>
        <w:t>. Insight Assessment.</w:t>
      </w:r>
    </w:p>
    <w:p w14:paraId="2F603BCD"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Gibbs, G. (1988) </w:t>
      </w:r>
      <w:r w:rsidRPr="003D4871">
        <w:rPr>
          <w:rFonts w:ascii="Arial" w:hAnsi="Arial" w:cs="Arial"/>
          <w:i/>
          <w:iCs/>
          <w:sz w:val="24"/>
          <w:szCs w:val="24"/>
        </w:rPr>
        <w:t>Learning by Doing: A Guide to Teaching and Learning Methods</w:t>
      </w:r>
      <w:r w:rsidRPr="003D4871">
        <w:rPr>
          <w:rFonts w:ascii="Arial" w:hAnsi="Arial" w:cs="Arial"/>
          <w:sz w:val="24"/>
          <w:szCs w:val="24"/>
        </w:rPr>
        <w:t>. Oxford: Oxford Polytechnic.</w:t>
      </w:r>
    </w:p>
    <w:p w14:paraId="19E2F181"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Kolb, D.A. (1984) </w:t>
      </w:r>
      <w:r w:rsidRPr="003D4871">
        <w:rPr>
          <w:rFonts w:ascii="Arial" w:hAnsi="Arial" w:cs="Arial"/>
          <w:i/>
          <w:iCs/>
          <w:sz w:val="24"/>
          <w:szCs w:val="24"/>
        </w:rPr>
        <w:t>Experiential Learning: Experience as the Source of Learning and Development</w:t>
      </w:r>
      <w:r w:rsidRPr="003D4871">
        <w:rPr>
          <w:rFonts w:ascii="Arial" w:hAnsi="Arial" w:cs="Arial"/>
          <w:sz w:val="24"/>
          <w:szCs w:val="24"/>
        </w:rPr>
        <w:t>. Englewood Cliffs, NJ: Prentice-Hall.</w:t>
      </w:r>
    </w:p>
    <w:p w14:paraId="3257A706"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Moon, J.A. (2019) </w:t>
      </w:r>
      <w:r w:rsidRPr="003D4871">
        <w:rPr>
          <w:rFonts w:ascii="Arial" w:hAnsi="Arial" w:cs="Arial"/>
          <w:i/>
          <w:iCs/>
          <w:sz w:val="24"/>
          <w:szCs w:val="24"/>
        </w:rPr>
        <w:t>A Handbook of Reflective and Experiential Learning: Theory and Practice</w:t>
      </w:r>
      <w:r w:rsidRPr="003D4871">
        <w:rPr>
          <w:rFonts w:ascii="Arial" w:hAnsi="Arial" w:cs="Arial"/>
          <w:sz w:val="24"/>
          <w:szCs w:val="24"/>
        </w:rPr>
        <w:t>. London: Routledge.</w:t>
      </w:r>
    </w:p>
    <w:p w14:paraId="67AF5DC1" w14:textId="77777777" w:rsidR="003D4871" w:rsidRPr="003D4871" w:rsidRDefault="003D4871" w:rsidP="003D4871">
      <w:pPr>
        <w:numPr>
          <w:ilvl w:val="0"/>
          <w:numId w:val="1"/>
        </w:numPr>
        <w:rPr>
          <w:rFonts w:ascii="Arial" w:hAnsi="Arial" w:cs="Arial"/>
          <w:sz w:val="24"/>
          <w:szCs w:val="24"/>
        </w:rPr>
      </w:pPr>
      <w:r w:rsidRPr="003D4871">
        <w:rPr>
          <w:rFonts w:ascii="Arial" w:hAnsi="Arial" w:cs="Arial"/>
          <w:sz w:val="24"/>
          <w:szCs w:val="24"/>
        </w:rPr>
        <w:t xml:space="preserve">Paul, R. and Elder, L. (2019) </w:t>
      </w:r>
      <w:r w:rsidRPr="003D4871">
        <w:rPr>
          <w:rFonts w:ascii="Arial" w:hAnsi="Arial" w:cs="Arial"/>
          <w:i/>
          <w:iCs/>
          <w:sz w:val="24"/>
          <w:szCs w:val="24"/>
        </w:rPr>
        <w:t>The Miniature Guide to Critical Thinking Concepts and Tools</w:t>
      </w:r>
      <w:r w:rsidRPr="003D4871">
        <w:rPr>
          <w:rFonts w:ascii="Arial" w:hAnsi="Arial" w:cs="Arial"/>
          <w:sz w:val="24"/>
          <w:szCs w:val="24"/>
        </w:rPr>
        <w:t>. 8th edn. Lanham: Rowman &amp; Littlefield.</w:t>
      </w:r>
    </w:p>
    <w:p w14:paraId="061E276F" w14:textId="77777777" w:rsidR="00B171B0" w:rsidRPr="008E2956" w:rsidRDefault="00B171B0">
      <w:pPr>
        <w:rPr>
          <w:rFonts w:ascii="Arial" w:hAnsi="Arial" w:cs="Arial"/>
          <w:sz w:val="24"/>
          <w:szCs w:val="24"/>
        </w:rPr>
      </w:pPr>
    </w:p>
    <w:sectPr w:rsidR="00B171B0" w:rsidRPr="008E2956" w:rsidSect="00FD274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BE985" w14:textId="77777777" w:rsidR="00966C9B" w:rsidRDefault="00966C9B" w:rsidP="005470A7">
      <w:pPr>
        <w:spacing w:after="0" w:line="240" w:lineRule="auto"/>
      </w:pPr>
      <w:r>
        <w:separator/>
      </w:r>
    </w:p>
  </w:endnote>
  <w:endnote w:type="continuationSeparator" w:id="0">
    <w:p w14:paraId="25B570A3" w14:textId="77777777" w:rsidR="00966C9B" w:rsidRDefault="00966C9B" w:rsidP="00547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387E1" w14:textId="77777777" w:rsidR="005470A7" w:rsidRDefault="005470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708912"/>
      <w:docPartObj>
        <w:docPartGallery w:val="Page Numbers (Bottom of Page)"/>
        <w:docPartUnique/>
      </w:docPartObj>
    </w:sdtPr>
    <w:sdtContent>
      <w:sdt>
        <w:sdtPr>
          <w:id w:val="1728636285"/>
          <w:docPartObj>
            <w:docPartGallery w:val="Page Numbers (Top of Page)"/>
            <w:docPartUnique/>
          </w:docPartObj>
        </w:sdtPr>
        <w:sdtContent>
          <w:p w14:paraId="2DBFF946" w14:textId="4975DF3C" w:rsidR="005470A7" w:rsidRDefault="005470A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735652" w14:textId="77777777" w:rsidR="005470A7" w:rsidRDefault="005470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4732" w14:textId="77777777" w:rsidR="005470A7" w:rsidRDefault="00547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B8290" w14:textId="77777777" w:rsidR="00966C9B" w:rsidRDefault="00966C9B" w:rsidP="005470A7">
      <w:pPr>
        <w:spacing w:after="0" w:line="240" w:lineRule="auto"/>
      </w:pPr>
      <w:r>
        <w:separator/>
      </w:r>
    </w:p>
  </w:footnote>
  <w:footnote w:type="continuationSeparator" w:id="0">
    <w:p w14:paraId="5DAF94DF" w14:textId="77777777" w:rsidR="00966C9B" w:rsidRDefault="00966C9B" w:rsidP="00547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F254" w14:textId="77777777" w:rsidR="005470A7" w:rsidRDefault="00547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43A4" w14:textId="77777777" w:rsidR="005470A7" w:rsidRDefault="005470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68517" w14:textId="77777777" w:rsidR="005470A7" w:rsidRDefault="00547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A6656"/>
    <w:multiLevelType w:val="hybridMultilevel"/>
    <w:tmpl w:val="CF765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C5A6B"/>
    <w:multiLevelType w:val="multilevel"/>
    <w:tmpl w:val="F398B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A26B97"/>
    <w:multiLevelType w:val="hybridMultilevel"/>
    <w:tmpl w:val="9094F398"/>
    <w:lvl w:ilvl="0" w:tplc="7F44DDC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0714032">
    <w:abstractNumId w:val="1"/>
  </w:num>
  <w:num w:numId="2" w16cid:durableId="2035614058">
    <w:abstractNumId w:val="0"/>
  </w:num>
  <w:num w:numId="3" w16cid:durableId="243926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871"/>
    <w:rsid w:val="000108AB"/>
    <w:rsid w:val="00042AC7"/>
    <w:rsid w:val="000607A3"/>
    <w:rsid w:val="00097CAC"/>
    <w:rsid w:val="00124C67"/>
    <w:rsid w:val="00216976"/>
    <w:rsid w:val="00274042"/>
    <w:rsid w:val="00371AAF"/>
    <w:rsid w:val="003872E4"/>
    <w:rsid w:val="003A4583"/>
    <w:rsid w:val="003B6792"/>
    <w:rsid w:val="003D4871"/>
    <w:rsid w:val="00400318"/>
    <w:rsid w:val="00427CB8"/>
    <w:rsid w:val="005470A7"/>
    <w:rsid w:val="00577196"/>
    <w:rsid w:val="006220B7"/>
    <w:rsid w:val="00630DA3"/>
    <w:rsid w:val="006A2669"/>
    <w:rsid w:val="006F45CF"/>
    <w:rsid w:val="0076391C"/>
    <w:rsid w:val="007A3E15"/>
    <w:rsid w:val="00813923"/>
    <w:rsid w:val="008310A3"/>
    <w:rsid w:val="008A0ABF"/>
    <w:rsid w:val="008E2956"/>
    <w:rsid w:val="00966C9B"/>
    <w:rsid w:val="009B7354"/>
    <w:rsid w:val="00A8393A"/>
    <w:rsid w:val="00AA2AD6"/>
    <w:rsid w:val="00B171B0"/>
    <w:rsid w:val="00B662ED"/>
    <w:rsid w:val="00D24DFE"/>
    <w:rsid w:val="00D36ABE"/>
    <w:rsid w:val="00D65506"/>
    <w:rsid w:val="00FD2741"/>
    <w:rsid w:val="00FE5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292C"/>
  <w15:chartTrackingRefBased/>
  <w15:docId w15:val="{FD6DE473-5D38-43AE-B1BB-ECF2F523F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741"/>
  </w:style>
  <w:style w:type="paragraph" w:styleId="Heading1">
    <w:name w:val="heading 1"/>
    <w:basedOn w:val="Normal"/>
    <w:next w:val="Normal"/>
    <w:link w:val="Heading1Char"/>
    <w:uiPriority w:val="9"/>
    <w:qFormat/>
    <w:rsid w:val="00FD2741"/>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D274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D2741"/>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FD274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D2741"/>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FD2741"/>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FD2741"/>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FD2741"/>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FD2741"/>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741"/>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FD274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D2741"/>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FD274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D2741"/>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FD2741"/>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FD2741"/>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FD2741"/>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FD2741"/>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FD2741"/>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FD2741"/>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FD274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D274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FD274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D2741"/>
    <w:rPr>
      <w:i/>
      <w:iCs/>
      <w:color w:val="404040" w:themeColor="text1" w:themeTint="BF"/>
    </w:rPr>
  </w:style>
  <w:style w:type="paragraph" w:styleId="ListParagraph">
    <w:name w:val="List Paragraph"/>
    <w:basedOn w:val="Normal"/>
    <w:uiPriority w:val="34"/>
    <w:qFormat/>
    <w:rsid w:val="003D4871"/>
    <w:pPr>
      <w:ind w:left="720"/>
      <w:contextualSpacing/>
    </w:pPr>
  </w:style>
  <w:style w:type="character" w:styleId="IntenseEmphasis">
    <w:name w:val="Intense Emphasis"/>
    <w:basedOn w:val="DefaultParagraphFont"/>
    <w:uiPriority w:val="21"/>
    <w:qFormat/>
    <w:rsid w:val="00FD2741"/>
    <w:rPr>
      <w:b/>
      <w:bCs/>
      <w:i/>
      <w:iCs/>
    </w:rPr>
  </w:style>
  <w:style w:type="paragraph" w:styleId="IntenseQuote">
    <w:name w:val="Intense Quote"/>
    <w:basedOn w:val="Normal"/>
    <w:next w:val="Normal"/>
    <w:link w:val="IntenseQuoteChar"/>
    <w:uiPriority w:val="30"/>
    <w:qFormat/>
    <w:rsid w:val="00FD2741"/>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FD2741"/>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FD2741"/>
    <w:rPr>
      <w:b/>
      <w:bCs/>
      <w:smallCaps/>
      <w:spacing w:val="5"/>
      <w:u w:val="single"/>
    </w:rPr>
  </w:style>
  <w:style w:type="paragraph" w:styleId="TOCHeading">
    <w:name w:val="TOC Heading"/>
    <w:basedOn w:val="Heading1"/>
    <w:next w:val="Normal"/>
    <w:uiPriority w:val="39"/>
    <w:unhideWhenUsed/>
    <w:qFormat/>
    <w:rsid w:val="00FD2741"/>
    <w:pPr>
      <w:outlineLvl w:val="9"/>
    </w:pPr>
  </w:style>
  <w:style w:type="paragraph" w:styleId="TOC1">
    <w:name w:val="toc 1"/>
    <w:basedOn w:val="Normal"/>
    <w:next w:val="Normal"/>
    <w:autoRedefine/>
    <w:uiPriority w:val="39"/>
    <w:unhideWhenUsed/>
    <w:rsid w:val="005470A7"/>
    <w:pPr>
      <w:spacing w:after="100"/>
    </w:pPr>
  </w:style>
  <w:style w:type="character" w:styleId="Hyperlink">
    <w:name w:val="Hyperlink"/>
    <w:basedOn w:val="DefaultParagraphFont"/>
    <w:uiPriority w:val="99"/>
    <w:unhideWhenUsed/>
    <w:rsid w:val="005470A7"/>
    <w:rPr>
      <w:color w:val="467886" w:themeColor="hyperlink"/>
      <w:u w:val="single"/>
    </w:rPr>
  </w:style>
  <w:style w:type="paragraph" w:styleId="Header">
    <w:name w:val="header"/>
    <w:basedOn w:val="Normal"/>
    <w:link w:val="HeaderChar"/>
    <w:uiPriority w:val="99"/>
    <w:unhideWhenUsed/>
    <w:rsid w:val="00547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0A7"/>
  </w:style>
  <w:style w:type="paragraph" w:styleId="Footer">
    <w:name w:val="footer"/>
    <w:basedOn w:val="Normal"/>
    <w:link w:val="FooterChar"/>
    <w:uiPriority w:val="99"/>
    <w:unhideWhenUsed/>
    <w:rsid w:val="00547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0A7"/>
  </w:style>
  <w:style w:type="paragraph" w:styleId="Caption">
    <w:name w:val="caption"/>
    <w:basedOn w:val="Normal"/>
    <w:next w:val="Normal"/>
    <w:uiPriority w:val="35"/>
    <w:semiHidden/>
    <w:unhideWhenUsed/>
    <w:qFormat/>
    <w:rsid w:val="00FD2741"/>
    <w:pPr>
      <w:spacing w:line="240" w:lineRule="auto"/>
    </w:pPr>
    <w:rPr>
      <w:b/>
      <w:bCs/>
      <w:smallCaps/>
      <w:color w:val="595959" w:themeColor="text1" w:themeTint="A6"/>
      <w:spacing w:val="6"/>
    </w:rPr>
  </w:style>
  <w:style w:type="character" w:styleId="Strong">
    <w:name w:val="Strong"/>
    <w:basedOn w:val="DefaultParagraphFont"/>
    <w:uiPriority w:val="22"/>
    <w:qFormat/>
    <w:rsid w:val="00FD2741"/>
    <w:rPr>
      <w:b/>
      <w:bCs/>
    </w:rPr>
  </w:style>
  <w:style w:type="character" w:styleId="Emphasis">
    <w:name w:val="Emphasis"/>
    <w:basedOn w:val="DefaultParagraphFont"/>
    <w:uiPriority w:val="20"/>
    <w:qFormat/>
    <w:rsid w:val="00FD2741"/>
    <w:rPr>
      <w:i/>
      <w:iCs/>
    </w:rPr>
  </w:style>
  <w:style w:type="paragraph" w:styleId="NoSpacing">
    <w:name w:val="No Spacing"/>
    <w:link w:val="NoSpacingChar"/>
    <w:uiPriority w:val="1"/>
    <w:qFormat/>
    <w:rsid w:val="00FD2741"/>
    <w:pPr>
      <w:spacing w:after="0" w:line="240" w:lineRule="auto"/>
    </w:pPr>
  </w:style>
  <w:style w:type="character" w:styleId="SubtleEmphasis">
    <w:name w:val="Subtle Emphasis"/>
    <w:basedOn w:val="DefaultParagraphFont"/>
    <w:uiPriority w:val="19"/>
    <w:qFormat/>
    <w:rsid w:val="00FD2741"/>
    <w:rPr>
      <w:i/>
      <w:iCs/>
      <w:color w:val="404040" w:themeColor="text1" w:themeTint="BF"/>
    </w:rPr>
  </w:style>
  <w:style w:type="character" w:styleId="SubtleReference">
    <w:name w:val="Subtle Reference"/>
    <w:basedOn w:val="DefaultParagraphFont"/>
    <w:uiPriority w:val="31"/>
    <w:qFormat/>
    <w:rsid w:val="00FD2741"/>
    <w:rPr>
      <w:smallCaps/>
      <w:color w:val="404040" w:themeColor="text1" w:themeTint="BF"/>
      <w:u w:val="single" w:color="7F7F7F" w:themeColor="text1" w:themeTint="80"/>
    </w:rPr>
  </w:style>
  <w:style w:type="character" w:styleId="BookTitle">
    <w:name w:val="Book Title"/>
    <w:basedOn w:val="DefaultParagraphFont"/>
    <w:uiPriority w:val="33"/>
    <w:qFormat/>
    <w:rsid w:val="00FD2741"/>
    <w:rPr>
      <w:b/>
      <w:bCs/>
      <w:smallCaps/>
    </w:rPr>
  </w:style>
  <w:style w:type="character" w:customStyle="1" w:styleId="NoSpacingChar">
    <w:name w:val="No Spacing Char"/>
    <w:basedOn w:val="DefaultParagraphFont"/>
    <w:link w:val="NoSpacing"/>
    <w:uiPriority w:val="1"/>
    <w:rsid w:val="00FD2741"/>
  </w:style>
  <w:style w:type="paragraph" w:styleId="TOC2">
    <w:name w:val="toc 2"/>
    <w:basedOn w:val="Normal"/>
    <w:next w:val="Normal"/>
    <w:autoRedefine/>
    <w:uiPriority w:val="39"/>
    <w:unhideWhenUsed/>
    <w:rsid w:val="00B662E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2B5CF520A84B2C83DDF6E9CBD85F8A"/>
        <w:category>
          <w:name w:val="General"/>
          <w:gallery w:val="placeholder"/>
        </w:category>
        <w:types>
          <w:type w:val="bbPlcHdr"/>
        </w:types>
        <w:behaviors>
          <w:behavior w:val="content"/>
        </w:behaviors>
        <w:guid w:val="{5FE0C59C-9EC1-4056-982A-8097A962772F}"/>
      </w:docPartPr>
      <w:docPartBody>
        <w:p w:rsidR="009C3B71" w:rsidRDefault="00272F8B" w:rsidP="00272F8B">
          <w:pPr>
            <w:pStyle w:val="672B5CF520A84B2C83DDF6E9CBD85F8A"/>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F8B"/>
    <w:rsid w:val="00097CAC"/>
    <w:rsid w:val="00142B0A"/>
    <w:rsid w:val="00272F8B"/>
    <w:rsid w:val="00400318"/>
    <w:rsid w:val="0071070D"/>
    <w:rsid w:val="00813923"/>
    <w:rsid w:val="00814AE5"/>
    <w:rsid w:val="008310A3"/>
    <w:rsid w:val="009C3B71"/>
    <w:rsid w:val="00D65506"/>
    <w:rsid w:val="00E46B5A"/>
    <w:rsid w:val="00EA2901"/>
    <w:rsid w:val="00FF2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2B5CF520A84B2C83DDF6E9CBD85F8A">
    <w:name w:val="672B5CF520A84B2C83DDF6E9CBD85F8A"/>
    <w:rsid w:val="00272F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A7EAB-42CD-43F6-9B32-E934B9EE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Assignment 1-Academic Report on the importance of Critical Thinking for Academic Success</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1-Academic Report on the importance of Critical Thinking for Academic Success</dc:title>
  <dc:subject/>
  <dc:creator>Florian Tudic</dc:creator>
  <cp:keywords/>
  <dc:description/>
  <cp:lastModifiedBy>delyan topalov</cp:lastModifiedBy>
  <cp:revision>9</cp:revision>
  <dcterms:created xsi:type="dcterms:W3CDTF">2025-11-11T19:47:00Z</dcterms:created>
  <dcterms:modified xsi:type="dcterms:W3CDTF">2025-11-13T22:09:00Z</dcterms:modified>
</cp:coreProperties>
</file>