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2A0343" w14:textId="77777777" w:rsidR="00195CE2" w:rsidRPr="00252300" w:rsidRDefault="00147D26">
      <w:r w:rsidRPr="00252300">
        <w:rPr>
          <w:noProof/>
          <w:lang w:val="en-US"/>
        </w:rPr>
        <w:drawing>
          <wp:inline distT="0" distB="0" distL="0" distR="0" wp14:anchorId="10964516" wp14:editId="6FE5059A">
            <wp:extent cx="2067213" cy="93358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67213" cy="933580"/>
                    </a:xfrm>
                    <a:prstGeom prst="rect">
                      <a:avLst/>
                    </a:prstGeom>
                  </pic:spPr>
                </pic:pic>
              </a:graphicData>
            </a:graphic>
          </wp:inline>
        </w:drawing>
      </w:r>
    </w:p>
    <w:p w14:paraId="52CC0C7D" w14:textId="77777777" w:rsidR="008C6B0C" w:rsidRPr="00252300" w:rsidRDefault="008C6B0C"/>
    <w:p w14:paraId="7907E781" w14:textId="77777777" w:rsidR="005E2455" w:rsidRPr="00252300" w:rsidRDefault="005E2455"/>
    <w:p w14:paraId="3F4946BC" w14:textId="77777777" w:rsidR="008C6B0C" w:rsidRPr="00252300" w:rsidRDefault="008C6B0C"/>
    <w:p w14:paraId="792B7256" w14:textId="77777777" w:rsidR="008C6B0C" w:rsidRPr="00252300" w:rsidRDefault="00147D26" w:rsidP="005108E5">
      <w:pPr>
        <w:spacing w:line="276" w:lineRule="auto"/>
        <w:jc w:val="center"/>
        <w:rPr>
          <w:b/>
          <w:sz w:val="44"/>
        </w:rPr>
      </w:pPr>
      <w:r w:rsidRPr="00252300">
        <w:rPr>
          <w:b/>
          <w:sz w:val="44"/>
        </w:rPr>
        <w:t>Topic: The impact of workplace wellness programs on employee productivity and absenteeism</w:t>
      </w:r>
    </w:p>
    <w:p w14:paraId="12CE377E" w14:textId="77777777" w:rsidR="008C6B0C" w:rsidRPr="00252300" w:rsidRDefault="008C6B0C"/>
    <w:p w14:paraId="0C33A622" w14:textId="77777777" w:rsidR="008C6B0C" w:rsidRPr="00252300" w:rsidRDefault="008C6B0C"/>
    <w:p w14:paraId="34791329" w14:textId="77777777" w:rsidR="008C6B0C" w:rsidRPr="00252300" w:rsidRDefault="008C6B0C"/>
    <w:p w14:paraId="23E0D733" w14:textId="77777777" w:rsidR="00547A06" w:rsidRPr="00252300" w:rsidRDefault="00547A06"/>
    <w:p w14:paraId="03AC8810" w14:textId="77777777" w:rsidR="008C6B0C" w:rsidRPr="00252300" w:rsidRDefault="008C6B0C"/>
    <w:p w14:paraId="0CEC7AB3" w14:textId="77777777" w:rsidR="00D77F28" w:rsidRPr="00252300" w:rsidRDefault="00D77F28"/>
    <w:p w14:paraId="672BD0EF" w14:textId="77777777" w:rsidR="008C6B0C" w:rsidRPr="00252300" w:rsidRDefault="00147D26" w:rsidP="008C6B0C">
      <w:r w:rsidRPr="00252300">
        <w:t xml:space="preserve">Student Name: </w:t>
      </w:r>
      <w:r w:rsidR="00586581" w:rsidRPr="00252300">
        <w:t xml:space="preserve">Carmen </w:t>
      </w:r>
      <w:proofErr w:type="spellStart"/>
      <w:r w:rsidR="00586581" w:rsidRPr="00252300">
        <w:t>Craciun</w:t>
      </w:r>
      <w:proofErr w:type="spellEnd"/>
    </w:p>
    <w:p w14:paraId="16FB4B9A" w14:textId="479CBB81" w:rsidR="005108E5" w:rsidRPr="00252300" w:rsidRDefault="00147D26" w:rsidP="008C6B0C">
      <w:r w:rsidRPr="00252300">
        <w:t xml:space="preserve">Student ID: </w:t>
      </w:r>
      <w:r w:rsidR="002E5353">
        <w:t>2112672</w:t>
      </w:r>
    </w:p>
    <w:p w14:paraId="41900034" w14:textId="77777777" w:rsidR="00D77F28" w:rsidRPr="00252300" w:rsidRDefault="00D77F28" w:rsidP="00D77F28">
      <w:r w:rsidRPr="00252300">
        <w:t>Module Name: Introduction to Research</w:t>
      </w:r>
    </w:p>
    <w:p w14:paraId="4C6499A4" w14:textId="77777777" w:rsidR="00D77F28" w:rsidRPr="00252300" w:rsidRDefault="00D77F28" w:rsidP="008C6B0C">
      <w:r w:rsidRPr="00252300">
        <w:t>Module Code: BMHP5005</w:t>
      </w:r>
    </w:p>
    <w:p w14:paraId="4A66FEBF" w14:textId="3302BA58" w:rsidR="00586581" w:rsidRPr="00252300" w:rsidRDefault="00D77F28" w:rsidP="00060D28">
      <w:r w:rsidRPr="00252300">
        <w:t>Lecturer’s</w:t>
      </w:r>
      <w:r w:rsidR="00147D26" w:rsidRPr="00252300">
        <w:t xml:space="preserve"> Name: </w:t>
      </w:r>
      <w:r w:rsidR="002E5353">
        <w:t xml:space="preserve">Eleni </w:t>
      </w:r>
      <w:proofErr w:type="spellStart"/>
      <w:r w:rsidR="002E5353">
        <w:t>Koutsogeorgou</w:t>
      </w:r>
      <w:proofErr w:type="spellEnd"/>
      <w:r w:rsidR="00147D26" w:rsidRPr="00252300">
        <w:br w:type="page"/>
      </w:r>
    </w:p>
    <w:sdt>
      <w:sdtPr>
        <w:rPr>
          <w:rFonts w:ascii="Arial" w:eastAsia="Times New Roman" w:hAnsi="Arial" w:cs="Times New Roman"/>
          <w:color w:val="auto"/>
          <w:sz w:val="22"/>
          <w:szCs w:val="20"/>
          <w:lang w:val="en-GB"/>
        </w:rPr>
        <w:id w:val="1740673964"/>
        <w:docPartObj>
          <w:docPartGallery w:val="Table of Contents"/>
          <w:docPartUnique/>
        </w:docPartObj>
      </w:sdtPr>
      <w:sdtEndPr>
        <w:rPr>
          <w:b/>
          <w:bCs/>
          <w:noProof/>
        </w:rPr>
      </w:sdtEndPr>
      <w:sdtContent>
        <w:p w14:paraId="6C47BAE1" w14:textId="77777777" w:rsidR="00586581" w:rsidRPr="00252300" w:rsidRDefault="00147D26" w:rsidP="00586581">
          <w:pPr>
            <w:pStyle w:val="TOCHeading"/>
            <w:jc w:val="center"/>
            <w:rPr>
              <w:rFonts w:ascii="Arial" w:hAnsi="Arial" w:cs="Arial"/>
              <w:b/>
              <w:color w:val="auto"/>
            </w:rPr>
          </w:pPr>
          <w:r w:rsidRPr="00252300">
            <w:rPr>
              <w:rFonts w:ascii="Arial" w:hAnsi="Arial" w:cs="Arial"/>
              <w:b/>
              <w:color w:val="auto"/>
            </w:rPr>
            <w:t>Table of Contents</w:t>
          </w:r>
        </w:p>
        <w:p w14:paraId="16D92D3F" w14:textId="77777777" w:rsidR="00252300" w:rsidRPr="00252300" w:rsidRDefault="00147D26">
          <w:pPr>
            <w:pStyle w:val="TOC1"/>
            <w:tabs>
              <w:tab w:val="right" w:leader="dot" w:pos="9350"/>
            </w:tabs>
            <w:rPr>
              <w:rFonts w:asciiTheme="minorHAnsi" w:eastAsiaTheme="minorEastAsia" w:hAnsiTheme="minorHAnsi" w:cstheme="minorBidi"/>
              <w:noProof/>
              <w:szCs w:val="22"/>
              <w:lang w:val="en-US"/>
            </w:rPr>
          </w:pPr>
          <w:r w:rsidRPr="00252300">
            <w:fldChar w:fldCharType="begin"/>
          </w:r>
          <w:r w:rsidRPr="00252300">
            <w:instrText xml:space="preserve"> TOC \o "1-3" \h \z \u </w:instrText>
          </w:r>
          <w:r w:rsidRPr="00252300">
            <w:fldChar w:fldCharType="separate"/>
          </w:r>
          <w:hyperlink w:anchor="_Toc134029637" w:history="1">
            <w:r w:rsidR="00252300" w:rsidRPr="00252300">
              <w:rPr>
                <w:rStyle w:val="Hyperlink"/>
                <w:noProof/>
                <w:color w:val="auto"/>
              </w:rPr>
              <w:t>1.0 Introduction</w:t>
            </w:r>
            <w:r w:rsidR="00252300" w:rsidRPr="00252300">
              <w:rPr>
                <w:noProof/>
                <w:webHidden/>
              </w:rPr>
              <w:tab/>
            </w:r>
            <w:r w:rsidR="00252300" w:rsidRPr="00252300">
              <w:rPr>
                <w:noProof/>
                <w:webHidden/>
              </w:rPr>
              <w:fldChar w:fldCharType="begin"/>
            </w:r>
            <w:r w:rsidR="00252300" w:rsidRPr="00252300">
              <w:rPr>
                <w:noProof/>
                <w:webHidden/>
              </w:rPr>
              <w:instrText xml:space="preserve"> PAGEREF _Toc134029637 \h </w:instrText>
            </w:r>
            <w:r w:rsidR="00252300" w:rsidRPr="00252300">
              <w:rPr>
                <w:noProof/>
                <w:webHidden/>
              </w:rPr>
            </w:r>
            <w:r w:rsidR="00252300" w:rsidRPr="00252300">
              <w:rPr>
                <w:noProof/>
                <w:webHidden/>
              </w:rPr>
              <w:fldChar w:fldCharType="separate"/>
            </w:r>
            <w:r w:rsidR="00252300" w:rsidRPr="00252300">
              <w:rPr>
                <w:noProof/>
                <w:webHidden/>
              </w:rPr>
              <w:t>3</w:t>
            </w:r>
            <w:r w:rsidR="00252300" w:rsidRPr="00252300">
              <w:rPr>
                <w:noProof/>
                <w:webHidden/>
              </w:rPr>
              <w:fldChar w:fldCharType="end"/>
            </w:r>
          </w:hyperlink>
        </w:p>
        <w:p w14:paraId="24A985C2" w14:textId="77777777" w:rsidR="00252300" w:rsidRPr="00252300" w:rsidRDefault="00000000">
          <w:pPr>
            <w:pStyle w:val="TOC2"/>
            <w:tabs>
              <w:tab w:val="right" w:leader="dot" w:pos="9350"/>
            </w:tabs>
            <w:rPr>
              <w:rFonts w:asciiTheme="minorHAnsi" w:eastAsiaTheme="minorEastAsia" w:hAnsiTheme="minorHAnsi" w:cstheme="minorBidi"/>
              <w:noProof/>
              <w:szCs w:val="22"/>
              <w:lang w:val="en-US"/>
            </w:rPr>
          </w:pPr>
          <w:hyperlink w:anchor="_Toc134029638" w:history="1">
            <w:r w:rsidR="00252300" w:rsidRPr="00252300">
              <w:rPr>
                <w:rStyle w:val="Hyperlink"/>
                <w:noProof/>
                <w:color w:val="auto"/>
              </w:rPr>
              <w:t>1.1 Research Aim</w:t>
            </w:r>
            <w:r w:rsidR="00252300" w:rsidRPr="00252300">
              <w:rPr>
                <w:noProof/>
                <w:webHidden/>
              </w:rPr>
              <w:tab/>
            </w:r>
            <w:r w:rsidR="00252300" w:rsidRPr="00252300">
              <w:rPr>
                <w:noProof/>
                <w:webHidden/>
              </w:rPr>
              <w:fldChar w:fldCharType="begin"/>
            </w:r>
            <w:r w:rsidR="00252300" w:rsidRPr="00252300">
              <w:rPr>
                <w:noProof/>
                <w:webHidden/>
              </w:rPr>
              <w:instrText xml:space="preserve"> PAGEREF _Toc134029638 \h </w:instrText>
            </w:r>
            <w:r w:rsidR="00252300" w:rsidRPr="00252300">
              <w:rPr>
                <w:noProof/>
                <w:webHidden/>
              </w:rPr>
            </w:r>
            <w:r w:rsidR="00252300" w:rsidRPr="00252300">
              <w:rPr>
                <w:noProof/>
                <w:webHidden/>
              </w:rPr>
              <w:fldChar w:fldCharType="separate"/>
            </w:r>
            <w:r w:rsidR="00252300" w:rsidRPr="00252300">
              <w:rPr>
                <w:noProof/>
                <w:webHidden/>
              </w:rPr>
              <w:t>3</w:t>
            </w:r>
            <w:r w:rsidR="00252300" w:rsidRPr="00252300">
              <w:rPr>
                <w:noProof/>
                <w:webHidden/>
              </w:rPr>
              <w:fldChar w:fldCharType="end"/>
            </w:r>
          </w:hyperlink>
        </w:p>
        <w:p w14:paraId="167D1BFA" w14:textId="77777777" w:rsidR="00252300" w:rsidRPr="00252300" w:rsidRDefault="00000000">
          <w:pPr>
            <w:pStyle w:val="TOC2"/>
            <w:tabs>
              <w:tab w:val="right" w:leader="dot" w:pos="9350"/>
            </w:tabs>
            <w:rPr>
              <w:rFonts w:asciiTheme="minorHAnsi" w:eastAsiaTheme="minorEastAsia" w:hAnsiTheme="minorHAnsi" w:cstheme="minorBidi"/>
              <w:noProof/>
              <w:szCs w:val="22"/>
              <w:lang w:val="en-US"/>
            </w:rPr>
          </w:pPr>
          <w:hyperlink w:anchor="_Toc134029639" w:history="1">
            <w:r w:rsidR="00252300" w:rsidRPr="00252300">
              <w:rPr>
                <w:rStyle w:val="Hyperlink"/>
                <w:noProof/>
                <w:color w:val="auto"/>
              </w:rPr>
              <w:t>1.2 Research Objectives</w:t>
            </w:r>
            <w:r w:rsidR="00252300" w:rsidRPr="00252300">
              <w:rPr>
                <w:noProof/>
                <w:webHidden/>
              </w:rPr>
              <w:tab/>
            </w:r>
            <w:r w:rsidR="00252300" w:rsidRPr="00252300">
              <w:rPr>
                <w:noProof/>
                <w:webHidden/>
              </w:rPr>
              <w:fldChar w:fldCharType="begin"/>
            </w:r>
            <w:r w:rsidR="00252300" w:rsidRPr="00252300">
              <w:rPr>
                <w:noProof/>
                <w:webHidden/>
              </w:rPr>
              <w:instrText xml:space="preserve"> PAGEREF _Toc134029639 \h </w:instrText>
            </w:r>
            <w:r w:rsidR="00252300" w:rsidRPr="00252300">
              <w:rPr>
                <w:noProof/>
                <w:webHidden/>
              </w:rPr>
            </w:r>
            <w:r w:rsidR="00252300" w:rsidRPr="00252300">
              <w:rPr>
                <w:noProof/>
                <w:webHidden/>
              </w:rPr>
              <w:fldChar w:fldCharType="separate"/>
            </w:r>
            <w:r w:rsidR="00252300" w:rsidRPr="00252300">
              <w:rPr>
                <w:noProof/>
                <w:webHidden/>
              </w:rPr>
              <w:t>3</w:t>
            </w:r>
            <w:r w:rsidR="00252300" w:rsidRPr="00252300">
              <w:rPr>
                <w:noProof/>
                <w:webHidden/>
              </w:rPr>
              <w:fldChar w:fldCharType="end"/>
            </w:r>
          </w:hyperlink>
        </w:p>
        <w:p w14:paraId="58A6F7A5" w14:textId="77777777" w:rsidR="00252300" w:rsidRPr="00252300" w:rsidRDefault="00000000">
          <w:pPr>
            <w:pStyle w:val="TOC1"/>
            <w:tabs>
              <w:tab w:val="right" w:leader="dot" w:pos="9350"/>
            </w:tabs>
            <w:rPr>
              <w:rFonts w:asciiTheme="minorHAnsi" w:eastAsiaTheme="minorEastAsia" w:hAnsiTheme="minorHAnsi" w:cstheme="minorBidi"/>
              <w:noProof/>
              <w:szCs w:val="22"/>
              <w:lang w:val="en-US"/>
            </w:rPr>
          </w:pPr>
          <w:hyperlink w:anchor="_Toc134029640" w:history="1">
            <w:r w:rsidR="00252300" w:rsidRPr="00252300">
              <w:rPr>
                <w:rStyle w:val="Hyperlink"/>
                <w:noProof/>
                <w:color w:val="auto"/>
              </w:rPr>
              <w:t>2.0 Research Background</w:t>
            </w:r>
            <w:r w:rsidR="00252300" w:rsidRPr="00252300">
              <w:rPr>
                <w:noProof/>
                <w:webHidden/>
              </w:rPr>
              <w:tab/>
            </w:r>
            <w:r w:rsidR="00252300" w:rsidRPr="00252300">
              <w:rPr>
                <w:noProof/>
                <w:webHidden/>
              </w:rPr>
              <w:fldChar w:fldCharType="begin"/>
            </w:r>
            <w:r w:rsidR="00252300" w:rsidRPr="00252300">
              <w:rPr>
                <w:noProof/>
                <w:webHidden/>
              </w:rPr>
              <w:instrText xml:space="preserve"> PAGEREF _Toc134029640 \h </w:instrText>
            </w:r>
            <w:r w:rsidR="00252300" w:rsidRPr="00252300">
              <w:rPr>
                <w:noProof/>
                <w:webHidden/>
              </w:rPr>
            </w:r>
            <w:r w:rsidR="00252300" w:rsidRPr="00252300">
              <w:rPr>
                <w:noProof/>
                <w:webHidden/>
              </w:rPr>
              <w:fldChar w:fldCharType="separate"/>
            </w:r>
            <w:r w:rsidR="00252300" w:rsidRPr="00252300">
              <w:rPr>
                <w:noProof/>
                <w:webHidden/>
              </w:rPr>
              <w:t>4</w:t>
            </w:r>
            <w:r w:rsidR="00252300" w:rsidRPr="00252300">
              <w:rPr>
                <w:noProof/>
                <w:webHidden/>
              </w:rPr>
              <w:fldChar w:fldCharType="end"/>
            </w:r>
          </w:hyperlink>
        </w:p>
        <w:p w14:paraId="18776D21" w14:textId="77777777" w:rsidR="00252300" w:rsidRPr="00252300" w:rsidRDefault="00000000">
          <w:pPr>
            <w:pStyle w:val="TOC2"/>
            <w:tabs>
              <w:tab w:val="right" w:leader="dot" w:pos="9350"/>
            </w:tabs>
            <w:rPr>
              <w:rFonts w:asciiTheme="minorHAnsi" w:eastAsiaTheme="minorEastAsia" w:hAnsiTheme="minorHAnsi" w:cstheme="minorBidi"/>
              <w:noProof/>
              <w:szCs w:val="22"/>
              <w:lang w:val="en-US"/>
            </w:rPr>
          </w:pPr>
          <w:hyperlink w:anchor="_Toc134029641" w:history="1">
            <w:r w:rsidR="00252300" w:rsidRPr="00252300">
              <w:rPr>
                <w:rStyle w:val="Hyperlink"/>
                <w:noProof/>
                <w:color w:val="auto"/>
              </w:rPr>
              <w:t>2.1 Rationale of the study</w:t>
            </w:r>
            <w:r w:rsidR="00252300" w:rsidRPr="00252300">
              <w:rPr>
                <w:noProof/>
                <w:webHidden/>
              </w:rPr>
              <w:tab/>
            </w:r>
            <w:r w:rsidR="00252300" w:rsidRPr="00252300">
              <w:rPr>
                <w:noProof/>
                <w:webHidden/>
              </w:rPr>
              <w:fldChar w:fldCharType="begin"/>
            </w:r>
            <w:r w:rsidR="00252300" w:rsidRPr="00252300">
              <w:rPr>
                <w:noProof/>
                <w:webHidden/>
              </w:rPr>
              <w:instrText xml:space="preserve"> PAGEREF _Toc134029641 \h </w:instrText>
            </w:r>
            <w:r w:rsidR="00252300" w:rsidRPr="00252300">
              <w:rPr>
                <w:noProof/>
                <w:webHidden/>
              </w:rPr>
            </w:r>
            <w:r w:rsidR="00252300" w:rsidRPr="00252300">
              <w:rPr>
                <w:noProof/>
                <w:webHidden/>
              </w:rPr>
              <w:fldChar w:fldCharType="separate"/>
            </w:r>
            <w:r w:rsidR="00252300" w:rsidRPr="00252300">
              <w:rPr>
                <w:noProof/>
                <w:webHidden/>
              </w:rPr>
              <w:t>4</w:t>
            </w:r>
            <w:r w:rsidR="00252300" w:rsidRPr="00252300">
              <w:rPr>
                <w:noProof/>
                <w:webHidden/>
              </w:rPr>
              <w:fldChar w:fldCharType="end"/>
            </w:r>
          </w:hyperlink>
        </w:p>
        <w:p w14:paraId="38A24BF4" w14:textId="77777777" w:rsidR="00252300" w:rsidRPr="00252300" w:rsidRDefault="00000000">
          <w:pPr>
            <w:pStyle w:val="TOC1"/>
            <w:tabs>
              <w:tab w:val="right" w:leader="dot" w:pos="9350"/>
            </w:tabs>
            <w:rPr>
              <w:rFonts w:asciiTheme="minorHAnsi" w:eastAsiaTheme="minorEastAsia" w:hAnsiTheme="minorHAnsi" w:cstheme="minorBidi"/>
              <w:noProof/>
              <w:szCs w:val="22"/>
              <w:lang w:val="en-US"/>
            </w:rPr>
          </w:pPr>
          <w:hyperlink w:anchor="_Toc134029642" w:history="1">
            <w:r w:rsidR="00252300" w:rsidRPr="00252300">
              <w:rPr>
                <w:rStyle w:val="Hyperlink"/>
                <w:noProof/>
                <w:color w:val="auto"/>
              </w:rPr>
              <w:t>3.1 Methodology and methods</w:t>
            </w:r>
            <w:r w:rsidR="00252300" w:rsidRPr="00252300">
              <w:rPr>
                <w:noProof/>
                <w:webHidden/>
              </w:rPr>
              <w:tab/>
            </w:r>
            <w:r w:rsidR="00252300" w:rsidRPr="00252300">
              <w:rPr>
                <w:noProof/>
                <w:webHidden/>
              </w:rPr>
              <w:fldChar w:fldCharType="begin"/>
            </w:r>
            <w:r w:rsidR="00252300" w:rsidRPr="00252300">
              <w:rPr>
                <w:noProof/>
                <w:webHidden/>
              </w:rPr>
              <w:instrText xml:space="preserve"> PAGEREF _Toc134029642 \h </w:instrText>
            </w:r>
            <w:r w:rsidR="00252300" w:rsidRPr="00252300">
              <w:rPr>
                <w:noProof/>
                <w:webHidden/>
              </w:rPr>
            </w:r>
            <w:r w:rsidR="00252300" w:rsidRPr="00252300">
              <w:rPr>
                <w:noProof/>
                <w:webHidden/>
              </w:rPr>
              <w:fldChar w:fldCharType="separate"/>
            </w:r>
            <w:r w:rsidR="00252300" w:rsidRPr="00252300">
              <w:rPr>
                <w:noProof/>
                <w:webHidden/>
              </w:rPr>
              <w:t>5</w:t>
            </w:r>
            <w:r w:rsidR="00252300" w:rsidRPr="00252300">
              <w:rPr>
                <w:noProof/>
                <w:webHidden/>
              </w:rPr>
              <w:fldChar w:fldCharType="end"/>
            </w:r>
          </w:hyperlink>
        </w:p>
        <w:p w14:paraId="454895A0" w14:textId="77777777" w:rsidR="00252300" w:rsidRPr="00252300" w:rsidRDefault="00000000">
          <w:pPr>
            <w:pStyle w:val="TOC2"/>
            <w:tabs>
              <w:tab w:val="right" w:leader="dot" w:pos="9350"/>
            </w:tabs>
            <w:rPr>
              <w:rFonts w:asciiTheme="minorHAnsi" w:eastAsiaTheme="minorEastAsia" w:hAnsiTheme="minorHAnsi" w:cstheme="minorBidi"/>
              <w:noProof/>
              <w:szCs w:val="22"/>
              <w:lang w:val="en-US"/>
            </w:rPr>
          </w:pPr>
          <w:hyperlink w:anchor="_Toc134029643" w:history="1">
            <w:r w:rsidR="00252300" w:rsidRPr="00252300">
              <w:rPr>
                <w:rStyle w:val="Hyperlink"/>
                <w:noProof/>
                <w:color w:val="auto"/>
              </w:rPr>
              <w:t>3.1 Data collection and search strategies</w:t>
            </w:r>
            <w:r w:rsidR="00252300" w:rsidRPr="00252300">
              <w:rPr>
                <w:noProof/>
                <w:webHidden/>
              </w:rPr>
              <w:tab/>
            </w:r>
            <w:r w:rsidR="00252300" w:rsidRPr="00252300">
              <w:rPr>
                <w:noProof/>
                <w:webHidden/>
              </w:rPr>
              <w:fldChar w:fldCharType="begin"/>
            </w:r>
            <w:r w:rsidR="00252300" w:rsidRPr="00252300">
              <w:rPr>
                <w:noProof/>
                <w:webHidden/>
              </w:rPr>
              <w:instrText xml:space="preserve"> PAGEREF _Toc134029643 \h </w:instrText>
            </w:r>
            <w:r w:rsidR="00252300" w:rsidRPr="00252300">
              <w:rPr>
                <w:noProof/>
                <w:webHidden/>
              </w:rPr>
            </w:r>
            <w:r w:rsidR="00252300" w:rsidRPr="00252300">
              <w:rPr>
                <w:noProof/>
                <w:webHidden/>
              </w:rPr>
              <w:fldChar w:fldCharType="separate"/>
            </w:r>
            <w:r w:rsidR="00252300" w:rsidRPr="00252300">
              <w:rPr>
                <w:noProof/>
                <w:webHidden/>
              </w:rPr>
              <w:t>5</w:t>
            </w:r>
            <w:r w:rsidR="00252300" w:rsidRPr="00252300">
              <w:rPr>
                <w:noProof/>
                <w:webHidden/>
              </w:rPr>
              <w:fldChar w:fldCharType="end"/>
            </w:r>
          </w:hyperlink>
        </w:p>
        <w:p w14:paraId="0CA0E7A1" w14:textId="77777777" w:rsidR="00252300" w:rsidRPr="00252300" w:rsidRDefault="00000000">
          <w:pPr>
            <w:pStyle w:val="TOC2"/>
            <w:tabs>
              <w:tab w:val="right" w:leader="dot" w:pos="9350"/>
            </w:tabs>
            <w:rPr>
              <w:rFonts w:asciiTheme="minorHAnsi" w:eastAsiaTheme="minorEastAsia" w:hAnsiTheme="minorHAnsi" w:cstheme="minorBidi"/>
              <w:noProof/>
              <w:szCs w:val="22"/>
              <w:lang w:val="en-US"/>
            </w:rPr>
          </w:pPr>
          <w:hyperlink w:anchor="_Toc134029644" w:history="1">
            <w:r w:rsidR="00252300" w:rsidRPr="00252300">
              <w:rPr>
                <w:rStyle w:val="Hyperlink"/>
                <w:noProof/>
                <w:color w:val="auto"/>
              </w:rPr>
              <w:t>3.2 Data Analysis</w:t>
            </w:r>
            <w:r w:rsidR="00252300" w:rsidRPr="00252300">
              <w:rPr>
                <w:noProof/>
                <w:webHidden/>
              </w:rPr>
              <w:tab/>
            </w:r>
            <w:r w:rsidR="00252300" w:rsidRPr="00252300">
              <w:rPr>
                <w:noProof/>
                <w:webHidden/>
              </w:rPr>
              <w:fldChar w:fldCharType="begin"/>
            </w:r>
            <w:r w:rsidR="00252300" w:rsidRPr="00252300">
              <w:rPr>
                <w:noProof/>
                <w:webHidden/>
              </w:rPr>
              <w:instrText xml:space="preserve"> PAGEREF _Toc134029644 \h </w:instrText>
            </w:r>
            <w:r w:rsidR="00252300" w:rsidRPr="00252300">
              <w:rPr>
                <w:noProof/>
                <w:webHidden/>
              </w:rPr>
            </w:r>
            <w:r w:rsidR="00252300" w:rsidRPr="00252300">
              <w:rPr>
                <w:noProof/>
                <w:webHidden/>
              </w:rPr>
              <w:fldChar w:fldCharType="separate"/>
            </w:r>
            <w:r w:rsidR="00252300" w:rsidRPr="00252300">
              <w:rPr>
                <w:noProof/>
                <w:webHidden/>
              </w:rPr>
              <w:t>5</w:t>
            </w:r>
            <w:r w:rsidR="00252300" w:rsidRPr="00252300">
              <w:rPr>
                <w:noProof/>
                <w:webHidden/>
              </w:rPr>
              <w:fldChar w:fldCharType="end"/>
            </w:r>
          </w:hyperlink>
        </w:p>
        <w:p w14:paraId="13E2D06D" w14:textId="77777777" w:rsidR="00252300" w:rsidRPr="00252300" w:rsidRDefault="00000000">
          <w:pPr>
            <w:pStyle w:val="TOC2"/>
            <w:tabs>
              <w:tab w:val="right" w:leader="dot" w:pos="9350"/>
            </w:tabs>
            <w:rPr>
              <w:rFonts w:asciiTheme="minorHAnsi" w:eastAsiaTheme="minorEastAsia" w:hAnsiTheme="minorHAnsi" w:cstheme="minorBidi"/>
              <w:noProof/>
              <w:szCs w:val="22"/>
              <w:lang w:val="en-US"/>
            </w:rPr>
          </w:pPr>
          <w:hyperlink w:anchor="_Toc134029645" w:history="1">
            <w:r w:rsidR="00252300" w:rsidRPr="00252300">
              <w:rPr>
                <w:rStyle w:val="Hyperlink"/>
                <w:noProof/>
                <w:color w:val="auto"/>
              </w:rPr>
              <w:t>3.3 Ethical Considerations</w:t>
            </w:r>
            <w:r w:rsidR="00252300" w:rsidRPr="00252300">
              <w:rPr>
                <w:noProof/>
                <w:webHidden/>
              </w:rPr>
              <w:tab/>
            </w:r>
            <w:r w:rsidR="00252300" w:rsidRPr="00252300">
              <w:rPr>
                <w:noProof/>
                <w:webHidden/>
              </w:rPr>
              <w:fldChar w:fldCharType="begin"/>
            </w:r>
            <w:r w:rsidR="00252300" w:rsidRPr="00252300">
              <w:rPr>
                <w:noProof/>
                <w:webHidden/>
              </w:rPr>
              <w:instrText xml:space="preserve"> PAGEREF _Toc134029645 \h </w:instrText>
            </w:r>
            <w:r w:rsidR="00252300" w:rsidRPr="00252300">
              <w:rPr>
                <w:noProof/>
                <w:webHidden/>
              </w:rPr>
            </w:r>
            <w:r w:rsidR="00252300" w:rsidRPr="00252300">
              <w:rPr>
                <w:noProof/>
                <w:webHidden/>
              </w:rPr>
              <w:fldChar w:fldCharType="separate"/>
            </w:r>
            <w:r w:rsidR="00252300" w:rsidRPr="00252300">
              <w:rPr>
                <w:noProof/>
                <w:webHidden/>
              </w:rPr>
              <w:t>6</w:t>
            </w:r>
            <w:r w:rsidR="00252300" w:rsidRPr="00252300">
              <w:rPr>
                <w:noProof/>
                <w:webHidden/>
              </w:rPr>
              <w:fldChar w:fldCharType="end"/>
            </w:r>
          </w:hyperlink>
        </w:p>
        <w:p w14:paraId="7F629D44" w14:textId="77777777" w:rsidR="00252300" w:rsidRPr="00252300" w:rsidRDefault="00000000">
          <w:pPr>
            <w:pStyle w:val="TOC1"/>
            <w:tabs>
              <w:tab w:val="right" w:leader="dot" w:pos="9350"/>
            </w:tabs>
            <w:rPr>
              <w:rFonts w:asciiTheme="minorHAnsi" w:eastAsiaTheme="minorEastAsia" w:hAnsiTheme="minorHAnsi" w:cstheme="minorBidi"/>
              <w:noProof/>
              <w:szCs w:val="22"/>
              <w:lang w:val="en-US"/>
            </w:rPr>
          </w:pPr>
          <w:hyperlink w:anchor="_Toc134029646" w:history="1">
            <w:r w:rsidR="00252300" w:rsidRPr="00252300">
              <w:rPr>
                <w:rStyle w:val="Hyperlink"/>
                <w:noProof/>
                <w:color w:val="auto"/>
              </w:rPr>
              <w:t>4.0 Results</w:t>
            </w:r>
            <w:r w:rsidR="00252300" w:rsidRPr="00252300">
              <w:rPr>
                <w:noProof/>
                <w:webHidden/>
              </w:rPr>
              <w:tab/>
            </w:r>
            <w:r w:rsidR="00252300" w:rsidRPr="00252300">
              <w:rPr>
                <w:noProof/>
                <w:webHidden/>
              </w:rPr>
              <w:fldChar w:fldCharType="begin"/>
            </w:r>
            <w:r w:rsidR="00252300" w:rsidRPr="00252300">
              <w:rPr>
                <w:noProof/>
                <w:webHidden/>
              </w:rPr>
              <w:instrText xml:space="preserve"> PAGEREF _Toc134029646 \h </w:instrText>
            </w:r>
            <w:r w:rsidR="00252300" w:rsidRPr="00252300">
              <w:rPr>
                <w:noProof/>
                <w:webHidden/>
              </w:rPr>
            </w:r>
            <w:r w:rsidR="00252300" w:rsidRPr="00252300">
              <w:rPr>
                <w:noProof/>
                <w:webHidden/>
              </w:rPr>
              <w:fldChar w:fldCharType="separate"/>
            </w:r>
            <w:r w:rsidR="00252300" w:rsidRPr="00252300">
              <w:rPr>
                <w:noProof/>
                <w:webHidden/>
              </w:rPr>
              <w:t>7</w:t>
            </w:r>
            <w:r w:rsidR="00252300" w:rsidRPr="00252300">
              <w:rPr>
                <w:noProof/>
                <w:webHidden/>
              </w:rPr>
              <w:fldChar w:fldCharType="end"/>
            </w:r>
          </w:hyperlink>
        </w:p>
        <w:p w14:paraId="05383856" w14:textId="77777777" w:rsidR="00252300" w:rsidRPr="00252300" w:rsidRDefault="00000000">
          <w:pPr>
            <w:pStyle w:val="TOC2"/>
            <w:tabs>
              <w:tab w:val="right" w:leader="dot" w:pos="9350"/>
            </w:tabs>
            <w:rPr>
              <w:rFonts w:asciiTheme="minorHAnsi" w:eastAsiaTheme="minorEastAsia" w:hAnsiTheme="minorHAnsi" w:cstheme="minorBidi"/>
              <w:noProof/>
              <w:szCs w:val="22"/>
              <w:lang w:val="en-US"/>
            </w:rPr>
          </w:pPr>
          <w:hyperlink w:anchor="_Toc134029647" w:history="1">
            <w:r w:rsidR="00252300" w:rsidRPr="00252300">
              <w:rPr>
                <w:rStyle w:val="Hyperlink"/>
                <w:noProof/>
                <w:color w:val="auto"/>
              </w:rPr>
              <w:t>4.1 Characteristics of the selected studies</w:t>
            </w:r>
            <w:r w:rsidR="00252300" w:rsidRPr="00252300">
              <w:rPr>
                <w:noProof/>
                <w:webHidden/>
              </w:rPr>
              <w:tab/>
            </w:r>
            <w:r w:rsidR="00252300" w:rsidRPr="00252300">
              <w:rPr>
                <w:noProof/>
                <w:webHidden/>
              </w:rPr>
              <w:fldChar w:fldCharType="begin"/>
            </w:r>
            <w:r w:rsidR="00252300" w:rsidRPr="00252300">
              <w:rPr>
                <w:noProof/>
                <w:webHidden/>
              </w:rPr>
              <w:instrText xml:space="preserve"> PAGEREF _Toc134029647 \h </w:instrText>
            </w:r>
            <w:r w:rsidR="00252300" w:rsidRPr="00252300">
              <w:rPr>
                <w:noProof/>
                <w:webHidden/>
              </w:rPr>
            </w:r>
            <w:r w:rsidR="00252300" w:rsidRPr="00252300">
              <w:rPr>
                <w:noProof/>
                <w:webHidden/>
              </w:rPr>
              <w:fldChar w:fldCharType="separate"/>
            </w:r>
            <w:r w:rsidR="00252300" w:rsidRPr="00252300">
              <w:rPr>
                <w:noProof/>
                <w:webHidden/>
              </w:rPr>
              <w:t>7</w:t>
            </w:r>
            <w:r w:rsidR="00252300" w:rsidRPr="00252300">
              <w:rPr>
                <w:noProof/>
                <w:webHidden/>
              </w:rPr>
              <w:fldChar w:fldCharType="end"/>
            </w:r>
          </w:hyperlink>
        </w:p>
        <w:p w14:paraId="58D5EDD1" w14:textId="77777777" w:rsidR="00252300" w:rsidRPr="00252300" w:rsidRDefault="00000000">
          <w:pPr>
            <w:pStyle w:val="TOC3"/>
            <w:tabs>
              <w:tab w:val="right" w:leader="dot" w:pos="9350"/>
            </w:tabs>
            <w:rPr>
              <w:rFonts w:asciiTheme="minorHAnsi" w:eastAsiaTheme="minorEastAsia" w:hAnsiTheme="minorHAnsi" w:cstheme="minorBidi"/>
              <w:noProof/>
              <w:szCs w:val="22"/>
              <w:lang w:val="en-US"/>
            </w:rPr>
          </w:pPr>
          <w:hyperlink w:anchor="_Toc134029648" w:history="1">
            <w:r w:rsidR="00252300" w:rsidRPr="00252300">
              <w:rPr>
                <w:rStyle w:val="Hyperlink"/>
                <w:noProof/>
                <w:color w:val="auto"/>
              </w:rPr>
              <w:t>4.1.1 Title: “Effects of Wellness Programs on Job Satisfaction, Stress and Absenteeism between Two Groups of Employees (Attended and Not Attended)”</w:t>
            </w:r>
            <w:r w:rsidR="00252300" w:rsidRPr="00252300">
              <w:rPr>
                <w:noProof/>
                <w:webHidden/>
              </w:rPr>
              <w:tab/>
            </w:r>
            <w:r w:rsidR="00252300" w:rsidRPr="00252300">
              <w:rPr>
                <w:noProof/>
                <w:webHidden/>
              </w:rPr>
              <w:fldChar w:fldCharType="begin"/>
            </w:r>
            <w:r w:rsidR="00252300" w:rsidRPr="00252300">
              <w:rPr>
                <w:noProof/>
                <w:webHidden/>
              </w:rPr>
              <w:instrText xml:space="preserve"> PAGEREF _Toc134029648 \h </w:instrText>
            </w:r>
            <w:r w:rsidR="00252300" w:rsidRPr="00252300">
              <w:rPr>
                <w:noProof/>
                <w:webHidden/>
              </w:rPr>
            </w:r>
            <w:r w:rsidR="00252300" w:rsidRPr="00252300">
              <w:rPr>
                <w:noProof/>
                <w:webHidden/>
              </w:rPr>
              <w:fldChar w:fldCharType="separate"/>
            </w:r>
            <w:r w:rsidR="00252300" w:rsidRPr="00252300">
              <w:rPr>
                <w:noProof/>
                <w:webHidden/>
              </w:rPr>
              <w:t>7</w:t>
            </w:r>
            <w:r w:rsidR="00252300" w:rsidRPr="00252300">
              <w:rPr>
                <w:noProof/>
                <w:webHidden/>
              </w:rPr>
              <w:fldChar w:fldCharType="end"/>
            </w:r>
          </w:hyperlink>
        </w:p>
        <w:p w14:paraId="22115C12" w14:textId="77777777" w:rsidR="00252300" w:rsidRPr="00252300" w:rsidRDefault="00000000">
          <w:pPr>
            <w:pStyle w:val="TOC3"/>
            <w:tabs>
              <w:tab w:val="right" w:leader="dot" w:pos="9350"/>
            </w:tabs>
            <w:rPr>
              <w:rFonts w:asciiTheme="minorHAnsi" w:eastAsiaTheme="minorEastAsia" w:hAnsiTheme="minorHAnsi" w:cstheme="minorBidi"/>
              <w:noProof/>
              <w:szCs w:val="22"/>
              <w:lang w:val="en-US"/>
            </w:rPr>
          </w:pPr>
          <w:hyperlink w:anchor="_Toc134029649" w:history="1">
            <w:r w:rsidR="00252300" w:rsidRPr="00252300">
              <w:rPr>
                <w:rStyle w:val="Hyperlink"/>
                <w:noProof/>
                <w:color w:val="auto"/>
              </w:rPr>
              <w:t>4.1.2 Title: “Evaluating the Impact of a Workplace Wellness Program”</w:t>
            </w:r>
            <w:r w:rsidR="00252300" w:rsidRPr="00252300">
              <w:rPr>
                <w:noProof/>
                <w:webHidden/>
              </w:rPr>
              <w:tab/>
            </w:r>
            <w:r w:rsidR="00252300" w:rsidRPr="00252300">
              <w:rPr>
                <w:noProof/>
                <w:webHidden/>
              </w:rPr>
              <w:fldChar w:fldCharType="begin"/>
            </w:r>
            <w:r w:rsidR="00252300" w:rsidRPr="00252300">
              <w:rPr>
                <w:noProof/>
                <w:webHidden/>
              </w:rPr>
              <w:instrText xml:space="preserve"> PAGEREF _Toc134029649 \h </w:instrText>
            </w:r>
            <w:r w:rsidR="00252300" w:rsidRPr="00252300">
              <w:rPr>
                <w:noProof/>
                <w:webHidden/>
              </w:rPr>
            </w:r>
            <w:r w:rsidR="00252300" w:rsidRPr="00252300">
              <w:rPr>
                <w:noProof/>
                <w:webHidden/>
              </w:rPr>
              <w:fldChar w:fldCharType="separate"/>
            </w:r>
            <w:r w:rsidR="00252300" w:rsidRPr="00252300">
              <w:rPr>
                <w:noProof/>
                <w:webHidden/>
              </w:rPr>
              <w:t>7</w:t>
            </w:r>
            <w:r w:rsidR="00252300" w:rsidRPr="00252300">
              <w:rPr>
                <w:noProof/>
                <w:webHidden/>
              </w:rPr>
              <w:fldChar w:fldCharType="end"/>
            </w:r>
          </w:hyperlink>
        </w:p>
        <w:p w14:paraId="0F05DCA8" w14:textId="77777777" w:rsidR="00252300" w:rsidRPr="00252300" w:rsidRDefault="00000000">
          <w:pPr>
            <w:pStyle w:val="TOC3"/>
            <w:tabs>
              <w:tab w:val="right" w:leader="dot" w:pos="9350"/>
            </w:tabs>
            <w:rPr>
              <w:rFonts w:asciiTheme="minorHAnsi" w:eastAsiaTheme="minorEastAsia" w:hAnsiTheme="minorHAnsi" w:cstheme="minorBidi"/>
              <w:noProof/>
              <w:szCs w:val="22"/>
              <w:lang w:val="en-US"/>
            </w:rPr>
          </w:pPr>
          <w:hyperlink w:anchor="_Toc134029650" w:history="1">
            <w:r w:rsidR="00252300" w:rsidRPr="00252300">
              <w:rPr>
                <w:rStyle w:val="Hyperlink"/>
                <w:noProof/>
                <w:color w:val="auto"/>
              </w:rPr>
              <w:t>4.1.3 Title: "Doing Well by Making Well: The Impact of Corporate Wellness Programs on Employee Productivity"</w:t>
            </w:r>
            <w:r w:rsidR="00252300" w:rsidRPr="00252300">
              <w:rPr>
                <w:noProof/>
                <w:webHidden/>
              </w:rPr>
              <w:tab/>
            </w:r>
            <w:r w:rsidR="00252300" w:rsidRPr="00252300">
              <w:rPr>
                <w:noProof/>
                <w:webHidden/>
              </w:rPr>
              <w:fldChar w:fldCharType="begin"/>
            </w:r>
            <w:r w:rsidR="00252300" w:rsidRPr="00252300">
              <w:rPr>
                <w:noProof/>
                <w:webHidden/>
              </w:rPr>
              <w:instrText xml:space="preserve"> PAGEREF _Toc134029650 \h </w:instrText>
            </w:r>
            <w:r w:rsidR="00252300" w:rsidRPr="00252300">
              <w:rPr>
                <w:noProof/>
                <w:webHidden/>
              </w:rPr>
            </w:r>
            <w:r w:rsidR="00252300" w:rsidRPr="00252300">
              <w:rPr>
                <w:noProof/>
                <w:webHidden/>
              </w:rPr>
              <w:fldChar w:fldCharType="separate"/>
            </w:r>
            <w:r w:rsidR="00252300" w:rsidRPr="00252300">
              <w:rPr>
                <w:noProof/>
                <w:webHidden/>
              </w:rPr>
              <w:t>7</w:t>
            </w:r>
            <w:r w:rsidR="00252300" w:rsidRPr="00252300">
              <w:rPr>
                <w:noProof/>
                <w:webHidden/>
              </w:rPr>
              <w:fldChar w:fldCharType="end"/>
            </w:r>
          </w:hyperlink>
        </w:p>
        <w:p w14:paraId="6EEEE2C2" w14:textId="77777777" w:rsidR="00252300" w:rsidRPr="00252300" w:rsidRDefault="00000000">
          <w:pPr>
            <w:pStyle w:val="TOC2"/>
            <w:tabs>
              <w:tab w:val="right" w:leader="dot" w:pos="9350"/>
            </w:tabs>
            <w:rPr>
              <w:rFonts w:asciiTheme="minorHAnsi" w:eastAsiaTheme="minorEastAsia" w:hAnsiTheme="minorHAnsi" w:cstheme="minorBidi"/>
              <w:noProof/>
              <w:szCs w:val="22"/>
              <w:lang w:val="en-US"/>
            </w:rPr>
          </w:pPr>
          <w:hyperlink w:anchor="_Toc134029651" w:history="1">
            <w:r w:rsidR="00252300" w:rsidRPr="00252300">
              <w:rPr>
                <w:rStyle w:val="Hyperlink"/>
                <w:noProof/>
                <w:color w:val="auto"/>
              </w:rPr>
              <w:t>4.2 Overview of Workplace Wellness Programs</w:t>
            </w:r>
            <w:r w:rsidR="00252300" w:rsidRPr="00252300">
              <w:rPr>
                <w:noProof/>
                <w:webHidden/>
              </w:rPr>
              <w:tab/>
            </w:r>
            <w:r w:rsidR="00252300" w:rsidRPr="00252300">
              <w:rPr>
                <w:noProof/>
                <w:webHidden/>
              </w:rPr>
              <w:fldChar w:fldCharType="begin"/>
            </w:r>
            <w:r w:rsidR="00252300" w:rsidRPr="00252300">
              <w:rPr>
                <w:noProof/>
                <w:webHidden/>
              </w:rPr>
              <w:instrText xml:space="preserve"> PAGEREF _Toc134029651 \h </w:instrText>
            </w:r>
            <w:r w:rsidR="00252300" w:rsidRPr="00252300">
              <w:rPr>
                <w:noProof/>
                <w:webHidden/>
              </w:rPr>
            </w:r>
            <w:r w:rsidR="00252300" w:rsidRPr="00252300">
              <w:rPr>
                <w:noProof/>
                <w:webHidden/>
              </w:rPr>
              <w:fldChar w:fldCharType="separate"/>
            </w:r>
            <w:r w:rsidR="00252300" w:rsidRPr="00252300">
              <w:rPr>
                <w:noProof/>
                <w:webHidden/>
              </w:rPr>
              <w:t>8</w:t>
            </w:r>
            <w:r w:rsidR="00252300" w:rsidRPr="00252300">
              <w:rPr>
                <w:noProof/>
                <w:webHidden/>
              </w:rPr>
              <w:fldChar w:fldCharType="end"/>
            </w:r>
          </w:hyperlink>
        </w:p>
        <w:p w14:paraId="5D7E227D" w14:textId="77777777" w:rsidR="00252300" w:rsidRPr="00252300" w:rsidRDefault="00000000">
          <w:pPr>
            <w:pStyle w:val="TOC2"/>
            <w:tabs>
              <w:tab w:val="right" w:leader="dot" w:pos="9350"/>
            </w:tabs>
            <w:rPr>
              <w:rFonts w:asciiTheme="minorHAnsi" w:eastAsiaTheme="minorEastAsia" w:hAnsiTheme="minorHAnsi" w:cstheme="minorBidi"/>
              <w:noProof/>
              <w:szCs w:val="22"/>
              <w:lang w:val="en-US"/>
            </w:rPr>
          </w:pPr>
          <w:hyperlink w:anchor="_Toc134029652" w:history="1">
            <w:r w:rsidR="00252300" w:rsidRPr="00252300">
              <w:rPr>
                <w:rStyle w:val="Hyperlink"/>
                <w:noProof/>
                <w:color w:val="auto"/>
              </w:rPr>
              <w:t>4.3 Data analysis</w:t>
            </w:r>
            <w:r w:rsidR="00252300" w:rsidRPr="00252300">
              <w:rPr>
                <w:noProof/>
                <w:webHidden/>
              </w:rPr>
              <w:tab/>
            </w:r>
            <w:r w:rsidR="00252300" w:rsidRPr="00252300">
              <w:rPr>
                <w:noProof/>
                <w:webHidden/>
              </w:rPr>
              <w:fldChar w:fldCharType="begin"/>
            </w:r>
            <w:r w:rsidR="00252300" w:rsidRPr="00252300">
              <w:rPr>
                <w:noProof/>
                <w:webHidden/>
              </w:rPr>
              <w:instrText xml:space="preserve"> PAGEREF _Toc134029652 \h </w:instrText>
            </w:r>
            <w:r w:rsidR="00252300" w:rsidRPr="00252300">
              <w:rPr>
                <w:noProof/>
                <w:webHidden/>
              </w:rPr>
            </w:r>
            <w:r w:rsidR="00252300" w:rsidRPr="00252300">
              <w:rPr>
                <w:noProof/>
                <w:webHidden/>
              </w:rPr>
              <w:fldChar w:fldCharType="separate"/>
            </w:r>
            <w:r w:rsidR="00252300" w:rsidRPr="00252300">
              <w:rPr>
                <w:noProof/>
                <w:webHidden/>
              </w:rPr>
              <w:t>9</w:t>
            </w:r>
            <w:r w:rsidR="00252300" w:rsidRPr="00252300">
              <w:rPr>
                <w:noProof/>
                <w:webHidden/>
              </w:rPr>
              <w:fldChar w:fldCharType="end"/>
            </w:r>
          </w:hyperlink>
        </w:p>
        <w:p w14:paraId="4AFDF28C" w14:textId="77777777" w:rsidR="00252300" w:rsidRPr="00252300" w:rsidRDefault="00000000">
          <w:pPr>
            <w:pStyle w:val="TOC1"/>
            <w:tabs>
              <w:tab w:val="right" w:leader="dot" w:pos="9350"/>
            </w:tabs>
            <w:rPr>
              <w:rFonts w:asciiTheme="minorHAnsi" w:eastAsiaTheme="minorEastAsia" w:hAnsiTheme="minorHAnsi" w:cstheme="minorBidi"/>
              <w:noProof/>
              <w:szCs w:val="22"/>
              <w:lang w:val="en-US"/>
            </w:rPr>
          </w:pPr>
          <w:hyperlink w:anchor="_Toc134029653" w:history="1">
            <w:r w:rsidR="00252300" w:rsidRPr="00252300">
              <w:rPr>
                <w:rStyle w:val="Hyperlink"/>
                <w:noProof/>
                <w:color w:val="auto"/>
              </w:rPr>
              <w:t>5.0 Discussion of the findings of the review</w:t>
            </w:r>
            <w:r w:rsidR="00252300" w:rsidRPr="00252300">
              <w:rPr>
                <w:noProof/>
                <w:webHidden/>
              </w:rPr>
              <w:tab/>
            </w:r>
            <w:r w:rsidR="00252300" w:rsidRPr="00252300">
              <w:rPr>
                <w:noProof/>
                <w:webHidden/>
              </w:rPr>
              <w:fldChar w:fldCharType="begin"/>
            </w:r>
            <w:r w:rsidR="00252300" w:rsidRPr="00252300">
              <w:rPr>
                <w:noProof/>
                <w:webHidden/>
              </w:rPr>
              <w:instrText xml:space="preserve"> PAGEREF _Toc134029653 \h </w:instrText>
            </w:r>
            <w:r w:rsidR="00252300" w:rsidRPr="00252300">
              <w:rPr>
                <w:noProof/>
                <w:webHidden/>
              </w:rPr>
            </w:r>
            <w:r w:rsidR="00252300" w:rsidRPr="00252300">
              <w:rPr>
                <w:noProof/>
                <w:webHidden/>
              </w:rPr>
              <w:fldChar w:fldCharType="separate"/>
            </w:r>
            <w:r w:rsidR="00252300" w:rsidRPr="00252300">
              <w:rPr>
                <w:noProof/>
                <w:webHidden/>
              </w:rPr>
              <w:t>10</w:t>
            </w:r>
            <w:r w:rsidR="00252300" w:rsidRPr="00252300">
              <w:rPr>
                <w:noProof/>
                <w:webHidden/>
              </w:rPr>
              <w:fldChar w:fldCharType="end"/>
            </w:r>
          </w:hyperlink>
        </w:p>
        <w:p w14:paraId="0B4EB63C" w14:textId="77777777" w:rsidR="00252300" w:rsidRPr="00252300" w:rsidRDefault="00000000">
          <w:pPr>
            <w:pStyle w:val="TOC2"/>
            <w:tabs>
              <w:tab w:val="right" w:leader="dot" w:pos="9350"/>
            </w:tabs>
            <w:rPr>
              <w:rFonts w:asciiTheme="minorHAnsi" w:eastAsiaTheme="minorEastAsia" w:hAnsiTheme="minorHAnsi" w:cstheme="minorBidi"/>
              <w:noProof/>
              <w:szCs w:val="22"/>
              <w:lang w:val="en-US"/>
            </w:rPr>
          </w:pPr>
          <w:hyperlink w:anchor="_Toc134029654" w:history="1">
            <w:r w:rsidR="00252300" w:rsidRPr="00252300">
              <w:rPr>
                <w:rStyle w:val="Hyperlink"/>
                <w:noProof/>
                <w:color w:val="auto"/>
              </w:rPr>
              <w:t>5.1 Recommendations for organisations</w:t>
            </w:r>
            <w:r w:rsidR="00252300" w:rsidRPr="00252300">
              <w:rPr>
                <w:noProof/>
                <w:webHidden/>
              </w:rPr>
              <w:tab/>
            </w:r>
            <w:r w:rsidR="00252300" w:rsidRPr="00252300">
              <w:rPr>
                <w:noProof/>
                <w:webHidden/>
              </w:rPr>
              <w:fldChar w:fldCharType="begin"/>
            </w:r>
            <w:r w:rsidR="00252300" w:rsidRPr="00252300">
              <w:rPr>
                <w:noProof/>
                <w:webHidden/>
              </w:rPr>
              <w:instrText xml:space="preserve"> PAGEREF _Toc134029654 \h </w:instrText>
            </w:r>
            <w:r w:rsidR="00252300" w:rsidRPr="00252300">
              <w:rPr>
                <w:noProof/>
                <w:webHidden/>
              </w:rPr>
            </w:r>
            <w:r w:rsidR="00252300" w:rsidRPr="00252300">
              <w:rPr>
                <w:noProof/>
                <w:webHidden/>
              </w:rPr>
              <w:fldChar w:fldCharType="separate"/>
            </w:r>
            <w:r w:rsidR="00252300" w:rsidRPr="00252300">
              <w:rPr>
                <w:noProof/>
                <w:webHidden/>
              </w:rPr>
              <w:t>11</w:t>
            </w:r>
            <w:r w:rsidR="00252300" w:rsidRPr="00252300">
              <w:rPr>
                <w:noProof/>
                <w:webHidden/>
              </w:rPr>
              <w:fldChar w:fldCharType="end"/>
            </w:r>
          </w:hyperlink>
        </w:p>
        <w:p w14:paraId="65B1D950" w14:textId="77777777" w:rsidR="00252300" w:rsidRPr="00252300" w:rsidRDefault="00000000">
          <w:pPr>
            <w:pStyle w:val="TOC2"/>
            <w:tabs>
              <w:tab w:val="right" w:leader="dot" w:pos="9350"/>
            </w:tabs>
            <w:rPr>
              <w:rFonts w:asciiTheme="minorHAnsi" w:eastAsiaTheme="minorEastAsia" w:hAnsiTheme="minorHAnsi" w:cstheme="minorBidi"/>
              <w:noProof/>
              <w:szCs w:val="22"/>
              <w:lang w:val="en-US"/>
            </w:rPr>
          </w:pPr>
          <w:hyperlink w:anchor="_Toc134029655" w:history="1">
            <w:r w:rsidR="00252300" w:rsidRPr="00252300">
              <w:rPr>
                <w:rStyle w:val="Hyperlink"/>
                <w:noProof/>
                <w:color w:val="auto"/>
              </w:rPr>
              <w:t>5.2 Recommendations for future research</w:t>
            </w:r>
            <w:r w:rsidR="00252300" w:rsidRPr="00252300">
              <w:rPr>
                <w:noProof/>
                <w:webHidden/>
              </w:rPr>
              <w:tab/>
            </w:r>
            <w:r w:rsidR="00252300" w:rsidRPr="00252300">
              <w:rPr>
                <w:noProof/>
                <w:webHidden/>
              </w:rPr>
              <w:fldChar w:fldCharType="begin"/>
            </w:r>
            <w:r w:rsidR="00252300" w:rsidRPr="00252300">
              <w:rPr>
                <w:noProof/>
                <w:webHidden/>
              </w:rPr>
              <w:instrText xml:space="preserve"> PAGEREF _Toc134029655 \h </w:instrText>
            </w:r>
            <w:r w:rsidR="00252300" w:rsidRPr="00252300">
              <w:rPr>
                <w:noProof/>
                <w:webHidden/>
              </w:rPr>
            </w:r>
            <w:r w:rsidR="00252300" w:rsidRPr="00252300">
              <w:rPr>
                <w:noProof/>
                <w:webHidden/>
              </w:rPr>
              <w:fldChar w:fldCharType="separate"/>
            </w:r>
            <w:r w:rsidR="00252300" w:rsidRPr="00252300">
              <w:rPr>
                <w:noProof/>
                <w:webHidden/>
              </w:rPr>
              <w:t>11</w:t>
            </w:r>
            <w:r w:rsidR="00252300" w:rsidRPr="00252300">
              <w:rPr>
                <w:noProof/>
                <w:webHidden/>
              </w:rPr>
              <w:fldChar w:fldCharType="end"/>
            </w:r>
          </w:hyperlink>
        </w:p>
        <w:p w14:paraId="72EAB0C5" w14:textId="77777777" w:rsidR="00252300" w:rsidRPr="00252300" w:rsidRDefault="00000000">
          <w:pPr>
            <w:pStyle w:val="TOC2"/>
            <w:tabs>
              <w:tab w:val="right" w:leader="dot" w:pos="9350"/>
            </w:tabs>
            <w:rPr>
              <w:rFonts w:asciiTheme="minorHAnsi" w:eastAsiaTheme="minorEastAsia" w:hAnsiTheme="minorHAnsi" w:cstheme="minorBidi"/>
              <w:noProof/>
              <w:szCs w:val="22"/>
              <w:lang w:val="en-US"/>
            </w:rPr>
          </w:pPr>
          <w:hyperlink w:anchor="_Toc134029656" w:history="1">
            <w:r w:rsidR="00252300" w:rsidRPr="00252300">
              <w:rPr>
                <w:rStyle w:val="Hyperlink"/>
                <w:noProof/>
                <w:color w:val="auto"/>
              </w:rPr>
              <w:t>5.3 Limitation of the research</w:t>
            </w:r>
            <w:r w:rsidR="00252300" w:rsidRPr="00252300">
              <w:rPr>
                <w:noProof/>
                <w:webHidden/>
              </w:rPr>
              <w:tab/>
            </w:r>
            <w:r w:rsidR="00252300" w:rsidRPr="00252300">
              <w:rPr>
                <w:noProof/>
                <w:webHidden/>
              </w:rPr>
              <w:fldChar w:fldCharType="begin"/>
            </w:r>
            <w:r w:rsidR="00252300" w:rsidRPr="00252300">
              <w:rPr>
                <w:noProof/>
                <w:webHidden/>
              </w:rPr>
              <w:instrText xml:space="preserve"> PAGEREF _Toc134029656 \h </w:instrText>
            </w:r>
            <w:r w:rsidR="00252300" w:rsidRPr="00252300">
              <w:rPr>
                <w:noProof/>
                <w:webHidden/>
              </w:rPr>
            </w:r>
            <w:r w:rsidR="00252300" w:rsidRPr="00252300">
              <w:rPr>
                <w:noProof/>
                <w:webHidden/>
              </w:rPr>
              <w:fldChar w:fldCharType="separate"/>
            </w:r>
            <w:r w:rsidR="00252300" w:rsidRPr="00252300">
              <w:rPr>
                <w:noProof/>
                <w:webHidden/>
              </w:rPr>
              <w:t>11</w:t>
            </w:r>
            <w:r w:rsidR="00252300" w:rsidRPr="00252300">
              <w:rPr>
                <w:noProof/>
                <w:webHidden/>
              </w:rPr>
              <w:fldChar w:fldCharType="end"/>
            </w:r>
          </w:hyperlink>
        </w:p>
        <w:p w14:paraId="308C662F" w14:textId="77777777" w:rsidR="00252300" w:rsidRPr="00252300" w:rsidRDefault="00000000">
          <w:pPr>
            <w:pStyle w:val="TOC1"/>
            <w:tabs>
              <w:tab w:val="right" w:leader="dot" w:pos="9350"/>
            </w:tabs>
            <w:rPr>
              <w:rFonts w:asciiTheme="minorHAnsi" w:eastAsiaTheme="minorEastAsia" w:hAnsiTheme="minorHAnsi" w:cstheme="minorBidi"/>
              <w:noProof/>
              <w:szCs w:val="22"/>
              <w:lang w:val="en-US"/>
            </w:rPr>
          </w:pPr>
          <w:hyperlink w:anchor="_Toc134029657" w:history="1">
            <w:r w:rsidR="00252300" w:rsidRPr="00252300">
              <w:rPr>
                <w:rStyle w:val="Hyperlink"/>
                <w:noProof/>
                <w:color w:val="auto"/>
              </w:rPr>
              <w:t>6.0 Conclusion</w:t>
            </w:r>
            <w:r w:rsidR="00252300" w:rsidRPr="00252300">
              <w:rPr>
                <w:noProof/>
                <w:webHidden/>
              </w:rPr>
              <w:tab/>
            </w:r>
            <w:r w:rsidR="00252300" w:rsidRPr="00252300">
              <w:rPr>
                <w:noProof/>
                <w:webHidden/>
              </w:rPr>
              <w:fldChar w:fldCharType="begin"/>
            </w:r>
            <w:r w:rsidR="00252300" w:rsidRPr="00252300">
              <w:rPr>
                <w:noProof/>
                <w:webHidden/>
              </w:rPr>
              <w:instrText xml:space="preserve"> PAGEREF _Toc134029657 \h </w:instrText>
            </w:r>
            <w:r w:rsidR="00252300" w:rsidRPr="00252300">
              <w:rPr>
                <w:noProof/>
                <w:webHidden/>
              </w:rPr>
            </w:r>
            <w:r w:rsidR="00252300" w:rsidRPr="00252300">
              <w:rPr>
                <w:noProof/>
                <w:webHidden/>
              </w:rPr>
              <w:fldChar w:fldCharType="separate"/>
            </w:r>
            <w:r w:rsidR="00252300" w:rsidRPr="00252300">
              <w:rPr>
                <w:noProof/>
                <w:webHidden/>
              </w:rPr>
              <w:t>13</w:t>
            </w:r>
            <w:r w:rsidR="00252300" w:rsidRPr="00252300">
              <w:rPr>
                <w:noProof/>
                <w:webHidden/>
              </w:rPr>
              <w:fldChar w:fldCharType="end"/>
            </w:r>
          </w:hyperlink>
        </w:p>
        <w:p w14:paraId="1538F337" w14:textId="77777777" w:rsidR="00252300" w:rsidRPr="00252300" w:rsidRDefault="00000000">
          <w:pPr>
            <w:pStyle w:val="TOC1"/>
            <w:tabs>
              <w:tab w:val="right" w:leader="dot" w:pos="9350"/>
            </w:tabs>
            <w:rPr>
              <w:rFonts w:asciiTheme="minorHAnsi" w:eastAsiaTheme="minorEastAsia" w:hAnsiTheme="minorHAnsi" w:cstheme="minorBidi"/>
              <w:noProof/>
              <w:szCs w:val="22"/>
              <w:lang w:val="en-US"/>
            </w:rPr>
          </w:pPr>
          <w:hyperlink w:anchor="_Toc134029658" w:history="1">
            <w:r w:rsidR="00252300" w:rsidRPr="00252300">
              <w:rPr>
                <w:rStyle w:val="Hyperlink"/>
                <w:noProof/>
                <w:color w:val="auto"/>
              </w:rPr>
              <w:t>7.0 References</w:t>
            </w:r>
            <w:r w:rsidR="00252300" w:rsidRPr="00252300">
              <w:rPr>
                <w:noProof/>
                <w:webHidden/>
              </w:rPr>
              <w:tab/>
            </w:r>
            <w:r w:rsidR="00252300" w:rsidRPr="00252300">
              <w:rPr>
                <w:noProof/>
                <w:webHidden/>
              </w:rPr>
              <w:fldChar w:fldCharType="begin"/>
            </w:r>
            <w:r w:rsidR="00252300" w:rsidRPr="00252300">
              <w:rPr>
                <w:noProof/>
                <w:webHidden/>
              </w:rPr>
              <w:instrText xml:space="preserve"> PAGEREF _Toc134029658 \h </w:instrText>
            </w:r>
            <w:r w:rsidR="00252300" w:rsidRPr="00252300">
              <w:rPr>
                <w:noProof/>
                <w:webHidden/>
              </w:rPr>
            </w:r>
            <w:r w:rsidR="00252300" w:rsidRPr="00252300">
              <w:rPr>
                <w:noProof/>
                <w:webHidden/>
              </w:rPr>
              <w:fldChar w:fldCharType="separate"/>
            </w:r>
            <w:r w:rsidR="00252300" w:rsidRPr="00252300">
              <w:rPr>
                <w:noProof/>
                <w:webHidden/>
              </w:rPr>
              <w:t>14</w:t>
            </w:r>
            <w:r w:rsidR="00252300" w:rsidRPr="00252300">
              <w:rPr>
                <w:noProof/>
                <w:webHidden/>
              </w:rPr>
              <w:fldChar w:fldCharType="end"/>
            </w:r>
          </w:hyperlink>
        </w:p>
        <w:p w14:paraId="44D74C2A" w14:textId="77777777" w:rsidR="00586581" w:rsidRPr="00252300" w:rsidRDefault="00147D26">
          <w:r w:rsidRPr="00252300">
            <w:rPr>
              <w:b/>
              <w:bCs/>
              <w:noProof/>
            </w:rPr>
            <w:fldChar w:fldCharType="end"/>
          </w:r>
        </w:p>
      </w:sdtContent>
    </w:sdt>
    <w:p w14:paraId="1291B02B" w14:textId="77777777" w:rsidR="00586581" w:rsidRPr="00252300" w:rsidRDefault="00147D26">
      <w:pPr>
        <w:spacing w:after="160" w:line="259" w:lineRule="auto"/>
        <w:jc w:val="left"/>
      </w:pPr>
      <w:r w:rsidRPr="00252300">
        <w:br w:type="page"/>
      </w:r>
    </w:p>
    <w:p w14:paraId="7A200AFA" w14:textId="77777777" w:rsidR="005108E5" w:rsidRPr="00252300" w:rsidRDefault="0021269D" w:rsidP="00586581">
      <w:pPr>
        <w:pStyle w:val="Heading1"/>
      </w:pPr>
      <w:bookmarkStart w:id="0" w:name="_Toc134029637"/>
      <w:r w:rsidRPr="00252300">
        <w:lastRenderedPageBreak/>
        <w:t xml:space="preserve">1.0 </w:t>
      </w:r>
      <w:r w:rsidR="00147D26" w:rsidRPr="00252300">
        <w:t>Introduction</w:t>
      </w:r>
      <w:bookmarkEnd w:id="0"/>
    </w:p>
    <w:p w14:paraId="3A522337" w14:textId="77777777" w:rsidR="005E2455" w:rsidRPr="00252300" w:rsidRDefault="0021269D" w:rsidP="005E2455">
      <w:pPr>
        <w:pStyle w:val="Heading2"/>
      </w:pPr>
      <w:bookmarkStart w:id="1" w:name="_Toc134029638"/>
      <w:r w:rsidRPr="00252300">
        <w:t xml:space="preserve">1.1 </w:t>
      </w:r>
      <w:r w:rsidR="008D57D5" w:rsidRPr="00252300">
        <w:t xml:space="preserve">Research </w:t>
      </w:r>
      <w:r w:rsidR="00147D26" w:rsidRPr="00252300">
        <w:t>Aim</w:t>
      </w:r>
      <w:bookmarkEnd w:id="1"/>
      <w:r w:rsidR="00147D26" w:rsidRPr="00252300">
        <w:t xml:space="preserve"> </w:t>
      </w:r>
    </w:p>
    <w:p w14:paraId="7C1DBB56" w14:textId="77777777" w:rsidR="00523DE6" w:rsidRPr="00252300" w:rsidRDefault="00147D26" w:rsidP="00586581">
      <w:r w:rsidRPr="00252300">
        <w:t xml:space="preserve">Investigating the effect of workplace wellness initiatives on employee productivity and absenteeism is the aim of this </w:t>
      </w:r>
      <w:r w:rsidR="001151A8" w:rsidRPr="00252300">
        <w:t>systematic</w:t>
      </w:r>
      <w:r w:rsidRPr="00252300">
        <w:t xml:space="preserve"> literature review. Employers may encourage healthy habits among their staff by implementing workplace wellness programmes</w:t>
      </w:r>
      <w:r w:rsidR="0090202D" w:rsidRPr="00252300">
        <w:t xml:space="preserve"> (</w:t>
      </w:r>
      <w:proofErr w:type="spellStart"/>
      <w:r w:rsidR="0090202D" w:rsidRPr="00252300">
        <w:t>Armeli</w:t>
      </w:r>
      <w:proofErr w:type="spellEnd"/>
      <w:r w:rsidR="0090202D" w:rsidRPr="00252300">
        <w:t xml:space="preserve"> et al., 2015)</w:t>
      </w:r>
      <w:r w:rsidRPr="00252300">
        <w:t xml:space="preserve">. These programs aim to increase workers' productivity while also enhancing their physical, mental, and emotional well-being. It is yet unknown, however, if these initiatives increase worker productivity and cut down on </w:t>
      </w:r>
      <w:r w:rsidR="001151A8" w:rsidRPr="00252300">
        <w:t>absenteeism. Consequently, the aim</w:t>
      </w:r>
      <w:r w:rsidRPr="00252300">
        <w:t xml:space="preserve"> of this review is to provide a thorough overview of the available empirical studies on this subject. </w:t>
      </w:r>
    </w:p>
    <w:p w14:paraId="1BA8C197" w14:textId="77777777" w:rsidR="00586581" w:rsidRPr="00252300" w:rsidRDefault="0021269D" w:rsidP="00523DE6">
      <w:pPr>
        <w:pStyle w:val="Heading2"/>
      </w:pPr>
      <w:bookmarkStart w:id="2" w:name="_Toc134029639"/>
      <w:r w:rsidRPr="00252300">
        <w:t xml:space="preserve">1.2 </w:t>
      </w:r>
      <w:r w:rsidR="008D57D5" w:rsidRPr="00252300">
        <w:t xml:space="preserve">Research </w:t>
      </w:r>
      <w:r w:rsidR="00147D26" w:rsidRPr="00252300">
        <w:t>Objectives</w:t>
      </w:r>
      <w:bookmarkEnd w:id="2"/>
    </w:p>
    <w:p w14:paraId="34176E56" w14:textId="77777777" w:rsidR="00586581" w:rsidRPr="00252300" w:rsidRDefault="00147D26" w:rsidP="00586581">
      <w:r w:rsidRPr="00252300">
        <w:t>This systematic literature review's objectives are to</w:t>
      </w:r>
      <w:r w:rsidR="00523DE6" w:rsidRPr="00252300">
        <w:t>:</w:t>
      </w:r>
    </w:p>
    <w:p w14:paraId="01F0A0BA" w14:textId="77777777" w:rsidR="00586581" w:rsidRPr="00252300" w:rsidRDefault="00147D26" w:rsidP="00523DE6">
      <w:pPr>
        <w:pStyle w:val="ListParagraph"/>
        <w:numPr>
          <w:ilvl w:val="0"/>
          <w:numId w:val="1"/>
        </w:numPr>
      </w:pPr>
      <w:r w:rsidRPr="00252300">
        <w:t>Find and critically assess empirical research that looked at how workplace wellness initiatives affect employe</w:t>
      </w:r>
      <w:r w:rsidR="00523DE6" w:rsidRPr="00252300">
        <w:t>e productivity and absenteeism.</w:t>
      </w:r>
    </w:p>
    <w:p w14:paraId="0752BDFD" w14:textId="77777777" w:rsidR="00586581" w:rsidRPr="00252300" w:rsidRDefault="00147D26" w:rsidP="00523DE6">
      <w:pPr>
        <w:pStyle w:val="ListParagraph"/>
        <w:numPr>
          <w:ilvl w:val="0"/>
          <w:numId w:val="1"/>
        </w:numPr>
      </w:pPr>
      <w:r w:rsidRPr="00252300">
        <w:t xml:space="preserve">Synthesise the results of the chosen studies to provide a thorough study of the connection between workplace health initiatives and </w:t>
      </w:r>
      <w:r w:rsidR="00523DE6" w:rsidRPr="00252300">
        <w:t>staff productivity and absence.</w:t>
      </w:r>
    </w:p>
    <w:p w14:paraId="0C4F5228" w14:textId="77777777" w:rsidR="0021269D" w:rsidRPr="00252300" w:rsidRDefault="00147D26" w:rsidP="00523DE6">
      <w:pPr>
        <w:pStyle w:val="ListParagraph"/>
        <w:numPr>
          <w:ilvl w:val="0"/>
          <w:numId w:val="1"/>
        </w:numPr>
      </w:pPr>
      <w:r w:rsidRPr="00252300">
        <w:t>To ascertain the overall strength of the evidence base, evaluate the quality and consistency of the ext</w:t>
      </w:r>
      <w:r w:rsidR="00523DE6" w:rsidRPr="00252300">
        <w:t>ant literature on this subject.</w:t>
      </w:r>
    </w:p>
    <w:p w14:paraId="5A0F7853" w14:textId="77777777" w:rsidR="00586581" w:rsidRPr="00252300" w:rsidRDefault="0021269D" w:rsidP="0021269D">
      <w:pPr>
        <w:spacing w:after="160" w:line="259" w:lineRule="auto"/>
        <w:jc w:val="left"/>
      </w:pPr>
      <w:r w:rsidRPr="00252300">
        <w:br w:type="page"/>
      </w:r>
    </w:p>
    <w:p w14:paraId="1E87F4C1" w14:textId="77777777" w:rsidR="00586581" w:rsidRPr="00252300" w:rsidRDefault="0021269D" w:rsidP="0021269D">
      <w:pPr>
        <w:pStyle w:val="Heading1"/>
      </w:pPr>
      <w:bookmarkStart w:id="3" w:name="_Toc134029640"/>
      <w:r w:rsidRPr="00252300">
        <w:lastRenderedPageBreak/>
        <w:t xml:space="preserve">2.0 </w:t>
      </w:r>
      <w:r w:rsidR="008D57D5" w:rsidRPr="00252300">
        <w:t xml:space="preserve">Research </w:t>
      </w:r>
      <w:r w:rsidR="00147D26" w:rsidRPr="00252300">
        <w:t>Background</w:t>
      </w:r>
      <w:bookmarkEnd w:id="3"/>
    </w:p>
    <w:p w14:paraId="60C55293" w14:textId="77777777" w:rsidR="00586581" w:rsidRPr="00252300" w:rsidRDefault="00147D26" w:rsidP="00586581">
      <w:r w:rsidRPr="00252300">
        <w:t xml:space="preserve">It is generally known in the literature that employee productivity and absenteeism are correlated with employee health and well-being. Poor employee health and well-being have been linked to lower productivity and </w:t>
      </w:r>
      <w:r w:rsidR="001151A8" w:rsidRPr="00252300">
        <w:t>more absenteeism, according to Barnett and Salomon (2016)</w:t>
      </w:r>
      <w:r w:rsidRPr="00252300">
        <w:t xml:space="preserve">. On the other hand, </w:t>
      </w:r>
      <w:r w:rsidR="001151A8" w:rsidRPr="00252300">
        <w:t xml:space="preserve">according to </w:t>
      </w:r>
      <w:r w:rsidR="00D82423" w:rsidRPr="00252300">
        <w:t xml:space="preserve">Currie and </w:t>
      </w:r>
      <w:proofErr w:type="spellStart"/>
      <w:r w:rsidR="00D82423" w:rsidRPr="00252300">
        <w:t>Madrian</w:t>
      </w:r>
      <w:proofErr w:type="spellEnd"/>
      <w:r w:rsidR="00D82423" w:rsidRPr="00252300">
        <w:t xml:space="preserve"> (2017</w:t>
      </w:r>
      <w:r w:rsidR="001151A8" w:rsidRPr="00252300">
        <w:t xml:space="preserve">), </w:t>
      </w:r>
      <w:r w:rsidRPr="00252300">
        <w:t>workers who are in good health are more likely to be moti</w:t>
      </w:r>
      <w:r w:rsidR="00523DE6" w:rsidRPr="00252300">
        <w:t xml:space="preserve">vated, engaged, and productive. </w:t>
      </w:r>
      <w:r w:rsidRPr="00252300">
        <w:t>Workplace wellness programmes are efforts put in place by businesses to encourage healthy lifestyle choices among their staff. Health screenings, wellness education, physical activity programmes, healthy eating efforts, and stress management programmes are ofte</w:t>
      </w:r>
      <w:r w:rsidR="00523DE6" w:rsidRPr="00252300">
        <w:t xml:space="preserve">n included in these programmes. </w:t>
      </w:r>
      <w:r w:rsidRPr="00252300">
        <w:t>To increase employee productivity, save healthcare expenses, and improve employee health and well-being, businesses develop workplace wellness programmes</w:t>
      </w:r>
      <w:r w:rsidR="001151A8" w:rsidRPr="00252300">
        <w:t xml:space="preserve"> </w:t>
      </w:r>
      <w:r w:rsidR="0090202D" w:rsidRPr="00252300">
        <w:t>(Weber, 2020)</w:t>
      </w:r>
      <w:r w:rsidRPr="00252300">
        <w:t>. It is yet unknown, however, how well these programmes work to accomplish these objectives. Others have observed conflicting or inconclusive outcomes, despite some studies showing good impacts of workplace wellness programmes on employee health and well-being,</w:t>
      </w:r>
      <w:r w:rsidR="00523DE6" w:rsidRPr="00252300">
        <w:t xml:space="preserve"> productivity, and absenteeism. </w:t>
      </w:r>
      <w:r w:rsidRPr="00252300">
        <w:t>It is crucial to assess the available empirical research on this subject given the increased interest in workplace wellness programmes as a viable method for enhancing employee health and productivity</w:t>
      </w:r>
      <w:r w:rsidR="0090202D" w:rsidRPr="00252300">
        <w:t xml:space="preserve"> (Turban and Greening, 2017)</w:t>
      </w:r>
      <w:r w:rsidRPr="00252300">
        <w:t>. By doing this, businesses are better equipped to decide whether to engage in workplace wellness initiatives and to put into practice tactics that will benefit both their worke</w:t>
      </w:r>
      <w:r w:rsidR="00523DE6" w:rsidRPr="00252300">
        <w:t xml:space="preserve">rs and the </w:t>
      </w:r>
      <w:proofErr w:type="gramStart"/>
      <w:r w:rsidR="00523DE6" w:rsidRPr="00252300">
        <w:t>business as a whole</w:t>
      </w:r>
      <w:proofErr w:type="gramEnd"/>
      <w:r w:rsidR="00523DE6" w:rsidRPr="00252300">
        <w:t>.</w:t>
      </w:r>
    </w:p>
    <w:p w14:paraId="0CFDAFAA" w14:textId="77777777" w:rsidR="00586581" w:rsidRPr="00252300" w:rsidRDefault="0021269D" w:rsidP="00523DE6">
      <w:pPr>
        <w:pStyle w:val="Heading2"/>
      </w:pPr>
      <w:bookmarkStart w:id="4" w:name="_Toc134029641"/>
      <w:r w:rsidRPr="00252300">
        <w:t xml:space="preserve">2.1 </w:t>
      </w:r>
      <w:r w:rsidR="00147D26" w:rsidRPr="00252300">
        <w:t>Rationale</w:t>
      </w:r>
      <w:r w:rsidR="008D57D5" w:rsidRPr="00252300">
        <w:t xml:space="preserve"> of the study</w:t>
      </w:r>
      <w:bookmarkEnd w:id="4"/>
    </w:p>
    <w:p w14:paraId="7B48D390" w14:textId="77777777" w:rsidR="00523DE6" w:rsidRPr="00252300" w:rsidRDefault="00147D26" w:rsidP="00586581">
      <w:r w:rsidRPr="00252300">
        <w:t>To give a thorough and critical examination of the effect of workplace wellness programmes on employee productivity and absenteeism, it was decided to undertake this systematic literature review. Companies are always looking for methods to increase worker productivity and decrease absenteeism since these results may significantly affect their bottom line. Programs for workplace wellness are being investigated as a viable way to accomplish these objectives, although it is yet unknown how beneficial they will be</w:t>
      </w:r>
      <w:r w:rsidR="008D57D5" w:rsidRPr="00252300">
        <w:t xml:space="preserve"> </w:t>
      </w:r>
      <w:r w:rsidR="0090202D" w:rsidRPr="00252300">
        <w:t>(</w:t>
      </w:r>
      <w:proofErr w:type="spellStart"/>
      <w:r w:rsidR="0090202D" w:rsidRPr="00252300">
        <w:t>Richemond</w:t>
      </w:r>
      <w:proofErr w:type="spellEnd"/>
      <w:r w:rsidR="0090202D" w:rsidRPr="00252300">
        <w:t xml:space="preserve"> and Needham, 2020)</w:t>
      </w:r>
      <w:r w:rsidRPr="00252300">
        <w:t>. This study seeks to give an evidence-based assessment of the effect of these programmes by combining the extant empirical data on workplace wellness initiatives on employee produ</w:t>
      </w:r>
      <w:r w:rsidR="005E2455" w:rsidRPr="00252300">
        <w:t>ctivity and absenteeism. Organis</w:t>
      </w:r>
      <w:r w:rsidRPr="00252300">
        <w:t>ations will benefit from this review's advice on the best ways to establish workplace wellness programmes as well as information to assist them to decide whether to invest in such programmes. In addition, the assessment will point to topics for further study and identify gaps in the existing body of knowledge.</w:t>
      </w:r>
    </w:p>
    <w:p w14:paraId="33E92E1B" w14:textId="77777777" w:rsidR="00523DE6" w:rsidRPr="00252300" w:rsidRDefault="00147D26">
      <w:pPr>
        <w:spacing w:after="160" w:line="259" w:lineRule="auto"/>
        <w:jc w:val="left"/>
      </w:pPr>
      <w:r w:rsidRPr="00252300">
        <w:br w:type="page"/>
      </w:r>
    </w:p>
    <w:p w14:paraId="139A7FC7" w14:textId="77777777" w:rsidR="00586581" w:rsidRPr="00252300" w:rsidRDefault="0021269D" w:rsidP="00523DE6">
      <w:pPr>
        <w:pStyle w:val="Heading1"/>
      </w:pPr>
      <w:bookmarkStart w:id="5" w:name="_Toc134029642"/>
      <w:r w:rsidRPr="00252300">
        <w:lastRenderedPageBreak/>
        <w:t xml:space="preserve">3.1 </w:t>
      </w:r>
      <w:r w:rsidR="00147D26" w:rsidRPr="00252300">
        <w:t>Methodology and methods</w:t>
      </w:r>
      <w:bookmarkEnd w:id="5"/>
    </w:p>
    <w:p w14:paraId="2924B116" w14:textId="77777777" w:rsidR="0021269D" w:rsidRPr="00252300" w:rsidRDefault="0021269D" w:rsidP="0021269D">
      <w:pPr>
        <w:pStyle w:val="Heading2"/>
      </w:pPr>
      <w:bookmarkStart w:id="6" w:name="_Toc134029643"/>
      <w:r w:rsidRPr="00252300">
        <w:t>3.1 Data collection and search strategies</w:t>
      </w:r>
      <w:bookmarkEnd w:id="6"/>
    </w:p>
    <w:p w14:paraId="7FAA70E1" w14:textId="77777777" w:rsidR="00523DE6" w:rsidRPr="00252300" w:rsidRDefault="00147D26" w:rsidP="00523DE6">
      <w:r w:rsidRPr="00252300">
        <w:t>To find and summarise the relevant literature on workplace wellness programmes and their effects on employee productivity and absenteeism, a thorough and methodical approach to literature review was used. The following stages were part of the methodology:</w:t>
      </w:r>
    </w:p>
    <w:p w14:paraId="48B96A6A" w14:textId="77777777" w:rsidR="00523DE6" w:rsidRPr="00252300" w:rsidRDefault="00147D26" w:rsidP="00523DE6">
      <w:r w:rsidRPr="00252300">
        <w:rPr>
          <w:b/>
        </w:rPr>
        <w:t>Identification of databases:</w:t>
      </w:r>
      <w:r w:rsidRPr="00252300">
        <w:t xml:space="preserve"> A thorough search of electronic databases, including PubMed, Medline, PsycINFO, CINAHL, and the Cochrane Library, was undertaken by the researcher. These databases were chosen because they provide access to many peer-reviewed papers and span a broad variety of health and social science areas.</w:t>
      </w:r>
    </w:p>
    <w:p w14:paraId="0C3435F5" w14:textId="77777777" w:rsidR="00523DE6" w:rsidRPr="00252300" w:rsidRDefault="00147D26" w:rsidP="00523DE6">
      <w:r w:rsidRPr="00252300">
        <w:rPr>
          <w:b/>
        </w:rPr>
        <w:t>Search terms:</w:t>
      </w:r>
      <w:r w:rsidRPr="00252300">
        <w:t xml:space="preserve"> Keywords phrases relevant to employee productivity, workplace wellness initiatives, and absenteeism were combined in the search strategy. Workplace wellness programmes, employee health, employee well-being, employee productivity, employee absenteeism, and workplace health promotion were among the search phrases used. To make sure </w:t>
      </w:r>
      <w:r w:rsidR="0090202D" w:rsidRPr="00252300">
        <w:t>the researcher</w:t>
      </w:r>
      <w:r w:rsidRPr="00252300">
        <w:t xml:space="preserve"> found all relevant material, the search phrases were combined in several ways.</w:t>
      </w:r>
    </w:p>
    <w:p w14:paraId="4A06BC7D" w14:textId="77777777" w:rsidR="00523DE6" w:rsidRPr="00252300" w:rsidRDefault="00D22864" w:rsidP="00523DE6">
      <w:r w:rsidRPr="00252300">
        <w:rPr>
          <w:b/>
        </w:rPr>
        <w:t xml:space="preserve">Inclusion </w:t>
      </w:r>
      <w:r w:rsidR="00147D26" w:rsidRPr="00252300">
        <w:rPr>
          <w:b/>
        </w:rPr>
        <w:t>Criteria:</w:t>
      </w:r>
      <w:r w:rsidR="00147D26" w:rsidRPr="00252300">
        <w:t xml:space="preserve"> Studies required to satisfy the following requirements to be included in the review:</w:t>
      </w:r>
    </w:p>
    <w:p w14:paraId="7F79E1FF" w14:textId="77777777" w:rsidR="00523DE6" w:rsidRPr="00252300" w:rsidRDefault="00147D26" w:rsidP="00523DE6">
      <w:pPr>
        <w:pStyle w:val="ListParagraph"/>
        <w:numPr>
          <w:ilvl w:val="0"/>
          <w:numId w:val="2"/>
        </w:numPr>
      </w:pPr>
      <w:r w:rsidRPr="00252300">
        <w:t>Primary research studies or empirical studies</w:t>
      </w:r>
    </w:p>
    <w:p w14:paraId="01DFE4A2" w14:textId="77777777" w:rsidR="00523DE6" w:rsidRPr="00252300" w:rsidRDefault="00147D26" w:rsidP="00523DE6">
      <w:pPr>
        <w:pStyle w:val="ListParagraph"/>
        <w:numPr>
          <w:ilvl w:val="0"/>
          <w:numId w:val="2"/>
        </w:numPr>
      </w:pPr>
      <w:r w:rsidRPr="00252300">
        <w:t xml:space="preserve">Centred on workplace health initiatives and how they affect workers' performance and absence </w:t>
      </w:r>
      <w:proofErr w:type="gramStart"/>
      <w:r w:rsidRPr="00252300">
        <w:t>rates</w:t>
      </w:r>
      <w:proofErr w:type="gramEnd"/>
    </w:p>
    <w:p w14:paraId="0552CB09" w14:textId="77777777" w:rsidR="00523DE6" w:rsidRPr="00252300" w:rsidRDefault="00147D26" w:rsidP="00523DE6">
      <w:pPr>
        <w:pStyle w:val="ListParagraph"/>
        <w:numPr>
          <w:ilvl w:val="0"/>
          <w:numId w:val="2"/>
        </w:numPr>
      </w:pPr>
      <w:r w:rsidRPr="00252300">
        <w:t xml:space="preserve">Used a mixed-methods or quantitative research </w:t>
      </w:r>
      <w:proofErr w:type="gramStart"/>
      <w:r w:rsidRPr="00252300">
        <w:t>strategy</w:t>
      </w:r>
      <w:proofErr w:type="gramEnd"/>
    </w:p>
    <w:p w14:paraId="5443C3E1" w14:textId="77777777" w:rsidR="00523DE6" w:rsidRPr="00252300" w:rsidRDefault="00147D26" w:rsidP="00523DE6">
      <w:pPr>
        <w:pStyle w:val="ListParagraph"/>
        <w:numPr>
          <w:ilvl w:val="0"/>
          <w:numId w:val="2"/>
        </w:numPr>
      </w:pPr>
      <w:r w:rsidRPr="00252300">
        <w:t>Had a minimum of 50 individuals in the sample.</w:t>
      </w:r>
    </w:p>
    <w:p w14:paraId="46BE74A2" w14:textId="77777777" w:rsidR="00523DE6" w:rsidRPr="00252300" w:rsidRDefault="00147D26" w:rsidP="00523DE6">
      <w:pPr>
        <w:pStyle w:val="ListParagraph"/>
        <w:numPr>
          <w:ilvl w:val="0"/>
          <w:numId w:val="2"/>
        </w:numPr>
      </w:pPr>
      <w:r w:rsidRPr="00252300">
        <w:t>Peer-reviewed literature</w:t>
      </w:r>
    </w:p>
    <w:p w14:paraId="138D369B" w14:textId="77777777" w:rsidR="00523DE6" w:rsidRPr="00252300" w:rsidRDefault="00D22864" w:rsidP="00523DE6">
      <w:r w:rsidRPr="00252300">
        <w:rPr>
          <w:b/>
        </w:rPr>
        <w:t>Exclusion criteria:</w:t>
      </w:r>
      <w:r w:rsidRPr="00252300">
        <w:t xml:space="preserve"> </w:t>
      </w:r>
      <w:r w:rsidR="00147D26" w:rsidRPr="00252300">
        <w:t>Studies that had a different emphasis, such as general workplace health promotion, workplace safety, or workplace mental health, were not included.</w:t>
      </w:r>
    </w:p>
    <w:p w14:paraId="2B74A44A" w14:textId="77777777" w:rsidR="00523DE6" w:rsidRPr="00252300" w:rsidRDefault="00147D26" w:rsidP="00523DE6">
      <w:r w:rsidRPr="00252300">
        <w:rPr>
          <w:b/>
        </w:rPr>
        <w:t>Data extraction and synthesis:</w:t>
      </w:r>
      <w:r w:rsidRPr="00252300">
        <w:t xml:space="preserve"> </w:t>
      </w:r>
      <w:r w:rsidR="00845751" w:rsidRPr="00252300">
        <w:t xml:space="preserve">The researcher has selected three research on this topic for conducting the systematic literature review. </w:t>
      </w:r>
      <w:r w:rsidRPr="00252300">
        <w:t>From the included studies, the researcher took out information on the research design, sample size, specifics of the intervention, results, and major findings. To find similar themes and patterns across the research, the retrieved data were combined using a thematic analysis strategy.</w:t>
      </w:r>
    </w:p>
    <w:p w14:paraId="34CF6567" w14:textId="77777777" w:rsidR="0021269D" w:rsidRPr="00252300" w:rsidRDefault="0021269D" w:rsidP="0021269D">
      <w:pPr>
        <w:pStyle w:val="Heading2"/>
      </w:pPr>
      <w:bookmarkStart w:id="7" w:name="_Toc134029644"/>
      <w:r w:rsidRPr="00252300">
        <w:t>3.2 Data Analysis</w:t>
      </w:r>
      <w:bookmarkEnd w:id="7"/>
    </w:p>
    <w:p w14:paraId="1371F4F1" w14:textId="77777777" w:rsidR="0021269D" w:rsidRPr="00252300" w:rsidRDefault="0021269D" w:rsidP="0021269D">
      <w:r w:rsidRPr="00252300">
        <w:t>Data acquired from the chosen studies are analysed using an organised and methodical methodology as part of a systematic literature review</w:t>
      </w:r>
      <w:r w:rsidR="0090202D" w:rsidRPr="00252300">
        <w:t xml:space="preserve"> (Danna, 2017)</w:t>
      </w:r>
      <w:r w:rsidRPr="00252300">
        <w:t xml:space="preserve">. The title and abstract of the </w:t>
      </w:r>
      <w:r w:rsidRPr="00252300">
        <w:lastRenderedPageBreak/>
        <w:t xml:space="preserve">studies </w:t>
      </w:r>
      <w:r w:rsidR="00D77F28" w:rsidRPr="00252300">
        <w:t>have been</w:t>
      </w:r>
      <w:r w:rsidRPr="00252300">
        <w:t xml:space="preserve"> carefully examined</w:t>
      </w:r>
      <w:r w:rsidR="00D77F28" w:rsidRPr="00252300">
        <w:t xml:space="preserve"> in this systematic review</w:t>
      </w:r>
      <w:r w:rsidRPr="00252300">
        <w:t xml:space="preserve"> to evaluate their applicability to the research issue before the analytic process starts. The complete texts of the relevant studies are then acquired, and their eligibility is evaluated using previously established in</w:t>
      </w:r>
      <w:r w:rsidR="00D77F28" w:rsidRPr="00252300">
        <w:t xml:space="preserve">clusion and exclusion criteria. </w:t>
      </w:r>
      <w:r w:rsidRPr="00252300">
        <w:t xml:space="preserve">The data is retrieved from </w:t>
      </w:r>
      <w:r w:rsidR="00D77F28" w:rsidRPr="00252300">
        <w:t>each research using a standardis</w:t>
      </w:r>
      <w:r w:rsidRPr="00252300">
        <w:t>ed form that includes pertinent details including study design, sample size, and significant results once the eligible studies have been selected. To provide a summary of the present state of knowledge on the study subject, the</w:t>
      </w:r>
      <w:r w:rsidR="00D77F28" w:rsidRPr="00252300">
        <w:t xml:space="preserve"> gathered data is next synthesis</w:t>
      </w:r>
      <w:r w:rsidRPr="00252300">
        <w:t>ed and analysed using s</w:t>
      </w:r>
      <w:r w:rsidR="00D77F28" w:rsidRPr="00252300">
        <w:t>uitable</w:t>
      </w:r>
      <w:r w:rsidRPr="00252300">
        <w:t xml:space="preserve"> techniques.</w:t>
      </w:r>
      <w:r w:rsidR="00D77F28" w:rsidRPr="00252300">
        <w:t xml:space="preserve"> </w:t>
      </w:r>
      <w:r w:rsidRPr="00252300">
        <w:t xml:space="preserve">The methodical aspect of the data analysis process contributes to the assurance that the review's findings are thorough, impartial, and reproducible and may, </w:t>
      </w:r>
      <w:proofErr w:type="gramStart"/>
      <w:r w:rsidRPr="00252300">
        <w:t>as a consequence</w:t>
      </w:r>
      <w:proofErr w:type="gramEnd"/>
      <w:r w:rsidRPr="00252300">
        <w:t>, guide evidence-based practice in the relevant area.</w:t>
      </w:r>
    </w:p>
    <w:p w14:paraId="15CE70D5" w14:textId="77777777" w:rsidR="00523DE6" w:rsidRPr="00252300" w:rsidRDefault="0021269D" w:rsidP="00523DE6">
      <w:pPr>
        <w:pStyle w:val="Heading2"/>
      </w:pPr>
      <w:bookmarkStart w:id="8" w:name="_Toc134029645"/>
      <w:r w:rsidRPr="00252300">
        <w:t xml:space="preserve">3.3 </w:t>
      </w:r>
      <w:r w:rsidR="00147D26" w:rsidRPr="00252300">
        <w:t>Ethical Considerations</w:t>
      </w:r>
      <w:bookmarkEnd w:id="8"/>
    </w:p>
    <w:p w14:paraId="2BCB6675" w14:textId="77777777" w:rsidR="00523DE6" w:rsidRPr="00252300" w:rsidRDefault="00147D26" w:rsidP="00523DE6">
      <w:r w:rsidRPr="00252300">
        <w:t>There were no human subjects used in this systematic literature review, and it did not need ethical clearance. To be sure the privacy and anonymity of the included studies and their participants, the researcher adhered to the ethical research standards throughout the evaluation process.</w:t>
      </w:r>
    </w:p>
    <w:p w14:paraId="3526707E" w14:textId="77777777" w:rsidR="00523DE6" w:rsidRPr="00252300" w:rsidRDefault="00147D26" w:rsidP="00523DE6">
      <w:r w:rsidRPr="00252300">
        <w:t>The methodology and methods employed in this systematic literature review were created to gu</w:t>
      </w:r>
      <w:r w:rsidR="0090202D" w:rsidRPr="00252300">
        <w:t xml:space="preserve">arantee that the researcher was </w:t>
      </w:r>
      <w:r w:rsidRPr="00252300">
        <w:t>able to capture all pertinent material and provide a thorough and rigorous synthesis of the evidence on workplace wellness programmes and their effects on employee productivity and absenteeism.</w:t>
      </w:r>
    </w:p>
    <w:p w14:paraId="1EB67162" w14:textId="77777777" w:rsidR="00302E7C" w:rsidRPr="00252300" w:rsidRDefault="00147D26">
      <w:pPr>
        <w:spacing w:after="160" w:line="259" w:lineRule="auto"/>
        <w:jc w:val="left"/>
      </w:pPr>
      <w:r w:rsidRPr="00252300">
        <w:br w:type="page"/>
      </w:r>
    </w:p>
    <w:p w14:paraId="58288DBF" w14:textId="77777777" w:rsidR="00523DE6" w:rsidRPr="00252300" w:rsidRDefault="00D77F28" w:rsidP="00302E7C">
      <w:pPr>
        <w:pStyle w:val="Heading1"/>
      </w:pPr>
      <w:bookmarkStart w:id="9" w:name="_Toc134029646"/>
      <w:r w:rsidRPr="00252300">
        <w:lastRenderedPageBreak/>
        <w:t>4.0 Results</w:t>
      </w:r>
      <w:bookmarkEnd w:id="9"/>
    </w:p>
    <w:p w14:paraId="26D2CDBA" w14:textId="77777777" w:rsidR="007774FA" w:rsidRPr="00252300" w:rsidRDefault="007774FA" w:rsidP="007774FA">
      <w:pPr>
        <w:pStyle w:val="Heading2"/>
      </w:pPr>
      <w:bookmarkStart w:id="10" w:name="_Toc134029647"/>
      <w:r w:rsidRPr="00252300">
        <w:t>4.1 Characteristics of the selected studies</w:t>
      </w:r>
      <w:bookmarkEnd w:id="10"/>
    </w:p>
    <w:p w14:paraId="002B1D49" w14:textId="77777777" w:rsidR="00F66938" w:rsidRPr="00252300" w:rsidRDefault="00F66938" w:rsidP="00F66938">
      <w:pPr>
        <w:pStyle w:val="Heading3"/>
      </w:pPr>
      <w:bookmarkStart w:id="11" w:name="_Toc134029648"/>
      <w:r w:rsidRPr="00252300">
        <w:t xml:space="preserve">4.1.1 Title: </w:t>
      </w:r>
      <w:r w:rsidR="00302959" w:rsidRPr="00252300">
        <w:t>“</w:t>
      </w:r>
      <w:r w:rsidRPr="00252300">
        <w:t>Effects of Wellness Programs on Job Satisfaction, Stress and Absenteeism between Two Groups of Employees (Attended and Not Attended)</w:t>
      </w:r>
      <w:r w:rsidR="00302959" w:rsidRPr="00252300">
        <w:t>”</w:t>
      </w:r>
      <w:bookmarkEnd w:id="11"/>
    </w:p>
    <w:p w14:paraId="110F1C4A" w14:textId="77777777" w:rsidR="007774FA" w:rsidRPr="00252300" w:rsidRDefault="00F66938" w:rsidP="00F66938">
      <w:r w:rsidRPr="00252300">
        <w:t>The purpose of the study article is to examine the differences in work satisfaction, stress levels, and absenteeism between employees who have participated in wellness programs and those who have not</w:t>
      </w:r>
      <w:r w:rsidR="0090202D" w:rsidRPr="00252300">
        <w:t xml:space="preserve"> (Abdullah and Lee, 2015)</w:t>
      </w:r>
      <w:r w:rsidRPr="00252300">
        <w:t>. 125 corporate workers were chosen as respondents using simple random selection, and the researchers employed a survey questionnaire to gather information from them. Out of these respondents, 63 had participated in the company's wellness initiatives, while the remaining 62 had not</w:t>
      </w:r>
      <w:r w:rsidR="0090202D" w:rsidRPr="00252300">
        <w:t xml:space="preserve"> (Abdullah and Lee, 2015)</w:t>
      </w:r>
      <w:r w:rsidRPr="00252300">
        <w:t>. The T-test was used to evaluate the study hypotheses. According to the study's results, workers who have participated in wellness programs report greater levels of job satisfaction, lower levels of perceived stress, and lower absence rates than those who have not</w:t>
      </w:r>
      <w:r w:rsidR="0090202D" w:rsidRPr="00252300">
        <w:t xml:space="preserve"> (Abdullah and Lee, 2015)</w:t>
      </w:r>
      <w:r w:rsidRPr="00252300">
        <w:t xml:space="preserve">. The research </w:t>
      </w:r>
      <w:proofErr w:type="gramStart"/>
      <w:r w:rsidRPr="00252300">
        <w:t>comes to the conclusion</w:t>
      </w:r>
      <w:proofErr w:type="gramEnd"/>
      <w:r w:rsidRPr="00252300">
        <w:t xml:space="preserve"> that corporate wellness programs are crucial for enhancing the health and wellbeing of workers and that it's crucial to foster a culture of wellness initiatives inside the business.</w:t>
      </w:r>
    </w:p>
    <w:p w14:paraId="0BBD0127" w14:textId="77777777" w:rsidR="00302959" w:rsidRPr="00252300" w:rsidRDefault="00F66938" w:rsidP="00302959">
      <w:pPr>
        <w:pStyle w:val="Heading3"/>
      </w:pPr>
      <w:bookmarkStart w:id="12" w:name="_Toc134029649"/>
      <w:r w:rsidRPr="00252300">
        <w:t xml:space="preserve">4.1.2 Title: </w:t>
      </w:r>
      <w:r w:rsidR="00302959" w:rsidRPr="00252300">
        <w:t>“Evaluating the Impact of a Workplace Wellness Program”</w:t>
      </w:r>
      <w:bookmarkEnd w:id="12"/>
    </w:p>
    <w:p w14:paraId="6CE1F4D6" w14:textId="77777777" w:rsidR="00F66938" w:rsidRPr="00252300" w:rsidRDefault="00302959" w:rsidP="00302959">
      <w:r w:rsidRPr="00252300">
        <w:t>This study seeks to enhance staff members' general wellbeing on a departmental level. The efficacy of a wellness program administered at work is assessed using a pre-post longitudinal design in the research. The research is intended to evaluate job satisfaction, stress, work productivity, diet, absenteeism, and physical activity</w:t>
      </w:r>
      <w:r w:rsidR="0090202D" w:rsidRPr="00252300">
        <w:t xml:space="preserve"> (</w:t>
      </w:r>
      <w:proofErr w:type="spellStart"/>
      <w:r w:rsidR="0090202D" w:rsidRPr="00252300">
        <w:t>Altwaijri</w:t>
      </w:r>
      <w:proofErr w:type="spellEnd"/>
      <w:r w:rsidR="0090202D" w:rsidRPr="00252300">
        <w:t xml:space="preserve"> et al., 2019)</w:t>
      </w:r>
      <w:r w:rsidRPr="00252300">
        <w:t xml:space="preserve">. The sample for the research comprises every worker in the department that the study is concentrating on inside the hospital. The study article </w:t>
      </w:r>
      <w:proofErr w:type="gramStart"/>
      <w:r w:rsidRPr="00252300">
        <w:t>comes to the conclusion</w:t>
      </w:r>
      <w:proofErr w:type="gramEnd"/>
      <w:r w:rsidRPr="00252300">
        <w:t xml:space="preserve"> that the wellness program had a considerable positive impact on workers' physical health, eating habits, and absence rates, confirming its efficacy in enhancing their general well-being</w:t>
      </w:r>
      <w:r w:rsidR="0090202D" w:rsidRPr="00252300">
        <w:t xml:space="preserve"> (</w:t>
      </w:r>
      <w:proofErr w:type="spellStart"/>
      <w:r w:rsidR="0090202D" w:rsidRPr="00252300">
        <w:t>Altwaijri</w:t>
      </w:r>
      <w:proofErr w:type="spellEnd"/>
      <w:r w:rsidR="0090202D" w:rsidRPr="00252300">
        <w:t xml:space="preserve"> et al., 2019)</w:t>
      </w:r>
      <w:r w:rsidRPr="00252300">
        <w:t>.</w:t>
      </w:r>
    </w:p>
    <w:p w14:paraId="337AA691" w14:textId="77777777" w:rsidR="00302959" w:rsidRPr="00252300" w:rsidRDefault="00302959" w:rsidP="00302959">
      <w:pPr>
        <w:pStyle w:val="Heading3"/>
      </w:pPr>
      <w:bookmarkStart w:id="13" w:name="_Toc134029650"/>
      <w:r w:rsidRPr="00252300">
        <w:t>4.1.3 Title: "Doing Well by Making Well: The Impact of Corporate Wellness Programs on Employee Productivity"</w:t>
      </w:r>
      <w:bookmarkEnd w:id="13"/>
    </w:p>
    <w:p w14:paraId="0354D93A" w14:textId="77777777" w:rsidR="00302959" w:rsidRPr="00252300" w:rsidRDefault="00302959" w:rsidP="00302959">
      <w:r w:rsidRPr="00252300">
        <w:t>The purpose of this study paper was to examine how a corporate wellness program affects employee productivity. A panel of 111 employees from five washing companies who provided objective health and productivity data for the research</w:t>
      </w:r>
      <w:r w:rsidR="0090202D" w:rsidRPr="00252300">
        <w:t xml:space="preserve"> (</w:t>
      </w:r>
      <w:proofErr w:type="spellStart"/>
      <w:r w:rsidR="0090202D" w:rsidRPr="00252300">
        <w:t>Gubler</w:t>
      </w:r>
      <w:proofErr w:type="spellEnd"/>
      <w:r w:rsidR="0090202D" w:rsidRPr="00252300">
        <w:t xml:space="preserve"> et al., 2016)</w:t>
      </w:r>
      <w:r w:rsidRPr="00252300">
        <w:t xml:space="preserve">. The research addresses a research need by concentrating on productivity gains, a subject that hasn't received much attention. Productivity gains were assessed using a pre-post longitudinal approach, with program participation and post-program health changes serving as the primary performance </w:t>
      </w:r>
      <w:r w:rsidRPr="00252300">
        <w:lastRenderedPageBreak/>
        <w:t>indicators. The research revealed that those who improved their health increased productivity by roughly 10%, with surveys showing that food and exercise were the main contributors</w:t>
      </w:r>
      <w:r w:rsidR="0090202D" w:rsidRPr="00252300">
        <w:t xml:space="preserve"> (</w:t>
      </w:r>
      <w:proofErr w:type="spellStart"/>
      <w:r w:rsidR="0090202D" w:rsidRPr="00252300">
        <w:t>Gubler</w:t>
      </w:r>
      <w:proofErr w:type="spellEnd"/>
      <w:r w:rsidR="0090202D" w:rsidRPr="00252300">
        <w:t xml:space="preserve"> et al., 2016)</w:t>
      </w:r>
      <w:r w:rsidRPr="00252300">
        <w:t>.</w:t>
      </w:r>
      <w:r w:rsidR="00AB3199" w:rsidRPr="00252300">
        <w:t xml:space="preserve"> The research emphasises the significance of corporate wellness programs in enhancing workers' physical and mental health as well as their productivity, which is an essential component for any business's success.</w:t>
      </w:r>
      <w:r w:rsidRPr="00252300">
        <w:t xml:space="preserve"> The results imply that businesses might boost operational efficiency by implementing socially responsible health policies that enhance both employees' well-being and economic value.</w:t>
      </w:r>
    </w:p>
    <w:p w14:paraId="691E43A9" w14:textId="77777777" w:rsidR="00302E7C" w:rsidRPr="00252300" w:rsidRDefault="00F66938" w:rsidP="00302E7C">
      <w:pPr>
        <w:pStyle w:val="Heading2"/>
      </w:pPr>
      <w:bookmarkStart w:id="14" w:name="_Toc134029651"/>
      <w:r w:rsidRPr="00252300">
        <w:t xml:space="preserve">4.2 </w:t>
      </w:r>
      <w:r w:rsidR="00147D26" w:rsidRPr="00252300">
        <w:t>Overview of Workplace Wellness Programs</w:t>
      </w:r>
      <w:bookmarkEnd w:id="14"/>
    </w:p>
    <w:p w14:paraId="49169013" w14:textId="77777777" w:rsidR="00302E7C" w:rsidRPr="00252300" w:rsidRDefault="00147D26" w:rsidP="00302E7C">
      <w:r w:rsidRPr="00252300">
        <w:t>Organisations are increasingly implementing workplace wellness programmes to enhance the health and well-being of their workforce. The activities and treatments that are part of these programmes may cover a broad variety of topics related to wellness and health</w:t>
      </w:r>
      <w:r w:rsidR="0090202D" w:rsidRPr="00252300">
        <w:t xml:space="preserve"> (Baicker et al., 2017)</w:t>
      </w:r>
      <w:r w:rsidRPr="00252300">
        <w:t>. Depending on variables including business culture, resources, and employee demands, workplace wellness programme components might differ significantly across firms</w:t>
      </w:r>
      <w:r w:rsidR="004420E0" w:rsidRPr="00252300">
        <w:t xml:space="preserve"> (Boles</w:t>
      </w:r>
      <w:r w:rsidR="0090202D" w:rsidRPr="00252300">
        <w:t xml:space="preserve"> et al., 2018</w:t>
      </w:r>
      <w:r w:rsidR="004420E0" w:rsidRPr="00252300">
        <w:t>)</w:t>
      </w:r>
      <w:r w:rsidRPr="00252300">
        <w:t>. Nonetheless, the following are some typical elements of workplace wellness programmes:</w:t>
      </w:r>
    </w:p>
    <w:p w14:paraId="01A2060B" w14:textId="77777777" w:rsidR="00302E7C" w:rsidRPr="00252300" w:rsidRDefault="00147D26" w:rsidP="00302E7C">
      <w:r w:rsidRPr="00252300">
        <w:rPr>
          <w:b/>
        </w:rPr>
        <w:t>Health risk assessments:</w:t>
      </w:r>
      <w:r w:rsidRPr="00252300">
        <w:t xml:space="preserve"> Health risk assessments are used to identify staff members who may be at risk for certain health problems and to offer them focused treatments to control or prevent such disorders.</w:t>
      </w:r>
    </w:p>
    <w:p w14:paraId="3FCE7F01" w14:textId="77777777" w:rsidR="00302E7C" w:rsidRPr="00252300" w:rsidRDefault="00147D26" w:rsidP="00302E7C">
      <w:r w:rsidRPr="00252300">
        <w:rPr>
          <w:b/>
        </w:rPr>
        <w:t>Wellness Education:</w:t>
      </w:r>
      <w:r w:rsidRPr="00252300">
        <w:t xml:space="preserve"> This part entails giving staff </w:t>
      </w:r>
      <w:r w:rsidR="00CB45C0" w:rsidRPr="00252300">
        <w:t>members</w:t>
      </w:r>
      <w:r w:rsidRPr="00252300">
        <w:t xml:space="preserve"> knowledge and tools to support them in making good lifestyle choices, such as eating well and exercising regularly</w:t>
      </w:r>
      <w:r w:rsidR="0090202D" w:rsidRPr="00252300">
        <w:t xml:space="preserve"> (Grant et al., 2017)</w:t>
      </w:r>
      <w:r w:rsidRPr="00252300">
        <w:t>.</w:t>
      </w:r>
    </w:p>
    <w:p w14:paraId="6FEB2D3E" w14:textId="77777777" w:rsidR="00302E7C" w:rsidRPr="00252300" w:rsidRDefault="00147D26" w:rsidP="00302E7C">
      <w:r w:rsidRPr="00252300">
        <w:rPr>
          <w:b/>
        </w:rPr>
        <w:t>Lifestyle Coaching:</w:t>
      </w:r>
      <w:r w:rsidRPr="00252300">
        <w:t xml:space="preserve"> Employees who participate in the lifestyle coaching programme get individualised coaching and assistance to help them reach their health and wellness objectives.</w:t>
      </w:r>
    </w:p>
    <w:p w14:paraId="2C338DB3" w14:textId="77777777" w:rsidR="00302E7C" w:rsidRPr="00252300" w:rsidRDefault="00147D26" w:rsidP="00302E7C">
      <w:r w:rsidRPr="00252300">
        <w:rPr>
          <w:b/>
        </w:rPr>
        <w:t>Physical fitness:</w:t>
      </w:r>
      <w:r w:rsidRPr="00252300">
        <w:t xml:space="preserve"> Workplace health initiatives often provide staff workers access to physical exercise possibilities, such as on-site fitness courses or gym memberships</w:t>
      </w:r>
      <w:r w:rsidR="004420E0" w:rsidRPr="00252300">
        <w:t xml:space="preserve"> </w:t>
      </w:r>
      <w:r w:rsidR="0090202D" w:rsidRPr="00252300">
        <w:t>(Parks and Steelman, 2018)</w:t>
      </w:r>
      <w:r w:rsidRPr="00252300">
        <w:t>.</w:t>
      </w:r>
    </w:p>
    <w:p w14:paraId="50CFCE57" w14:textId="77777777" w:rsidR="00302E7C" w:rsidRPr="00252300" w:rsidRDefault="00147D26" w:rsidP="00302E7C">
      <w:r w:rsidRPr="00252300">
        <w:rPr>
          <w:b/>
        </w:rPr>
        <w:t>Stress Reduction:</w:t>
      </w:r>
      <w:r w:rsidRPr="00252300">
        <w:t xml:space="preserve"> Programs may also include stress-reduction strategies like mindfulness meditation or rel</w:t>
      </w:r>
      <w:r w:rsidR="00CB45C0" w:rsidRPr="00252300">
        <w:t>axation methods.</w:t>
      </w:r>
    </w:p>
    <w:p w14:paraId="4F2BAFEE" w14:textId="77777777" w:rsidR="00302E7C" w:rsidRPr="00252300" w:rsidRDefault="00147D26" w:rsidP="00302E7C">
      <w:r w:rsidRPr="00252300">
        <w:rPr>
          <w:b/>
        </w:rPr>
        <w:t>Incentives:</w:t>
      </w:r>
      <w:r w:rsidRPr="00252300">
        <w:t xml:space="preserve"> Financial or other incentives may be provided by certain programmes to workers who engage in wellness activities or m</w:t>
      </w:r>
      <w:r w:rsidR="00CB45C0" w:rsidRPr="00252300">
        <w:t>eet predetermined health goals.</w:t>
      </w:r>
    </w:p>
    <w:p w14:paraId="5A090C82" w14:textId="77777777" w:rsidR="00302E7C" w:rsidRPr="00252300" w:rsidRDefault="00147D26" w:rsidP="00302E7C">
      <w:r w:rsidRPr="00252300">
        <w:t>The precise elements included in the programme may influence how successfully workplace wellness programmes perform in enhancing employee health and productivity. Programs that incorporate many elements, including exercise, diet, and stress management, may be more successful than those that concentrate on just one</w:t>
      </w:r>
      <w:r w:rsidR="00AC2C43" w:rsidRPr="00252300">
        <w:t xml:space="preserve"> (Lechner and de Vries, 2017</w:t>
      </w:r>
      <w:r w:rsidR="004420E0" w:rsidRPr="00252300">
        <w:t>)</w:t>
      </w:r>
      <w:r w:rsidRPr="00252300">
        <w:t xml:space="preserve">. Moreover, organisational aspects like leadership support and employee involvement may have an impact on </w:t>
      </w:r>
      <w:r w:rsidRPr="00252300">
        <w:lastRenderedPageBreak/>
        <w:t xml:space="preserve">the efficacy of </w:t>
      </w:r>
      <w:r w:rsidR="00CB45C0" w:rsidRPr="00252300">
        <w:t>workplace wellness initiatives. C</w:t>
      </w:r>
      <w:r w:rsidRPr="00252300">
        <w:t xml:space="preserve">orporate wellness initiatives may be a useful tool for advancing workers' health and well-being. </w:t>
      </w:r>
    </w:p>
    <w:p w14:paraId="2831C945" w14:textId="77777777" w:rsidR="00302959" w:rsidRPr="00252300" w:rsidRDefault="00302959" w:rsidP="00302959">
      <w:pPr>
        <w:pStyle w:val="Heading2"/>
      </w:pPr>
      <w:bookmarkStart w:id="15" w:name="_Toc134029652"/>
      <w:r w:rsidRPr="00252300">
        <w:t>4.3 Data analysis</w:t>
      </w:r>
      <w:bookmarkEnd w:id="15"/>
    </w:p>
    <w:p w14:paraId="19032114" w14:textId="77777777" w:rsidR="00AC2C43" w:rsidRPr="00252300" w:rsidRDefault="001C15A8" w:rsidP="001C15A8">
      <w:r w:rsidRPr="00252300">
        <w:t>The first chosen research study examines how wellness programs affect two sets of employees—those who participated in wellness programs and those who did not—in terms of work satisfaction, stres</w:t>
      </w:r>
      <w:r w:rsidR="00252300">
        <w:t xml:space="preserve">s, and absenteeism. 125 workers </w:t>
      </w:r>
      <w:r w:rsidRPr="00252300">
        <w:t>were chosen for the research using simple random selection, and they responded to a survey form. Of them, 63 had taken part in wellness initiatives while 62 had not</w:t>
      </w:r>
      <w:r w:rsidR="00AC2C43" w:rsidRPr="00252300">
        <w:t xml:space="preserve"> (Abdullah and Lee, 2015)</w:t>
      </w:r>
      <w:r w:rsidRPr="00252300">
        <w:t xml:space="preserve">. The study's hypotheses were evaluated using the T-test. According to the study's results, workers who took part in wellness initiatives expressed greater job satisfaction, lower levels of perceived stress, and fewer absences than those who did not. This suggests that wellness initiatives improve workers' physical and mental well-being, which in turn raises job satisfaction and lowers stress levels and lowers absence rates. According to the study's findings, businesses should embrace wellness initiatives to enhance staff wellbeing and foster a culture of health and wellness. </w:t>
      </w:r>
      <w:r w:rsidR="009F11E2" w:rsidRPr="00252300">
        <w:t>T</w:t>
      </w:r>
      <w:r w:rsidRPr="00252300">
        <w:t xml:space="preserve">he UK-based firms might benefit from its conclusions. In 2019/20, 55% of all working days missed due to illness were attributable to work-related stress, depression, or anxiety, according to </w:t>
      </w:r>
      <w:proofErr w:type="gramStart"/>
      <w:r w:rsidRPr="00252300">
        <w:t>a research</w:t>
      </w:r>
      <w:proofErr w:type="gramEnd"/>
      <w:r w:rsidRPr="00252300">
        <w:t xml:space="preserve"> from the UK's Health and Safety Executive</w:t>
      </w:r>
      <w:r w:rsidR="00AC2C43" w:rsidRPr="00252300">
        <w:t xml:space="preserve"> (Flammer and Luo, 2021)</w:t>
      </w:r>
      <w:r w:rsidRPr="00252300">
        <w:t>. This shows that managing stress and ensuring the well-being of employees are crucial concerns for UK firms to handle. As a result, the study's finding that corporate wellness initiatives may be successful in raising work satisfaction, lowering stress levels, and reducing absenteeism rates is pertinent for businesses in the UK. Businesses that engage in wellness programs may gain from more productive and content employees as well as decreased absenteeism and healthcare costs</w:t>
      </w:r>
      <w:r w:rsidR="00AC2C43" w:rsidRPr="00252300">
        <w:t xml:space="preserve"> (Becker, 2017)</w:t>
      </w:r>
      <w:r w:rsidRPr="00252300">
        <w:t>. This study contributes to the body of evidence on the advantages of workplace wellness initiatives and encourages the adoption of such initiatives by businesses to improve staff productivity and well-being.</w:t>
      </w:r>
    </w:p>
    <w:p w14:paraId="2818BAE8" w14:textId="77777777" w:rsidR="00AC2C43" w:rsidRPr="00252300" w:rsidRDefault="00AC2C43" w:rsidP="001C15A8">
      <w:r w:rsidRPr="00252300">
        <w:t>The</w:t>
      </w:r>
      <w:r w:rsidR="001C15A8" w:rsidRPr="00252300">
        <w:t xml:space="preserve"> goal of the </w:t>
      </w:r>
      <w:r w:rsidRPr="00252300">
        <w:t xml:space="preserve">second </w:t>
      </w:r>
      <w:r w:rsidR="001C15A8" w:rsidRPr="00252300">
        <w:t xml:space="preserve">research was to evaluate how successfully a wellness program improved the wellbeing of staff members working in a particular department </w:t>
      </w:r>
      <w:r w:rsidRPr="00252300">
        <w:t>(</w:t>
      </w:r>
      <w:proofErr w:type="spellStart"/>
      <w:r w:rsidRPr="00252300">
        <w:t>Altwaijri</w:t>
      </w:r>
      <w:proofErr w:type="spellEnd"/>
      <w:r w:rsidRPr="00252300">
        <w:t xml:space="preserve"> et al., 2019)</w:t>
      </w:r>
      <w:r w:rsidR="001C15A8" w:rsidRPr="00252300">
        <w:t xml:space="preserve">. </w:t>
      </w:r>
      <w:r w:rsidR="009F11E2" w:rsidRPr="00252300">
        <w:t>I</w:t>
      </w:r>
      <w:r w:rsidR="001C15A8" w:rsidRPr="00252300">
        <w:t>t offers information on the potential advantages of workplace wellness initiatives that can be relevant to the UK. The six-month wellness program was adopted as part of the study's pre-post longitudinal design. The program included measurements of stress, job satisfaction, work productivity, nutrition, absenteeism, and physical activity</w:t>
      </w:r>
      <w:r w:rsidRPr="00252300">
        <w:t xml:space="preserve"> (</w:t>
      </w:r>
      <w:proofErr w:type="spellStart"/>
      <w:r w:rsidRPr="00252300">
        <w:t>Altwaijri</w:t>
      </w:r>
      <w:proofErr w:type="spellEnd"/>
      <w:r w:rsidRPr="00252300">
        <w:t xml:space="preserve"> et al., 2019)</w:t>
      </w:r>
      <w:r w:rsidR="001C15A8" w:rsidRPr="00252300">
        <w:t xml:space="preserve">. The study's findings revealed that the workers' physical functioning had significantly improved, with an increase in their weekly averages for fruit and water consumption and a drop in their weekly average for soft drink consumption. The total number of absence days over the previous three months also fell significantly. </w:t>
      </w:r>
      <w:r w:rsidR="00AB3E7B" w:rsidRPr="00252300">
        <w:t>T</w:t>
      </w:r>
      <w:r w:rsidR="001C15A8" w:rsidRPr="00252300">
        <w:t xml:space="preserve">he results show that workplace wellness programs may improve employee health, </w:t>
      </w:r>
      <w:r w:rsidR="001C15A8" w:rsidRPr="00252300">
        <w:lastRenderedPageBreak/>
        <w:t>physical performance, and absenteeism. For businesses in the UK that are thinking about introducing wellness initiatives, this information is crucial. Companies in the UK may see a decrease in absenteeism as well as an uptick in staff productivity and work satisfaction by investing in wellness initiatives</w:t>
      </w:r>
      <w:r w:rsidRPr="00252300">
        <w:t xml:space="preserve"> (Carnahan et al., 2015)</w:t>
      </w:r>
      <w:r w:rsidR="001C15A8" w:rsidRPr="00252300">
        <w:t xml:space="preserve">. Also, encouraging healthy </w:t>
      </w:r>
      <w:proofErr w:type="spellStart"/>
      <w:r w:rsidR="001C15A8" w:rsidRPr="00252300">
        <w:t>behaviors</w:t>
      </w:r>
      <w:proofErr w:type="spellEnd"/>
      <w:r w:rsidR="001C15A8" w:rsidRPr="00252300">
        <w:t xml:space="preserve"> at work may have a </w:t>
      </w:r>
      <w:proofErr w:type="spellStart"/>
      <w:r w:rsidR="001C15A8" w:rsidRPr="00252300">
        <w:t>favorable</w:t>
      </w:r>
      <w:proofErr w:type="spellEnd"/>
      <w:r w:rsidR="001C15A8" w:rsidRPr="00252300">
        <w:t xml:space="preserve"> influence on employees' general health, which may have long-term advantages for both the workers and the business. </w:t>
      </w:r>
    </w:p>
    <w:p w14:paraId="57C72A6D" w14:textId="77777777" w:rsidR="004116D5" w:rsidRPr="00252300" w:rsidRDefault="00AC2C43" w:rsidP="00197CCE">
      <w:r w:rsidRPr="00252300">
        <w:t xml:space="preserve">The third research study </w:t>
      </w:r>
      <w:r w:rsidR="001C15A8" w:rsidRPr="00252300">
        <w:t xml:space="preserve">examines the effects of corporate wellness programs on employee productivity using a panel of 111 workers' productivity </w:t>
      </w:r>
      <w:r w:rsidRPr="00252300">
        <w:t>(</w:t>
      </w:r>
      <w:proofErr w:type="spellStart"/>
      <w:r w:rsidRPr="00252300">
        <w:t>Gubler</w:t>
      </w:r>
      <w:proofErr w:type="spellEnd"/>
      <w:r w:rsidRPr="00252300">
        <w:t xml:space="preserve"> et al., 2016)</w:t>
      </w:r>
      <w:r w:rsidR="001C15A8" w:rsidRPr="00252300">
        <w:t>. In the framework of socially responsible health policies that enhance both employees' wellbeing and economic value, the research sought to investigate the link between participation in a wellness p</w:t>
      </w:r>
      <w:r w:rsidR="0092473F" w:rsidRPr="00252300">
        <w:t xml:space="preserve">rogram and worker productivity. </w:t>
      </w:r>
      <w:r w:rsidR="001C15A8" w:rsidRPr="00252300">
        <w:t xml:space="preserve">In terms of both program participation and post-program health changes, the research indicated that taking part in the wellness program was linked to increased productivity. The productivity of ill and healthy people who improved their health increased by roughly 10%, according </w:t>
      </w:r>
      <w:proofErr w:type="gramStart"/>
      <w:r w:rsidR="001C15A8" w:rsidRPr="00252300">
        <w:t xml:space="preserve">to </w:t>
      </w:r>
      <w:r w:rsidR="00AB3199" w:rsidRPr="00252300">
        <w:t xml:space="preserve"> the</w:t>
      </w:r>
      <w:proofErr w:type="gramEnd"/>
      <w:r w:rsidR="00AB3199" w:rsidRPr="00252300">
        <w:t xml:space="preserve"> study</w:t>
      </w:r>
      <w:r w:rsidR="001C15A8" w:rsidRPr="00252300">
        <w:t>, with better food and exercise being the main contributors</w:t>
      </w:r>
      <w:r w:rsidRPr="00252300">
        <w:t xml:space="preserve"> (</w:t>
      </w:r>
      <w:proofErr w:type="spellStart"/>
      <w:r w:rsidRPr="00252300">
        <w:t>Gubler</w:t>
      </w:r>
      <w:proofErr w:type="spellEnd"/>
      <w:r w:rsidRPr="00252300">
        <w:t xml:space="preserve"> et al., 2016)</w:t>
      </w:r>
      <w:r w:rsidR="001C15A8" w:rsidRPr="00252300">
        <w:t>. While the small worker sample reduces the accuracy of estimates and makes it difficult to pinpoint the underlying causes of this rise, the findings are consistent with increased em</w:t>
      </w:r>
      <w:r w:rsidR="0092473F" w:rsidRPr="00252300">
        <w:t>ployee capacity and mot</w:t>
      </w:r>
      <w:r w:rsidR="00197CCE" w:rsidRPr="00252300">
        <w:t>ivation</w:t>
      </w:r>
      <w:r w:rsidRPr="00252300">
        <w:t>. The research emphasises</w:t>
      </w:r>
      <w:r w:rsidR="001C15A8" w:rsidRPr="00252300">
        <w:t xml:space="preserve"> the significance of corporate wellness programs in enhancing workers' physical and mental health as well as their productivity, which is an essential component for any business's success. The National Health Service (NHS) in the UK places a strong emphasis on encouraging healthy lifestyles and wellbeing among people and communities, which is in line with the study's emphasis on soci</w:t>
      </w:r>
      <w:r w:rsidR="00060D28" w:rsidRPr="00252300">
        <w:t>ally responsible health policy</w:t>
      </w:r>
      <w:r w:rsidRPr="00252300">
        <w:t xml:space="preserve"> (</w:t>
      </w:r>
      <w:proofErr w:type="spellStart"/>
      <w:r w:rsidRPr="00252300">
        <w:t>Dabos</w:t>
      </w:r>
      <w:proofErr w:type="spellEnd"/>
      <w:r w:rsidRPr="00252300">
        <w:t xml:space="preserve"> and Rousseau, 2016)</w:t>
      </w:r>
      <w:r w:rsidR="00060D28" w:rsidRPr="00252300">
        <w:t xml:space="preserve">. </w:t>
      </w:r>
      <w:r w:rsidR="001C15A8" w:rsidRPr="00252300">
        <w:t>Additionally, given the increasing significance of employee health and wellbeing and the study's results, firms in the UK may be encouraged to engage in wellness programs for their staff. Employers may show their commitment to enhancing employee health and wellbeing while also perhaps benefiting from higher productivity by fostering a culture of wellness programs inside the company</w:t>
      </w:r>
      <w:r w:rsidRPr="00252300">
        <w:t xml:space="preserve"> (Flammer, 2015)</w:t>
      </w:r>
      <w:r w:rsidR="001C15A8" w:rsidRPr="00252300">
        <w:t xml:space="preserve">. </w:t>
      </w:r>
    </w:p>
    <w:p w14:paraId="0EB370C4" w14:textId="77777777" w:rsidR="004116D5" w:rsidRPr="00252300" w:rsidRDefault="00060D28" w:rsidP="004116D5">
      <w:pPr>
        <w:pStyle w:val="Heading1"/>
      </w:pPr>
      <w:bookmarkStart w:id="16" w:name="_Toc134029653"/>
      <w:r w:rsidRPr="00252300">
        <w:t xml:space="preserve">5.0 </w:t>
      </w:r>
      <w:r w:rsidR="00147D26" w:rsidRPr="00252300">
        <w:t>Discussion of the findings of the review</w:t>
      </w:r>
      <w:bookmarkEnd w:id="16"/>
    </w:p>
    <w:p w14:paraId="14F9C887" w14:textId="77777777" w:rsidR="0092473F" w:rsidRPr="00252300" w:rsidRDefault="0092473F" w:rsidP="0092473F">
      <w:r w:rsidRPr="00252300">
        <w:t>The study of the three chosen research studies led to the conclusion that employee productivity and absenteeism are positively impacted by workplace wellness programs.</w:t>
      </w:r>
      <w:r w:rsidR="00AC2C43" w:rsidRPr="00252300">
        <w:t xml:space="preserve"> </w:t>
      </w:r>
      <w:r w:rsidRPr="00252300">
        <w:t>According to the first study, workers who took part in wellness programs reported higher levels of job satisfaction, lower levels of stress, and lower absence rates than those who did not. This shows that employee well-being may be improved through wellness programs, which can then boos</w:t>
      </w:r>
      <w:r w:rsidR="00AC2C43" w:rsidRPr="00252300">
        <w:t xml:space="preserve">t output and lower absenteeism (Abdullah and Lee, 2015). </w:t>
      </w:r>
      <w:r w:rsidRPr="00252300">
        <w:t>The second study</w:t>
      </w:r>
      <w:r w:rsidR="00197CCE" w:rsidRPr="00252300">
        <w:t xml:space="preserve"> </w:t>
      </w:r>
      <w:r w:rsidRPr="00252300">
        <w:t xml:space="preserve">discovered that workers who took part </w:t>
      </w:r>
      <w:r w:rsidRPr="00252300">
        <w:lastRenderedPageBreak/>
        <w:t xml:space="preserve">in a wellness program significantly improved their physical health, eating patterns, and absence rates. </w:t>
      </w:r>
      <w:r w:rsidR="00197CCE" w:rsidRPr="00252300">
        <w:t>T</w:t>
      </w:r>
      <w:r w:rsidRPr="00252300">
        <w:t>he findings indicate that wellness programs may benefit employee health and produc</w:t>
      </w:r>
      <w:r w:rsidR="00AC2C43" w:rsidRPr="00252300">
        <w:t xml:space="preserve">tivity in </w:t>
      </w:r>
      <w:proofErr w:type="gramStart"/>
      <w:r w:rsidR="00AC2C43" w:rsidRPr="00252300">
        <w:t>a number of</w:t>
      </w:r>
      <w:proofErr w:type="gramEnd"/>
      <w:r w:rsidR="00AC2C43" w:rsidRPr="00252300">
        <w:t xml:space="preserve"> contexts (</w:t>
      </w:r>
      <w:proofErr w:type="spellStart"/>
      <w:r w:rsidR="00AC2C43" w:rsidRPr="00252300">
        <w:t>Altwaijri</w:t>
      </w:r>
      <w:proofErr w:type="spellEnd"/>
      <w:r w:rsidR="00AC2C43" w:rsidRPr="00252300">
        <w:t xml:space="preserve"> et al., 2019). </w:t>
      </w:r>
      <w:r w:rsidRPr="00252300">
        <w:t xml:space="preserve">A workplace wellness program increased productivity, according to the third study, which was based on both program participation and post-program health changes. According to the </w:t>
      </w:r>
      <w:r w:rsidR="00AC2C43" w:rsidRPr="00252300">
        <w:t>research</w:t>
      </w:r>
      <w:r w:rsidRPr="00252300">
        <w:t>, businesses may boost operational efficiency by implementing socially conscious health policies that enhance both employees' wellbeing and economic value</w:t>
      </w:r>
      <w:r w:rsidR="00AC2C43" w:rsidRPr="00252300">
        <w:t xml:space="preserve"> (</w:t>
      </w:r>
      <w:proofErr w:type="spellStart"/>
      <w:r w:rsidR="00AC2C43" w:rsidRPr="00252300">
        <w:t>Gubler</w:t>
      </w:r>
      <w:proofErr w:type="spellEnd"/>
      <w:r w:rsidR="00AC2C43" w:rsidRPr="00252300">
        <w:t xml:space="preserve"> et al., 2016)</w:t>
      </w:r>
      <w:r w:rsidRPr="00252300">
        <w:t>.</w:t>
      </w:r>
    </w:p>
    <w:p w14:paraId="4D8E94CB" w14:textId="77777777" w:rsidR="00060D28" w:rsidRPr="00252300" w:rsidRDefault="0092473F" w:rsidP="0092473F">
      <w:r w:rsidRPr="00252300">
        <w:t>These research' analyses support the go</w:t>
      </w:r>
      <w:r w:rsidR="00060D28" w:rsidRPr="00252300">
        <w:t>als of this</w:t>
      </w:r>
      <w:r w:rsidRPr="00252300">
        <w:t xml:space="preserve"> systematic literature review. The studies provide factual proof that workplace wellness programs may improve employee performance and absence rates. A full picture of the relationship between workplace health efforts and staff productivity and absence may be created by combining the findings of various research. Also, the review of the quality and consistency of the existing literature on this topic points to a rather solid evidence foundation for workplace wellness programs.</w:t>
      </w:r>
    </w:p>
    <w:p w14:paraId="71EF20F6" w14:textId="77777777" w:rsidR="00060D28" w:rsidRPr="00252300" w:rsidRDefault="00060D28" w:rsidP="00060D28">
      <w:pPr>
        <w:pStyle w:val="Heading2"/>
      </w:pPr>
      <w:bookmarkStart w:id="17" w:name="_Toc134029654"/>
      <w:r w:rsidRPr="00252300">
        <w:t>5.1 Recommendations for organisations</w:t>
      </w:r>
      <w:bookmarkEnd w:id="17"/>
    </w:p>
    <w:p w14:paraId="7DD068D0" w14:textId="77777777" w:rsidR="00060D28" w:rsidRPr="00252300" w:rsidRDefault="00060D28" w:rsidP="00060D28">
      <w:r w:rsidRPr="00252300">
        <w:t xml:space="preserve">Considering evidence-based workplace wellness programmes that emphasise physical activity and stress reduction, involve employees in the planning and implementation process, and are incorporated into the overall culture of the company are some practical recommendations that organisations could take into consideration. Companies should place a high priority on ethical issues including getting workers' informed permission and protecting the privacy of personal health information. Also, authorities may think about providing tax incentives or other financial incentives to encourage firms to fund research-based workplace wellness initiatives. As a result, both businesses and workers could gain from higher productivity, lower healthcare expenditures, and better employee well-being. </w:t>
      </w:r>
    </w:p>
    <w:p w14:paraId="3F51DFAF" w14:textId="77777777" w:rsidR="00060D28" w:rsidRPr="00252300" w:rsidRDefault="00060D28" w:rsidP="00060D28">
      <w:pPr>
        <w:pStyle w:val="Heading2"/>
      </w:pPr>
      <w:bookmarkStart w:id="18" w:name="_Toc134029655"/>
      <w:r w:rsidRPr="00252300">
        <w:t>5.2 Recommendations for future research</w:t>
      </w:r>
      <w:bookmarkEnd w:id="18"/>
    </w:p>
    <w:p w14:paraId="42FF1A9C" w14:textId="77777777" w:rsidR="00060D28" w:rsidRPr="00252300" w:rsidRDefault="00060D28" w:rsidP="00060D28">
      <w:r w:rsidRPr="00252300">
        <w:t>Overall, there are still gaps in our knowledge of the processes behind these correlations and the variables that affect programme performance, although the body of research on the effects of workplace wellness programmes on employee productivity and absenteeism is expanding. Future studies may examine the precise elements and application techniques that boost employee productivity and well-being the greatest.</w:t>
      </w:r>
    </w:p>
    <w:p w14:paraId="4FACAAF0" w14:textId="77777777" w:rsidR="00060D28" w:rsidRPr="00252300" w:rsidRDefault="00060D28" w:rsidP="00060D28">
      <w:pPr>
        <w:pStyle w:val="Heading2"/>
      </w:pPr>
      <w:bookmarkStart w:id="19" w:name="_Toc134029656"/>
      <w:r w:rsidRPr="00252300">
        <w:t>5.3 Limitation of the research</w:t>
      </w:r>
      <w:bookmarkEnd w:id="19"/>
    </w:p>
    <w:p w14:paraId="2E2691FB" w14:textId="77777777" w:rsidR="0065638E" w:rsidRPr="00252300" w:rsidRDefault="00060D28" w:rsidP="00060D28">
      <w:r w:rsidRPr="00252300">
        <w:t xml:space="preserve">Studies that had notably good outcomes are more likely to be published than those with negative ones, hence there is a chance of publication bias. This could have led to an overestimation of the impact of workplace health initiatives on worker performance and absence. Furthermore, since </w:t>
      </w:r>
      <w:r w:rsidRPr="00252300">
        <w:lastRenderedPageBreak/>
        <w:t>the included research were carried out in various contexts, including healthcare, telecommunications, and hospitality, the conclusions may not generalise to other businesses. Also, the studies' sample sizes differed, which could have had an impact on the statistical power and accuracy of the findings.</w:t>
      </w:r>
      <w:r w:rsidR="00147D26" w:rsidRPr="00252300">
        <w:br w:type="page"/>
      </w:r>
    </w:p>
    <w:p w14:paraId="18BB0707" w14:textId="77777777" w:rsidR="004116D5" w:rsidRPr="00252300" w:rsidRDefault="00060D28" w:rsidP="0065638E">
      <w:pPr>
        <w:pStyle w:val="Heading1"/>
      </w:pPr>
      <w:bookmarkStart w:id="20" w:name="_Toc134029657"/>
      <w:r w:rsidRPr="00252300">
        <w:lastRenderedPageBreak/>
        <w:t xml:space="preserve">6.0 </w:t>
      </w:r>
      <w:r w:rsidR="00147D26" w:rsidRPr="00252300">
        <w:t>Conclusion</w:t>
      </w:r>
      <w:bookmarkEnd w:id="20"/>
      <w:r w:rsidR="00147D26" w:rsidRPr="00252300">
        <w:t xml:space="preserve"> </w:t>
      </w:r>
    </w:p>
    <w:p w14:paraId="5A095DE6" w14:textId="77777777" w:rsidR="0065638E" w:rsidRPr="00252300" w:rsidRDefault="00147D26" w:rsidP="0065638E">
      <w:r w:rsidRPr="00252300">
        <w:t xml:space="preserve">The systematic literature analysis has concluded that workplace wellness initiatives have the potential to increase worker productivity and decrease absenteeism. Nevertheless, these programmes' efficacy may differ based on their </w:t>
      </w:r>
      <w:proofErr w:type="gramStart"/>
      <w:r w:rsidRPr="00252300">
        <w:t>particular components</w:t>
      </w:r>
      <w:proofErr w:type="gramEnd"/>
      <w:r w:rsidRPr="00252300">
        <w:t>, implementation approaches, and company culture. One of the major conclusions of this analysis is that stress management and physical activity-focused therapies are especially strongly associated with increased output and reduced absenteeism. Nevertheless, there is more conflicting information about the effects of other programme elements, such as diet and quitting smoking</w:t>
      </w:r>
      <w:r w:rsidR="008D57D5" w:rsidRPr="00252300">
        <w:t xml:space="preserve"> (Parks and Steelman, 2018)</w:t>
      </w:r>
      <w:r w:rsidRPr="00252300">
        <w:t>. The analysis also showed that employee involvement and participation, organisational support, and leadership are often necessary for workplace wellness initiatives to be successful. Programs that are incorporated into the entire culture of the firm and that engage workers in the planning and execution process are more likely to be successful.</w:t>
      </w:r>
    </w:p>
    <w:p w14:paraId="34642FE6" w14:textId="77777777" w:rsidR="005E2455" w:rsidRPr="00252300" w:rsidRDefault="00147D26">
      <w:pPr>
        <w:spacing w:after="160" w:line="259" w:lineRule="auto"/>
        <w:jc w:val="left"/>
      </w:pPr>
      <w:r w:rsidRPr="00252300">
        <w:br w:type="page"/>
      </w:r>
    </w:p>
    <w:p w14:paraId="028E6140" w14:textId="77777777" w:rsidR="0065638E" w:rsidRPr="00252300" w:rsidRDefault="00060D28" w:rsidP="005E2455">
      <w:pPr>
        <w:pStyle w:val="Heading1"/>
      </w:pPr>
      <w:bookmarkStart w:id="21" w:name="_Toc134029658"/>
      <w:r w:rsidRPr="00252300">
        <w:lastRenderedPageBreak/>
        <w:t xml:space="preserve">7.0 </w:t>
      </w:r>
      <w:r w:rsidR="00147D26" w:rsidRPr="00252300">
        <w:t>References</w:t>
      </w:r>
      <w:bookmarkEnd w:id="21"/>
    </w:p>
    <w:p w14:paraId="2B358DCC" w14:textId="77777777" w:rsidR="00D82423" w:rsidRPr="00252300" w:rsidRDefault="00D82423" w:rsidP="00D82423">
      <w:pPr>
        <w:pStyle w:val="NormalWeb"/>
        <w:spacing w:before="0" w:beforeAutospacing="0" w:after="240" w:afterAutospacing="0" w:line="360" w:lineRule="auto"/>
        <w:jc w:val="both"/>
        <w:rPr>
          <w:rFonts w:ascii="Arial" w:hAnsi="Arial" w:cs="Arial"/>
          <w:sz w:val="22"/>
          <w:szCs w:val="22"/>
        </w:rPr>
      </w:pPr>
      <w:r w:rsidRPr="00252300">
        <w:rPr>
          <w:rFonts w:ascii="Arial" w:hAnsi="Arial" w:cs="Arial"/>
          <w:sz w:val="22"/>
          <w:szCs w:val="22"/>
        </w:rPr>
        <w:t xml:space="preserve">Abdullah, D.N.M.A. and Lee, O.Y. (2015). Effects of Wellness Programs on Job Satisfaction, Stress and Absenteeism between Two Groups of Employees (Attended and Not Attended). </w:t>
      </w:r>
      <w:r w:rsidRPr="00252300">
        <w:rPr>
          <w:rFonts w:ascii="Arial" w:hAnsi="Arial" w:cs="Arial"/>
          <w:i/>
          <w:iCs/>
          <w:sz w:val="22"/>
          <w:szCs w:val="22"/>
        </w:rPr>
        <w:t>Procedia - Social and Behavioral Sciences</w:t>
      </w:r>
      <w:r w:rsidRPr="00252300">
        <w:rPr>
          <w:rFonts w:ascii="Arial" w:hAnsi="Arial" w:cs="Arial"/>
          <w:sz w:val="22"/>
          <w:szCs w:val="22"/>
        </w:rPr>
        <w:t xml:space="preserve">, [online] 65(6), pp.479–484. </w:t>
      </w:r>
      <w:proofErr w:type="spellStart"/>
      <w:proofErr w:type="gramStart"/>
      <w:r w:rsidRPr="00252300">
        <w:rPr>
          <w:rFonts w:ascii="Arial" w:hAnsi="Arial" w:cs="Arial"/>
          <w:sz w:val="22"/>
          <w:szCs w:val="22"/>
        </w:rPr>
        <w:t>doi:https</w:t>
      </w:r>
      <w:proofErr w:type="spellEnd"/>
      <w:r w:rsidRPr="00252300">
        <w:rPr>
          <w:rFonts w:ascii="Arial" w:hAnsi="Arial" w:cs="Arial"/>
          <w:sz w:val="22"/>
          <w:szCs w:val="22"/>
        </w:rPr>
        <w:t>://doi.org/10.1016/j.sbspro.2012.11.152</w:t>
      </w:r>
      <w:proofErr w:type="gramEnd"/>
      <w:r w:rsidRPr="00252300">
        <w:rPr>
          <w:rFonts w:ascii="Arial" w:hAnsi="Arial" w:cs="Arial"/>
          <w:sz w:val="22"/>
          <w:szCs w:val="22"/>
        </w:rPr>
        <w:t>.</w:t>
      </w:r>
    </w:p>
    <w:p w14:paraId="408D91C5" w14:textId="77777777" w:rsidR="00D82423" w:rsidRPr="00252300" w:rsidRDefault="00D82423" w:rsidP="00D82423">
      <w:pPr>
        <w:pStyle w:val="NormalWeb"/>
        <w:spacing w:before="0" w:beforeAutospacing="0" w:after="240" w:afterAutospacing="0" w:line="360" w:lineRule="auto"/>
        <w:jc w:val="both"/>
        <w:rPr>
          <w:rFonts w:ascii="Arial" w:hAnsi="Arial" w:cs="Arial"/>
          <w:sz w:val="22"/>
          <w:szCs w:val="22"/>
        </w:rPr>
      </w:pPr>
      <w:proofErr w:type="spellStart"/>
      <w:r w:rsidRPr="00252300">
        <w:rPr>
          <w:rFonts w:ascii="Arial" w:hAnsi="Arial" w:cs="Arial"/>
          <w:sz w:val="22"/>
          <w:szCs w:val="22"/>
        </w:rPr>
        <w:t>Altwaijri</w:t>
      </w:r>
      <w:proofErr w:type="spellEnd"/>
      <w:r w:rsidRPr="00252300">
        <w:rPr>
          <w:rFonts w:ascii="Arial" w:hAnsi="Arial" w:cs="Arial"/>
          <w:sz w:val="22"/>
          <w:szCs w:val="22"/>
        </w:rPr>
        <w:t xml:space="preserve">, Y., Hyder, S., Bilal, L., Naseem, M.T., </w:t>
      </w:r>
      <w:proofErr w:type="spellStart"/>
      <w:r w:rsidRPr="00252300">
        <w:rPr>
          <w:rFonts w:ascii="Arial" w:hAnsi="Arial" w:cs="Arial"/>
          <w:sz w:val="22"/>
          <w:szCs w:val="22"/>
        </w:rPr>
        <w:t>AlSaqabi</w:t>
      </w:r>
      <w:proofErr w:type="spellEnd"/>
      <w:r w:rsidRPr="00252300">
        <w:rPr>
          <w:rFonts w:ascii="Arial" w:hAnsi="Arial" w:cs="Arial"/>
          <w:sz w:val="22"/>
          <w:szCs w:val="22"/>
        </w:rPr>
        <w:t xml:space="preserve">, D., </w:t>
      </w:r>
      <w:proofErr w:type="spellStart"/>
      <w:r w:rsidRPr="00252300">
        <w:rPr>
          <w:rFonts w:ascii="Arial" w:hAnsi="Arial" w:cs="Arial"/>
          <w:sz w:val="22"/>
          <w:szCs w:val="22"/>
        </w:rPr>
        <w:t>AlSuwailem</w:t>
      </w:r>
      <w:proofErr w:type="spellEnd"/>
      <w:r w:rsidRPr="00252300">
        <w:rPr>
          <w:rFonts w:ascii="Arial" w:hAnsi="Arial" w:cs="Arial"/>
          <w:sz w:val="22"/>
          <w:szCs w:val="22"/>
        </w:rPr>
        <w:t xml:space="preserve">, F., </w:t>
      </w:r>
      <w:proofErr w:type="spellStart"/>
      <w:r w:rsidRPr="00252300">
        <w:rPr>
          <w:rFonts w:ascii="Arial" w:hAnsi="Arial" w:cs="Arial"/>
          <w:sz w:val="22"/>
          <w:szCs w:val="22"/>
        </w:rPr>
        <w:t>Aradati</w:t>
      </w:r>
      <w:proofErr w:type="spellEnd"/>
      <w:r w:rsidRPr="00252300">
        <w:rPr>
          <w:rFonts w:ascii="Arial" w:hAnsi="Arial" w:cs="Arial"/>
          <w:sz w:val="22"/>
          <w:szCs w:val="22"/>
        </w:rPr>
        <w:t xml:space="preserve">, M. and DeVol, E. (2019). Evaluating the Impact of a Workplace Wellness Program in Saudi Arabia: An Intra-Department Study. </w:t>
      </w:r>
      <w:r w:rsidRPr="00252300">
        <w:rPr>
          <w:rFonts w:ascii="Arial" w:hAnsi="Arial" w:cs="Arial"/>
          <w:i/>
          <w:iCs/>
          <w:sz w:val="22"/>
          <w:szCs w:val="22"/>
        </w:rPr>
        <w:t>Journal of Occupational and Environmental Medicine</w:t>
      </w:r>
      <w:r w:rsidRPr="00252300">
        <w:rPr>
          <w:rFonts w:ascii="Arial" w:hAnsi="Arial" w:cs="Arial"/>
          <w:sz w:val="22"/>
          <w:szCs w:val="22"/>
        </w:rPr>
        <w:t xml:space="preserve">, [online] 61(9), pp.760–766. </w:t>
      </w:r>
      <w:proofErr w:type="spellStart"/>
      <w:proofErr w:type="gramStart"/>
      <w:r w:rsidRPr="00252300">
        <w:rPr>
          <w:rFonts w:ascii="Arial" w:hAnsi="Arial" w:cs="Arial"/>
          <w:sz w:val="22"/>
          <w:szCs w:val="22"/>
        </w:rPr>
        <w:t>doi:https</w:t>
      </w:r>
      <w:proofErr w:type="spellEnd"/>
      <w:r w:rsidRPr="00252300">
        <w:rPr>
          <w:rFonts w:ascii="Arial" w:hAnsi="Arial" w:cs="Arial"/>
          <w:sz w:val="22"/>
          <w:szCs w:val="22"/>
        </w:rPr>
        <w:t>://doi.org/10.1097/JOM.0000000000001656</w:t>
      </w:r>
      <w:proofErr w:type="gramEnd"/>
      <w:r w:rsidRPr="00252300">
        <w:rPr>
          <w:rFonts w:ascii="Arial" w:hAnsi="Arial" w:cs="Arial"/>
          <w:sz w:val="22"/>
          <w:szCs w:val="22"/>
        </w:rPr>
        <w:t>.</w:t>
      </w:r>
    </w:p>
    <w:p w14:paraId="121E0810" w14:textId="77777777" w:rsidR="00D82423" w:rsidRPr="00252300" w:rsidRDefault="00D82423" w:rsidP="00D82423">
      <w:pPr>
        <w:pStyle w:val="NormalWeb"/>
        <w:spacing w:before="0" w:beforeAutospacing="0" w:after="240" w:afterAutospacing="0" w:line="360" w:lineRule="auto"/>
        <w:jc w:val="both"/>
        <w:rPr>
          <w:rFonts w:ascii="Arial" w:hAnsi="Arial" w:cs="Arial"/>
          <w:sz w:val="22"/>
          <w:szCs w:val="22"/>
        </w:rPr>
      </w:pPr>
      <w:proofErr w:type="spellStart"/>
      <w:r w:rsidRPr="00252300">
        <w:rPr>
          <w:rFonts w:ascii="Arial" w:hAnsi="Arial" w:cs="Arial"/>
          <w:sz w:val="22"/>
          <w:szCs w:val="22"/>
        </w:rPr>
        <w:t>Armeli</w:t>
      </w:r>
      <w:proofErr w:type="spellEnd"/>
      <w:r w:rsidRPr="00252300">
        <w:rPr>
          <w:rFonts w:ascii="Arial" w:hAnsi="Arial" w:cs="Arial"/>
          <w:sz w:val="22"/>
          <w:szCs w:val="22"/>
        </w:rPr>
        <w:t xml:space="preserve">, S., Eisenberger, R., </w:t>
      </w:r>
      <w:proofErr w:type="spellStart"/>
      <w:r w:rsidRPr="00252300">
        <w:rPr>
          <w:rFonts w:ascii="Arial" w:hAnsi="Arial" w:cs="Arial"/>
          <w:sz w:val="22"/>
          <w:szCs w:val="22"/>
        </w:rPr>
        <w:t>Fasolo</w:t>
      </w:r>
      <w:proofErr w:type="spellEnd"/>
      <w:r w:rsidRPr="00252300">
        <w:rPr>
          <w:rFonts w:ascii="Arial" w:hAnsi="Arial" w:cs="Arial"/>
          <w:sz w:val="22"/>
          <w:szCs w:val="22"/>
        </w:rPr>
        <w:t xml:space="preserve">, P. and Lynch, P. (2015). Perceived organizational support and police performance: The moderating influence of socioemotional needs. </w:t>
      </w:r>
      <w:r w:rsidRPr="00252300">
        <w:rPr>
          <w:rFonts w:ascii="Arial" w:hAnsi="Arial" w:cs="Arial"/>
          <w:i/>
          <w:iCs/>
          <w:sz w:val="22"/>
          <w:szCs w:val="22"/>
        </w:rPr>
        <w:t>Journal of Applied Psychology</w:t>
      </w:r>
      <w:r w:rsidRPr="00252300">
        <w:rPr>
          <w:rFonts w:ascii="Arial" w:hAnsi="Arial" w:cs="Arial"/>
          <w:sz w:val="22"/>
          <w:szCs w:val="22"/>
        </w:rPr>
        <w:t xml:space="preserve">, 83(2), pp.288–297. </w:t>
      </w:r>
      <w:proofErr w:type="spellStart"/>
      <w:proofErr w:type="gramStart"/>
      <w:r w:rsidRPr="00252300">
        <w:rPr>
          <w:rFonts w:ascii="Arial" w:hAnsi="Arial" w:cs="Arial"/>
          <w:sz w:val="22"/>
          <w:szCs w:val="22"/>
        </w:rPr>
        <w:t>doi:https</w:t>
      </w:r>
      <w:proofErr w:type="spellEnd"/>
      <w:r w:rsidRPr="00252300">
        <w:rPr>
          <w:rFonts w:ascii="Arial" w:hAnsi="Arial" w:cs="Arial"/>
          <w:sz w:val="22"/>
          <w:szCs w:val="22"/>
        </w:rPr>
        <w:t>://doi.org/10.1037/0021-9010.83.2.288</w:t>
      </w:r>
      <w:proofErr w:type="gramEnd"/>
      <w:r w:rsidRPr="00252300">
        <w:rPr>
          <w:rFonts w:ascii="Arial" w:hAnsi="Arial" w:cs="Arial"/>
          <w:sz w:val="22"/>
          <w:szCs w:val="22"/>
        </w:rPr>
        <w:t>.</w:t>
      </w:r>
    </w:p>
    <w:p w14:paraId="25280AF5" w14:textId="77777777" w:rsidR="00D82423" w:rsidRPr="00252300" w:rsidRDefault="00D82423" w:rsidP="00D82423">
      <w:pPr>
        <w:pStyle w:val="NormalWeb"/>
        <w:spacing w:before="0" w:beforeAutospacing="0" w:after="240" w:afterAutospacing="0" w:line="360" w:lineRule="auto"/>
        <w:jc w:val="both"/>
        <w:rPr>
          <w:rFonts w:ascii="Arial" w:hAnsi="Arial" w:cs="Arial"/>
          <w:sz w:val="22"/>
          <w:szCs w:val="22"/>
        </w:rPr>
      </w:pPr>
      <w:r w:rsidRPr="00252300">
        <w:rPr>
          <w:rFonts w:ascii="Arial" w:hAnsi="Arial" w:cs="Arial"/>
          <w:sz w:val="22"/>
          <w:szCs w:val="22"/>
        </w:rPr>
        <w:t xml:space="preserve">Baicker, K., Cutler, D. and Song, Z. (2017). Workplace Wellness Programs Can Generate Savings. </w:t>
      </w:r>
      <w:r w:rsidRPr="00252300">
        <w:rPr>
          <w:rFonts w:ascii="Arial" w:hAnsi="Arial" w:cs="Arial"/>
          <w:i/>
          <w:iCs/>
          <w:sz w:val="22"/>
          <w:szCs w:val="22"/>
        </w:rPr>
        <w:t>Health Affairs</w:t>
      </w:r>
      <w:r w:rsidRPr="00252300">
        <w:rPr>
          <w:rFonts w:ascii="Arial" w:hAnsi="Arial" w:cs="Arial"/>
          <w:sz w:val="22"/>
          <w:szCs w:val="22"/>
        </w:rPr>
        <w:t xml:space="preserve">, 29(2), pp.304–311. </w:t>
      </w:r>
      <w:proofErr w:type="spellStart"/>
      <w:proofErr w:type="gramStart"/>
      <w:r w:rsidRPr="00252300">
        <w:rPr>
          <w:rFonts w:ascii="Arial" w:hAnsi="Arial" w:cs="Arial"/>
          <w:sz w:val="22"/>
          <w:szCs w:val="22"/>
        </w:rPr>
        <w:t>doi:https</w:t>
      </w:r>
      <w:proofErr w:type="spellEnd"/>
      <w:r w:rsidRPr="00252300">
        <w:rPr>
          <w:rFonts w:ascii="Arial" w:hAnsi="Arial" w:cs="Arial"/>
          <w:sz w:val="22"/>
          <w:szCs w:val="22"/>
        </w:rPr>
        <w:t>://doi.org/10.1377/hlthaff.2009.0626</w:t>
      </w:r>
      <w:proofErr w:type="gramEnd"/>
      <w:r w:rsidRPr="00252300">
        <w:rPr>
          <w:rFonts w:ascii="Arial" w:hAnsi="Arial" w:cs="Arial"/>
          <w:sz w:val="22"/>
          <w:szCs w:val="22"/>
        </w:rPr>
        <w:t>.</w:t>
      </w:r>
    </w:p>
    <w:p w14:paraId="0C3914E0" w14:textId="77777777" w:rsidR="00D82423" w:rsidRPr="00252300" w:rsidRDefault="00D82423" w:rsidP="00D82423">
      <w:pPr>
        <w:pStyle w:val="NormalWeb"/>
        <w:spacing w:before="0" w:beforeAutospacing="0" w:after="240" w:afterAutospacing="0" w:line="360" w:lineRule="auto"/>
        <w:jc w:val="both"/>
        <w:rPr>
          <w:rFonts w:ascii="Arial" w:hAnsi="Arial" w:cs="Arial"/>
          <w:sz w:val="22"/>
          <w:szCs w:val="22"/>
        </w:rPr>
      </w:pPr>
      <w:r w:rsidRPr="00252300">
        <w:rPr>
          <w:rFonts w:ascii="Arial" w:hAnsi="Arial" w:cs="Arial"/>
          <w:sz w:val="22"/>
          <w:szCs w:val="22"/>
        </w:rPr>
        <w:t xml:space="preserve">Barnett, M.L. and Salomon, R.M. (2016). Beyond dichotomy: the curvilinear relationship between social responsibility and financial performance. </w:t>
      </w:r>
      <w:r w:rsidRPr="00252300">
        <w:rPr>
          <w:rFonts w:ascii="Arial" w:hAnsi="Arial" w:cs="Arial"/>
          <w:i/>
          <w:iCs/>
          <w:sz w:val="22"/>
          <w:szCs w:val="22"/>
        </w:rPr>
        <w:t>Strategic Management Journal</w:t>
      </w:r>
      <w:r w:rsidRPr="00252300">
        <w:rPr>
          <w:rFonts w:ascii="Arial" w:hAnsi="Arial" w:cs="Arial"/>
          <w:sz w:val="22"/>
          <w:szCs w:val="22"/>
        </w:rPr>
        <w:t xml:space="preserve">, 27(11), pp.1101–1122. </w:t>
      </w:r>
      <w:proofErr w:type="spellStart"/>
      <w:proofErr w:type="gramStart"/>
      <w:r w:rsidRPr="00252300">
        <w:rPr>
          <w:rFonts w:ascii="Arial" w:hAnsi="Arial" w:cs="Arial"/>
          <w:sz w:val="22"/>
          <w:szCs w:val="22"/>
        </w:rPr>
        <w:t>doi:https</w:t>
      </w:r>
      <w:proofErr w:type="spellEnd"/>
      <w:r w:rsidRPr="00252300">
        <w:rPr>
          <w:rFonts w:ascii="Arial" w:hAnsi="Arial" w:cs="Arial"/>
          <w:sz w:val="22"/>
          <w:szCs w:val="22"/>
        </w:rPr>
        <w:t>://doi.org/10.1002/smj.557</w:t>
      </w:r>
      <w:proofErr w:type="gramEnd"/>
      <w:r w:rsidRPr="00252300">
        <w:rPr>
          <w:rFonts w:ascii="Arial" w:hAnsi="Arial" w:cs="Arial"/>
          <w:sz w:val="22"/>
          <w:szCs w:val="22"/>
        </w:rPr>
        <w:t>.</w:t>
      </w:r>
    </w:p>
    <w:p w14:paraId="04E28DE0" w14:textId="77777777" w:rsidR="00D82423" w:rsidRPr="00252300" w:rsidRDefault="00D82423" w:rsidP="00D82423">
      <w:pPr>
        <w:pStyle w:val="NormalWeb"/>
        <w:spacing w:before="0" w:beforeAutospacing="0" w:after="240" w:afterAutospacing="0" w:line="360" w:lineRule="auto"/>
        <w:jc w:val="both"/>
        <w:rPr>
          <w:rFonts w:ascii="Arial" w:hAnsi="Arial" w:cs="Arial"/>
          <w:sz w:val="22"/>
          <w:szCs w:val="22"/>
        </w:rPr>
      </w:pPr>
      <w:r w:rsidRPr="00252300">
        <w:rPr>
          <w:rFonts w:ascii="Arial" w:hAnsi="Arial" w:cs="Arial"/>
          <w:sz w:val="22"/>
          <w:szCs w:val="22"/>
        </w:rPr>
        <w:t xml:space="preserve">Becker, G.S. (2017). Health as human capital: synthesis and extensions. </w:t>
      </w:r>
      <w:r w:rsidRPr="00252300">
        <w:rPr>
          <w:rFonts w:ascii="Arial" w:hAnsi="Arial" w:cs="Arial"/>
          <w:i/>
          <w:iCs/>
          <w:sz w:val="22"/>
          <w:szCs w:val="22"/>
        </w:rPr>
        <w:t>Oxford Economic Papers</w:t>
      </w:r>
      <w:r w:rsidRPr="00252300">
        <w:rPr>
          <w:rFonts w:ascii="Arial" w:hAnsi="Arial" w:cs="Arial"/>
          <w:sz w:val="22"/>
          <w:szCs w:val="22"/>
        </w:rPr>
        <w:t xml:space="preserve">, 59(3), pp.379–410. </w:t>
      </w:r>
      <w:proofErr w:type="spellStart"/>
      <w:proofErr w:type="gramStart"/>
      <w:r w:rsidRPr="00252300">
        <w:rPr>
          <w:rFonts w:ascii="Arial" w:hAnsi="Arial" w:cs="Arial"/>
          <w:sz w:val="22"/>
          <w:szCs w:val="22"/>
        </w:rPr>
        <w:t>doi:https</w:t>
      </w:r>
      <w:proofErr w:type="spellEnd"/>
      <w:r w:rsidRPr="00252300">
        <w:rPr>
          <w:rFonts w:ascii="Arial" w:hAnsi="Arial" w:cs="Arial"/>
          <w:sz w:val="22"/>
          <w:szCs w:val="22"/>
        </w:rPr>
        <w:t>://doi.org/10.1093/</w:t>
      </w:r>
      <w:proofErr w:type="spellStart"/>
      <w:r w:rsidRPr="00252300">
        <w:rPr>
          <w:rFonts w:ascii="Arial" w:hAnsi="Arial" w:cs="Arial"/>
          <w:sz w:val="22"/>
          <w:szCs w:val="22"/>
        </w:rPr>
        <w:t>oep</w:t>
      </w:r>
      <w:proofErr w:type="spellEnd"/>
      <w:r w:rsidRPr="00252300">
        <w:rPr>
          <w:rFonts w:ascii="Arial" w:hAnsi="Arial" w:cs="Arial"/>
          <w:sz w:val="22"/>
          <w:szCs w:val="22"/>
        </w:rPr>
        <w:t>/gpm020</w:t>
      </w:r>
      <w:proofErr w:type="gramEnd"/>
      <w:r w:rsidRPr="00252300">
        <w:rPr>
          <w:rFonts w:ascii="Arial" w:hAnsi="Arial" w:cs="Arial"/>
          <w:sz w:val="22"/>
          <w:szCs w:val="22"/>
        </w:rPr>
        <w:t>.</w:t>
      </w:r>
    </w:p>
    <w:p w14:paraId="02697C35" w14:textId="77777777" w:rsidR="00D82423" w:rsidRPr="00252300" w:rsidRDefault="00D82423" w:rsidP="00D82423">
      <w:pPr>
        <w:pStyle w:val="NormalWeb"/>
        <w:spacing w:before="0" w:beforeAutospacing="0" w:after="240" w:afterAutospacing="0" w:line="360" w:lineRule="auto"/>
        <w:jc w:val="both"/>
        <w:rPr>
          <w:rFonts w:ascii="Arial" w:hAnsi="Arial" w:cs="Arial"/>
          <w:sz w:val="22"/>
          <w:szCs w:val="22"/>
        </w:rPr>
      </w:pPr>
      <w:r w:rsidRPr="00252300">
        <w:rPr>
          <w:rFonts w:ascii="Arial" w:hAnsi="Arial" w:cs="Arial"/>
          <w:sz w:val="22"/>
          <w:szCs w:val="22"/>
        </w:rPr>
        <w:t xml:space="preserve">Boles, M., Pelletier, B. and Lynch, W. (2018). The Relationship Between Health Risks and Work Productivity. </w:t>
      </w:r>
      <w:r w:rsidRPr="00252300">
        <w:rPr>
          <w:rFonts w:ascii="Arial" w:hAnsi="Arial" w:cs="Arial"/>
          <w:i/>
          <w:iCs/>
          <w:sz w:val="22"/>
          <w:szCs w:val="22"/>
        </w:rPr>
        <w:t>Journal of Occupational and Environmental Medicine</w:t>
      </w:r>
      <w:r w:rsidRPr="00252300">
        <w:rPr>
          <w:rFonts w:ascii="Arial" w:hAnsi="Arial" w:cs="Arial"/>
          <w:sz w:val="22"/>
          <w:szCs w:val="22"/>
        </w:rPr>
        <w:t xml:space="preserve">, [online] 46(7), pp.737–745. </w:t>
      </w:r>
      <w:proofErr w:type="spellStart"/>
      <w:proofErr w:type="gramStart"/>
      <w:r w:rsidRPr="00252300">
        <w:rPr>
          <w:rFonts w:ascii="Arial" w:hAnsi="Arial" w:cs="Arial"/>
          <w:sz w:val="22"/>
          <w:szCs w:val="22"/>
        </w:rPr>
        <w:t>doi:https</w:t>
      </w:r>
      <w:proofErr w:type="spellEnd"/>
      <w:r w:rsidRPr="00252300">
        <w:rPr>
          <w:rFonts w:ascii="Arial" w:hAnsi="Arial" w:cs="Arial"/>
          <w:sz w:val="22"/>
          <w:szCs w:val="22"/>
        </w:rPr>
        <w:t>://doi.org/10.1097/01.jom.0000131830.45744.97</w:t>
      </w:r>
      <w:proofErr w:type="gramEnd"/>
      <w:r w:rsidRPr="00252300">
        <w:rPr>
          <w:rFonts w:ascii="Arial" w:hAnsi="Arial" w:cs="Arial"/>
          <w:sz w:val="22"/>
          <w:szCs w:val="22"/>
        </w:rPr>
        <w:t>.</w:t>
      </w:r>
    </w:p>
    <w:p w14:paraId="23CEA8B7" w14:textId="77777777" w:rsidR="00D82423" w:rsidRPr="00252300" w:rsidRDefault="00D82423" w:rsidP="00D82423">
      <w:pPr>
        <w:pStyle w:val="NormalWeb"/>
        <w:spacing w:before="0" w:beforeAutospacing="0" w:after="240" w:afterAutospacing="0" w:line="360" w:lineRule="auto"/>
        <w:jc w:val="both"/>
        <w:rPr>
          <w:rFonts w:ascii="Arial" w:hAnsi="Arial" w:cs="Arial"/>
          <w:sz w:val="22"/>
          <w:szCs w:val="22"/>
        </w:rPr>
      </w:pPr>
      <w:r w:rsidRPr="00252300">
        <w:rPr>
          <w:rFonts w:ascii="Arial" w:hAnsi="Arial" w:cs="Arial"/>
          <w:sz w:val="22"/>
          <w:szCs w:val="22"/>
        </w:rPr>
        <w:t xml:space="preserve">Carnahan, S., </w:t>
      </w:r>
      <w:proofErr w:type="spellStart"/>
      <w:r w:rsidRPr="00252300">
        <w:rPr>
          <w:rFonts w:ascii="Arial" w:hAnsi="Arial" w:cs="Arial"/>
          <w:sz w:val="22"/>
          <w:szCs w:val="22"/>
        </w:rPr>
        <w:t>Kryscynski</w:t>
      </w:r>
      <w:proofErr w:type="spellEnd"/>
      <w:r w:rsidRPr="00252300">
        <w:rPr>
          <w:rFonts w:ascii="Arial" w:hAnsi="Arial" w:cs="Arial"/>
          <w:sz w:val="22"/>
          <w:szCs w:val="22"/>
        </w:rPr>
        <w:t xml:space="preserve">, D. and Olson, D. (2015). How Corporate Social Responsibility Reduces Employee Turnover. </w:t>
      </w:r>
      <w:r w:rsidRPr="00252300">
        <w:rPr>
          <w:rFonts w:ascii="Arial" w:hAnsi="Arial" w:cs="Arial"/>
          <w:i/>
          <w:iCs/>
          <w:sz w:val="22"/>
          <w:szCs w:val="22"/>
        </w:rPr>
        <w:t>Academy of Management Proceedings</w:t>
      </w:r>
      <w:r w:rsidRPr="00252300">
        <w:rPr>
          <w:rFonts w:ascii="Arial" w:hAnsi="Arial" w:cs="Arial"/>
          <w:sz w:val="22"/>
          <w:szCs w:val="22"/>
        </w:rPr>
        <w:t xml:space="preserve">, 2015(1), p.14792. </w:t>
      </w:r>
      <w:proofErr w:type="spellStart"/>
      <w:proofErr w:type="gramStart"/>
      <w:r w:rsidRPr="00252300">
        <w:rPr>
          <w:rFonts w:ascii="Arial" w:hAnsi="Arial" w:cs="Arial"/>
          <w:sz w:val="22"/>
          <w:szCs w:val="22"/>
        </w:rPr>
        <w:t>doi:https</w:t>
      </w:r>
      <w:proofErr w:type="spellEnd"/>
      <w:r w:rsidRPr="00252300">
        <w:rPr>
          <w:rFonts w:ascii="Arial" w:hAnsi="Arial" w:cs="Arial"/>
          <w:sz w:val="22"/>
          <w:szCs w:val="22"/>
        </w:rPr>
        <w:t>://doi.org/10.5465/ambpp.2015.14792abstract</w:t>
      </w:r>
      <w:proofErr w:type="gramEnd"/>
      <w:r w:rsidRPr="00252300">
        <w:rPr>
          <w:rFonts w:ascii="Arial" w:hAnsi="Arial" w:cs="Arial"/>
          <w:sz w:val="22"/>
          <w:szCs w:val="22"/>
        </w:rPr>
        <w:t>.</w:t>
      </w:r>
    </w:p>
    <w:p w14:paraId="4A2B3572" w14:textId="77777777" w:rsidR="00D82423" w:rsidRPr="00252300" w:rsidRDefault="00D82423" w:rsidP="00D82423">
      <w:pPr>
        <w:pStyle w:val="NormalWeb"/>
        <w:spacing w:before="0" w:beforeAutospacing="0" w:after="240" w:afterAutospacing="0" w:line="360" w:lineRule="auto"/>
        <w:jc w:val="both"/>
        <w:rPr>
          <w:rFonts w:ascii="Arial" w:hAnsi="Arial" w:cs="Arial"/>
          <w:sz w:val="22"/>
          <w:szCs w:val="22"/>
        </w:rPr>
      </w:pPr>
      <w:r w:rsidRPr="00252300">
        <w:rPr>
          <w:rFonts w:ascii="Arial" w:hAnsi="Arial" w:cs="Arial"/>
          <w:sz w:val="22"/>
          <w:szCs w:val="22"/>
        </w:rPr>
        <w:t xml:space="preserve">Currie, J. and </w:t>
      </w:r>
      <w:proofErr w:type="spellStart"/>
      <w:r w:rsidRPr="00252300">
        <w:rPr>
          <w:rFonts w:ascii="Arial" w:hAnsi="Arial" w:cs="Arial"/>
          <w:sz w:val="22"/>
          <w:szCs w:val="22"/>
        </w:rPr>
        <w:t>Madrian</w:t>
      </w:r>
      <w:proofErr w:type="spellEnd"/>
      <w:r w:rsidRPr="00252300">
        <w:rPr>
          <w:rFonts w:ascii="Arial" w:hAnsi="Arial" w:cs="Arial"/>
          <w:sz w:val="22"/>
          <w:szCs w:val="22"/>
        </w:rPr>
        <w:t xml:space="preserve">, B.C. (2017). Health, health insurance and the labor market. </w:t>
      </w:r>
      <w:r w:rsidRPr="00252300">
        <w:rPr>
          <w:rFonts w:ascii="Arial" w:hAnsi="Arial" w:cs="Arial"/>
          <w:i/>
          <w:iCs/>
          <w:sz w:val="22"/>
          <w:szCs w:val="22"/>
        </w:rPr>
        <w:t>Handbook of Labor Economics</w:t>
      </w:r>
      <w:r w:rsidRPr="00252300">
        <w:rPr>
          <w:rFonts w:ascii="Arial" w:hAnsi="Arial" w:cs="Arial"/>
          <w:sz w:val="22"/>
          <w:szCs w:val="22"/>
        </w:rPr>
        <w:t xml:space="preserve">, [online] 3, Part </w:t>
      </w:r>
      <w:proofErr w:type="gramStart"/>
      <w:r w:rsidRPr="00252300">
        <w:rPr>
          <w:rFonts w:ascii="Arial" w:hAnsi="Arial" w:cs="Arial"/>
          <w:sz w:val="22"/>
          <w:szCs w:val="22"/>
        </w:rPr>
        <w:t>C(</w:t>
      </w:r>
      <w:proofErr w:type="gramEnd"/>
      <w:r w:rsidRPr="00252300">
        <w:rPr>
          <w:rFonts w:ascii="Arial" w:hAnsi="Arial" w:cs="Arial"/>
          <w:sz w:val="22"/>
          <w:szCs w:val="22"/>
        </w:rPr>
        <w:t>7), pp.3309–3416. Available at: https://ideas.repec.org/h/eee/labchp/3-50.html [Accessed 28 Mar. 2023].</w:t>
      </w:r>
    </w:p>
    <w:p w14:paraId="76AE3366" w14:textId="77777777" w:rsidR="00D82423" w:rsidRPr="00252300" w:rsidRDefault="00D82423" w:rsidP="00D82423">
      <w:pPr>
        <w:pStyle w:val="NormalWeb"/>
        <w:spacing w:before="0" w:beforeAutospacing="0" w:after="240" w:afterAutospacing="0" w:line="360" w:lineRule="auto"/>
        <w:jc w:val="both"/>
        <w:rPr>
          <w:rFonts w:ascii="Arial" w:hAnsi="Arial" w:cs="Arial"/>
          <w:sz w:val="22"/>
          <w:szCs w:val="22"/>
        </w:rPr>
      </w:pPr>
      <w:proofErr w:type="spellStart"/>
      <w:r w:rsidRPr="00252300">
        <w:rPr>
          <w:rFonts w:ascii="Arial" w:hAnsi="Arial" w:cs="Arial"/>
          <w:sz w:val="22"/>
          <w:szCs w:val="22"/>
        </w:rPr>
        <w:lastRenderedPageBreak/>
        <w:t>Dabos</w:t>
      </w:r>
      <w:proofErr w:type="spellEnd"/>
      <w:r w:rsidRPr="00252300">
        <w:rPr>
          <w:rFonts w:ascii="Arial" w:hAnsi="Arial" w:cs="Arial"/>
          <w:sz w:val="22"/>
          <w:szCs w:val="22"/>
        </w:rPr>
        <w:t xml:space="preserve">, G.E. and Rousseau, D.M. (2016). Mutuality and Reciprocity in the Psychological Contracts of Employees and Employers. </w:t>
      </w:r>
      <w:r w:rsidRPr="00252300">
        <w:rPr>
          <w:rFonts w:ascii="Arial" w:hAnsi="Arial" w:cs="Arial"/>
          <w:i/>
          <w:iCs/>
          <w:sz w:val="22"/>
          <w:szCs w:val="22"/>
        </w:rPr>
        <w:t>Journal of Applied Psychology</w:t>
      </w:r>
      <w:r w:rsidRPr="00252300">
        <w:rPr>
          <w:rFonts w:ascii="Arial" w:hAnsi="Arial" w:cs="Arial"/>
          <w:sz w:val="22"/>
          <w:szCs w:val="22"/>
        </w:rPr>
        <w:t xml:space="preserve">, 89(1), pp.52–72. </w:t>
      </w:r>
      <w:proofErr w:type="spellStart"/>
      <w:proofErr w:type="gramStart"/>
      <w:r w:rsidRPr="00252300">
        <w:rPr>
          <w:rFonts w:ascii="Arial" w:hAnsi="Arial" w:cs="Arial"/>
          <w:sz w:val="22"/>
          <w:szCs w:val="22"/>
        </w:rPr>
        <w:t>doi:https</w:t>
      </w:r>
      <w:proofErr w:type="spellEnd"/>
      <w:r w:rsidRPr="00252300">
        <w:rPr>
          <w:rFonts w:ascii="Arial" w:hAnsi="Arial" w:cs="Arial"/>
          <w:sz w:val="22"/>
          <w:szCs w:val="22"/>
        </w:rPr>
        <w:t>://doi.org/10.1037/0021-9010.89.1.52</w:t>
      </w:r>
      <w:proofErr w:type="gramEnd"/>
      <w:r w:rsidRPr="00252300">
        <w:rPr>
          <w:rFonts w:ascii="Arial" w:hAnsi="Arial" w:cs="Arial"/>
          <w:sz w:val="22"/>
          <w:szCs w:val="22"/>
        </w:rPr>
        <w:t>.</w:t>
      </w:r>
    </w:p>
    <w:p w14:paraId="13F6B9DB" w14:textId="77777777" w:rsidR="00D82423" w:rsidRPr="00252300" w:rsidRDefault="00D82423" w:rsidP="00D82423">
      <w:pPr>
        <w:pStyle w:val="NormalWeb"/>
        <w:spacing w:before="0" w:beforeAutospacing="0" w:after="240" w:afterAutospacing="0" w:line="360" w:lineRule="auto"/>
        <w:jc w:val="both"/>
        <w:rPr>
          <w:rFonts w:ascii="Arial" w:hAnsi="Arial" w:cs="Arial"/>
          <w:sz w:val="22"/>
          <w:szCs w:val="22"/>
        </w:rPr>
      </w:pPr>
      <w:r w:rsidRPr="00252300">
        <w:rPr>
          <w:rFonts w:ascii="Arial" w:hAnsi="Arial" w:cs="Arial"/>
          <w:sz w:val="22"/>
          <w:szCs w:val="22"/>
        </w:rPr>
        <w:t xml:space="preserve">Danna, K. (2017). Health and Well-Being in the Workplace: A Review and Synthesis of </w:t>
      </w:r>
      <w:proofErr w:type="gramStart"/>
      <w:r w:rsidRPr="00252300">
        <w:rPr>
          <w:rFonts w:ascii="Arial" w:hAnsi="Arial" w:cs="Arial"/>
          <w:sz w:val="22"/>
          <w:szCs w:val="22"/>
        </w:rPr>
        <w:t>the Literature</w:t>
      </w:r>
      <w:proofErr w:type="gramEnd"/>
      <w:r w:rsidRPr="00252300">
        <w:rPr>
          <w:rFonts w:ascii="Arial" w:hAnsi="Arial" w:cs="Arial"/>
          <w:sz w:val="22"/>
          <w:szCs w:val="22"/>
        </w:rPr>
        <w:t xml:space="preserve">. </w:t>
      </w:r>
      <w:r w:rsidRPr="00252300">
        <w:rPr>
          <w:rFonts w:ascii="Arial" w:hAnsi="Arial" w:cs="Arial"/>
          <w:i/>
          <w:iCs/>
          <w:sz w:val="22"/>
          <w:szCs w:val="22"/>
        </w:rPr>
        <w:t>Journal of Management</w:t>
      </w:r>
      <w:r w:rsidRPr="00252300">
        <w:rPr>
          <w:rFonts w:ascii="Arial" w:hAnsi="Arial" w:cs="Arial"/>
          <w:sz w:val="22"/>
          <w:szCs w:val="22"/>
        </w:rPr>
        <w:t xml:space="preserve">, 25(3), pp.357–384. </w:t>
      </w:r>
      <w:proofErr w:type="spellStart"/>
      <w:proofErr w:type="gramStart"/>
      <w:r w:rsidRPr="00252300">
        <w:rPr>
          <w:rFonts w:ascii="Arial" w:hAnsi="Arial" w:cs="Arial"/>
          <w:sz w:val="22"/>
          <w:szCs w:val="22"/>
        </w:rPr>
        <w:t>doi:https</w:t>
      </w:r>
      <w:proofErr w:type="spellEnd"/>
      <w:r w:rsidRPr="00252300">
        <w:rPr>
          <w:rFonts w:ascii="Arial" w:hAnsi="Arial" w:cs="Arial"/>
          <w:sz w:val="22"/>
          <w:szCs w:val="22"/>
        </w:rPr>
        <w:t>://doi.org/10.1177/014920639902500305</w:t>
      </w:r>
      <w:proofErr w:type="gramEnd"/>
      <w:r w:rsidRPr="00252300">
        <w:rPr>
          <w:rFonts w:ascii="Arial" w:hAnsi="Arial" w:cs="Arial"/>
          <w:sz w:val="22"/>
          <w:szCs w:val="22"/>
        </w:rPr>
        <w:t>.</w:t>
      </w:r>
    </w:p>
    <w:p w14:paraId="7B44CC50" w14:textId="77777777" w:rsidR="00D82423" w:rsidRPr="00252300" w:rsidRDefault="00D82423" w:rsidP="00D82423">
      <w:pPr>
        <w:pStyle w:val="NormalWeb"/>
        <w:spacing w:before="0" w:beforeAutospacing="0" w:after="240" w:afterAutospacing="0" w:line="360" w:lineRule="auto"/>
        <w:jc w:val="both"/>
        <w:rPr>
          <w:rFonts w:ascii="Arial" w:hAnsi="Arial" w:cs="Arial"/>
          <w:sz w:val="22"/>
          <w:szCs w:val="22"/>
        </w:rPr>
      </w:pPr>
      <w:r w:rsidRPr="00252300">
        <w:rPr>
          <w:rFonts w:ascii="Arial" w:hAnsi="Arial" w:cs="Arial"/>
          <w:sz w:val="22"/>
          <w:szCs w:val="22"/>
        </w:rPr>
        <w:t xml:space="preserve">Flammer, C. (2015). Does Corporate Social Responsibility Lead to Superior Financial Performance? A Regression Discontinuity Approach. </w:t>
      </w:r>
      <w:r w:rsidRPr="00252300">
        <w:rPr>
          <w:rFonts w:ascii="Arial" w:hAnsi="Arial" w:cs="Arial"/>
          <w:i/>
          <w:iCs/>
          <w:sz w:val="22"/>
          <w:szCs w:val="22"/>
        </w:rPr>
        <w:t>Management Science</w:t>
      </w:r>
      <w:r w:rsidRPr="00252300">
        <w:rPr>
          <w:rFonts w:ascii="Arial" w:hAnsi="Arial" w:cs="Arial"/>
          <w:sz w:val="22"/>
          <w:szCs w:val="22"/>
        </w:rPr>
        <w:t xml:space="preserve">, 61(11), pp.2549–2568. </w:t>
      </w:r>
      <w:proofErr w:type="spellStart"/>
      <w:proofErr w:type="gramStart"/>
      <w:r w:rsidRPr="00252300">
        <w:rPr>
          <w:rFonts w:ascii="Arial" w:hAnsi="Arial" w:cs="Arial"/>
          <w:sz w:val="22"/>
          <w:szCs w:val="22"/>
        </w:rPr>
        <w:t>doi:https</w:t>
      </w:r>
      <w:proofErr w:type="spellEnd"/>
      <w:r w:rsidRPr="00252300">
        <w:rPr>
          <w:rFonts w:ascii="Arial" w:hAnsi="Arial" w:cs="Arial"/>
          <w:sz w:val="22"/>
          <w:szCs w:val="22"/>
        </w:rPr>
        <w:t>://doi.org/10.1287/mnsc.2014.2038</w:t>
      </w:r>
      <w:proofErr w:type="gramEnd"/>
      <w:r w:rsidRPr="00252300">
        <w:rPr>
          <w:rFonts w:ascii="Arial" w:hAnsi="Arial" w:cs="Arial"/>
          <w:sz w:val="22"/>
          <w:szCs w:val="22"/>
        </w:rPr>
        <w:t>.</w:t>
      </w:r>
    </w:p>
    <w:p w14:paraId="195F1D63" w14:textId="77777777" w:rsidR="00D82423" w:rsidRPr="00252300" w:rsidRDefault="00D82423" w:rsidP="00D82423">
      <w:pPr>
        <w:pStyle w:val="NormalWeb"/>
        <w:spacing w:before="0" w:beforeAutospacing="0" w:after="240" w:afterAutospacing="0" w:line="360" w:lineRule="auto"/>
        <w:jc w:val="both"/>
        <w:rPr>
          <w:rFonts w:ascii="Arial" w:hAnsi="Arial" w:cs="Arial"/>
          <w:sz w:val="22"/>
          <w:szCs w:val="22"/>
        </w:rPr>
      </w:pPr>
      <w:r w:rsidRPr="00252300">
        <w:rPr>
          <w:rFonts w:ascii="Arial" w:hAnsi="Arial" w:cs="Arial"/>
          <w:sz w:val="22"/>
          <w:szCs w:val="22"/>
        </w:rPr>
        <w:t xml:space="preserve">Flammer, C. and Luo, J. (2021). Corporate social responsibility as an employee governance tool: Evidence from a quasi-experiment. </w:t>
      </w:r>
      <w:r w:rsidRPr="00252300">
        <w:rPr>
          <w:rFonts w:ascii="Arial" w:hAnsi="Arial" w:cs="Arial"/>
          <w:i/>
          <w:iCs/>
          <w:sz w:val="22"/>
          <w:szCs w:val="22"/>
        </w:rPr>
        <w:t>Strategic Management Journal</w:t>
      </w:r>
      <w:r w:rsidRPr="00252300">
        <w:rPr>
          <w:rFonts w:ascii="Arial" w:hAnsi="Arial" w:cs="Arial"/>
          <w:sz w:val="22"/>
          <w:szCs w:val="22"/>
        </w:rPr>
        <w:t xml:space="preserve">, 38(2), pp.163–183. </w:t>
      </w:r>
      <w:proofErr w:type="spellStart"/>
      <w:proofErr w:type="gramStart"/>
      <w:r w:rsidRPr="00252300">
        <w:rPr>
          <w:rFonts w:ascii="Arial" w:hAnsi="Arial" w:cs="Arial"/>
          <w:sz w:val="22"/>
          <w:szCs w:val="22"/>
        </w:rPr>
        <w:t>doi:https</w:t>
      </w:r>
      <w:proofErr w:type="spellEnd"/>
      <w:r w:rsidRPr="00252300">
        <w:rPr>
          <w:rFonts w:ascii="Arial" w:hAnsi="Arial" w:cs="Arial"/>
          <w:sz w:val="22"/>
          <w:szCs w:val="22"/>
        </w:rPr>
        <w:t>://doi.org/10.1002/smj.2492</w:t>
      </w:r>
      <w:proofErr w:type="gramEnd"/>
      <w:r w:rsidRPr="00252300">
        <w:rPr>
          <w:rFonts w:ascii="Arial" w:hAnsi="Arial" w:cs="Arial"/>
          <w:sz w:val="22"/>
          <w:szCs w:val="22"/>
        </w:rPr>
        <w:t>.</w:t>
      </w:r>
    </w:p>
    <w:p w14:paraId="70F73069" w14:textId="77777777" w:rsidR="00D82423" w:rsidRPr="00252300" w:rsidRDefault="00D82423" w:rsidP="00D82423">
      <w:pPr>
        <w:pStyle w:val="NormalWeb"/>
        <w:spacing w:before="0" w:beforeAutospacing="0" w:after="240" w:afterAutospacing="0" w:line="360" w:lineRule="auto"/>
        <w:jc w:val="both"/>
        <w:rPr>
          <w:rFonts w:ascii="Arial" w:hAnsi="Arial" w:cs="Arial"/>
          <w:sz w:val="22"/>
          <w:szCs w:val="22"/>
        </w:rPr>
      </w:pPr>
      <w:r w:rsidRPr="00252300">
        <w:rPr>
          <w:rFonts w:ascii="Arial" w:hAnsi="Arial" w:cs="Arial"/>
          <w:sz w:val="22"/>
          <w:szCs w:val="22"/>
        </w:rPr>
        <w:t xml:space="preserve">Grant, A.M., Christianson, M.K. and Price, R.H. (2017). Happiness, Health, or Relationships? Managerial Practices and Employee Well-Being Tradeoffs. </w:t>
      </w:r>
      <w:r w:rsidRPr="00252300">
        <w:rPr>
          <w:rFonts w:ascii="Arial" w:hAnsi="Arial" w:cs="Arial"/>
          <w:i/>
          <w:iCs/>
          <w:sz w:val="22"/>
          <w:szCs w:val="22"/>
        </w:rPr>
        <w:t>Academy of Management Perspectives</w:t>
      </w:r>
      <w:r w:rsidRPr="00252300">
        <w:rPr>
          <w:rFonts w:ascii="Arial" w:hAnsi="Arial" w:cs="Arial"/>
          <w:sz w:val="22"/>
          <w:szCs w:val="22"/>
        </w:rPr>
        <w:t xml:space="preserve">, 21(3), pp.51–63. </w:t>
      </w:r>
      <w:proofErr w:type="spellStart"/>
      <w:proofErr w:type="gramStart"/>
      <w:r w:rsidRPr="00252300">
        <w:rPr>
          <w:rFonts w:ascii="Arial" w:hAnsi="Arial" w:cs="Arial"/>
          <w:sz w:val="22"/>
          <w:szCs w:val="22"/>
        </w:rPr>
        <w:t>doi:https</w:t>
      </w:r>
      <w:proofErr w:type="spellEnd"/>
      <w:r w:rsidRPr="00252300">
        <w:rPr>
          <w:rFonts w:ascii="Arial" w:hAnsi="Arial" w:cs="Arial"/>
          <w:sz w:val="22"/>
          <w:szCs w:val="22"/>
        </w:rPr>
        <w:t>://doi.org/10.5465/amp.2007.26421238</w:t>
      </w:r>
      <w:proofErr w:type="gramEnd"/>
      <w:r w:rsidRPr="00252300">
        <w:rPr>
          <w:rFonts w:ascii="Arial" w:hAnsi="Arial" w:cs="Arial"/>
          <w:sz w:val="22"/>
          <w:szCs w:val="22"/>
        </w:rPr>
        <w:t>.</w:t>
      </w:r>
    </w:p>
    <w:p w14:paraId="560916FE" w14:textId="77777777" w:rsidR="00D82423" w:rsidRPr="00252300" w:rsidRDefault="00D82423" w:rsidP="00D82423">
      <w:pPr>
        <w:pStyle w:val="NormalWeb"/>
        <w:spacing w:before="0" w:beforeAutospacing="0" w:after="240" w:afterAutospacing="0" w:line="360" w:lineRule="auto"/>
        <w:jc w:val="both"/>
        <w:rPr>
          <w:rFonts w:ascii="Arial" w:hAnsi="Arial" w:cs="Arial"/>
          <w:sz w:val="22"/>
          <w:szCs w:val="22"/>
        </w:rPr>
      </w:pPr>
      <w:proofErr w:type="spellStart"/>
      <w:r w:rsidRPr="00252300">
        <w:rPr>
          <w:rFonts w:ascii="Arial" w:hAnsi="Arial" w:cs="Arial"/>
          <w:sz w:val="22"/>
          <w:szCs w:val="22"/>
        </w:rPr>
        <w:t>Gubler</w:t>
      </w:r>
      <w:proofErr w:type="spellEnd"/>
      <w:r w:rsidRPr="00252300">
        <w:rPr>
          <w:rFonts w:ascii="Arial" w:hAnsi="Arial" w:cs="Arial"/>
          <w:sz w:val="22"/>
          <w:szCs w:val="22"/>
        </w:rPr>
        <w:t xml:space="preserve">, T., Larkin, I. and Pierce, L. (2016). Doing Well by Making Well: The Impact of Corporate Wellness Programs on Employee Productivity. </w:t>
      </w:r>
      <w:r w:rsidRPr="00252300">
        <w:rPr>
          <w:rFonts w:ascii="Arial" w:hAnsi="Arial" w:cs="Arial"/>
          <w:i/>
          <w:iCs/>
          <w:sz w:val="22"/>
          <w:szCs w:val="22"/>
        </w:rPr>
        <w:t>SSRN Electronic Journal</w:t>
      </w:r>
      <w:r w:rsidRPr="00252300">
        <w:rPr>
          <w:rFonts w:ascii="Arial" w:hAnsi="Arial" w:cs="Arial"/>
          <w:sz w:val="22"/>
          <w:szCs w:val="22"/>
        </w:rPr>
        <w:t xml:space="preserve">, 5(6). </w:t>
      </w:r>
      <w:proofErr w:type="spellStart"/>
      <w:proofErr w:type="gramStart"/>
      <w:r w:rsidRPr="00252300">
        <w:rPr>
          <w:rFonts w:ascii="Arial" w:hAnsi="Arial" w:cs="Arial"/>
          <w:sz w:val="22"/>
          <w:szCs w:val="22"/>
        </w:rPr>
        <w:t>doi:https</w:t>
      </w:r>
      <w:proofErr w:type="spellEnd"/>
      <w:r w:rsidRPr="00252300">
        <w:rPr>
          <w:rFonts w:ascii="Arial" w:hAnsi="Arial" w:cs="Arial"/>
          <w:sz w:val="22"/>
          <w:szCs w:val="22"/>
        </w:rPr>
        <w:t>://doi.org/10.2139/ssrn.2811785</w:t>
      </w:r>
      <w:proofErr w:type="gramEnd"/>
      <w:r w:rsidRPr="00252300">
        <w:rPr>
          <w:rFonts w:ascii="Arial" w:hAnsi="Arial" w:cs="Arial"/>
          <w:sz w:val="22"/>
          <w:szCs w:val="22"/>
        </w:rPr>
        <w:t>.</w:t>
      </w:r>
    </w:p>
    <w:p w14:paraId="35C3E903" w14:textId="77777777" w:rsidR="00D82423" w:rsidRPr="00252300" w:rsidRDefault="00D82423" w:rsidP="00D82423">
      <w:pPr>
        <w:pStyle w:val="NormalWeb"/>
        <w:spacing w:before="0" w:beforeAutospacing="0" w:after="240" w:afterAutospacing="0" w:line="360" w:lineRule="auto"/>
        <w:jc w:val="both"/>
        <w:rPr>
          <w:rFonts w:ascii="Arial" w:hAnsi="Arial" w:cs="Arial"/>
          <w:sz w:val="22"/>
          <w:szCs w:val="22"/>
        </w:rPr>
      </w:pPr>
      <w:r w:rsidRPr="00252300">
        <w:rPr>
          <w:rFonts w:ascii="Arial" w:hAnsi="Arial" w:cs="Arial"/>
          <w:sz w:val="22"/>
          <w:szCs w:val="22"/>
        </w:rPr>
        <w:t xml:space="preserve">Lechner, L. and de Vries, H. (2017). Effects of an Employee Fitness Program on Reduced Absenteeism. </w:t>
      </w:r>
      <w:r w:rsidRPr="00252300">
        <w:rPr>
          <w:rFonts w:ascii="Arial" w:hAnsi="Arial" w:cs="Arial"/>
          <w:i/>
          <w:iCs/>
          <w:sz w:val="22"/>
          <w:szCs w:val="22"/>
        </w:rPr>
        <w:t>Journal of Occupational &amp; Environmental Medicine</w:t>
      </w:r>
      <w:r w:rsidRPr="00252300">
        <w:rPr>
          <w:rFonts w:ascii="Arial" w:hAnsi="Arial" w:cs="Arial"/>
          <w:sz w:val="22"/>
          <w:szCs w:val="22"/>
        </w:rPr>
        <w:t xml:space="preserve">, 39(9), pp.827–831. </w:t>
      </w:r>
      <w:proofErr w:type="spellStart"/>
      <w:proofErr w:type="gramStart"/>
      <w:r w:rsidRPr="00252300">
        <w:rPr>
          <w:rFonts w:ascii="Arial" w:hAnsi="Arial" w:cs="Arial"/>
          <w:sz w:val="22"/>
          <w:szCs w:val="22"/>
        </w:rPr>
        <w:t>doi:https</w:t>
      </w:r>
      <w:proofErr w:type="spellEnd"/>
      <w:r w:rsidRPr="00252300">
        <w:rPr>
          <w:rFonts w:ascii="Arial" w:hAnsi="Arial" w:cs="Arial"/>
          <w:sz w:val="22"/>
          <w:szCs w:val="22"/>
        </w:rPr>
        <w:t>://doi.org/10.1097/00043764-199709000-00005</w:t>
      </w:r>
      <w:proofErr w:type="gramEnd"/>
      <w:r w:rsidRPr="00252300">
        <w:rPr>
          <w:rFonts w:ascii="Arial" w:hAnsi="Arial" w:cs="Arial"/>
          <w:sz w:val="22"/>
          <w:szCs w:val="22"/>
        </w:rPr>
        <w:t>.</w:t>
      </w:r>
    </w:p>
    <w:p w14:paraId="37CEF0A8" w14:textId="77777777" w:rsidR="00D82423" w:rsidRPr="00252300" w:rsidRDefault="00D82423" w:rsidP="00D82423">
      <w:pPr>
        <w:pStyle w:val="NormalWeb"/>
        <w:spacing w:before="0" w:beforeAutospacing="0" w:after="240" w:afterAutospacing="0" w:line="360" w:lineRule="auto"/>
        <w:jc w:val="both"/>
        <w:rPr>
          <w:rFonts w:ascii="Arial" w:hAnsi="Arial" w:cs="Arial"/>
          <w:sz w:val="22"/>
          <w:szCs w:val="22"/>
        </w:rPr>
      </w:pPr>
      <w:r w:rsidRPr="00252300">
        <w:rPr>
          <w:rFonts w:ascii="Arial" w:hAnsi="Arial" w:cs="Arial"/>
          <w:sz w:val="22"/>
          <w:szCs w:val="22"/>
        </w:rPr>
        <w:t xml:space="preserve">Parks, K.M. and Steelman, L.A. (2018). Organizational wellness programs: A meta-analysis. </w:t>
      </w:r>
      <w:r w:rsidRPr="00252300">
        <w:rPr>
          <w:rFonts w:ascii="Arial" w:hAnsi="Arial" w:cs="Arial"/>
          <w:i/>
          <w:iCs/>
          <w:sz w:val="22"/>
          <w:szCs w:val="22"/>
        </w:rPr>
        <w:t>Journal of Occupational Health Psychology</w:t>
      </w:r>
      <w:r w:rsidRPr="00252300">
        <w:rPr>
          <w:rFonts w:ascii="Arial" w:hAnsi="Arial" w:cs="Arial"/>
          <w:sz w:val="22"/>
          <w:szCs w:val="22"/>
        </w:rPr>
        <w:t xml:space="preserve">, 13(1), pp.58–68. </w:t>
      </w:r>
      <w:proofErr w:type="spellStart"/>
      <w:proofErr w:type="gramStart"/>
      <w:r w:rsidRPr="00252300">
        <w:rPr>
          <w:rFonts w:ascii="Arial" w:hAnsi="Arial" w:cs="Arial"/>
          <w:sz w:val="22"/>
          <w:szCs w:val="22"/>
        </w:rPr>
        <w:t>doi:https</w:t>
      </w:r>
      <w:proofErr w:type="spellEnd"/>
      <w:r w:rsidRPr="00252300">
        <w:rPr>
          <w:rFonts w:ascii="Arial" w:hAnsi="Arial" w:cs="Arial"/>
          <w:sz w:val="22"/>
          <w:szCs w:val="22"/>
        </w:rPr>
        <w:t>://doi.org/10.1037/1076-8998.13.1.58</w:t>
      </w:r>
      <w:proofErr w:type="gramEnd"/>
      <w:r w:rsidRPr="00252300">
        <w:rPr>
          <w:rFonts w:ascii="Arial" w:hAnsi="Arial" w:cs="Arial"/>
          <w:sz w:val="22"/>
          <w:szCs w:val="22"/>
        </w:rPr>
        <w:t>.</w:t>
      </w:r>
    </w:p>
    <w:p w14:paraId="18F32B56" w14:textId="77777777" w:rsidR="00D82423" w:rsidRPr="00252300" w:rsidRDefault="00D82423" w:rsidP="00D82423">
      <w:pPr>
        <w:pStyle w:val="NormalWeb"/>
        <w:spacing w:before="0" w:beforeAutospacing="0" w:after="240" w:afterAutospacing="0" w:line="360" w:lineRule="auto"/>
        <w:jc w:val="both"/>
        <w:rPr>
          <w:rFonts w:ascii="Arial" w:hAnsi="Arial" w:cs="Arial"/>
          <w:sz w:val="22"/>
          <w:szCs w:val="22"/>
        </w:rPr>
      </w:pPr>
      <w:proofErr w:type="spellStart"/>
      <w:r w:rsidRPr="00252300">
        <w:rPr>
          <w:rFonts w:ascii="Arial" w:hAnsi="Arial" w:cs="Arial"/>
          <w:sz w:val="22"/>
          <w:szCs w:val="22"/>
        </w:rPr>
        <w:t>Richemond</w:t>
      </w:r>
      <w:proofErr w:type="spellEnd"/>
      <w:r w:rsidRPr="00252300">
        <w:rPr>
          <w:rFonts w:ascii="Arial" w:hAnsi="Arial" w:cs="Arial"/>
          <w:sz w:val="22"/>
          <w:szCs w:val="22"/>
        </w:rPr>
        <w:t xml:space="preserve">, D.J. and Needham, C. (2020). The Impact of Wellness Programs on Employee Job Satisfaction in Colleges and Universities. </w:t>
      </w:r>
      <w:r w:rsidRPr="00252300">
        <w:rPr>
          <w:rFonts w:ascii="Arial" w:hAnsi="Arial" w:cs="Arial"/>
          <w:i/>
          <w:iCs/>
          <w:sz w:val="22"/>
          <w:szCs w:val="22"/>
        </w:rPr>
        <w:t>Open Journal of Business and Management</w:t>
      </w:r>
      <w:r w:rsidRPr="00252300">
        <w:rPr>
          <w:rFonts w:ascii="Arial" w:hAnsi="Arial" w:cs="Arial"/>
          <w:sz w:val="22"/>
          <w:szCs w:val="22"/>
        </w:rPr>
        <w:t xml:space="preserve">, 08(02), pp.569–599. </w:t>
      </w:r>
      <w:proofErr w:type="spellStart"/>
      <w:proofErr w:type="gramStart"/>
      <w:r w:rsidRPr="00252300">
        <w:rPr>
          <w:rFonts w:ascii="Arial" w:hAnsi="Arial" w:cs="Arial"/>
          <w:sz w:val="22"/>
          <w:szCs w:val="22"/>
        </w:rPr>
        <w:t>doi:https</w:t>
      </w:r>
      <w:proofErr w:type="spellEnd"/>
      <w:r w:rsidRPr="00252300">
        <w:rPr>
          <w:rFonts w:ascii="Arial" w:hAnsi="Arial" w:cs="Arial"/>
          <w:sz w:val="22"/>
          <w:szCs w:val="22"/>
        </w:rPr>
        <w:t>://doi.org/10.4236/ojbm.2020.82035</w:t>
      </w:r>
      <w:proofErr w:type="gramEnd"/>
      <w:r w:rsidRPr="00252300">
        <w:rPr>
          <w:rFonts w:ascii="Arial" w:hAnsi="Arial" w:cs="Arial"/>
          <w:sz w:val="22"/>
          <w:szCs w:val="22"/>
        </w:rPr>
        <w:t>.</w:t>
      </w:r>
    </w:p>
    <w:p w14:paraId="43D22E9A" w14:textId="77777777" w:rsidR="00D82423" w:rsidRPr="00252300" w:rsidRDefault="00D82423" w:rsidP="00D82423">
      <w:pPr>
        <w:pStyle w:val="NormalWeb"/>
        <w:spacing w:before="0" w:beforeAutospacing="0" w:after="240" w:afterAutospacing="0" w:line="360" w:lineRule="auto"/>
        <w:jc w:val="both"/>
        <w:rPr>
          <w:rFonts w:ascii="Arial" w:hAnsi="Arial" w:cs="Arial"/>
          <w:sz w:val="22"/>
          <w:szCs w:val="22"/>
        </w:rPr>
      </w:pPr>
      <w:r w:rsidRPr="00252300">
        <w:rPr>
          <w:rFonts w:ascii="Arial" w:hAnsi="Arial" w:cs="Arial"/>
          <w:sz w:val="22"/>
          <w:szCs w:val="22"/>
        </w:rPr>
        <w:lastRenderedPageBreak/>
        <w:t xml:space="preserve">Turban, D.B. and Greening, D.W. (2017). CORPORATE SOCIAL PERFORMANCE AND ORGANIZATIONAL ATTRACTIVENESS TO PROSPECTIVE EMPLOYEES. </w:t>
      </w:r>
      <w:r w:rsidRPr="00252300">
        <w:rPr>
          <w:rFonts w:ascii="Arial" w:hAnsi="Arial" w:cs="Arial"/>
          <w:i/>
          <w:iCs/>
          <w:sz w:val="22"/>
          <w:szCs w:val="22"/>
        </w:rPr>
        <w:t>Academy of Management Journal</w:t>
      </w:r>
      <w:r w:rsidRPr="00252300">
        <w:rPr>
          <w:rFonts w:ascii="Arial" w:hAnsi="Arial" w:cs="Arial"/>
          <w:sz w:val="22"/>
          <w:szCs w:val="22"/>
        </w:rPr>
        <w:t xml:space="preserve">, 40(3), pp.658–672. </w:t>
      </w:r>
      <w:proofErr w:type="spellStart"/>
      <w:proofErr w:type="gramStart"/>
      <w:r w:rsidRPr="00252300">
        <w:rPr>
          <w:rFonts w:ascii="Arial" w:hAnsi="Arial" w:cs="Arial"/>
          <w:sz w:val="22"/>
          <w:szCs w:val="22"/>
        </w:rPr>
        <w:t>doi:https</w:t>
      </w:r>
      <w:proofErr w:type="spellEnd"/>
      <w:r w:rsidRPr="00252300">
        <w:rPr>
          <w:rFonts w:ascii="Arial" w:hAnsi="Arial" w:cs="Arial"/>
          <w:sz w:val="22"/>
          <w:szCs w:val="22"/>
        </w:rPr>
        <w:t>://doi.org/10.2307/257057</w:t>
      </w:r>
      <w:proofErr w:type="gramEnd"/>
      <w:r w:rsidRPr="00252300">
        <w:rPr>
          <w:rFonts w:ascii="Arial" w:hAnsi="Arial" w:cs="Arial"/>
          <w:sz w:val="22"/>
          <w:szCs w:val="22"/>
        </w:rPr>
        <w:t>.</w:t>
      </w:r>
    </w:p>
    <w:p w14:paraId="715291CD" w14:textId="77777777" w:rsidR="00D82423" w:rsidRPr="00252300" w:rsidRDefault="00D82423" w:rsidP="00D82423">
      <w:pPr>
        <w:pStyle w:val="NormalWeb"/>
        <w:spacing w:before="0" w:beforeAutospacing="0" w:after="240" w:afterAutospacing="0" w:line="360" w:lineRule="auto"/>
        <w:jc w:val="both"/>
        <w:rPr>
          <w:rFonts w:ascii="Arial" w:hAnsi="Arial" w:cs="Arial"/>
          <w:sz w:val="22"/>
          <w:szCs w:val="22"/>
        </w:rPr>
      </w:pPr>
      <w:r w:rsidRPr="00252300">
        <w:rPr>
          <w:rFonts w:ascii="Arial" w:hAnsi="Arial" w:cs="Arial"/>
          <w:sz w:val="22"/>
          <w:szCs w:val="22"/>
        </w:rPr>
        <w:t xml:space="preserve">Weber, L. (2020). </w:t>
      </w:r>
      <w:r w:rsidRPr="00252300">
        <w:rPr>
          <w:rFonts w:ascii="Arial" w:hAnsi="Arial" w:cs="Arial"/>
          <w:i/>
          <w:iCs/>
          <w:sz w:val="22"/>
          <w:szCs w:val="22"/>
        </w:rPr>
        <w:t>Wellness Programs Get a Health Check</w:t>
      </w:r>
      <w:r w:rsidRPr="00252300">
        <w:rPr>
          <w:rFonts w:ascii="Arial" w:hAnsi="Arial" w:cs="Arial"/>
          <w:sz w:val="22"/>
          <w:szCs w:val="22"/>
        </w:rPr>
        <w:t>. [online] WSJ. Available at: https://www.wsj.com/articles/wellness-programs-get-a-health-check-1412725776 [Accessed 28 Mar. 2023].</w:t>
      </w:r>
    </w:p>
    <w:p w14:paraId="07B046BC" w14:textId="77777777" w:rsidR="00CB45C0" w:rsidRPr="00252300" w:rsidRDefault="00CB45C0" w:rsidP="00CB45C0"/>
    <w:sectPr w:rsidR="00CB45C0" w:rsidRPr="00252300">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134173" w14:textId="77777777" w:rsidR="00C05FE1" w:rsidRDefault="00C05FE1">
      <w:pPr>
        <w:spacing w:line="240" w:lineRule="auto"/>
      </w:pPr>
      <w:r>
        <w:separator/>
      </w:r>
    </w:p>
  </w:endnote>
  <w:endnote w:type="continuationSeparator" w:id="0">
    <w:p w14:paraId="1802F549" w14:textId="77777777" w:rsidR="00C05FE1" w:rsidRDefault="00C05F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CA001" w14:textId="77777777" w:rsidR="00F44FA3" w:rsidRDefault="00F44F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7145215"/>
      <w:docPartObj>
        <w:docPartGallery w:val="Page Numbers (Bottom of Page)"/>
        <w:docPartUnique/>
      </w:docPartObj>
    </w:sdtPr>
    <w:sdtEndPr>
      <w:rPr>
        <w:noProof/>
      </w:rPr>
    </w:sdtEndPr>
    <w:sdtContent>
      <w:p w14:paraId="1C362F01" w14:textId="77777777" w:rsidR="00523DE6" w:rsidRDefault="00147D26">
        <w:pPr>
          <w:pStyle w:val="Footer"/>
          <w:jc w:val="right"/>
        </w:pPr>
        <w:r>
          <w:fldChar w:fldCharType="begin"/>
        </w:r>
        <w:r>
          <w:instrText xml:space="preserve"> PAGE   \* MERGEFORMAT </w:instrText>
        </w:r>
        <w:r>
          <w:fldChar w:fldCharType="separate"/>
        </w:r>
        <w:r w:rsidR="00252300">
          <w:rPr>
            <w:noProof/>
          </w:rPr>
          <w:t>9</w:t>
        </w:r>
        <w:r>
          <w:rPr>
            <w:noProof/>
          </w:rPr>
          <w:fldChar w:fldCharType="end"/>
        </w:r>
      </w:p>
    </w:sdtContent>
  </w:sdt>
  <w:p w14:paraId="65B5E857" w14:textId="77777777" w:rsidR="00523DE6" w:rsidRDefault="00523DE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2B115" w14:textId="77777777" w:rsidR="00F44FA3" w:rsidRDefault="00F44F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2857A" w14:textId="77777777" w:rsidR="00C05FE1" w:rsidRDefault="00C05FE1">
      <w:pPr>
        <w:spacing w:line="240" w:lineRule="auto"/>
      </w:pPr>
      <w:r>
        <w:separator/>
      </w:r>
    </w:p>
  </w:footnote>
  <w:footnote w:type="continuationSeparator" w:id="0">
    <w:p w14:paraId="0ECF0FBC" w14:textId="77777777" w:rsidR="00C05FE1" w:rsidRDefault="00C05FE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77B56" w14:textId="77777777" w:rsidR="00F44FA3" w:rsidRDefault="00F44F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A9B10" w14:textId="77777777" w:rsidR="00F44FA3" w:rsidRDefault="00F44FA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E6B3F" w14:textId="77777777" w:rsidR="00F44FA3" w:rsidRDefault="00F44F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FF337B"/>
    <w:multiLevelType w:val="hybridMultilevel"/>
    <w:tmpl w:val="7A34799C"/>
    <w:lvl w:ilvl="0" w:tplc="83F4BEC4">
      <w:start w:val="1"/>
      <w:numFmt w:val="bullet"/>
      <w:lvlText w:val=""/>
      <w:lvlJc w:val="left"/>
      <w:pPr>
        <w:ind w:left="720" w:hanging="360"/>
      </w:pPr>
      <w:rPr>
        <w:rFonts w:ascii="Symbol" w:hAnsi="Symbol" w:hint="default"/>
      </w:rPr>
    </w:lvl>
    <w:lvl w:ilvl="1" w:tplc="0C36E804" w:tentative="1">
      <w:start w:val="1"/>
      <w:numFmt w:val="bullet"/>
      <w:lvlText w:val="o"/>
      <w:lvlJc w:val="left"/>
      <w:pPr>
        <w:ind w:left="1440" w:hanging="360"/>
      </w:pPr>
      <w:rPr>
        <w:rFonts w:ascii="Courier New" w:hAnsi="Courier New" w:cs="Courier New" w:hint="default"/>
      </w:rPr>
    </w:lvl>
    <w:lvl w:ilvl="2" w:tplc="6E042216" w:tentative="1">
      <w:start w:val="1"/>
      <w:numFmt w:val="bullet"/>
      <w:lvlText w:val=""/>
      <w:lvlJc w:val="left"/>
      <w:pPr>
        <w:ind w:left="2160" w:hanging="360"/>
      </w:pPr>
      <w:rPr>
        <w:rFonts w:ascii="Wingdings" w:hAnsi="Wingdings" w:hint="default"/>
      </w:rPr>
    </w:lvl>
    <w:lvl w:ilvl="3" w:tplc="1122C6B8" w:tentative="1">
      <w:start w:val="1"/>
      <w:numFmt w:val="bullet"/>
      <w:lvlText w:val=""/>
      <w:lvlJc w:val="left"/>
      <w:pPr>
        <w:ind w:left="2880" w:hanging="360"/>
      </w:pPr>
      <w:rPr>
        <w:rFonts w:ascii="Symbol" w:hAnsi="Symbol" w:hint="default"/>
      </w:rPr>
    </w:lvl>
    <w:lvl w:ilvl="4" w:tplc="049E8792" w:tentative="1">
      <w:start w:val="1"/>
      <w:numFmt w:val="bullet"/>
      <w:lvlText w:val="o"/>
      <w:lvlJc w:val="left"/>
      <w:pPr>
        <w:ind w:left="3600" w:hanging="360"/>
      </w:pPr>
      <w:rPr>
        <w:rFonts w:ascii="Courier New" w:hAnsi="Courier New" w:cs="Courier New" w:hint="default"/>
      </w:rPr>
    </w:lvl>
    <w:lvl w:ilvl="5" w:tplc="86B67ADE" w:tentative="1">
      <w:start w:val="1"/>
      <w:numFmt w:val="bullet"/>
      <w:lvlText w:val=""/>
      <w:lvlJc w:val="left"/>
      <w:pPr>
        <w:ind w:left="4320" w:hanging="360"/>
      </w:pPr>
      <w:rPr>
        <w:rFonts w:ascii="Wingdings" w:hAnsi="Wingdings" w:hint="default"/>
      </w:rPr>
    </w:lvl>
    <w:lvl w:ilvl="6" w:tplc="F514A04E" w:tentative="1">
      <w:start w:val="1"/>
      <w:numFmt w:val="bullet"/>
      <w:lvlText w:val=""/>
      <w:lvlJc w:val="left"/>
      <w:pPr>
        <w:ind w:left="5040" w:hanging="360"/>
      </w:pPr>
      <w:rPr>
        <w:rFonts w:ascii="Symbol" w:hAnsi="Symbol" w:hint="default"/>
      </w:rPr>
    </w:lvl>
    <w:lvl w:ilvl="7" w:tplc="4ADC32B6" w:tentative="1">
      <w:start w:val="1"/>
      <w:numFmt w:val="bullet"/>
      <w:lvlText w:val="o"/>
      <w:lvlJc w:val="left"/>
      <w:pPr>
        <w:ind w:left="5760" w:hanging="360"/>
      </w:pPr>
      <w:rPr>
        <w:rFonts w:ascii="Courier New" w:hAnsi="Courier New" w:cs="Courier New" w:hint="default"/>
      </w:rPr>
    </w:lvl>
    <w:lvl w:ilvl="8" w:tplc="D19A77B0" w:tentative="1">
      <w:start w:val="1"/>
      <w:numFmt w:val="bullet"/>
      <w:lvlText w:val=""/>
      <w:lvlJc w:val="left"/>
      <w:pPr>
        <w:ind w:left="6480" w:hanging="360"/>
      </w:pPr>
      <w:rPr>
        <w:rFonts w:ascii="Wingdings" w:hAnsi="Wingdings" w:hint="default"/>
      </w:rPr>
    </w:lvl>
  </w:abstractNum>
  <w:abstractNum w:abstractNumId="1" w15:restartNumberingAfterBreak="0">
    <w:nsid w:val="474201DF"/>
    <w:multiLevelType w:val="hybridMultilevel"/>
    <w:tmpl w:val="E1C28EAC"/>
    <w:lvl w:ilvl="0" w:tplc="81AE705E">
      <w:start w:val="1"/>
      <w:numFmt w:val="bullet"/>
      <w:lvlText w:val=""/>
      <w:lvlJc w:val="left"/>
      <w:pPr>
        <w:ind w:left="720" w:hanging="360"/>
      </w:pPr>
      <w:rPr>
        <w:rFonts w:ascii="Symbol" w:hAnsi="Symbol" w:hint="default"/>
      </w:rPr>
    </w:lvl>
    <w:lvl w:ilvl="1" w:tplc="6226EA4E" w:tentative="1">
      <w:start w:val="1"/>
      <w:numFmt w:val="bullet"/>
      <w:lvlText w:val="o"/>
      <w:lvlJc w:val="left"/>
      <w:pPr>
        <w:ind w:left="1440" w:hanging="360"/>
      </w:pPr>
      <w:rPr>
        <w:rFonts w:ascii="Courier New" w:hAnsi="Courier New" w:cs="Courier New" w:hint="default"/>
      </w:rPr>
    </w:lvl>
    <w:lvl w:ilvl="2" w:tplc="5A28396E" w:tentative="1">
      <w:start w:val="1"/>
      <w:numFmt w:val="bullet"/>
      <w:lvlText w:val=""/>
      <w:lvlJc w:val="left"/>
      <w:pPr>
        <w:ind w:left="2160" w:hanging="360"/>
      </w:pPr>
      <w:rPr>
        <w:rFonts w:ascii="Wingdings" w:hAnsi="Wingdings" w:hint="default"/>
      </w:rPr>
    </w:lvl>
    <w:lvl w:ilvl="3" w:tplc="7D28EBAE" w:tentative="1">
      <w:start w:val="1"/>
      <w:numFmt w:val="bullet"/>
      <w:lvlText w:val=""/>
      <w:lvlJc w:val="left"/>
      <w:pPr>
        <w:ind w:left="2880" w:hanging="360"/>
      </w:pPr>
      <w:rPr>
        <w:rFonts w:ascii="Symbol" w:hAnsi="Symbol" w:hint="default"/>
      </w:rPr>
    </w:lvl>
    <w:lvl w:ilvl="4" w:tplc="1136927C" w:tentative="1">
      <w:start w:val="1"/>
      <w:numFmt w:val="bullet"/>
      <w:lvlText w:val="o"/>
      <w:lvlJc w:val="left"/>
      <w:pPr>
        <w:ind w:left="3600" w:hanging="360"/>
      </w:pPr>
      <w:rPr>
        <w:rFonts w:ascii="Courier New" w:hAnsi="Courier New" w:cs="Courier New" w:hint="default"/>
      </w:rPr>
    </w:lvl>
    <w:lvl w:ilvl="5" w:tplc="494C6D22" w:tentative="1">
      <w:start w:val="1"/>
      <w:numFmt w:val="bullet"/>
      <w:lvlText w:val=""/>
      <w:lvlJc w:val="left"/>
      <w:pPr>
        <w:ind w:left="4320" w:hanging="360"/>
      </w:pPr>
      <w:rPr>
        <w:rFonts w:ascii="Wingdings" w:hAnsi="Wingdings" w:hint="default"/>
      </w:rPr>
    </w:lvl>
    <w:lvl w:ilvl="6" w:tplc="15966762" w:tentative="1">
      <w:start w:val="1"/>
      <w:numFmt w:val="bullet"/>
      <w:lvlText w:val=""/>
      <w:lvlJc w:val="left"/>
      <w:pPr>
        <w:ind w:left="5040" w:hanging="360"/>
      </w:pPr>
      <w:rPr>
        <w:rFonts w:ascii="Symbol" w:hAnsi="Symbol" w:hint="default"/>
      </w:rPr>
    </w:lvl>
    <w:lvl w:ilvl="7" w:tplc="9D0EAC22" w:tentative="1">
      <w:start w:val="1"/>
      <w:numFmt w:val="bullet"/>
      <w:lvlText w:val="o"/>
      <w:lvlJc w:val="left"/>
      <w:pPr>
        <w:ind w:left="5760" w:hanging="360"/>
      </w:pPr>
      <w:rPr>
        <w:rFonts w:ascii="Courier New" w:hAnsi="Courier New" w:cs="Courier New" w:hint="default"/>
      </w:rPr>
    </w:lvl>
    <w:lvl w:ilvl="8" w:tplc="264C8C4E" w:tentative="1">
      <w:start w:val="1"/>
      <w:numFmt w:val="bullet"/>
      <w:lvlText w:val=""/>
      <w:lvlJc w:val="left"/>
      <w:pPr>
        <w:ind w:left="6480" w:hanging="360"/>
      </w:pPr>
      <w:rPr>
        <w:rFonts w:ascii="Wingdings" w:hAnsi="Wingdings" w:hint="default"/>
      </w:rPr>
    </w:lvl>
  </w:abstractNum>
  <w:abstractNum w:abstractNumId="2" w15:restartNumberingAfterBreak="0">
    <w:nsid w:val="71DC5471"/>
    <w:multiLevelType w:val="hybridMultilevel"/>
    <w:tmpl w:val="52C85DBC"/>
    <w:lvl w:ilvl="0" w:tplc="E32CD3B4">
      <w:start w:val="1"/>
      <w:numFmt w:val="bullet"/>
      <w:lvlText w:val=""/>
      <w:lvlJc w:val="left"/>
      <w:pPr>
        <w:ind w:left="720" w:hanging="360"/>
      </w:pPr>
      <w:rPr>
        <w:rFonts w:ascii="Symbol" w:hAnsi="Symbol" w:hint="default"/>
      </w:rPr>
    </w:lvl>
    <w:lvl w:ilvl="1" w:tplc="2346AB12" w:tentative="1">
      <w:start w:val="1"/>
      <w:numFmt w:val="bullet"/>
      <w:lvlText w:val="o"/>
      <w:lvlJc w:val="left"/>
      <w:pPr>
        <w:ind w:left="1440" w:hanging="360"/>
      </w:pPr>
      <w:rPr>
        <w:rFonts w:ascii="Courier New" w:hAnsi="Courier New" w:cs="Courier New" w:hint="default"/>
      </w:rPr>
    </w:lvl>
    <w:lvl w:ilvl="2" w:tplc="80C68D6A" w:tentative="1">
      <w:start w:val="1"/>
      <w:numFmt w:val="bullet"/>
      <w:lvlText w:val=""/>
      <w:lvlJc w:val="left"/>
      <w:pPr>
        <w:ind w:left="2160" w:hanging="360"/>
      </w:pPr>
      <w:rPr>
        <w:rFonts w:ascii="Wingdings" w:hAnsi="Wingdings" w:hint="default"/>
      </w:rPr>
    </w:lvl>
    <w:lvl w:ilvl="3" w:tplc="B79AFDEC" w:tentative="1">
      <w:start w:val="1"/>
      <w:numFmt w:val="bullet"/>
      <w:lvlText w:val=""/>
      <w:lvlJc w:val="left"/>
      <w:pPr>
        <w:ind w:left="2880" w:hanging="360"/>
      </w:pPr>
      <w:rPr>
        <w:rFonts w:ascii="Symbol" w:hAnsi="Symbol" w:hint="default"/>
      </w:rPr>
    </w:lvl>
    <w:lvl w:ilvl="4" w:tplc="ED2EA42C" w:tentative="1">
      <w:start w:val="1"/>
      <w:numFmt w:val="bullet"/>
      <w:lvlText w:val="o"/>
      <w:lvlJc w:val="left"/>
      <w:pPr>
        <w:ind w:left="3600" w:hanging="360"/>
      </w:pPr>
      <w:rPr>
        <w:rFonts w:ascii="Courier New" w:hAnsi="Courier New" w:cs="Courier New" w:hint="default"/>
      </w:rPr>
    </w:lvl>
    <w:lvl w:ilvl="5" w:tplc="B08EAD9C" w:tentative="1">
      <w:start w:val="1"/>
      <w:numFmt w:val="bullet"/>
      <w:lvlText w:val=""/>
      <w:lvlJc w:val="left"/>
      <w:pPr>
        <w:ind w:left="4320" w:hanging="360"/>
      </w:pPr>
      <w:rPr>
        <w:rFonts w:ascii="Wingdings" w:hAnsi="Wingdings" w:hint="default"/>
      </w:rPr>
    </w:lvl>
    <w:lvl w:ilvl="6" w:tplc="BEA08C2C" w:tentative="1">
      <w:start w:val="1"/>
      <w:numFmt w:val="bullet"/>
      <w:lvlText w:val=""/>
      <w:lvlJc w:val="left"/>
      <w:pPr>
        <w:ind w:left="5040" w:hanging="360"/>
      </w:pPr>
      <w:rPr>
        <w:rFonts w:ascii="Symbol" w:hAnsi="Symbol" w:hint="default"/>
      </w:rPr>
    </w:lvl>
    <w:lvl w:ilvl="7" w:tplc="E07238B4" w:tentative="1">
      <w:start w:val="1"/>
      <w:numFmt w:val="bullet"/>
      <w:lvlText w:val="o"/>
      <w:lvlJc w:val="left"/>
      <w:pPr>
        <w:ind w:left="5760" w:hanging="360"/>
      </w:pPr>
      <w:rPr>
        <w:rFonts w:ascii="Courier New" w:hAnsi="Courier New" w:cs="Courier New" w:hint="default"/>
      </w:rPr>
    </w:lvl>
    <w:lvl w:ilvl="8" w:tplc="E46A4972" w:tentative="1">
      <w:start w:val="1"/>
      <w:numFmt w:val="bullet"/>
      <w:lvlText w:val=""/>
      <w:lvlJc w:val="left"/>
      <w:pPr>
        <w:ind w:left="6480" w:hanging="360"/>
      </w:pPr>
      <w:rPr>
        <w:rFonts w:ascii="Wingdings" w:hAnsi="Wingdings" w:hint="default"/>
      </w:rPr>
    </w:lvl>
  </w:abstractNum>
  <w:num w:numId="1" w16cid:durableId="221990512">
    <w:abstractNumId w:val="1"/>
  </w:num>
  <w:num w:numId="2" w16cid:durableId="575557526">
    <w:abstractNumId w:val="0"/>
  </w:num>
  <w:num w:numId="3" w16cid:durableId="5479549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6B0C"/>
    <w:rsid w:val="00002332"/>
    <w:rsid w:val="000315E4"/>
    <w:rsid w:val="000425D7"/>
    <w:rsid w:val="00060D28"/>
    <w:rsid w:val="00086ED5"/>
    <w:rsid w:val="000D0890"/>
    <w:rsid w:val="000F1C47"/>
    <w:rsid w:val="001042FA"/>
    <w:rsid w:val="001151A8"/>
    <w:rsid w:val="00147D26"/>
    <w:rsid w:val="0018625F"/>
    <w:rsid w:val="00195CE2"/>
    <w:rsid w:val="00197CCE"/>
    <w:rsid w:val="001C15A8"/>
    <w:rsid w:val="00204666"/>
    <w:rsid w:val="0021269D"/>
    <w:rsid w:val="00252300"/>
    <w:rsid w:val="002954A1"/>
    <w:rsid w:val="002B31BB"/>
    <w:rsid w:val="002B3893"/>
    <w:rsid w:val="002E5353"/>
    <w:rsid w:val="00302959"/>
    <w:rsid w:val="00302E7C"/>
    <w:rsid w:val="00307A27"/>
    <w:rsid w:val="0037395E"/>
    <w:rsid w:val="004116D5"/>
    <w:rsid w:val="004420E0"/>
    <w:rsid w:val="004546B4"/>
    <w:rsid w:val="00486A3D"/>
    <w:rsid w:val="004A16D0"/>
    <w:rsid w:val="005108E5"/>
    <w:rsid w:val="00523DE6"/>
    <w:rsid w:val="00530EEA"/>
    <w:rsid w:val="00547A06"/>
    <w:rsid w:val="00586581"/>
    <w:rsid w:val="005C72CB"/>
    <w:rsid w:val="005E2455"/>
    <w:rsid w:val="00632534"/>
    <w:rsid w:val="00636CCC"/>
    <w:rsid w:val="0065638E"/>
    <w:rsid w:val="006C6964"/>
    <w:rsid w:val="007567E1"/>
    <w:rsid w:val="007774FA"/>
    <w:rsid w:val="007E24A0"/>
    <w:rsid w:val="00845751"/>
    <w:rsid w:val="008C6B0C"/>
    <w:rsid w:val="008D57D5"/>
    <w:rsid w:val="0090202D"/>
    <w:rsid w:val="0092473F"/>
    <w:rsid w:val="0094240F"/>
    <w:rsid w:val="00975E92"/>
    <w:rsid w:val="00991B9F"/>
    <w:rsid w:val="009E1A7D"/>
    <w:rsid w:val="009F11E2"/>
    <w:rsid w:val="00A21817"/>
    <w:rsid w:val="00A40165"/>
    <w:rsid w:val="00A559EF"/>
    <w:rsid w:val="00A90071"/>
    <w:rsid w:val="00AB3199"/>
    <w:rsid w:val="00AB3E7B"/>
    <w:rsid w:val="00AB49C0"/>
    <w:rsid w:val="00AC2C43"/>
    <w:rsid w:val="00AD648A"/>
    <w:rsid w:val="00BD2DE5"/>
    <w:rsid w:val="00BF50E6"/>
    <w:rsid w:val="00C05FE1"/>
    <w:rsid w:val="00C16504"/>
    <w:rsid w:val="00C472A7"/>
    <w:rsid w:val="00C74382"/>
    <w:rsid w:val="00C746E8"/>
    <w:rsid w:val="00CB45C0"/>
    <w:rsid w:val="00D22864"/>
    <w:rsid w:val="00D77F28"/>
    <w:rsid w:val="00D82423"/>
    <w:rsid w:val="00DC252A"/>
    <w:rsid w:val="00E371BF"/>
    <w:rsid w:val="00E7681C"/>
    <w:rsid w:val="00F07889"/>
    <w:rsid w:val="00F44FA3"/>
    <w:rsid w:val="00F66938"/>
    <w:rsid w:val="00F67449"/>
    <w:rsid w:val="00F734D8"/>
    <w:rsid w:val="00FC2273"/>
    <w:rsid w:val="00FF34FE"/>
    <w:rsid w:val="00FF5E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D5FE0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8E5"/>
    <w:pPr>
      <w:spacing w:after="0" w:line="360" w:lineRule="auto"/>
      <w:jc w:val="both"/>
    </w:pPr>
    <w:rPr>
      <w:rFonts w:ascii="Arial" w:hAnsi="Arial" w:cs="Times New Roman"/>
      <w:szCs w:val="20"/>
      <w:lang w:val="en-GB"/>
    </w:rPr>
  </w:style>
  <w:style w:type="paragraph" w:styleId="Heading1">
    <w:name w:val="heading 1"/>
    <w:basedOn w:val="Normal"/>
    <w:next w:val="Normal"/>
    <w:link w:val="Heading1Char"/>
    <w:autoRedefine/>
    <w:uiPriority w:val="9"/>
    <w:qFormat/>
    <w:rsid w:val="00BF50E6"/>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523DE6"/>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FF5E66"/>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50E6"/>
    <w:rPr>
      <w:rFonts w:ascii="Arial" w:eastAsiaTheme="majorEastAsia" w:hAnsi="Arial" w:cstheme="majorBidi"/>
      <w:b/>
      <w:sz w:val="28"/>
      <w:szCs w:val="32"/>
      <w:lang w:val="en-GB"/>
    </w:rPr>
  </w:style>
  <w:style w:type="character" w:customStyle="1" w:styleId="Heading2Char">
    <w:name w:val="Heading 2 Char"/>
    <w:basedOn w:val="DefaultParagraphFont"/>
    <w:link w:val="Heading2"/>
    <w:uiPriority w:val="9"/>
    <w:rsid w:val="00523DE6"/>
    <w:rPr>
      <w:rFonts w:ascii="Arial" w:eastAsiaTheme="majorEastAsia" w:hAnsi="Arial" w:cstheme="majorBidi"/>
      <w:b/>
      <w:sz w:val="26"/>
      <w:szCs w:val="26"/>
      <w:lang w:val="en-GB"/>
    </w:rPr>
  </w:style>
  <w:style w:type="paragraph" w:styleId="Title">
    <w:name w:val="Title"/>
    <w:aliases w:val="Head 3"/>
    <w:basedOn w:val="Normal"/>
    <w:next w:val="Normal"/>
    <w:link w:val="TitleChar"/>
    <w:autoRedefine/>
    <w:uiPriority w:val="10"/>
    <w:qFormat/>
    <w:rsid w:val="0094240F"/>
    <w:pPr>
      <w:contextualSpacing/>
    </w:pPr>
    <w:rPr>
      <w:rFonts w:eastAsiaTheme="majorEastAsia" w:cstheme="majorBidi"/>
      <w:b/>
      <w:spacing w:val="-10"/>
      <w:kern w:val="28"/>
      <w:szCs w:val="56"/>
    </w:rPr>
  </w:style>
  <w:style w:type="character" w:customStyle="1" w:styleId="TitleChar">
    <w:name w:val="Title Char"/>
    <w:aliases w:val="Head 3 Char"/>
    <w:basedOn w:val="DefaultParagraphFont"/>
    <w:link w:val="Title"/>
    <w:uiPriority w:val="10"/>
    <w:rsid w:val="0094240F"/>
    <w:rPr>
      <w:rFonts w:ascii="Times New Roman" w:eastAsiaTheme="majorEastAsia" w:hAnsi="Times New Roman" w:cstheme="majorBidi"/>
      <w:b/>
      <w:spacing w:val="-10"/>
      <w:kern w:val="28"/>
      <w:sz w:val="24"/>
      <w:szCs w:val="56"/>
    </w:rPr>
  </w:style>
  <w:style w:type="character" w:customStyle="1" w:styleId="Heading3Char">
    <w:name w:val="Heading 3 Char"/>
    <w:basedOn w:val="DefaultParagraphFont"/>
    <w:link w:val="Heading3"/>
    <w:uiPriority w:val="9"/>
    <w:rsid w:val="00FF5E66"/>
    <w:rPr>
      <w:rFonts w:ascii="Times New Roman" w:eastAsiaTheme="majorEastAsia" w:hAnsi="Times New Roman" w:cstheme="majorBidi"/>
      <w:b/>
      <w:sz w:val="24"/>
      <w:szCs w:val="24"/>
    </w:rPr>
  </w:style>
  <w:style w:type="paragraph" w:styleId="BodyText">
    <w:name w:val="Body Text"/>
    <w:basedOn w:val="Normal"/>
    <w:link w:val="BodyTextChar"/>
    <w:uiPriority w:val="1"/>
    <w:qFormat/>
    <w:rsid w:val="000D0890"/>
    <w:pPr>
      <w:spacing w:before="644" w:after="480"/>
    </w:pPr>
  </w:style>
  <w:style w:type="character" w:customStyle="1" w:styleId="BodyTextChar">
    <w:name w:val="Body Text Char"/>
    <w:basedOn w:val="DefaultParagraphFont"/>
    <w:link w:val="BodyText"/>
    <w:uiPriority w:val="1"/>
    <w:rsid w:val="000D0890"/>
    <w:rPr>
      <w:rFonts w:ascii="Times New Roman" w:hAnsi="Times New Roman" w:cs="Times New Roman"/>
      <w:sz w:val="24"/>
      <w:szCs w:val="24"/>
    </w:rPr>
  </w:style>
  <w:style w:type="paragraph" w:styleId="TOCHeading">
    <w:name w:val="TOC Heading"/>
    <w:basedOn w:val="Heading1"/>
    <w:next w:val="Normal"/>
    <w:uiPriority w:val="39"/>
    <w:unhideWhenUsed/>
    <w:qFormat/>
    <w:rsid w:val="00586581"/>
    <w:pPr>
      <w:spacing w:line="259" w:lineRule="auto"/>
      <w:jc w:val="left"/>
      <w:outlineLvl w:val="9"/>
    </w:pPr>
    <w:rPr>
      <w:rFonts w:asciiTheme="majorHAnsi" w:hAnsiTheme="majorHAnsi"/>
      <w:b w:val="0"/>
      <w:color w:val="2E74B5" w:themeColor="accent1" w:themeShade="BF"/>
      <w:lang w:val="en-US"/>
    </w:rPr>
  </w:style>
  <w:style w:type="paragraph" w:styleId="ListParagraph">
    <w:name w:val="List Paragraph"/>
    <w:basedOn w:val="Normal"/>
    <w:uiPriority w:val="34"/>
    <w:qFormat/>
    <w:rsid w:val="00523DE6"/>
    <w:pPr>
      <w:ind w:left="720"/>
      <w:contextualSpacing/>
    </w:pPr>
  </w:style>
  <w:style w:type="paragraph" w:styleId="Header">
    <w:name w:val="header"/>
    <w:basedOn w:val="Normal"/>
    <w:link w:val="HeaderChar"/>
    <w:uiPriority w:val="99"/>
    <w:unhideWhenUsed/>
    <w:rsid w:val="00523DE6"/>
    <w:pPr>
      <w:tabs>
        <w:tab w:val="center" w:pos="4680"/>
        <w:tab w:val="right" w:pos="9360"/>
      </w:tabs>
      <w:spacing w:line="240" w:lineRule="auto"/>
    </w:pPr>
  </w:style>
  <w:style w:type="character" w:customStyle="1" w:styleId="HeaderChar">
    <w:name w:val="Header Char"/>
    <w:basedOn w:val="DefaultParagraphFont"/>
    <w:link w:val="Header"/>
    <w:uiPriority w:val="99"/>
    <w:rsid w:val="00523DE6"/>
    <w:rPr>
      <w:rFonts w:ascii="Arial" w:hAnsi="Arial" w:cs="Times New Roman"/>
      <w:szCs w:val="20"/>
      <w:lang w:val="en-GB"/>
    </w:rPr>
  </w:style>
  <w:style w:type="paragraph" w:styleId="Footer">
    <w:name w:val="footer"/>
    <w:basedOn w:val="Normal"/>
    <w:link w:val="FooterChar"/>
    <w:uiPriority w:val="99"/>
    <w:unhideWhenUsed/>
    <w:rsid w:val="00523DE6"/>
    <w:pPr>
      <w:tabs>
        <w:tab w:val="center" w:pos="4680"/>
        <w:tab w:val="right" w:pos="9360"/>
      </w:tabs>
      <w:spacing w:line="240" w:lineRule="auto"/>
    </w:pPr>
  </w:style>
  <w:style w:type="character" w:customStyle="1" w:styleId="FooterChar">
    <w:name w:val="Footer Char"/>
    <w:basedOn w:val="DefaultParagraphFont"/>
    <w:link w:val="Footer"/>
    <w:uiPriority w:val="99"/>
    <w:rsid w:val="00523DE6"/>
    <w:rPr>
      <w:rFonts w:ascii="Arial" w:hAnsi="Arial" w:cs="Times New Roman"/>
      <w:szCs w:val="20"/>
      <w:lang w:val="en-GB"/>
    </w:rPr>
  </w:style>
  <w:style w:type="paragraph" w:styleId="TOC1">
    <w:name w:val="toc 1"/>
    <w:basedOn w:val="Normal"/>
    <w:next w:val="Normal"/>
    <w:autoRedefine/>
    <w:uiPriority w:val="39"/>
    <w:unhideWhenUsed/>
    <w:rsid w:val="005E2455"/>
    <w:pPr>
      <w:spacing w:after="100"/>
    </w:pPr>
  </w:style>
  <w:style w:type="paragraph" w:styleId="TOC2">
    <w:name w:val="toc 2"/>
    <w:basedOn w:val="Normal"/>
    <w:next w:val="Normal"/>
    <w:autoRedefine/>
    <w:uiPriority w:val="39"/>
    <w:unhideWhenUsed/>
    <w:rsid w:val="005E2455"/>
    <w:pPr>
      <w:spacing w:after="100"/>
      <w:ind w:left="220"/>
    </w:pPr>
  </w:style>
  <w:style w:type="character" w:styleId="Hyperlink">
    <w:name w:val="Hyperlink"/>
    <w:basedOn w:val="DefaultParagraphFont"/>
    <w:uiPriority w:val="99"/>
    <w:unhideWhenUsed/>
    <w:rsid w:val="005E2455"/>
    <w:rPr>
      <w:color w:val="0563C1" w:themeColor="hyperlink"/>
      <w:u w:val="single"/>
    </w:rPr>
  </w:style>
  <w:style w:type="paragraph" w:styleId="NormalWeb">
    <w:name w:val="Normal (Web)"/>
    <w:basedOn w:val="Normal"/>
    <w:uiPriority w:val="99"/>
    <w:semiHidden/>
    <w:unhideWhenUsed/>
    <w:rsid w:val="008D57D5"/>
    <w:pPr>
      <w:spacing w:before="100" w:beforeAutospacing="1" w:after="100" w:afterAutospacing="1" w:line="240" w:lineRule="auto"/>
      <w:jc w:val="left"/>
    </w:pPr>
    <w:rPr>
      <w:rFonts w:ascii="Times New Roman" w:hAnsi="Times New Roman"/>
      <w:sz w:val="24"/>
      <w:szCs w:val="24"/>
      <w:lang w:val="en-US"/>
    </w:rPr>
  </w:style>
  <w:style w:type="paragraph" w:styleId="TOC3">
    <w:name w:val="toc 3"/>
    <w:basedOn w:val="Normal"/>
    <w:next w:val="Normal"/>
    <w:autoRedefine/>
    <w:uiPriority w:val="39"/>
    <w:unhideWhenUsed/>
    <w:rsid w:val="00060D2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0764825">
      <w:bodyDiv w:val="1"/>
      <w:marLeft w:val="0"/>
      <w:marRight w:val="0"/>
      <w:marTop w:val="0"/>
      <w:marBottom w:val="0"/>
      <w:divBdr>
        <w:top w:val="none" w:sz="0" w:space="0" w:color="auto"/>
        <w:left w:val="none" w:sz="0" w:space="0" w:color="auto"/>
        <w:bottom w:val="none" w:sz="0" w:space="0" w:color="auto"/>
        <w:right w:val="none" w:sz="0" w:space="0" w:color="auto"/>
      </w:divBdr>
    </w:div>
    <w:div w:id="1305817106">
      <w:bodyDiv w:val="1"/>
      <w:marLeft w:val="0"/>
      <w:marRight w:val="0"/>
      <w:marTop w:val="0"/>
      <w:marBottom w:val="0"/>
      <w:divBdr>
        <w:top w:val="none" w:sz="0" w:space="0" w:color="auto"/>
        <w:left w:val="none" w:sz="0" w:space="0" w:color="auto"/>
        <w:bottom w:val="none" w:sz="0" w:space="0" w:color="auto"/>
        <w:right w:val="none" w:sz="0" w:space="0" w:color="auto"/>
      </w:divBdr>
      <w:divsChild>
        <w:div w:id="1937515197">
          <w:marLeft w:val="0"/>
          <w:marRight w:val="0"/>
          <w:marTop w:val="0"/>
          <w:marBottom w:val="0"/>
          <w:divBdr>
            <w:top w:val="none" w:sz="0" w:space="0" w:color="auto"/>
            <w:left w:val="none" w:sz="0" w:space="0" w:color="auto"/>
            <w:bottom w:val="none" w:sz="0" w:space="0" w:color="auto"/>
            <w:right w:val="none" w:sz="0" w:space="0" w:color="auto"/>
          </w:divBdr>
        </w:div>
      </w:divsChild>
    </w:div>
    <w:div w:id="1354383813">
      <w:bodyDiv w:val="1"/>
      <w:marLeft w:val="0"/>
      <w:marRight w:val="0"/>
      <w:marTop w:val="0"/>
      <w:marBottom w:val="0"/>
      <w:divBdr>
        <w:top w:val="none" w:sz="0" w:space="0" w:color="auto"/>
        <w:left w:val="none" w:sz="0" w:space="0" w:color="auto"/>
        <w:bottom w:val="none" w:sz="0" w:space="0" w:color="auto"/>
        <w:right w:val="none" w:sz="0" w:space="0" w:color="auto"/>
      </w:divBdr>
      <w:divsChild>
        <w:div w:id="884876466">
          <w:marLeft w:val="0"/>
          <w:marRight w:val="0"/>
          <w:marTop w:val="0"/>
          <w:marBottom w:val="0"/>
          <w:divBdr>
            <w:top w:val="none" w:sz="0" w:space="0" w:color="auto"/>
            <w:left w:val="none" w:sz="0" w:space="0" w:color="auto"/>
            <w:bottom w:val="none" w:sz="0" w:space="0" w:color="auto"/>
            <w:right w:val="none" w:sz="0" w:space="0" w:color="auto"/>
          </w:divBdr>
        </w:div>
      </w:divsChild>
    </w:div>
    <w:div w:id="1560481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3857A1-5155-4AEE-AE1A-0C037818C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4535</Words>
  <Characters>25853</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2023-05-03T12:11:00Z</dcterms:created>
  <dcterms:modified xsi:type="dcterms:W3CDTF">2023-05-04T19:09:00Z</dcterms:modified>
</cp:coreProperties>
</file>