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E1CA7A" w14:textId="633C01EB" w:rsidR="00CD2C78" w:rsidRPr="00385F5B" w:rsidRDefault="00385F5B" w:rsidP="00385F5B">
      <w:pPr>
        <w:shd w:val="clear" w:color="auto" w:fill="FFFFFF"/>
        <w:spacing w:before="100" w:beforeAutospacing="1" w:after="100" w:afterAutospacing="1"/>
        <w:rPr>
          <w:rFonts w:eastAsia="Times New Roman" w:cs="Times New Roman"/>
          <w:b/>
          <w:bCs/>
          <w:color w:val="373A3C"/>
          <w:sz w:val="32"/>
          <w:szCs w:val="32"/>
        </w:rPr>
      </w:pPr>
      <w:r w:rsidRPr="00385F5B">
        <w:rPr>
          <w:rFonts w:eastAsia="Times New Roman" w:cs="Times New Roman"/>
          <w:b/>
          <w:bCs/>
          <w:color w:val="373A3C"/>
          <w:sz w:val="32"/>
          <w:szCs w:val="32"/>
        </w:rPr>
        <w:t>Monastic Wales Activity</w:t>
      </w:r>
    </w:p>
    <w:p w14:paraId="6544526B" w14:textId="77777777" w:rsidR="00385F5B" w:rsidRPr="00385F5B" w:rsidRDefault="00385F5B" w:rsidP="00234378">
      <w:pPr>
        <w:shd w:val="clear" w:color="auto" w:fill="FFFFFF"/>
        <w:spacing w:before="100" w:beforeAutospacing="1" w:after="100" w:afterAutospacing="1"/>
        <w:rPr>
          <w:rFonts w:eastAsia="Times New Roman" w:cs="Times New Roman"/>
          <w:b/>
          <w:bCs/>
          <w:color w:val="373A3C"/>
        </w:rPr>
      </w:pPr>
      <w:proofErr w:type="spellStart"/>
      <w:r w:rsidRPr="00385F5B">
        <w:rPr>
          <w:rFonts w:eastAsia="Times New Roman" w:cs="Times New Roman"/>
          <w:b/>
          <w:bCs/>
          <w:color w:val="373A3C"/>
        </w:rPr>
        <w:t>Priestholme</w:t>
      </w:r>
      <w:proofErr w:type="spellEnd"/>
      <w:r w:rsidRPr="00385F5B">
        <w:rPr>
          <w:rFonts w:eastAsia="Times New Roman" w:cs="Times New Roman"/>
          <w:b/>
          <w:bCs/>
          <w:color w:val="373A3C"/>
        </w:rPr>
        <w:t xml:space="preserve"> Priory, Puffin Island</w:t>
      </w:r>
    </w:p>
    <w:p w14:paraId="216E59D9" w14:textId="1ABD2515" w:rsidR="00811211" w:rsidRDefault="007C5A4C" w:rsidP="00234378">
      <w:pPr>
        <w:shd w:val="clear" w:color="auto" w:fill="FFFFFF"/>
        <w:spacing w:before="100" w:beforeAutospacing="1" w:after="100" w:afterAutospacing="1"/>
        <w:rPr>
          <w:rFonts w:eastAsia="Times New Roman" w:cs="Times New Roman"/>
          <w:color w:val="373A3C"/>
        </w:rPr>
      </w:pPr>
      <w:proofErr w:type="spellStart"/>
      <w:r>
        <w:rPr>
          <w:rFonts w:eastAsia="Times New Roman" w:cs="Times New Roman"/>
          <w:color w:val="373A3C"/>
        </w:rPr>
        <w:t>Priestholme</w:t>
      </w:r>
      <w:proofErr w:type="spellEnd"/>
      <w:r>
        <w:rPr>
          <w:rFonts w:eastAsia="Times New Roman" w:cs="Times New Roman"/>
          <w:color w:val="373A3C"/>
        </w:rPr>
        <w:t xml:space="preserve"> Priory (Ynys </w:t>
      </w:r>
      <w:proofErr w:type="spellStart"/>
      <w:r>
        <w:rPr>
          <w:rFonts w:eastAsia="Times New Roman" w:cs="Times New Roman"/>
          <w:color w:val="373A3C"/>
        </w:rPr>
        <w:t>Lannog</w:t>
      </w:r>
      <w:proofErr w:type="spellEnd"/>
      <w:r>
        <w:rPr>
          <w:rFonts w:eastAsia="Times New Roman" w:cs="Times New Roman"/>
          <w:color w:val="373A3C"/>
        </w:rPr>
        <w:t xml:space="preserve">; Ynys </w:t>
      </w:r>
      <w:proofErr w:type="spellStart"/>
      <w:r>
        <w:rPr>
          <w:rFonts w:eastAsia="Times New Roman" w:cs="Times New Roman"/>
          <w:color w:val="373A3C"/>
        </w:rPr>
        <w:t>Seriol</w:t>
      </w:r>
      <w:proofErr w:type="spellEnd"/>
      <w:r>
        <w:rPr>
          <w:rFonts w:eastAsia="Times New Roman" w:cs="Times New Roman"/>
          <w:color w:val="373A3C"/>
        </w:rPr>
        <w:t xml:space="preserve">) stood on </w:t>
      </w:r>
      <w:r w:rsidR="00234378">
        <w:rPr>
          <w:rFonts w:eastAsia="Times New Roman" w:cs="Times New Roman"/>
          <w:color w:val="373A3C"/>
        </w:rPr>
        <w:t>Puffin Island</w:t>
      </w:r>
      <w:r>
        <w:rPr>
          <w:rFonts w:eastAsia="Times New Roman" w:cs="Times New Roman"/>
          <w:color w:val="373A3C"/>
        </w:rPr>
        <w:t>,</w:t>
      </w:r>
      <w:r w:rsidR="00234378">
        <w:rPr>
          <w:rFonts w:eastAsia="Times New Roman" w:cs="Times New Roman"/>
          <w:color w:val="373A3C"/>
        </w:rPr>
        <w:t xml:space="preserve"> situated off </w:t>
      </w:r>
      <w:proofErr w:type="spellStart"/>
      <w:r w:rsidR="001E3DFF">
        <w:rPr>
          <w:rFonts w:eastAsia="Times New Roman" w:cs="Times New Roman"/>
          <w:color w:val="373A3C"/>
        </w:rPr>
        <w:t>Penmon</w:t>
      </w:r>
      <w:proofErr w:type="spellEnd"/>
      <w:r w:rsidR="001E3DFF">
        <w:rPr>
          <w:rFonts w:eastAsia="Times New Roman" w:cs="Times New Roman"/>
          <w:color w:val="373A3C"/>
        </w:rPr>
        <w:t xml:space="preserve"> Point on </w:t>
      </w:r>
      <w:r w:rsidR="00234378">
        <w:rPr>
          <w:rFonts w:eastAsia="Times New Roman" w:cs="Times New Roman"/>
          <w:color w:val="373A3C"/>
        </w:rPr>
        <w:t>the east coast of Anglesey</w:t>
      </w:r>
      <w:r w:rsidR="001E3DFF">
        <w:rPr>
          <w:rFonts w:eastAsia="Times New Roman" w:cs="Times New Roman"/>
          <w:color w:val="373A3C"/>
        </w:rPr>
        <w:t>,</w:t>
      </w:r>
      <w:r>
        <w:rPr>
          <w:rFonts w:eastAsia="Times New Roman" w:cs="Times New Roman"/>
          <w:color w:val="373A3C"/>
        </w:rPr>
        <w:t xml:space="preserve"> within the medieval dioceses of Bangor</w:t>
      </w:r>
      <w:r w:rsidR="00234378">
        <w:rPr>
          <w:rStyle w:val="FootnoteReference"/>
          <w:rFonts w:eastAsia="Times New Roman" w:cs="Times New Roman"/>
          <w:color w:val="373A3C"/>
        </w:rPr>
        <w:footnoteReference w:id="1"/>
      </w:r>
      <w:r w:rsidR="00234378">
        <w:rPr>
          <w:rFonts w:eastAsia="Times New Roman" w:cs="Times New Roman"/>
          <w:color w:val="373A3C"/>
        </w:rPr>
        <w:t xml:space="preserve">. </w:t>
      </w:r>
    </w:p>
    <w:p w14:paraId="1453880B" w14:textId="70BF8CA2" w:rsidR="001E3DFF" w:rsidRDefault="001E3DFF" w:rsidP="001E3DFF">
      <w:pPr>
        <w:shd w:val="clear" w:color="auto" w:fill="FFFFFF"/>
        <w:spacing w:before="100" w:beforeAutospacing="1" w:after="100" w:afterAutospacing="1"/>
        <w:rPr>
          <w:rFonts w:eastAsia="Times New Roman" w:cs="Times New Roman"/>
          <w:color w:val="373A3C"/>
        </w:rPr>
      </w:pPr>
      <w:r>
        <w:rPr>
          <w:rFonts w:eastAsia="Times New Roman" w:cs="Times New Roman"/>
          <w:color w:val="373A3C"/>
        </w:rPr>
        <w:t xml:space="preserve">Anglesey has been a long history as a sacred space, dating back to the Roman conquest and colonization of England and Wales </w:t>
      </w:r>
      <w:r>
        <w:rPr>
          <w:rStyle w:val="FootnoteReference"/>
          <w:rFonts w:eastAsia="Times New Roman" w:cs="Times New Roman"/>
          <w:color w:val="373A3C"/>
        </w:rPr>
        <w:footnoteReference w:id="2"/>
      </w:r>
      <w:r>
        <w:rPr>
          <w:rFonts w:eastAsia="Times New Roman" w:cs="Times New Roman"/>
          <w:color w:val="373A3C"/>
        </w:rPr>
        <w:t>. As the druidic religion became increasingly Christianized during the fifth and sixth centuries, monastic communities arose on the Celtic fringes</w:t>
      </w:r>
      <w:r w:rsidR="00385F5B">
        <w:rPr>
          <w:rStyle w:val="FootnoteReference"/>
          <w:rFonts w:eastAsia="Times New Roman" w:cs="Times New Roman"/>
          <w:color w:val="373A3C"/>
        </w:rPr>
        <w:footnoteReference w:id="3"/>
      </w:r>
      <w:r>
        <w:rPr>
          <w:rFonts w:eastAsia="Times New Roman" w:cs="Times New Roman"/>
          <w:color w:val="373A3C"/>
        </w:rPr>
        <w:t>. The reason for original 6</w:t>
      </w:r>
      <w:r w:rsidRPr="00330998">
        <w:rPr>
          <w:rFonts w:eastAsia="Times New Roman" w:cs="Times New Roman"/>
          <w:color w:val="373A3C"/>
          <w:vertAlign w:val="superscript"/>
        </w:rPr>
        <w:t>th</w:t>
      </w:r>
      <w:r>
        <w:rPr>
          <w:rFonts w:eastAsia="Times New Roman" w:cs="Times New Roman"/>
          <w:color w:val="373A3C"/>
        </w:rPr>
        <w:t xml:space="preserve"> century foundation is not clear, however the geography of the place is not dissimilar to other early Celtic monastic foundations on islands, such as Lindisfarne</w:t>
      </w:r>
      <w:r>
        <w:rPr>
          <w:rStyle w:val="FootnoteReference"/>
          <w:rFonts w:eastAsia="Times New Roman" w:cs="Times New Roman"/>
          <w:color w:val="373A3C"/>
        </w:rPr>
        <w:footnoteReference w:id="4"/>
      </w:r>
      <w:r>
        <w:rPr>
          <w:rFonts w:eastAsia="Times New Roman" w:cs="Times New Roman"/>
          <w:color w:val="373A3C"/>
        </w:rPr>
        <w:t xml:space="preserve"> or Skellig</w:t>
      </w:r>
      <w:r>
        <w:rPr>
          <w:rStyle w:val="FootnoteReference"/>
          <w:rFonts w:eastAsia="Times New Roman" w:cs="Times New Roman"/>
          <w:color w:val="373A3C"/>
        </w:rPr>
        <w:footnoteReference w:id="5"/>
      </w:r>
      <w:r>
        <w:rPr>
          <w:rFonts w:eastAsia="Times New Roman" w:cs="Times New Roman"/>
          <w:color w:val="373A3C"/>
        </w:rPr>
        <w:t>. Moated by the sea and with cliffs to scale</w:t>
      </w:r>
      <w:r>
        <w:rPr>
          <w:rStyle w:val="FootnoteReference"/>
          <w:rFonts w:eastAsia="Times New Roman" w:cs="Times New Roman"/>
          <w:color w:val="373A3C"/>
        </w:rPr>
        <w:footnoteReference w:id="6"/>
      </w:r>
      <w:r>
        <w:rPr>
          <w:rFonts w:eastAsia="Times New Roman" w:cs="Times New Roman"/>
          <w:color w:val="373A3C"/>
        </w:rPr>
        <w:t xml:space="preserve">, Puffin Island is remote, inconvenient to access and potentially defensible. Its sparse soil layer does not lend itself to farming making it of little interest for settlement by invaders. However, the flat rocky plateau above the cliffs provided however a firm foundation for building work. </w:t>
      </w:r>
      <w:r w:rsidR="005242A3">
        <w:rPr>
          <w:rFonts w:eastAsia="Times New Roman" w:cs="Times New Roman"/>
          <w:color w:val="373A3C"/>
        </w:rPr>
        <w:t>The</w:t>
      </w:r>
      <w:r>
        <w:rPr>
          <w:rFonts w:eastAsia="Times New Roman" w:cs="Times New Roman"/>
          <w:color w:val="373A3C"/>
        </w:rPr>
        <w:t xml:space="preserve"> walled enclosure </w:t>
      </w:r>
      <w:r w:rsidR="005242A3">
        <w:rPr>
          <w:rFonts w:eastAsia="Times New Roman" w:cs="Times New Roman"/>
          <w:color w:val="373A3C"/>
        </w:rPr>
        <w:t xml:space="preserve">of the priory </w:t>
      </w:r>
      <w:r>
        <w:rPr>
          <w:rFonts w:eastAsia="Times New Roman" w:cs="Times New Roman"/>
          <w:color w:val="373A3C"/>
        </w:rPr>
        <w:t xml:space="preserve">contained a small church, monastic </w:t>
      </w:r>
      <w:proofErr w:type="gramStart"/>
      <w:r>
        <w:rPr>
          <w:rFonts w:eastAsia="Times New Roman" w:cs="Times New Roman"/>
          <w:color w:val="373A3C"/>
        </w:rPr>
        <w:t>buildings</w:t>
      </w:r>
      <w:proofErr w:type="gramEnd"/>
      <w:r>
        <w:rPr>
          <w:rFonts w:eastAsia="Times New Roman" w:cs="Times New Roman"/>
          <w:color w:val="373A3C"/>
        </w:rPr>
        <w:t xml:space="preserve"> and cemetery</w:t>
      </w:r>
      <w:r>
        <w:rPr>
          <w:rStyle w:val="FootnoteReference"/>
          <w:rFonts w:eastAsia="Times New Roman" w:cs="Times New Roman"/>
          <w:color w:val="373A3C"/>
        </w:rPr>
        <w:footnoteReference w:id="7"/>
      </w:r>
      <w:r>
        <w:rPr>
          <w:rFonts w:eastAsia="Times New Roman" w:cs="Times New Roman"/>
          <w:color w:val="373A3C"/>
        </w:rPr>
        <w:t>.</w:t>
      </w:r>
    </w:p>
    <w:p w14:paraId="6769BF92" w14:textId="34D1FE0A" w:rsidR="00385C64" w:rsidRDefault="005242A3" w:rsidP="005242A3">
      <w:pPr>
        <w:shd w:val="clear" w:color="auto" w:fill="FFFFFF"/>
        <w:spacing w:before="100" w:beforeAutospacing="1" w:after="100" w:afterAutospacing="1"/>
        <w:rPr>
          <w:rFonts w:eastAsia="Times New Roman" w:cs="Times New Roman"/>
          <w:color w:val="373A3C"/>
        </w:rPr>
      </w:pPr>
      <w:r>
        <w:rPr>
          <w:rFonts w:eastAsia="Times New Roman" w:cs="Times New Roman"/>
          <w:color w:val="373A3C"/>
        </w:rPr>
        <w:t xml:space="preserve">Whilst the </w:t>
      </w:r>
      <w:r w:rsidR="009725CE">
        <w:rPr>
          <w:rFonts w:eastAsia="Times New Roman" w:cs="Times New Roman"/>
          <w:color w:val="373A3C"/>
        </w:rPr>
        <w:t xml:space="preserve">Monastic Wales </w:t>
      </w:r>
      <w:r>
        <w:rPr>
          <w:rFonts w:eastAsia="Times New Roman" w:cs="Times New Roman"/>
          <w:color w:val="373A3C"/>
        </w:rPr>
        <w:t>website suggests otherwise</w:t>
      </w:r>
      <w:r>
        <w:rPr>
          <w:rStyle w:val="FootnoteReference"/>
          <w:rFonts w:eastAsia="Times New Roman" w:cs="Times New Roman"/>
          <w:color w:val="373A3C"/>
        </w:rPr>
        <w:footnoteReference w:id="8"/>
      </w:r>
      <w:r>
        <w:rPr>
          <w:rFonts w:eastAsia="Times New Roman" w:cs="Times New Roman"/>
          <w:color w:val="373A3C"/>
        </w:rPr>
        <w:t>, no evidence is presented to clarify whether the Augustinian community that built the priory represented a continuation of the original Celtic monastic community, or whether they represented a fresh foundation. Nevertheless, u</w:t>
      </w:r>
      <w:r w:rsidR="00330998">
        <w:rPr>
          <w:rFonts w:eastAsia="Times New Roman" w:cs="Times New Roman"/>
          <w:color w:val="373A3C"/>
        </w:rPr>
        <w:t>nder the patronage of the princes of Gwynedd, t</w:t>
      </w:r>
      <w:r w:rsidR="00811211">
        <w:rPr>
          <w:rFonts w:eastAsia="Times New Roman" w:cs="Times New Roman"/>
          <w:color w:val="373A3C"/>
        </w:rPr>
        <w:t>he Augustinian Canons founded a priory there in the 13</w:t>
      </w:r>
      <w:r w:rsidR="00811211" w:rsidRPr="00811211">
        <w:rPr>
          <w:rFonts w:eastAsia="Times New Roman" w:cs="Times New Roman"/>
          <w:color w:val="373A3C"/>
          <w:vertAlign w:val="superscript"/>
        </w:rPr>
        <w:t>th</w:t>
      </w:r>
      <w:r w:rsidR="00811211">
        <w:rPr>
          <w:rFonts w:eastAsia="Times New Roman" w:cs="Times New Roman"/>
          <w:color w:val="373A3C"/>
        </w:rPr>
        <w:t xml:space="preserve"> century</w:t>
      </w:r>
      <w:r w:rsidR="007C5A4C">
        <w:rPr>
          <w:rFonts w:eastAsia="Times New Roman" w:cs="Times New Roman"/>
          <w:color w:val="373A3C"/>
        </w:rPr>
        <w:t xml:space="preserve"> and a twin priory at </w:t>
      </w:r>
      <w:proofErr w:type="spellStart"/>
      <w:r w:rsidR="007C5A4C">
        <w:rPr>
          <w:rFonts w:eastAsia="Times New Roman" w:cs="Times New Roman"/>
          <w:color w:val="373A3C"/>
        </w:rPr>
        <w:t>Penmon</w:t>
      </w:r>
      <w:proofErr w:type="spellEnd"/>
      <w:r w:rsidR="00811211">
        <w:rPr>
          <w:rFonts w:eastAsia="Times New Roman" w:cs="Times New Roman"/>
          <w:color w:val="373A3C"/>
        </w:rPr>
        <w:t xml:space="preserve">. </w:t>
      </w:r>
      <w:r>
        <w:rPr>
          <w:rFonts w:eastAsia="Times New Roman" w:cs="Times New Roman"/>
          <w:color w:val="373A3C"/>
        </w:rPr>
        <w:t>Based on existing lists of Augustinian priors, Smith suggests foundation of the priory in 1237</w:t>
      </w:r>
      <w:r>
        <w:rPr>
          <w:rStyle w:val="FootnoteReference"/>
          <w:rFonts w:eastAsia="Times New Roman" w:cs="Times New Roman"/>
          <w:color w:val="373A3C"/>
        </w:rPr>
        <w:footnoteReference w:id="9"/>
      </w:r>
      <w:r>
        <w:rPr>
          <w:rFonts w:eastAsia="Times New Roman" w:cs="Times New Roman"/>
          <w:color w:val="373A3C"/>
        </w:rPr>
        <w:t>, however this</w:t>
      </w:r>
      <w:r w:rsidR="00811211">
        <w:rPr>
          <w:rFonts w:eastAsia="Times New Roman" w:cs="Times New Roman"/>
          <w:color w:val="373A3C"/>
        </w:rPr>
        <w:t xml:space="preserve"> date is </w:t>
      </w:r>
      <w:r>
        <w:rPr>
          <w:rFonts w:eastAsia="Times New Roman" w:cs="Times New Roman"/>
          <w:color w:val="373A3C"/>
        </w:rPr>
        <w:t>unlikely since contemporary records indicate that</w:t>
      </w:r>
      <w:r w:rsidR="00811211">
        <w:rPr>
          <w:rFonts w:eastAsia="Times New Roman" w:cs="Times New Roman"/>
          <w:color w:val="373A3C"/>
        </w:rPr>
        <w:t xml:space="preserve"> Augustinian canons </w:t>
      </w:r>
      <w:r>
        <w:rPr>
          <w:rFonts w:eastAsia="Times New Roman" w:cs="Times New Roman"/>
          <w:color w:val="373A3C"/>
        </w:rPr>
        <w:t>were present</w:t>
      </w:r>
      <w:r w:rsidR="00811211">
        <w:rPr>
          <w:rFonts w:eastAsia="Times New Roman" w:cs="Times New Roman"/>
          <w:color w:val="373A3C"/>
        </w:rPr>
        <w:t xml:space="preserve"> in 1221</w:t>
      </w:r>
      <w:r w:rsidR="00811211">
        <w:rPr>
          <w:rStyle w:val="FootnoteReference"/>
          <w:rFonts w:eastAsia="Times New Roman" w:cs="Times New Roman"/>
          <w:color w:val="373A3C"/>
        </w:rPr>
        <w:footnoteReference w:id="10"/>
      </w:r>
      <w:r w:rsidR="00234378">
        <w:rPr>
          <w:rFonts w:eastAsia="Times New Roman" w:cs="Times New Roman"/>
          <w:color w:val="373A3C"/>
        </w:rPr>
        <w:t xml:space="preserve"> </w:t>
      </w:r>
      <w:r w:rsidR="0068159C">
        <w:rPr>
          <w:rFonts w:eastAsia="Times New Roman" w:cs="Times New Roman"/>
          <w:color w:val="373A3C"/>
        </w:rPr>
        <w:t xml:space="preserve">. </w:t>
      </w:r>
    </w:p>
    <w:p w14:paraId="1529F3A6" w14:textId="4641C359" w:rsidR="00E0106C" w:rsidRDefault="00E0106C" w:rsidP="00234378">
      <w:pPr>
        <w:shd w:val="clear" w:color="auto" w:fill="FFFFFF"/>
        <w:spacing w:before="100" w:beforeAutospacing="1" w:after="100" w:afterAutospacing="1"/>
        <w:rPr>
          <w:rFonts w:eastAsia="Times New Roman" w:cs="Times New Roman"/>
          <w:color w:val="373A3C"/>
        </w:rPr>
      </w:pPr>
      <w:r>
        <w:rPr>
          <w:rFonts w:eastAsia="Times New Roman" w:cs="Times New Roman"/>
          <w:color w:val="373A3C"/>
        </w:rPr>
        <w:lastRenderedPageBreak/>
        <w:t xml:space="preserve">Since the </w:t>
      </w:r>
      <w:r w:rsidR="00385C64">
        <w:rPr>
          <w:rFonts w:eastAsia="Times New Roman" w:cs="Times New Roman"/>
          <w:color w:val="373A3C"/>
        </w:rPr>
        <w:t>Augustinian Cannons,</w:t>
      </w:r>
      <w:r w:rsidR="00385C64" w:rsidRPr="00385C64">
        <w:rPr>
          <w:rFonts w:eastAsia="Times New Roman" w:cs="Times New Roman"/>
          <w:color w:val="373A3C"/>
        </w:rPr>
        <w:t xml:space="preserve"> </w:t>
      </w:r>
      <w:r w:rsidR="00385C64">
        <w:rPr>
          <w:rFonts w:eastAsia="Times New Roman" w:cs="Times New Roman"/>
          <w:color w:val="373A3C"/>
        </w:rPr>
        <w:t>governed by the Rule of St. Augustine of Hippo</w:t>
      </w:r>
      <w:r w:rsidR="002028D0">
        <w:rPr>
          <w:rStyle w:val="FootnoteReference"/>
          <w:rFonts w:eastAsia="Times New Roman" w:cs="Times New Roman"/>
          <w:color w:val="373A3C"/>
        </w:rPr>
        <w:footnoteReference w:id="11"/>
      </w:r>
      <w:r w:rsidR="00385C64">
        <w:rPr>
          <w:rFonts w:eastAsia="Times New Roman" w:cs="Times New Roman"/>
          <w:color w:val="373A3C"/>
        </w:rPr>
        <w:t xml:space="preserve">, </w:t>
      </w:r>
      <w:r>
        <w:rPr>
          <w:rFonts w:eastAsia="Times New Roman" w:cs="Times New Roman"/>
          <w:color w:val="373A3C"/>
        </w:rPr>
        <w:t>undertake considerable pastoral work</w:t>
      </w:r>
      <w:r w:rsidR="00385F5B">
        <w:rPr>
          <w:rStyle w:val="FootnoteReference"/>
          <w:rFonts w:eastAsia="Times New Roman" w:cs="Times New Roman"/>
          <w:color w:val="373A3C"/>
        </w:rPr>
        <w:footnoteReference w:id="12"/>
      </w:r>
      <w:r>
        <w:rPr>
          <w:rFonts w:eastAsia="Times New Roman" w:cs="Times New Roman"/>
          <w:color w:val="373A3C"/>
        </w:rPr>
        <w:t xml:space="preserve">, the remoteness of Puffin Island might seem counterproductive. </w:t>
      </w:r>
      <w:r w:rsidR="00385F5B">
        <w:rPr>
          <w:rFonts w:eastAsia="Times New Roman" w:cs="Times New Roman"/>
          <w:color w:val="373A3C"/>
        </w:rPr>
        <w:t>However,</w:t>
      </w:r>
      <w:r>
        <w:rPr>
          <w:rFonts w:eastAsia="Times New Roman" w:cs="Times New Roman"/>
          <w:color w:val="373A3C"/>
        </w:rPr>
        <w:t xml:space="preserve"> the distance to the mainland is short enough by boat to enable servicing the local community, whilst being able to retire to the island for </w:t>
      </w:r>
      <w:r w:rsidR="001E3DFF">
        <w:rPr>
          <w:rFonts w:eastAsia="Times New Roman" w:cs="Times New Roman"/>
          <w:color w:val="373A3C"/>
        </w:rPr>
        <w:t xml:space="preserve">undisturbed attention to the divine office and other labours. Furthermore, since </w:t>
      </w:r>
      <w:proofErr w:type="spellStart"/>
      <w:r w:rsidR="001E3DFF">
        <w:rPr>
          <w:rFonts w:eastAsia="Times New Roman" w:cs="Times New Roman"/>
          <w:color w:val="373A3C"/>
        </w:rPr>
        <w:t>Priestholme</w:t>
      </w:r>
      <w:proofErr w:type="spellEnd"/>
      <w:r w:rsidR="001E3DFF">
        <w:rPr>
          <w:rFonts w:eastAsia="Times New Roman" w:cs="Times New Roman"/>
          <w:color w:val="373A3C"/>
        </w:rPr>
        <w:t xml:space="preserve"> Priory had a connection with </w:t>
      </w:r>
      <w:proofErr w:type="spellStart"/>
      <w:r w:rsidR="001E3DFF">
        <w:rPr>
          <w:rFonts w:eastAsia="Times New Roman" w:cs="Times New Roman"/>
          <w:color w:val="373A3C"/>
        </w:rPr>
        <w:t>Penmon</w:t>
      </w:r>
      <w:proofErr w:type="spellEnd"/>
      <w:r w:rsidR="001E3DFF">
        <w:rPr>
          <w:rFonts w:eastAsia="Times New Roman" w:cs="Times New Roman"/>
          <w:color w:val="373A3C"/>
        </w:rPr>
        <w:t xml:space="preserve"> Priory on the mainland, it seems feasible that Puffin Island may have been a place of retreat</w:t>
      </w:r>
      <w:r w:rsidR="002028D0">
        <w:rPr>
          <w:rFonts w:eastAsia="Times New Roman" w:cs="Times New Roman"/>
          <w:color w:val="373A3C"/>
        </w:rPr>
        <w:t xml:space="preserve">, </w:t>
      </w:r>
      <w:proofErr w:type="gramStart"/>
      <w:r w:rsidR="001E3DFF">
        <w:rPr>
          <w:rFonts w:eastAsia="Times New Roman" w:cs="Times New Roman"/>
          <w:color w:val="373A3C"/>
        </w:rPr>
        <w:t>reflection</w:t>
      </w:r>
      <w:proofErr w:type="gramEnd"/>
      <w:r w:rsidR="001E3DFF">
        <w:rPr>
          <w:rFonts w:eastAsia="Times New Roman" w:cs="Times New Roman"/>
          <w:color w:val="373A3C"/>
        </w:rPr>
        <w:t xml:space="preserve"> </w:t>
      </w:r>
      <w:r w:rsidR="002028D0">
        <w:rPr>
          <w:rFonts w:eastAsia="Times New Roman" w:cs="Times New Roman"/>
          <w:color w:val="373A3C"/>
        </w:rPr>
        <w:t xml:space="preserve">and intercessory prayer </w:t>
      </w:r>
      <w:r w:rsidR="001E3DFF">
        <w:rPr>
          <w:rFonts w:eastAsia="Times New Roman" w:cs="Times New Roman"/>
          <w:color w:val="373A3C"/>
        </w:rPr>
        <w:t xml:space="preserve">whilst the pastoral work was conducted mainly from </w:t>
      </w:r>
      <w:proofErr w:type="spellStart"/>
      <w:r w:rsidR="001E3DFF">
        <w:rPr>
          <w:rFonts w:eastAsia="Times New Roman" w:cs="Times New Roman"/>
          <w:color w:val="373A3C"/>
        </w:rPr>
        <w:t>Penmon</w:t>
      </w:r>
      <w:proofErr w:type="spellEnd"/>
      <w:r w:rsidR="001E3DFF">
        <w:rPr>
          <w:rFonts w:eastAsia="Times New Roman" w:cs="Times New Roman"/>
          <w:color w:val="373A3C"/>
        </w:rPr>
        <w:t xml:space="preserve">. </w:t>
      </w:r>
    </w:p>
    <w:p w14:paraId="5C25F083" w14:textId="4C8CE517" w:rsidR="00A15E07" w:rsidRDefault="00F423C1" w:rsidP="00234378">
      <w:pPr>
        <w:shd w:val="clear" w:color="auto" w:fill="FFFFFF"/>
        <w:spacing w:before="100" w:beforeAutospacing="1" w:after="100" w:afterAutospacing="1"/>
        <w:rPr>
          <w:rFonts w:eastAsia="Times New Roman" w:cs="Times New Roman"/>
          <w:color w:val="373A3C"/>
        </w:rPr>
      </w:pPr>
      <w:r>
        <w:rPr>
          <w:rFonts w:eastAsia="Times New Roman" w:cs="Times New Roman"/>
          <w:color w:val="373A3C"/>
        </w:rPr>
        <w:t>Gerald of Wales indicates that this was not always a tranquil community</w:t>
      </w:r>
      <w:r w:rsidR="008E40E8">
        <w:rPr>
          <w:rStyle w:val="FootnoteReference"/>
          <w:rFonts w:eastAsia="Times New Roman" w:cs="Times New Roman"/>
          <w:color w:val="373A3C"/>
        </w:rPr>
        <w:footnoteReference w:id="13"/>
      </w:r>
      <w:r>
        <w:rPr>
          <w:rFonts w:eastAsia="Times New Roman" w:cs="Times New Roman"/>
          <w:color w:val="373A3C"/>
        </w:rPr>
        <w:t xml:space="preserve">. </w:t>
      </w:r>
      <w:r w:rsidR="008E40E8">
        <w:rPr>
          <w:rFonts w:eastAsia="Times New Roman" w:cs="Times New Roman"/>
          <w:color w:val="373A3C"/>
        </w:rPr>
        <w:t>During times of disharmony, the community would be visited by plagues of ‘mice’. It is perhaps more likely that these were rats, which remain a problem on the island to this day</w:t>
      </w:r>
      <w:r w:rsidR="008E40E8">
        <w:rPr>
          <w:rStyle w:val="FootnoteReference"/>
          <w:rFonts w:eastAsia="Times New Roman" w:cs="Times New Roman"/>
          <w:color w:val="373A3C"/>
        </w:rPr>
        <w:footnoteReference w:id="14"/>
      </w:r>
      <w:r w:rsidR="008E40E8">
        <w:rPr>
          <w:rFonts w:eastAsia="Times New Roman" w:cs="Times New Roman"/>
          <w:color w:val="373A3C"/>
        </w:rPr>
        <w:t>.</w:t>
      </w:r>
      <w:r w:rsidR="0022126B">
        <w:rPr>
          <w:rFonts w:eastAsia="Times New Roman" w:cs="Times New Roman"/>
          <w:color w:val="373A3C"/>
        </w:rPr>
        <w:t xml:space="preserve"> Records are slight but Smith identifies three known priors during the medieval period</w:t>
      </w:r>
      <w:r w:rsidR="00A15E07">
        <w:rPr>
          <w:rStyle w:val="FootnoteReference"/>
          <w:rFonts w:eastAsia="Times New Roman" w:cs="Times New Roman"/>
          <w:color w:val="373A3C"/>
        </w:rPr>
        <w:footnoteReference w:id="15"/>
      </w:r>
      <w:r w:rsidR="00A15E07">
        <w:rPr>
          <w:rFonts w:eastAsia="Times New Roman" w:cs="Times New Roman"/>
          <w:color w:val="373A3C"/>
        </w:rPr>
        <w:t>, one of whom (</w:t>
      </w:r>
      <w:r w:rsidR="0022126B">
        <w:rPr>
          <w:rFonts w:eastAsia="Times New Roman" w:cs="Times New Roman"/>
          <w:color w:val="373A3C"/>
        </w:rPr>
        <w:t xml:space="preserve">Gervase de </w:t>
      </w:r>
      <w:proofErr w:type="spellStart"/>
      <w:r w:rsidR="0022126B">
        <w:rPr>
          <w:rFonts w:eastAsia="Times New Roman" w:cs="Times New Roman"/>
          <w:color w:val="373A3C"/>
        </w:rPr>
        <w:t>Perrouse</w:t>
      </w:r>
      <w:proofErr w:type="spellEnd"/>
      <w:r w:rsidR="00A15E07">
        <w:rPr>
          <w:rFonts w:eastAsia="Times New Roman" w:cs="Times New Roman"/>
          <w:color w:val="373A3C"/>
        </w:rPr>
        <w:t>) investigated the actions of two canons in 1303 on the orders of the bishop of Bangor</w:t>
      </w:r>
      <w:r w:rsidR="00A15E07">
        <w:rPr>
          <w:rStyle w:val="FootnoteReference"/>
          <w:rFonts w:eastAsia="Times New Roman" w:cs="Times New Roman"/>
          <w:color w:val="373A3C"/>
        </w:rPr>
        <w:footnoteReference w:id="16"/>
      </w:r>
      <w:r w:rsidR="0022126B">
        <w:rPr>
          <w:rFonts w:eastAsia="Times New Roman" w:cs="Times New Roman"/>
          <w:color w:val="373A3C"/>
        </w:rPr>
        <w:t xml:space="preserve"> </w:t>
      </w:r>
      <w:r w:rsidR="00A15E07">
        <w:rPr>
          <w:rFonts w:eastAsia="Times New Roman" w:cs="Times New Roman"/>
          <w:color w:val="373A3C"/>
        </w:rPr>
        <w:t xml:space="preserve">. Dissolution papers were issued in 1537 </w:t>
      </w:r>
      <w:r w:rsidR="00A15E07">
        <w:rPr>
          <w:rStyle w:val="FootnoteReference"/>
          <w:rFonts w:eastAsia="Times New Roman" w:cs="Times New Roman"/>
          <w:color w:val="373A3C"/>
        </w:rPr>
        <w:footnoteReference w:id="17"/>
      </w:r>
      <w:r w:rsidR="00A15E07">
        <w:rPr>
          <w:rFonts w:eastAsia="Times New Roman" w:cs="Times New Roman"/>
          <w:color w:val="373A3C"/>
        </w:rPr>
        <w:t xml:space="preserve"> </w:t>
      </w:r>
    </w:p>
    <w:p w14:paraId="251ABEF0" w14:textId="77777777" w:rsidR="000D7AC2" w:rsidRDefault="000D7AC2">
      <w:pPr>
        <w:rPr>
          <w:rFonts w:eastAsia="Times New Roman" w:cs="Times New Roman"/>
          <w:b/>
          <w:bCs/>
          <w:color w:val="373A3C"/>
        </w:rPr>
      </w:pPr>
      <w:r>
        <w:rPr>
          <w:rFonts w:eastAsia="Times New Roman" w:cs="Times New Roman"/>
          <w:b/>
          <w:bCs/>
          <w:color w:val="373A3C"/>
        </w:rPr>
        <w:br w:type="page"/>
      </w:r>
    </w:p>
    <w:p w14:paraId="642CA2EE" w14:textId="2D72B872" w:rsidR="002028D0" w:rsidRPr="000D7AC2" w:rsidRDefault="002028D0" w:rsidP="00CD2C78">
      <w:pPr>
        <w:shd w:val="clear" w:color="auto" w:fill="FFFFFF"/>
        <w:spacing w:before="100" w:beforeAutospacing="1" w:after="100" w:afterAutospacing="1"/>
        <w:rPr>
          <w:rFonts w:eastAsia="Times New Roman" w:cs="Times New Roman"/>
          <w:b/>
          <w:bCs/>
          <w:color w:val="373A3C"/>
        </w:rPr>
      </w:pPr>
      <w:r w:rsidRPr="000D7AC2">
        <w:rPr>
          <w:rFonts w:eastAsia="Times New Roman" w:cs="Times New Roman"/>
          <w:b/>
          <w:bCs/>
          <w:color w:val="373A3C"/>
        </w:rPr>
        <w:lastRenderedPageBreak/>
        <w:t>Bibliography</w:t>
      </w:r>
    </w:p>
    <w:p w14:paraId="21542C50" w14:textId="348EC51C" w:rsidR="00CD2C78" w:rsidRPr="000D7AC2" w:rsidRDefault="0048078B" w:rsidP="00CD2C78">
      <w:pPr>
        <w:shd w:val="clear" w:color="auto" w:fill="FFFFFF"/>
        <w:spacing w:before="100" w:beforeAutospacing="1" w:after="100" w:afterAutospacing="1"/>
        <w:rPr>
          <w:rFonts w:eastAsia="Times New Roman" w:cs="Times New Roman"/>
          <w:b/>
          <w:bCs/>
          <w:color w:val="373A3C"/>
        </w:rPr>
      </w:pPr>
      <w:r w:rsidRPr="000D7AC2">
        <w:rPr>
          <w:rFonts w:eastAsia="Times New Roman" w:cs="Times New Roman"/>
          <w:b/>
          <w:bCs/>
          <w:color w:val="373A3C"/>
        </w:rPr>
        <w:t>Manuscripts and Archival Documents</w:t>
      </w:r>
    </w:p>
    <w:p w14:paraId="31CAB12C" w14:textId="47FBAF3D" w:rsidR="0048078B" w:rsidRPr="000D7AC2" w:rsidRDefault="0048078B" w:rsidP="00CD2C78">
      <w:pPr>
        <w:shd w:val="clear" w:color="auto" w:fill="FFFFFF"/>
        <w:spacing w:before="100" w:beforeAutospacing="1" w:after="100" w:afterAutospacing="1"/>
        <w:rPr>
          <w:rFonts w:eastAsia="Times New Roman" w:cs="Times New Roman"/>
          <w:color w:val="373A3C"/>
        </w:rPr>
      </w:pPr>
    </w:p>
    <w:p w14:paraId="1D7E913A" w14:textId="7CD6A2F3" w:rsidR="0048078B" w:rsidRPr="000D7AC2" w:rsidRDefault="0048078B" w:rsidP="00CD2C78">
      <w:pPr>
        <w:shd w:val="clear" w:color="auto" w:fill="FFFFFF"/>
        <w:spacing w:before="100" w:beforeAutospacing="1" w:after="100" w:afterAutospacing="1"/>
        <w:rPr>
          <w:rFonts w:eastAsia="Times New Roman" w:cs="Times New Roman"/>
          <w:b/>
          <w:bCs/>
          <w:color w:val="373A3C"/>
        </w:rPr>
      </w:pPr>
      <w:r w:rsidRPr="000D7AC2">
        <w:rPr>
          <w:rFonts w:eastAsia="Times New Roman" w:cs="Times New Roman"/>
          <w:b/>
          <w:bCs/>
          <w:color w:val="373A3C"/>
        </w:rPr>
        <w:t>Primary Sources</w:t>
      </w:r>
    </w:p>
    <w:p w14:paraId="1FBD55AB" w14:textId="660246CA" w:rsidR="002028D0" w:rsidRPr="000D7AC2" w:rsidRDefault="002028D0" w:rsidP="002028D0">
      <w:pPr>
        <w:rPr>
          <w:rFonts w:eastAsia="Times New Roman" w:cs="Times New Roman"/>
          <w:color w:val="3A3A3A"/>
          <w:shd w:val="clear" w:color="auto" w:fill="FFFFFF"/>
        </w:rPr>
      </w:pPr>
      <w:r w:rsidRPr="000D7AC2">
        <w:rPr>
          <w:rFonts w:eastAsia="Times New Roman" w:cs="Times New Roman"/>
          <w:color w:val="3A3A3A"/>
          <w:shd w:val="clear" w:color="auto" w:fill="FFFFFF"/>
        </w:rPr>
        <w:t>Augustine of Hippo</w:t>
      </w:r>
      <w:r w:rsidR="00DD1159" w:rsidRPr="000D7AC2">
        <w:rPr>
          <w:rFonts w:eastAsia="Times New Roman" w:cs="Times New Roman"/>
          <w:color w:val="3A3A3A"/>
          <w:shd w:val="clear" w:color="auto" w:fill="FFFFFF"/>
        </w:rPr>
        <w:t>, Hugh of St. Victor – and Dom Aloysius Smit</w:t>
      </w:r>
      <w:r w:rsidR="001E36B3" w:rsidRPr="000D7AC2">
        <w:rPr>
          <w:rFonts w:eastAsia="Times New Roman" w:cs="Times New Roman"/>
          <w:color w:val="3A3A3A"/>
          <w:shd w:val="clear" w:color="auto" w:fill="FFFFFF"/>
        </w:rPr>
        <w:t>h</w:t>
      </w:r>
      <w:r w:rsidR="00DD1159" w:rsidRPr="000D7AC2">
        <w:rPr>
          <w:rFonts w:eastAsia="Times New Roman" w:cs="Times New Roman"/>
          <w:color w:val="3A3A3A"/>
          <w:shd w:val="clear" w:color="auto" w:fill="FFFFFF"/>
        </w:rPr>
        <w:t xml:space="preserve"> (trans.), </w:t>
      </w:r>
      <w:r w:rsidR="00DD1159" w:rsidRPr="000D7AC2">
        <w:rPr>
          <w:rFonts w:eastAsia="Times New Roman" w:cs="Times New Roman"/>
          <w:i/>
          <w:iCs/>
          <w:color w:val="3A3A3A"/>
          <w:shd w:val="clear" w:color="auto" w:fill="FFFFFF"/>
        </w:rPr>
        <w:t xml:space="preserve">The Rule of </w:t>
      </w:r>
      <w:r w:rsidR="001E36B3" w:rsidRPr="000D7AC2">
        <w:rPr>
          <w:rFonts w:eastAsia="Times New Roman" w:cs="Times New Roman"/>
          <w:i/>
          <w:iCs/>
          <w:color w:val="3A3A3A"/>
          <w:shd w:val="clear" w:color="auto" w:fill="FFFFFF"/>
        </w:rPr>
        <w:t xml:space="preserve">Saint Augustine: with Commentary by Hugh of St. Victor, </w:t>
      </w:r>
      <w:r w:rsidR="001E36B3" w:rsidRPr="000D7AC2">
        <w:rPr>
          <w:rFonts w:eastAsia="Times New Roman" w:cs="Times New Roman"/>
          <w:color w:val="3A3A3A"/>
          <w:shd w:val="clear" w:color="auto" w:fill="FFFFFF"/>
        </w:rPr>
        <w:t>(London: Chaucer House Scholars, 2021).</w:t>
      </w:r>
    </w:p>
    <w:p w14:paraId="4734FE78" w14:textId="77777777" w:rsidR="002028D0" w:rsidRPr="000D7AC2" w:rsidRDefault="002028D0" w:rsidP="002028D0">
      <w:pPr>
        <w:rPr>
          <w:rFonts w:eastAsia="Times New Roman" w:cs="Times New Roman"/>
          <w:color w:val="3A3A3A"/>
          <w:shd w:val="clear" w:color="auto" w:fill="FFFFFF"/>
        </w:rPr>
      </w:pPr>
    </w:p>
    <w:p w14:paraId="0AC6585B" w14:textId="579E01C5" w:rsidR="002028D0" w:rsidRPr="000D7AC2" w:rsidRDefault="00DD1159" w:rsidP="002028D0">
      <w:pPr>
        <w:rPr>
          <w:rFonts w:eastAsia="Times New Roman" w:cs="Times New Roman"/>
          <w:color w:val="3A3A3A"/>
          <w:shd w:val="clear" w:color="auto" w:fill="FFFFFF"/>
        </w:rPr>
      </w:pPr>
      <w:proofErr w:type="spellStart"/>
      <w:r w:rsidRPr="000D7AC2">
        <w:rPr>
          <w:rFonts w:cs="Times New Roman"/>
        </w:rPr>
        <w:t>Giraldus</w:t>
      </w:r>
      <w:proofErr w:type="spellEnd"/>
      <w:r w:rsidRPr="000D7AC2">
        <w:rPr>
          <w:rFonts w:cs="Times New Roman"/>
        </w:rPr>
        <w:t>, -, and Lewis Thorpe, </w:t>
      </w:r>
      <w:r w:rsidRPr="000D7AC2">
        <w:rPr>
          <w:rFonts w:cs="Times New Roman"/>
          <w:i/>
          <w:iCs/>
        </w:rPr>
        <w:t xml:space="preserve">The Journey through </w:t>
      </w:r>
      <w:proofErr w:type="gramStart"/>
      <w:r w:rsidRPr="000D7AC2">
        <w:rPr>
          <w:rFonts w:cs="Times New Roman"/>
          <w:i/>
          <w:iCs/>
        </w:rPr>
        <w:t>Wales</w:t>
      </w:r>
      <w:proofErr w:type="gramEnd"/>
      <w:r w:rsidRPr="000D7AC2">
        <w:rPr>
          <w:rFonts w:cs="Times New Roman"/>
          <w:i/>
          <w:iCs/>
        </w:rPr>
        <w:t xml:space="preserve"> and the Description of Wales</w:t>
      </w:r>
      <w:r w:rsidRPr="000D7AC2">
        <w:rPr>
          <w:rFonts w:cs="Times New Roman"/>
        </w:rPr>
        <w:t> (Harmondsworth: Penguin, 1978) p. 190</w:t>
      </w:r>
      <w:r w:rsidR="001E36B3" w:rsidRPr="000D7AC2">
        <w:rPr>
          <w:rFonts w:cs="Times New Roman"/>
        </w:rPr>
        <w:t>.</w:t>
      </w:r>
    </w:p>
    <w:p w14:paraId="68DEF2CD" w14:textId="77777777" w:rsidR="002028D0" w:rsidRPr="000D7AC2" w:rsidRDefault="002028D0" w:rsidP="002028D0">
      <w:pPr>
        <w:rPr>
          <w:rFonts w:eastAsia="Times New Roman" w:cs="Times New Roman"/>
          <w:color w:val="3A3A3A"/>
          <w:shd w:val="clear" w:color="auto" w:fill="FFFFFF"/>
        </w:rPr>
      </w:pPr>
    </w:p>
    <w:p w14:paraId="0A49F558" w14:textId="363DCB39" w:rsidR="002028D0" w:rsidRPr="000D7AC2" w:rsidRDefault="002028D0" w:rsidP="002028D0">
      <w:pPr>
        <w:rPr>
          <w:rFonts w:eastAsia="Times New Roman" w:cs="Times New Roman"/>
          <w:color w:val="3A3A3A"/>
          <w:shd w:val="clear" w:color="auto" w:fill="FFFFFF"/>
        </w:rPr>
      </w:pPr>
      <w:r w:rsidRPr="000D7AC2">
        <w:rPr>
          <w:rFonts w:eastAsia="Times New Roman" w:cs="Times New Roman"/>
          <w:color w:val="3A3A3A"/>
          <w:shd w:val="clear" w:color="auto" w:fill="FFFFFF"/>
        </w:rPr>
        <w:t>London, Vera C. M., and David M. Smith, </w:t>
      </w:r>
      <w:r w:rsidRPr="000D7AC2">
        <w:rPr>
          <w:rFonts w:eastAsia="Times New Roman" w:cs="Times New Roman"/>
          <w:i/>
          <w:iCs/>
          <w:color w:val="3A3A3A"/>
          <w:shd w:val="clear" w:color="auto" w:fill="FFFFFF"/>
        </w:rPr>
        <w:t xml:space="preserve">The Heads of Religious Houses, </w:t>
      </w:r>
      <w:proofErr w:type="gramStart"/>
      <w:r w:rsidRPr="000D7AC2">
        <w:rPr>
          <w:rFonts w:eastAsia="Times New Roman" w:cs="Times New Roman"/>
          <w:i/>
          <w:iCs/>
          <w:color w:val="3A3A3A"/>
          <w:shd w:val="clear" w:color="auto" w:fill="FFFFFF"/>
        </w:rPr>
        <w:t>England</w:t>
      </w:r>
      <w:proofErr w:type="gramEnd"/>
      <w:r w:rsidRPr="000D7AC2">
        <w:rPr>
          <w:rFonts w:eastAsia="Times New Roman" w:cs="Times New Roman"/>
          <w:i/>
          <w:iCs/>
          <w:color w:val="3A3A3A"/>
          <w:shd w:val="clear" w:color="auto" w:fill="FFFFFF"/>
        </w:rPr>
        <w:t xml:space="preserve"> and Wales. 2, 1216-1377</w:t>
      </w:r>
      <w:r w:rsidRPr="000D7AC2">
        <w:rPr>
          <w:rFonts w:eastAsia="Times New Roman" w:cs="Times New Roman"/>
          <w:color w:val="3A3A3A"/>
          <w:shd w:val="clear" w:color="auto" w:fill="FFFFFF"/>
        </w:rPr>
        <w:t xml:space="preserve"> (Cambridge, </w:t>
      </w:r>
      <w:proofErr w:type="gramStart"/>
      <w:r w:rsidRPr="000D7AC2">
        <w:rPr>
          <w:rFonts w:eastAsia="Times New Roman" w:cs="Times New Roman"/>
          <w:color w:val="3A3A3A"/>
          <w:shd w:val="clear" w:color="auto" w:fill="FFFFFF"/>
        </w:rPr>
        <w:t>U.K. ;</w:t>
      </w:r>
      <w:proofErr w:type="gramEnd"/>
      <w:r w:rsidRPr="000D7AC2">
        <w:rPr>
          <w:rFonts w:eastAsia="Times New Roman" w:cs="Times New Roman"/>
          <w:color w:val="3A3A3A"/>
          <w:shd w:val="clear" w:color="auto" w:fill="FFFFFF"/>
        </w:rPr>
        <w:t>: Cambridge University Press, 2001).</w:t>
      </w:r>
    </w:p>
    <w:p w14:paraId="7BAA274A" w14:textId="49B23D11" w:rsidR="000D7AC2" w:rsidRPr="000D7AC2" w:rsidRDefault="000D7AC2" w:rsidP="002028D0">
      <w:pPr>
        <w:rPr>
          <w:rFonts w:eastAsia="Times New Roman" w:cs="Times New Roman"/>
          <w:color w:val="3A3A3A"/>
          <w:shd w:val="clear" w:color="auto" w:fill="FFFFFF"/>
        </w:rPr>
      </w:pPr>
    </w:p>
    <w:p w14:paraId="2D90F779" w14:textId="77777777" w:rsidR="000D7AC2" w:rsidRPr="000D7AC2" w:rsidRDefault="000D7AC2" w:rsidP="000D7AC2">
      <w:pPr>
        <w:pStyle w:val="FootnoteText"/>
        <w:rPr>
          <w:rFonts w:cs="Times New Roman"/>
          <w:sz w:val="24"/>
          <w:szCs w:val="24"/>
        </w:rPr>
      </w:pPr>
      <w:r w:rsidRPr="000D7AC2">
        <w:rPr>
          <w:rFonts w:cs="Times New Roman"/>
          <w:sz w:val="24"/>
          <w:szCs w:val="24"/>
        </w:rPr>
        <w:t xml:space="preserve">David M. Smith (eds.), </w:t>
      </w:r>
      <w:r w:rsidRPr="000D7AC2">
        <w:rPr>
          <w:rFonts w:cs="Times New Roman"/>
          <w:i/>
          <w:iCs/>
          <w:sz w:val="24"/>
          <w:szCs w:val="24"/>
        </w:rPr>
        <w:t>The Heads of Religious Houses: England and Wales, III, 1377-1540</w:t>
      </w:r>
      <w:r w:rsidRPr="000D7AC2">
        <w:rPr>
          <w:rFonts w:cs="Times New Roman"/>
          <w:sz w:val="24"/>
          <w:szCs w:val="24"/>
        </w:rPr>
        <w:t xml:space="preserve"> (Cambridge, 2008).</w:t>
      </w:r>
    </w:p>
    <w:p w14:paraId="5255E0D9" w14:textId="77777777" w:rsidR="002028D0" w:rsidRPr="000D7AC2" w:rsidRDefault="002028D0" w:rsidP="002028D0">
      <w:pPr>
        <w:rPr>
          <w:rFonts w:cs="Times New Roman"/>
        </w:rPr>
      </w:pPr>
    </w:p>
    <w:p w14:paraId="439FC14B" w14:textId="0E1BC8A5" w:rsidR="002028D0" w:rsidRPr="000D7AC2" w:rsidRDefault="002028D0" w:rsidP="002028D0">
      <w:pPr>
        <w:rPr>
          <w:rFonts w:eastAsia="Times New Roman" w:cs="Times New Roman"/>
        </w:rPr>
      </w:pPr>
      <w:r w:rsidRPr="000D7AC2">
        <w:rPr>
          <w:rFonts w:eastAsia="Times New Roman" w:cs="Times New Roman"/>
          <w:color w:val="3A3A3A"/>
          <w:shd w:val="clear" w:color="auto" w:fill="FFFFFF"/>
        </w:rPr>
        <w:t>Pryce, Huw, </w:t>
      </w:r>
      <w:r w:rsidRPr="000D7AC2">
        <w:rPr>
          <w:rFonts w:eastAsia="Times New Roman" w:cs="Times New Roman"/>
          <w:i/>
          <w:iCs/>
          <w:color w:val="3A3A3A"/>
          <w:shd w:val="clear" w:color="auto" w:fill="FFFFFF"/>
        </w:rPr>
        <w:t>Acts of the Welsh Rulers 1120-1283</w:t>
      </w:r>
      <w:r w:rsidRPr="000D7AC2">
        <w:rPr>
          <w:rFonts w:eastAsia="Times New Roman" w:cs="Times New Roman"/>
          <w:color w:val="3A3A3A"/>
          <w:shd w:val="clear" w:color="auto" w:fill="FFFFFF"/>
        </w:rPr>
        <w:t xml:space="preserve">, 2nd </w:t>
      </w:r>
      <w:proofErr w:type="spellStart"/>
      <w:r w:rsidRPr="000D7AC2">
        <w:rPr>
          <w:rFonts w:eastAsia="Times New Roman" w:cs="Times New Roman"/>
          <w:color w:val="3A3A3A"/>
          <w:shd w:val="clear" w:color="auto" w:fill="FFFFFF"/>
        </w:rPr>
        <w:t>edn</w:t>
      </w:r>
      <w:proofErr w:type="spellEnd"/>
      <w:r w:rsidRPr="000D7AC2">
        <w:rPr>
          <w:rFonts w:eastAsia="Times New Roman" w:cs="Times New Roman"/>
          <w:color w:val="3A3A3A"/>
          <w:shd w:val="clear" w:color="auto" w:fill="FFFFFF"/>
        </w:rPr>
        <w:t xml:space="preserve"> (</w:t>
      </w:r>
      <w:proofErr w:type="spellStart"/>
      <w:r w:rsidRPr="000D7AC2">
        <w:rPr>
          <w:rFonts w:eastAsia="Times New Roman" w:cs="Times New Roman"/>
          <w:color w:val="3A3A3A"/>
          <w:shd w:val="clear" w:color="auto" w:fill="FFFFFF"/>
        </w:rPr>
        <w:t>Caerdydd</w:t>
      </w:r>
      <w:proofErr w:type="spellEnd"/>
      <w:r w:rsidRPr="000D7AC2">
        <w:rPr>
          <w:rFonts w:eastAsia="Times New Roman" w:cs="Times New Roman"/>
          <w:color w:val="3A3A3A"/>
          <w:shd w:val="clear" w:color="auto" w:fill="FFFFFF"/>
        </w:rPr>
        <w:t>, Cardiff: NBN International, 2010)</w:t>
      </w:r>
      <w:r w:rsidR="000D7AC2" w:rsidRPr="000D7AC2">
        <w:rPr>
          <w:rFonts w:eastAsia="Times New Roman" w:cs="Times New Roman"/>
          <w:color w:val="3A3A3A"/>
          <w:shd w:val="clear" w:color="auto" w:fill="FFFFFF"/>
        </w:rPr>
        <w:t>.</w:t>
      </w:r>
    </w:p>
    <w:p w14:paraId="46E5B789" w14:textId="197B19C4" w:rsidR="0048078B" w:rsidRPr="000D7AC2" w:rsidRDefault="0048078B" w:rsidP="00CD2C78">
      <w:pPr>
        <w:shd w:val="clear" w:color="auto" w:fill="FFFFFF"/>
        <w:spacing w:before="100" w:beforeAutospacing="1" w:after="100" w:afterAutospacing="1"/>
        <w:rPr>
          <w:rFonts w:eastAsia="Times New Roman" w:cs="Times New Roman"/>
          <w:b/>
          <w:bCs/>
          <w:color w:val="373A3C"/>
        </w:rPr>
      </w:pPr>
      <w:r w:rsidRPr="000D7AC2">
        <w:rPr>
          <w:rFonts w:eastAsia="Times New Roman" w:cs="Times New Roman"/>
          <w:b/>
          <w:bCs/>
          <w:color w:val="373A3C"/>
        </w:rPr>
        <w:t>Secondary Sources</w:t>
      </w:r>
    </w:p>
    <w:p w14:paraId="74C4DA18" w14:textId="3431C5B9" w:rsidR="009725CE" w:rsidRPr="000D7AC2" w:rsidRDefault="009725CE" w:rsidP="009725CE">
      <w:pPr>
        <w:rPr>
          <w:rFonts w:eastAsia="Times New Roman" w:cs="Times New Roman"/>
        </w:rPr>
      </w:pPr>
      <w:proofErr w:type="spellStart"/>
      <w:r w:rsidRPr="000D7AC2">
        <w:rPr>
          <w:rFonts w:eastAsia="Times New Roman" w:cs="Times New Roman"/>
          <w:color w:val="3A3A3A"/>
          <w:shd w:val="clear" w:color="auto" w:fill="FFFFFF"/>
        </w:rPr>
        <w:t>Aldhouse</w:t>
      </w:r>
      <w:proofErr w:type="spellEnd"/>
      <w:r w:rsidRPr="000D7AC2">
        <w:rPr>
          <w:rFonts w:eastAsia="Times New Roman" w:cs="Times New Roman"/>
          <w:color w:val="3A3A3A"/>
          <w:shd w:val="clear" w:color="auto" w:fill="FFFFFF"/>
        </w:rPr>
        <w:t>-Green, Miranda J., </w:t>
      </w:r>
      <w:r w:rsidRPr="000D7AC2">
        <w:rPr>
          <w:rFonts w:eastAsia="Times New Roman" w:cs="Times New Roman"/>
          <w:i/>
          <w:iCs/>
          <w:color w:val="3A3A3A"/>
          <w:shd w:val="clear" w:color="auto" w:fill="FFFFFF"/>
        </w:rPr>
        <w:t>Caesar’s Druids Story of an Ancient Priesthood</w:t>
      </w:r>
      <w:r w:rsidRPr="000D7AC2">
        <w:rPr>
          <w:rFonts w:eastAsia="Times New Roman" w:cs="Times New Roman"/>
          <w:color w:val="3A3A3A"/>
          <w:shd w:val="clear" w:color="auto" w:fill="FFFFFF"/>
        </w:rPr>
        <w:t> (New Haven [Conn: Yale University Press, 2010)</w:t>
      </w:r>
      <w:r w:rsidR="004A3002" w:rsidRPr="000D7AC2">
        <w:rPr>
          <w:rFonts w:eastAsia="Times New Roman" w:cs="Times New Roman"/>
          <w:color w:val="3A3A3A"/>
          <w:shd w:val="clear" w:color="auto" w:fill="FFFFFF"/>
        </w:rPr>
        <w:t>.</w:t>
      </w:r>
    </w:p>
    <w:p w14:paraId="321050B5" w14:textId="3A2880B3" w:rsidR="00BA5A63" w:rsidRPr="000D7AC2" w:rsidRDefault="007A50FC">
      <w:pPr>
        <w:rPr>
          <w:rFonts w:cs="Times New Roman"/>
        </w:rPr>
      </w:pPr>
    </w:p>
    <w:p w14:paraId="35020116" w14:textId="13C5029B" w:rsidR="009725CE" w:rsidRDefault="009725CE" w:rsidP="009725CE">
      <w:pPr>
        <w:rPr>
          <w:rFonts w:eastAsia="Times New Roman" w:cs="Times New Roman"/>
          <w:color w:val="3A3A3A"/>
          <w:shd w:val="clear" w:color="auto" w:fill="FFFFFF"/>
        </w:rPr>
      </w:pPr>
      <w:r w:rsidRPr="000D7AC2">
        <w:rPr>
          <w:rFonts w:eastAsia="Times New Roman" w:cs="Times New Roman"/>
          <w:color w:val="3A3A3A"/>
          <w:shd w:val="clear" w:color="auto" w:fill="FFFFFF"/>
        </w:rPr>
        <w:t xml:space="preserve">Ellis, Peter </w:t>
      </w:r>
      <w:proofErr w:type="spellStart"/>
      <w:r w:rsidRPr="000D7AC2">
        <w:rPr>
          <w:rFonts w:eastAsia="Times New Roman" w:cs="Times New Roman"/>
          <w:color w:val="3A3A3A"/>
          <w:shd w:val="clear" w:color="auto" w:fill="FFFFFF"/>
        </w:rPr>
        <w:t>Berresford</w:t>
      </w:r>
      <w:proofErr w:type="spellEnd"/>
      <w:r w:rsidRPr="000D7AC2">
        <w:rPr>
          <w:rFonts w:eastAsia="Times New Roman" w:cs="Times New Roman"/>
          <w:color w:val="3A3A3A"/>
          <w:shd w:val="clear" w:color="auto" w:fill="FFFFFF"/>
        </w:rPr>
        <w:t>., </w:t>
      </w:r>
      <w:r w:rsidRPr="000D7AC2">
        <w:rPr>
          <w:rFonts w:eastAsia="Times New Roman" w:cs="Times New Roman"/>
          <w:i/>
          <w:iCs/>
          <w:color w:val="3A3A3A"/>
          <w:shd w:val="clear" w:color="auto" w:fill="FFFFFF"/>
        </w:rPr>
        <w:t>The Druids.</w:t>
      </w:r>
      <w:r w:rsidRPr="000D7AC2">
        <w:rPr>
          <w:rFonts w:eastAsia="Times New Roman" w:cs="Times New Roman"/>
          <w:color w:val="3A3A3A"/>
          <w:shd w:val="clear" w:color="auto" w:fill="FFFFFF"/>
        </w:rPr>
        <w:t> (London: Constable, 1994)</w:t>
      </w:r>
      <w:r w:rsidR="004A3002" w:rsidRPr="000D7AC2">
        <w:rPr>
          <w:rFonts w:eastAsia="Times New Roman" w:cs="Times New Roman"/>
          <w:color w:val="3A3A3A"/>
          <w:shd w:val="clear" w:color="auto" w:fill="FFFFFF"/>
        </w:rPr>
        <w:t>.</w:t>
      </w:r>
    </w:p>
    <w:p w14:paraId="0801A8E9" w14:textId="42B9B9C0" w:rsidR="00221109" w:rsidRDefault="00221109" w:rsidP="009725CE">
      <w:pPr>
        <w:rPr>
          <w:rFonts w:eastAsia="Times New Roman" w:cs="Times New Roman"/>
          <w:color w:val="3A3A3A"/>
          <w:shd w:val="clear" w:color="auto" w:fill="FFFFFF"/>
        </w:rPr>
      </w:pPr>
    </w:p>
    <w:p w14:paraId="316E3D92" w14:textId="6D3CC754" w:rsidR="00221109" w:rsidRPr="00221109" w:rsidRDefault="00221109" w:rsidP="00221109">
      <w:pPr>
        <w:pStyle w:val="FootnoteText"/>
        <w:rPr>
          <w:sz w:val="24"/>
          <w:szCs w:val="24"/>
        </w:rPr>
      </w:pPr>
      <w:proofErr w:type="spellStart"/>
      <w:r w:rsidRPr="00221109">
        <w:rPr>
          <w:sz w:val="24"/>
          <w:szCs w:val="24"/>
        </w:rPr>
        <w:t>Heale</w:t>
      </w:r>
      <w:proofErr w:type="spellEnd"/>
      <w:r w:rsidRPr="00221109">
        <w:rPr>
          <w:sz w:val="24"/>
          <w:szCs w:val="24"/>
        </w:rPr>
        <w:t xml:space="preserve">, Martin, </w:t>
      </w:r>
      <w:r w:rsidRPr="00221109">
        <w:rPr>
          <w:i/>
          <w:iCs/>
          <w:sz w:val="24"/>
          <w:szCs w:val="24"/>
        </w:rPr>
        <w:t>The Dependant Priories of Medieval English Monasteries</w:t>
      </w:r>
      <w:r w:rsidRPr="00221109">
        <w:rPr>
          <w:sz w:val="24"/>
          <w:szCs w:val="24"/>
        </w:rPr>
        <w:t xml:space="preserve">, Studies in the History of Medieval Religion, 22 (Boydell and Brewer: Woodbridge, 2004) </w:t>
      </w:r>
    </w:p>
    <w:p w14:paraId="6A17E30C" w14:textId="175F58C5" w:rsidR="00221109" w:rsidRDefault="00221109" w:rsidP="009725CE">
      <w:pPr>
        <w:rPr>
          <w:rFonts w:eastAsia="Times New Roman" w:cs="Times New Roman"/>
        </w:rPr>
      </w:pPr>
    </w:p>
    <w:p w14:paraId="3154BDAB" w14:textId="77777777" w:rsidR="00221109" w:rsidRDefault="00221109" w:rsidP="00221109">
      <w:pPr>
        <w:jc w:val="right"/>
        <w:rPr>
          <w:rFonts w:eastAsia="Times New Roman" w:cs="Times New Roman"/>
        </w:rPr>
      </w:pPr>
    </w:p>
    <w:p w14:paraId="7A643DDB" w14:textId="77777777" w:rsidR="00221109" w:rsidRDefault="00221109" w:rsidP="00221109">
      <w:pPr>
        <w:jc w:val="right"/>
        <w:rPr>
          <w:rFonts w:eastAsia="Times New Roman" w:cs="Times New Roman"/>
        </w:rPr>
      </w:pPr>
    </w:p>
    <w:p w14:paraId="6632A9C2" w14:textId="77777777" w:rsidR="00221109" w:rsidRDefault="00221109" w:rsidP="00221109">
      <w:pPr>
        <w:jc w:val="right"/>
        <w:rPr>
          <w:rFonts w:eastAsia="Times New Roman" w:cs="Times New Roman"/>
        </w:rPr>
      </w:pPr>
    </w:p>
    <w:p w14:paraId="3FDD2940" w14:textId="72A6059F" w:rsidR="00221109" w:rsidRPr="000D7AC2" w:rsidRDefault="00221109" w:rsidP="00221109">
      <w:pPr>
        <w:jc w:val="right"/>
        <w:rPr>
          <w:rFonts w:eastAsia="Times New Roman" w:cs="Times New Roman"/>
        </w:rPr>
      </w:pPr>
      <w:r>
        <w:rPr>
          <w:rFonts w:eastAsia="Times New Roman" w:cs="Times New Roman"/>
        </w:rPr>
        <w:t>Word Count: 1120</w:t>
      </w:r>
    </w:p>
    <w:p w14:paraId="3EDE3808" w14:textId="6FE559EC" w:rsidR="009725CE" w:rsidRDefault="009725CE">
      <w:pPr>
        <w:rPr>
          <w:rFonts w:cs="Times New Roman"/>
        </w:rPr>
      </w:pPr>
    </w:p>
    <w:p w14:paraId="2C2B1840" w14:textId="77777777" w:rsidR="004A3002" w:rsidRPr="00CD2C78" w:rsidRDefault="004A3002">
      <w:pPr>
        <w:rPr>
          <w:rFonts w:cs="Times New Roman"/>
        </w:rPr>
      </w:pPr>
    </w:p>
    <w:sectPr w:rsidR="004A3002" w:rsidRPr="00CD2C78" w:rsidSect="00221109">
      <w:headerReference w:type="default" r:id="rId7"/>
      <w:footerReference w:type="even" r:id="rId8"/>
      <w:footerReference w:type="default" r:id="rId9"/>
      <w:pgSz w:w="11900" w:h="16840"/>
      <w:pgMar w:top="1440" w:right="1440" w:bottom="1440" w:left="1440" w:header="720" w:footer="720" w:gutter="0"/>
      <w:pgNumType w:fmt="numberInDash"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20EA49" w14:textId="77777777" w:rsidR="007A50FC" w:rsidRDefault="007A50FC" w:rsidP="00234378">
      <w:r>
        <w:separator/>
      </w:r>
    </w:p>
  </w:endnote>
  <w:endnote w:type="continuationSeparator" w:id="0">
    <w:p w14:paraId="3A188552" w14:textId="77777777" w:rsidR="007A50FC" w:rsidRDefault="007A50FC" w:rsidP="002343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Body CS)">
    <w:altName w:val="Times New Roman"/>
    <w:panose1 w:val="020B0604020202020204"/>
    <w:charset w:val="00"/>
    <w:family w:val="roman"/>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11669526"/>
      <w:docPartObj>
        <w:docPartGallery w:val="Page Numbers (Bottom of Page)"/>
        <w:docPartUnique/>
      </w:docPartObj>
    </w:sdtPr>
    <w:sdtContent>
      <w:p w14:paraId="00EEAD5F" w14:textId="7783245B" w:rsidR="00221109" w:rsidRDefault="00221109" w:rsidP="009A115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69CCED" w14:textId="77777777" w:rsidR="00221109" w:rsidRDefault="002211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73090173"/>
      <w:docPartObj>
        <w:docPartGallery w:val="Page Numbers (Bottom of Page)"/>
        <w:docPartUnique/>
      </w:docPartObj>
    </w:sdtPr>
    <w:sdtContent>
      <w:p w14:paraId="3E93B661" w14:textId="47A4C67C" w:rsidR="00221109" w:rsidRDefault="00221109" w:rsidP="009A115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- 1 -</w:t>
        </w:r>
        <w:r>
          <w:rPr>
            <w:rStyle w:val="PageNumber"/>
          </w:rPr>
          <w:fldChar w:fldCharType="end"/>
        </w:r>
      </w:p>
    </w:sdtContent>
  </w:sdt>
  <w:p w14:paraId="6779F6FC" w14:textId="77777777" w:rsidR="00221109" w:rsidRDefault="00221109" w:rsidP="00221109">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CC3A1B" w14:textId="77777777" w:rsidR="007A50FC" w:rsidRDefault="007A50FC" w:rsidP="00234378">
      <w:r>
        <w:separator/>
      </w:r>
    </w:p>
  </w:footnote>
  <w:footnote w:type="continuationSeparator" w:id="0">
    <w:p w14:paraId="4D5ED069" w14:textId="77777777" w:rsidR="007A50FC" w:rsidRDefault="007A50FC" w:rsidP="00234378">
      <w:r>
        <w:continuationSeparator/>
      </w:r>
    </w:p>
  </w:footnote>
  <w:footnote w:id="1">
    <w:p w14:paraId="0D015B1A" w14:textId="3CC02C07" w:rsidR="00234378" w:rsidRPr="00042273" w:rsidRDefault="00234378">
      <w:pPr>
        <w:pStyle w:val="FootnoteText"/>
      </w:pPr>
      <w:r>
        <w:rPr>
          <w:rStyle w:val="FootnoteReference"/>
        </w:rPr>
        <w:footnoteRef/>
      </w:r>
      <w:r>
        <w:t xml:space="preserve"> </w:t>
      </w:r>
      <w:r w:rsidR="00042273">
        <w:t xml:space="preserve">BBC, </w:t>
      </w:r>
      <w:r w:rsidR="00042273">
        <w:rPr>
          <w:i/>
          <w:iCs/>
        </w:rPr>
        <w:t>Puffin Island</w:t>
      </w:r>
      <w:r w:rsidR="00042273">
        <w:t xml:space="preserve"> [online at </w:t>
      </w:r>
      <w:hyperlink r:id="rId1" w:history="1">
        <w:r w:rsidR="00042273" w:rsidRPr="00C37E0F">
          <w:rPr>
            <w:rStyle w:val="Hyperlink"/>
          </w:rPr>
          <w:t>https://www.bbc.co.uk/wales/nature</w:t>
        </w:r>
        <w:r w:rsidR="00042273" w:rsidRPr="00C37E0F">
          <w:rPr>
            <w:rStyle w:val="Hyperlink"/>
          </w:rPr>
          <w:t>/</w:t>
        </w:r>
        <w:r w:rsidR="00042273" w:rsidRPr="00C37E0F">
          <w:rPr>
            <w:rStyle w:val="Hyperlink"/>
          </w:rPr>
          <w:t>sites/places/nw/puffin_island.shtml</w:t>
        </w:r>
      </w:hyperlink>
      <w:r w:rsidR="00042273">
        <w:t>, accessed 20</w:t>
      </w:r>
      <w:r w:rsidR="00042273" w:rsidRPr="00042273">
        <w:rPr>
          <w:vertAlign w:val="superscript"/>
        </w:rPr>
        <w:t>th</w:t>
      </w:r>
      <w:r w:rsidR="00042273">
        <w:t xml:space="preserve"> October 2021]. The island, close to the Anglesey coastline but difficult to access due to the surrounding cliffs, was no doubt considered a safe refuge for its original 6</w:t>
      </w:r>
      <w:r w:rsidR="00042273" w:rsidRPr="00042273">
        <w:rPr>
          <w:vertAlign w:val="superscript"/>
        </w:rPr>
        <w:t>th</w:t>
      </w:r>
      <w:r w:rsidR="00042273">
        <w:t xml:space="preserve"> century religious community.</w:t>
      </w:r>
      <w:r w:rsidR="00811211">
        <w:t xml:space="preserve"> To this day it is home to large colonies of sea birds, including the eponymous puffin.</w:t>
      </w:r>
      <w:r w:rsidR="00042273">
        <w:t xml:space="preserve">  </w:t>
      </w:r>
      <w:r w:rsidR="00811211">
        <w:t>It continues to have issues with rats.</w:t>
      </w:r>
    </w:p>
  </w:footnote>
  <w:footnote w:id="2">
    <w:p w14:paraId="6396B99A" w14:textId="5AED120B" w:rsidR="001E3DFF" w:rsidRDefault="001E3DFF" w:rsidP="001E3DFF">
      <w:pPr>
        <w:pStyle w:val="FootnoteText"/>
      </w:pPr>
      <w:r>
        <w:rPr>
          <w:rStyle w:val="FootnoteReference"/>
        </w:rPr>
        <w:footnoteRef/>
      </w:r>
      <w:r>
        <w:t xml:space="preserve"> </w:t>
      </w:r>
      <w:r w:rsidR="0016793B">
        <w:t xml:space="preserve">Miranda </w:t>
      </w:r>
      <w:proofErr w:type="spellStart"/>
      <w:r w:rsidR="0016793B">
        <w:t>Aldhouse</w:t>
      </w:r>
      <w:proofErr w:type="spellEnd"/>
      <w:r w:rsidR="0016793B">
        <w:t xml:space="preserve">-Green </w:t>
      </w:r>
      <w:r w:rsidR="0016793B">
        <w:rPr>
          <w:i/>
          <w:iCs/>
        </w:rPr>
        <w:t xml:space="preserve">Caesar’s Druids: Story </w:t>
      </w:r>
      <w:proofErr w:type="gramStart"/>
      <w:r w:rsidR="0016793B">
        <w:rPr>
          <w:i/>
          <w:iCs/>
        </w:rPr>
        <w:t>Of</w:t>
      </w:r>
      <w:proofErr w:type="gramEnd"/>
      <w:r w:rsidR="0016793B">
        <w:rPr>
          <w:i/>
          <w:iCs/>
        </w:rPr>
        <w:t xml:space="preserve"> An Ancient Priesthood</w:t>
      </w:r>
      <w:r w:rsidR="009725CE">
        <w:t xml:space="preserve"> </w:t>
      </w:r>
      <w:r w:rsidR="001E36B3">
        <w:t>(</w:t>
      </w:r>
      <w:r w:rsidR="009725CE">
        <w:t>Yale</w:t>
      </w:r>
      <w:r w:rsidR="001E36B3">
        <w:t>)</w:t>
      </w:r>
      <w:r w:rsidR="009725CE">
        <w:t>. p.17.</w:t>
      </w:r>
    </w:p>
  </w:footnote>
  <w:footnote w:id="3">
    <w:p w14:paraId="7F830DB2" w14:textId="2FA13EF5" w:rsidR="00385F5B" w:rsidRPr="0016793B" w:rsidRDefault="00385F5B">
      <w:pPr>
        <w:pStyle w:val="FootnoteText"/>
      </w:pPr>
      <w:r>
        <w:rPr>
          <w:rStyle w:val="FootnoteReference"/>
        </w:rPr>
        <w:footnoteRef/>
      </w:r>
      <w:r>
        <w:t xml:space="preserve"> For example, on converting to Christianity, St. Brigit set up a monastic community</w:t>
      </w:r>
      <w:r w:rsidR="0016793B">
        <w:t xml:space="preserve"> in an oak grove previously sacred to the druids. See</w:t>
      </w:r>
      <w:r w:rsidR="009725CE">
        <w:t xml:space="preserve"> </w:t>
      </w:r>
      <w:r w:rsidR="0016793B">
        <w:t xml:space="preserve">Peter </w:t>
      </w:r>
      <w:proofErr w:type="spellStart"/>
      <w:r w:rsidR="0016793B">
        <w:t>Ber</w:t>
      </w:r>
      <w:r w:rsidR="009725CE">
        <w:t>r</w:t>
      </w:r>
      <w:r w:rsidR="0016793B">
        <w:t>esford</w:t>
      </w:r>
      <w:proofErr w:type="spellEnd"/>
      <w:r w:rsidR="0016793B">
        <w:t xml:space="preserve"> Ellis, </w:t>
      </w:r>
      <w:r w:rsidR="0016793B">
        <w:rPr>
          <w:i/>
          <w:iCs/>
        </w:rPr>
        <w:t xml:space="preserve">The Druids, </w:t>
      </w:r>
      <w:r w:rsidR="0016793B">
        <w:t>London: Constable. p.102.</w:t>
      </w:r>
    </w:p>
  </w:footnote>
  <w:footnote w:id="4">
    <w:p w14:paraId="285B3E36" w14:textId="77777777" w:rsidR="001E3DFF" w:rsidRDefault="001E3DFF" w:rsidP="001E3DFF">
      <w:pPr>
        <w:pStyle w:val="FootnoteText"/>
      </w:pPr>
      <w:r>
        <w:rPr>
          <w:rStyle w:val="FootnoteReference"/>
        </w:rPr>
        <w:footnoteRef/>
      </w:r>
      <w:r>
        <w:t xml:space="preserve"> Founded by St. Aidan in 635, this community was nevertheless raided by the Vikings in 793 despite its remote location. Lindisfarne Priory was founded in the early 12</w:t>
      </w:r>
      <w:r w:rsidRPr="004943B7">
        <w:rPr>
          <w:vertAlign w:val="superscript"/>
        </w:rPr>
        <w:t>th</w:t>
      </w:r>
      <w:r>
        <w:t xml:space="preserve"> century once raids had receded. See English Heritage. Lindisfarne Priory: Things to See And Do: Priory Ruins [online at </w:t>
      </w:r>
      <w:hyperlink r:id="rId2" w:history="1">
        <w:r w:rsidRPr="00C37E0F">
          <w:rPr>
            <w:rStyle w:val="Hyperlink"/>
          </w:rPr>
          <w:t>https://www.english-heritage.org.uk/visit/places/lindisfarne-priory/things-to-do/</w:t>
        </w:r>
      </w:hyperlink>
      <w:r>
        <w:t xml:space="preserve"> , accessed 20</w:t>
      </w:r>
      <w:r w:rsidRPr="004943B7">
        <w:rPr>
          <w:vertAlign w:val="superscript"/>
        </w:rPr>
        <w:t>th</w:t>
      </w:r>
      <w:r>
        <w:t xml:space="preserve"> October 2021].</w:t>
      </w:r>
    </w:p>
  </w:footnote>
  <w:footnote w:id="5">
    <w:p w14:paraId="4F6E5B5C" w14:textId="77777777" w:rsidR="001E3DFF" w:rsidRDefault="001E3DFF" w:rsidP="001E3DFF">
      <w:pPr>
        <w:pStyle w:val="FootnoteText"/>
      </w:pPr>
      <w:r>
        <w:rPr>
          <w:rStyle w:val="FootnoteReference"/>
        </w:rPr>
        <w:footnoteRef/>
      </w:r>
      <w:r>
        <w:t xml:space="preserve"> World Heritage Ireland. </w:t>
      </w:r>
      <w:proofErr w:type="spellStart"/>
      <w:r>
        <w:t>Scelig</w:t>
      </w:r>
      <w:proofErr w:type="spellEnd"/>
      <w:r>
        <w:t xml:space="preserve"> </w:t>
      </w:r>
      <w:proofErr w:type="spellStart"/>
      <w:r>
        <w:t>Mhichíl</w:t>
      </w:r>
      <w:proofErr w:type="spellEnd"/>
      <w:r>
        <w:t xml:space="preserve">: Historical Background [online at </w:t>
      </w:r>
      <w:hyperlink r:id="rId3" w:history="1">
        <w:r w:rsidRPr="00C37E0F">
          <w:rPr>
            <w:rStyle w:val="Hyperlink"/>
          </w:rPr>
          <w:t>https://www.worldheritageireland.ie/sceilg-mhichil/historical-background/</w:t>
        </w:r>
      </w:hyperlink>
      <w:r>
        <w:t>, accessed 20</w:t>
      </w:r>
      <w:r w:rsidRPr="00EE6FED">
        <w:rPr>
          <w:vertAlign w:val="superscript"/>
        </w:rPr>
        <w:t>th</w:t>
      </w:r>
      <w:r>
        <w:t xml:space="preserve"> October 2021]. Interestingly although the island was abandoned due to deteriorating weather, this site was still considered part of the Augustinian Abbey </w:t>
      </w:r>
      <w:proofErr w:type="gramStart"/>
      <w:r>
        <w:t xml:space="preserve">at  </w:t>
      </w:r>
      <w:proofErr w:type="spellStart"/>
      <w:r>
        <w:t>Ballinskelligs</w:t>
      </w:r>
      <w:proofErr w:type="spellEnd"/>
      <w:proofErr w:type="gramEnd"/>
      <w:r>
        <w:t xml:space="preserve"> in the early 14</w:t>
      </w:r>
      <w:r w:rsidRPr="00EE6FED">
        <w:rPr>
          <w:vertAlign w:val="superscript"/>
        </w:rPr>
        <w:t>th</w:t>
      </w:r>
      <w:r>
        <w:t xml:space="preserve"> century. </w:t>
      </w:r>
    </w:p>
  </w:footnote>
  <w:footnote w:id="6">
    <w:p w14:paraId="57B3A5AC" w14:textId="26613CBE" w:rsidR="001E3DFF" w:rsidRDefault="001E3DFF" w:rsidP="001E3DFF">
      <w:pPr>
        <w:pStyle w:val="FootnoteText"/>
      </w:pPr>
      <w:r>
        <w:rPr>
          <w:rStyle w:val="FootnoteReference"/>
        </w:rPr>
        <w:footnoteRef/>
      </w:r>
      <w:r>
        <w:t xml:space="preserve"> </w:t>
      </w:r>
      <w:r w:rsidR="009725CE">
        <w:t>BBC, ibid.</w:t>
      </w:r>
    </w:p>
  </w:footnote>
  <w:footnote w:id="7">
    <w:p w14:paraId="21E79BBE" w14:textId="021A80AE" w:rsidR="001E3DFF" w:rsidRPr="000D7AC2" w:rsidRDefault="001E3DFF" w:rsidP="001E3DFF">
      <w:pPr>
        <w:pStyle w:val="FootnoteText"/>
        <w:rPr>
          <w:i/>
          <w:iCs/>
        </w:rPr>
      </w:pPr>
      <w:r>
        <w:rPr>
          <w:rStyle w:val="FootnoteReference"/>
        </w:rPr>
        <w:footnoteRef/>
      </w:r>
      <w:r w:rsidRPr="009B10E4">
        <w:t xml:space="preserve"> Monastic Wales</w:t>
      </w:r>
      <w:r w:rsidR="001E36B3">
        <w:t>,</w:t>
      </w:r>
      <w:r w:rsidRPr="009B10E4">
        <w:t xml:space="preserve"> </w:t>
      </w:r>
      <w:r w:rsidRPr="001E36B3">
        <w:rPr>
          <w:i/>
          <w:iCs/>
        </w:rPr>
        <w:t>Puffin Island (Priory)</w:t>
      </w:r>
      <w:r w:rsidRPr="007C5A4C">
        <w:t xml:space="preserve"> [online at</w:t>
      </w:r>
      <w:r w:rsidR="000D7AC2">
        <w:t xml:space="preserve"> </w:t>
      </w:r>
      <w:hyperlink r:id="rId4" w:history="1">
        <w:r w:rsidR="00221109" w:rsidRPr="009A1150">
          <w:rPr>
            <w:rStyle w:val="Hyperlink"/>
          </w:rPr>
          <w:t>https://www.monasticwales.org/site/47</w:t>
        </w:r>
      </w:hyperlink>
      <w:r w:rsidR="00221109">
        <w:t xml:space="preserve">  , </w:t>
      </w:r>
      <w:r w:rsidR="000D7AC2">
        <w:t>accessed 20</w:t>
      </w:r>
      <w:r w:rsidR="000D7AC2" w:rsidRPr="000D7AC2">
        <w:rPr>
          <w:vertAlign w:val="superscript"/>
        </w:rPr>
        <w:t>th</w:t>
      </w:r>
      <w:r w:rsidR="000D7AC2">
        <w:t xml:space="preserve"> October 2021</w:t>
      </w:r>
      <w:r w:rsidR="00221109">
        <w:t>].</w:t>
      </w:r>
    </w:p>
  </w:footnote>
  <w:footnote w:id="8">
    <w:p w14:paraId="45FE09B3" w14:textId="4DC74F3A" w:rsidR="005242A3" w:rsidRDefault="005242A3">
      <w:pPr>
        <w:pStyle w:val="FootnoteText"/>
      </w:pPr>
      <w:r>
        <w:rPr>
          <w:rStyle w:val="FootnoteReference"/>
        </w:rPr>
        <w:footnoteRef/>
      </w:r>
      <w:r>
        <w:t xml:space="preserve"> </w:t>
      </w:r>
      <w:r w:rsidR="001E36B3">
        <w:t>Monastic Wales</w:t>
      </w:r>
      <w:r w:rsidR="009725CE">
        <w:t>.</w:t>
      </w:r>
      <w:r w:rsidR="00221109">
        <w:t xml:space="preserve"> ibid.</w:t>
      </w:r>
    </w:p>
  </w:footnote>
  <w:footnote w:id="9">
    <w:p w14:paraId="4D9B47C9" w14:textId="22FACBC0" w:rsidR="005242A3" w:rsidRPr="0068159C" w:rsidRDefault="005242A3" w:rsidP="005242A3">
      <w:pPr>
        <w:pStyle w:val="FootnoteText"/>
      </w:pPr>
      <w:r>
        <w:rPr>
          <w:rStyle w:val="FootnoteReference"/>
        </w:rPr>
        <w:footnoteRef/>
      </w:r>
      <w:r>
        <w:t xml:space="preserve"> </w:t>
      </w:r>
      <w:r w:rsidR="002028D0">
        <w:t xml:space="preserve">David M. Smith &amp; Vera C M. </w:t>
      </w:r>
      <w:r w:rsidR="000D7AC2">
        <w:t xml:space="preserve">London </w:t>
      </w:r>
      <w:r w:rsidR="002028D0">
        <w:t>(eds.),</w:t>
      </w:r>
      <w:r>
        <w:t xml:space="preserve"> </w:t>
      </w:r>
      <w:r w:rsidRPr="0068159C">
        <w:rPr>
          <w:i/>
          <w:iCs/>
        </w:rPr>
        <w:t>The Heads of Religious Houses: England &amp; Wales, II. 1216-1377</w:t>
      </w:r>
      <w:r>
        <w:t xml:space="preserve">. </w:t>
      </w:r>
      <w:r w:rsidR="002028D0">
        <w:t xml:space="preserve">(Cambridge, 2001), </w:t>
      </w:r>
      <w:r>
        <w:t>p. 449</w:t>
      </w:r>
      <w:r w:rsidR="002028D0">
        <w:t>.</w:t>
      </w:r>
      <w:r>
        <w:t xml:space="preserve"> </w:t>
      </w:r>
    </w:p>
  </w:footnote>
  <w:footnote w:id="10">
    <w:p w14:paraId="6861CF49" w14:textId="3FDB5222" w:rsidR="00811211" w:rsidRPr="001E36B3" w:rsidRDefault="00811211">
      <w:pPr>
        <w:pStyle w:val="FootnoteText"/>
        <w:rPr>
          <w:rFonts w:cs="Times New Roman"/>
        </w:rPr>
      </w:pPr>
      <w:r>
        <w:rPr>
          <w:rStyle w:val="FootnoteReference"/>
        </w:rPr>
        <w:footnoteRef/>
      </w:r>
      <w:r w:rsidRPr="00330998">
        <w:t xml:space="preserve"> </w:t>
      </w:r>
      <w:r w:rsidR="001E36B3">
        <w:t xml:space="preserve">Monastic Wales: </w:t>
      </w:r>
      <w:r w:rsidRPr="001E36B3">
        <w:rPr>
          <w:i/>
          <w:iCs/>
        </w:rPr>
        <w:t>Event detail for site: Puffin Island. C. 1221 x 1237: Foundation</w:t>
      </w:r>
      <w:r>
        <w:t xml:space="preserve"> [online at</w:t>
      </w:r>
      <w:r w:rsidR="0068159C" w:rsidRPr="0068159C">
        <w:t xml:space="preserve"> </w:t>
      </w:r>
      <w:hyperlink r:id="rId5" w:history="1">
        <w:r w:rsidR="0068159C" w:rsidRPr="00C37E0F">
          <w:rPr>
            <w:rStyle w:val="Hyperlink"/>
          </w:rPr>
          <w:t>https://www.monasticwales.org/event/218</w:t>
        </w:r>
      </w:hyperlink>
      <w:r w:rsidR="0068159C">
        <w:t xml:space="preserve"> , accessed 20</w:t>
      </w:r>
      <w:r w:rsidR="0068159C" w:rsidRPr="0068159C">
        <w:rPr>
          <w:vertAlign w:val="superscript"/>
        </w:rPr>
        <w:t>th</w:t>
      </w:r>
      <w:r w:rsidR="0068159C">
        <w:t xml:space="preserve"> October 2021</w:t>
      </w:r>
      <w:r>
        <w:t xml:space="preserve">]. </w:t>
      </w:r>
      <w:r w:rsidR="0068159C">
        <w:t xml:space="preserve">A charter dated to 1221 was issued by </w:t>
      </w:r>
      <w:r w:rsidR="0068159C" w:rsidRPr="001E36B3">
        <w:rPr>
          <w:rFonts w:cs="Times New Roman"/>
        </w:rPr>
        <w:t>Llewelyn the Great</w:t>
      </w:r>
      <w:r w:rsidR="007C5A4C" w:rsidRPr="001E36B3">
        <w:rPr>
          <w:rFonts w:cs="Times New Roman"/>
        </w:rPr>
        <w:t xml:space="preserve"> </w:t>
      </w:r>
      <w:r w:rsidR="0068159C" w:rsidRPr="001E36B3">
        <w:rPr>
          <w:rFonts w:cs="Times New Roman"/>
        </w:rPr>
        <w:t>and was reconfirmed by two generations of his successors.</w:t>
      </w:r>
      <w:r w:rsidR="00FB23D4" w:rsidRPr="001E36B3">
        <w:rPr>
          <w:rFonts w:cs="Times New Roman"/>
        </w:rPr>
        <w:t xml:space="preserve"> See also:  </w:t>
      </w:r>
      <w:r w:rsidR="009A39FB" w:rsidRPr="001E36B3">
        <w:rPr>
          <w:rFonts w:cs="Times New Roman"/>
        </w:rPr>
        <w:t xml:space="preserve">Huw Price, </w:t>
      </w:r>
      <w:r w:rsidR="00FB23D4" w:rsidRPr="001E36B3">
        <w:rPr>
          <w:rFonts w:cs="Times New Roman"/>
          <w:i/>
          <w:iCs/>
        </w:rPr>
        <w:t>Acts of Welsh Rulers 1120-1283</w:t>
      </w:r>
      <w:r w:rsidR="00FB23D4" w:rsidRPr="001E36B3">
        <w:rPr>
          <w:rFonts w:cs="Times New Roman"/>
        </w:rPr>
        <w:t>, ed. (</w:t>
      </w:r>
      <w:r w:rsidR="009A39FB" w:rsidRPr="001E36B3">
        <w:rPr>
          <w:rFonts w:cs="Times New Roman"/>
        </w:rPr>
        <w:t xml:space="preserve">Cardiff: </w:t>
      </w:r>
      <w:r w:rsidR="00FB23D4" w:rsidRPr="001E36B3">
        <w:rPr>
          <w:rFonts w:cs="Times New Roman"/>
        </w:rPr>
        <w:t xml:space="preserve">University of Wales, 2005). </w:t>
      </w:r>
      <w:r w:rsidR="009A39FB" w:rsidRPr="001E36B3">
        <w:rPr>
          <w:rFonts w:cs="Times New Roman"/>
        </w:rPr>
        <w:t>p</w:t>
      </w:r>
      <w:r w:rsidR="00FB23D4" w:rsidRPr="001E36B3">
        <w:rPr>
          <w:rFonts w:cs="Times New Roman"/>
        </w:rPr>
        <w:t>p. 456, 485-8, 492.</w:t>
      </w:r>
    </w:p>
  </w:footnote>
  <w:footnote w:id="11">
    <w:p w14:paraId="63F00B37" w14:textId="08716C1D" w:rsidR="002028D0" w:rsidRPr="001E36B3" w:rsidRDefault="002028D0" w:rsidP="001E36B3">
      <w:pPr>
        <w:pStyle w:val="FootnoteText"/>
        <w:rPr>
          <w:rFonts w:eastAsia="Times New Roman" w:cs="Times New Roman"/>
          <w:color w:val="3A3A3A"/>
          <w:sz w:val="23"/>
          <w:szCs w:val="23"/>
          <w:shd w:val="clear" w:color="auto" w:fill="FFFFFF"/>
        </w:rPr>
      </w:pPr>
      <w:r w:rsidRPr="001E36B3">
        <w:rPr>
          <w:rStyle w:val="FootnoteReference"/>
          <w:rFonts w:cs="Times New Roman"/>
        </w:rPr>
        <w:footnoteRef/>
      </w:r>
      <w:r w:rsidRPr="001E36B3">
        <w:rPr>
          <w:rFonts w:cs="Times New Roman"/>
        </w:rPr>
        <w:t xml:space="preserve"> </w:t>
      </w:r>
      <w:r w:rsidR="001E36B3" w:rsidRPr="001E36B3">
        <w:rPr>
          <w:rFonts w:cs="Times New Roman"/>
        </w:rPr>
        <w:t xml:space="preserve">See </w:t>
      </w:r>
      <w:r w:rsidR="001E36B3" w:rsidRPr="001E36B3">
        <w:rPr>
          <w:rFonts w:eastAsia="Times New Roman" w:cs="Times New Roman"/>
          <w:color w:val="3A3A3A"/>
          <w:shd w:val="clear" w:color="auto" w:fill="FFFFFF"/>
        </w:rPr>
        <w:t xml:space="preserve">Augustine of Hippo, Hugh of St. Victor – and Dom Aloysius Smith (trans.), </w:t>
      </w:r>
      <w:r w:rsidR="001E36B3" w:rsidRPr="001E36B3">
        <w:rPr>
          <w:rFonts w:eastAsia="Times New Roman" w:cs="Times New Roman"/>
          <w:i/>
          <w:iCs/>
          <w:color w:val="3A3A3A"/>
          <w:shd w:val="clear" w:color="auto" w:fill="FFFFFF"/>
        </w:rPr>
        <w:t>The Rule of Saint Augustine</w:t>
      </w:r>
      <w:r w:rsidR="001E36B3" w:rsidRPr="001E36B3">
        <w:rPr>
          <w:rFonts w:eastAsia="Times New Roman" w:cs="Times New Roman"/>
          <w:i/>
          <w:iCs/>
          <w:color w:val="3A3A3A"/>
          <w:sz w:val="23"/>
          <w:szCs w:val="23"/>
          <w:shd w:val="clear" w:color="auto" w:fill="FFFFFF"/>
        </w:rPr>
        <w:t xml:space="preserve">: with Commentary by Hugh of St. Victor, </w:t>
      </w:r>
      <w:r w:rsidR="001E36B3" w:rsidRPr="001E36B3">
        <w:rPr>
          <w:rFonts w:eastAsia="Times New Roman" w:cs="Times New Roman"/>
          <w:color w:val="3A3A3A"/>
          <w:sz w:val="23"/>
          <w:szCs w:val="23"/>
          <w:shd w:val="clear" w:color="auto" w:fill="FFFFFF"/>
        </w:rPr>
        <w:t>(London: Chaucer House Scholars, 2021).</w:t>
      </w:r>
    </w:p>
  </w:footnote>
  <w:footnote w:id="12">
    <w:p w14:paraId="0E742963" w14:textId="0FC39308" w:rsidR="00385F5B" w:rsidRPr="001E36B3" w:rsidRDefault="00385F5B">
      <w:pPr>
        <w:pStyle w:val="FootnoteText"/>
        <w:rPr>
          <w:rFonts w:cs="Times New Roman"/>
        </w:rPr>
      </w:pPr>
      <w:r w:rsidRPr="001E36B3">
        <w:rPr>
          <w:rStyle w:val="FootnoteReference"/>
          <w:rFonts w:cs="Times New Roman"/>
        </w:rPr>
        <w:footnoteRef/>
      </w:r>
      <w:r w:rsidRPr="001E36B3">
        <w:rPr>
          <w:rFonts w:cs="Times New Roman"/>
        </w:rPr>
        <w:t xml:space="preserve"> </w:t>
      </w:r>
      <w:r w:rsidRPr="001E36B3">
        <w:rPr>
          <w:rFonts w:eastAsia="Times New Roman" w:cs="Times New Roman"/>
          <w:color w:val="373A3C"/>
        </w:rPr>
        <w:t xml:space="preserve">whilst the Canons did undertake daily communal worship, they were not a closed order. </w:t>
      </w:r>
      <w:r w:rsidR="004A3002" w:rsidRPr="001E36B3">
        <w:rPr>
          <w:rFonts w:eastAsia="Times New Roman" w:cs="Times New Roman"/>
          <w:color w:val="373A3C"/>
        </w:rPr>
        <w:t>Governed</w:t>
      </w:r>
      <w:r w:rsidRPr="001E36B3">
        <w:rPr>
          <w:rFonts w:eastAsia="Times New Roman" w:cs="Times New Roman"/>
          <w:color w:val="373A3C"/>
        </w:rPr>
        <w:t xml:space="preserve"> by the Rule of St. Augustine of Hippo they undertook pastoral work such as teaching, caring for the sick and dispensing sacraments to the faithful.</w:t>
      </w:r>
    </w:p>
  </w:footnote>
  <w:footnote w:id="13">
    <w:p w14:paraId="19724C86" w14:textId="63B6C864" w:rsidR="008E40E8" w:rsidRPr="001E36B3" w:rsidRDefault="008E40E8" w:rsidP="00DD1159">
      <w:pPr>
        <w:rPr>
          <w:rFonts w:eastAsia="Times New Roman" w:cs="Times New Roman"/>
        </w:rPr>
      </w:pPr>
      <w:r w:rsidRPr="001E36B3">
        <w:rPr>
          <w:rStyle w:val="FootnoteReference"/>
          <w:rFonts w:cs="Times New Roman"/>
        </w:rPr>
        <w:footnoteRef/>
      </w:r>
      <w:r w:rsidRPr="001E36B3">
        <w:rPr>
          <w:rFonts w:cs="Times New Roman"/>
        </w:rPr>
        <w:t xml:space="preserve"> </w:t>
      </w:r>
      <w:proofErr w:type="spellStart"/>
      <w:r w:rsidR="00DD1159" w:rsidRPr="001E36B3">
        <w:rPr>
          <w:rFonts w:cs="Times New Roman"/>
          <w:sz w:val="20"/>
          <w:szCs w:val="20"/>
        </w:rPr>
        <w:t>Giraldus</w:t>
      </w:r>
      <w:proofErr w:type="spellEnd"/>
      <w:r w:rsidR="00DD1159" w:rsidRPr="001E36B3">
        <w:rPr>
          <w:rFonts w:cs="Times New Roman"/>
          <w:sz w:val="20"/>
          <w:szCs w:val="20"/>
        </w:rPr>
        <w:t xml:space="preserve">, -, and Lewis Thorpe, The Journey through </w:t>
      </w:r>
      <w:proofErr w:type="gramStart"/>
      <w:r w:rsidR="00DD1159" w:rsidRPr="001E36B3">
        <w:rPr>
          <w:rFonts w:cs="Times New Roman"/>
          <w:sz w:val="20"/>
          <w:szCs w:val="20"/>
        </w:rPr>
        <w:t>Wales</w:t>
      </w:r>
      <w:proofErr w:type="gramEnd"/>
      <w:r w:rsidR="00DD1159" w:rsidRPr="001E36B3">
        <w:rPr>
          <w:rFonts w:cs="Times New Roman"/>
          <w:sz w:val="20"/>
          <w:szCs w:val="20"/>
        </w:rPr>
        <w:t xml:space="preserve"> and the Description of Wales (Harmondsworth: Penguin, 1978)</w:t>
      </w:r>
      <w:r w:rsidR="00DD1159" w:rsidRPr="001E36B3">
        <w:rPr>
          <w:rFonts w:cs="Times New Roman"/>
          <w:sz w:val="20"/>
          <w:szCs w:val="20"/>
        </w:rPr>
        <w:t xml:space="preserve"> p. 190</w:t>
      </w:r>
      <w:r w:rsidR="001E36B3">
        <w:rPr>
          <w:rFonts w:cs="Times New Roman"/>
          <w:sz w:val="20"/>
          <w:szCs w:val="20"/>
        </w:rPr>
        <w:t>.</w:t>
      </w:r>
    </w:p>
  </w:footnote>
  <w:footnote w:id="14">
    <w:p w14:paraId="331A51EF" w14:textId="69BA6E87" w:rsidR="008E40E8" w:rsidRPr="00221109" w:rsidRDefault="008E40E8">
      <w:pPr>
        <w:pStyle w:val="FootnoteText"/>
        <w:rPr>
          <w:rFonts w:cs="Times New Roman"/>
          <w:i/>
          <w:iCs/>
        </w:rPr>
      </w:pPr>
      <w:r w:rsidRPr="001E36B3">
        <w:rPr>
          <w:rStyle w:val="FootnoteReference"/>
          <w:rFonts w:cs="Times New Roman"/>
        </w:rPr>
        <w:footnoteRef/>
      </w:r>
      <w:r w:rsidRPr="001E36B3">
        <w:rPr>
          <w:rFonts w:cs="Times New Roman"/>
        </w:rPr>
        <w:t xml:space="preserve"> </w:t>
      </w:r>
      <w:r w:rsidR="00221109">
        <w:rPr>
          <w:rFonts w:cs="Times New Roman"/>
        </w:rPr>
        <w:t xml:space="preserve">BBC, </w:t>
      </w:r>
      <w:r w:rsidR="00221109">
        <w:rPr>
          <w:rFonts w:cs="Times New Roman"/>
          <w:i/>
          <w:iCs/>
        </w:rPr>
        <w:t xml:space="preserve">Puffin Island. </w:t>
      </w:r>
    </w:p>
  </w:footnote>
  <w:footnote w:id="15">
    <w:p w14:paraId="7C07ADA2" w14:textId="7B99F2BC" w:rsidR="00A15E07" w:rsidRPr="00A15E07" w:rsidRDefault="00A15E07">
      <w:pPr>
        <w:pStyle w:val="FootnoteText"/>
      </w:pPr>
      <w:r w:rsidRPr="001E36B3">
        <w:rPr>
          <w:rStyle w:val="FootnoteReference"/>
          <w:rFonts w:cs="Times New Roman"/>
        </w:rPr>
        <w:footnoteRef/>
      </w:r>
      <w:r w:rsidRPr="001E36B3">
        <w:rPr>
          <w:rFonts w:cs="Times New Roman"/>
        </w:rPr>
        <w:t xml:space="preserve"> Gervase de </w:t>
      </w:r>
      <w:proofErr w:type="spellStart"/>
      <w:proofErr w:type="gramStart"/>
      <w:r w:rsidRPr="001E36B3">
        <w:rPr>
          <w:rFonts w:cs="Times New Roman"/>
        </w:rPr>
        <w:t>Perrouse</w:t>
      </w:r>
      <w:proofErr w:type="spellEnd"/>
      <w:r w:rsidRPr="001E36B3">
        <w:rPr>
          <w:rFonts w:cs="Times New Roman"/>
        </w:rPr>
        <w:t xml:space="preserve">  </w:t>
      </w:r>
      <w:r w:rsidR="009A39FB" w:rsidRPr="001E36B3">
        <w:rPr>
          <w:rFonts w:cs="Times New Roman"/>
        </w:rPr>
        <w:t>(</w:t>
      </w:r>
      <w:proofErr w:type="gramEnd"/>
      <w:r w:rsidRPr="001E36B3">
        <w:rPr>
          <w:rFonts w:cs="Times New Roman"/>
        </w:rPr>
        <w:t xml:space="preserve">1303 </w:t>
      </w:r>
      <w:r w:rsidR="009A39FB" w:rsidRPr="001E36B3">
        <w:rPr>
          <w:rFonts w:cs="Times New Roman"/>
        </w:rPr>
        <w:t xml:space="preserve">) in Smith and London, </w:t>
      </w:r>
      <w:r w:rsidR="009A39FB" w:rsidRPr="001E36B3">
        <w:rPr>
          <w:rFonts w:cs="Times New Roman"/>
          <w:i/>
          <w:iCs/>
        </w:rPr>
        <w:t>Heads of Religious Houses, II</w:t>
      </w:r>
      <w:r w:rsidR="009A39FB" w:rsidRPr="001E36B3">
        <w:rPr>
          <w:rFonts w:cs="Times New Roman"/>
        </w:rPr>
        <w:t xml:space="preserve">;. </w:t>
      </w:r>
      <w:r w:rsidRPr="001E36B3">
        <w:rPr>
          <w:rFonts w:cs="Times New Roman"/>
        </w:rPr>
        <w:t>John de Castell (1379 –</w:t>
      </w:r>
      <w:r>
        <w:t xml:space="preserve"> resigned 1414) and another John (1433) </w:t>
      </w:r>
      <w:r w:rsidR="009A39FB">
        <w:t xml:space="preserve">in David M. Smith (eds.), </w:t>
      </w:r>
      <w:r w:rsidR="009A39FB">
        <w:rPr>
          <w:i/>
          <w:iCs/>
        </w:rPr>
        <w:t>The Heads of Religious Houses: England and Wales, III, 1377-1540</w:t>
      </w:r>
      <w:r w:rsidR="009A39FB">
        <w:t xml:space="preserve"> (Cambridge, 2008).</w:t>
      </w:r>
    </w:p>
  </w:footnote>
  <w:footnote w:id="16">
    <w:p w14:paraId="7B57EDD7" w14:textId="48DF7F98" w:rsidR="00A15E07" w:rsidRDefault="00A15E07">
      <w:pPr>
        <w:pStyle w:val="FootnoteText"/>
      </w:pPr>
      <w:r>
        <w:rPr>
          <w:rStyle w:val="FootnoteReference"/>
        </w:rPr>
        <w:footnoteRef/>
      </w:r>
      <w:r>
        <w:t xml:space="preserve"> We are not told whether a visitation of rats followed this unseemly episode.</w:t>
      </w:r>
    </w:p>
  </w:footnote>
  <w:footnote w:id="17">
    <w:p w14:paraId="543D8D14" w14:textId="1241EEF7" w:rsidR="00A15E07" w:rsidRPr="00A15E07" w:rsidRDefault="00A15E07">
      <w:pPr>
        <w:pStyle w:val="FootnoteText"/>
      </w:pPr>
      <w:r>
        <w:rPr>
          <w:rStyle w:val="FootnoteReference"/>
        </w:rPr>
        <w:footnoteRef/>
      </w:r>
      <w:r>
        <w:t xml:space="preserve"> Monastic Wales: </w:t>
      </w:r>
      <w:r w:rsidRPr="00221109">
        <w:rPr>
          <w:i/>
          <w:iCs/>
        </w:rPr>
        <w:t>Event detail for Puffin Island. C. 1537: Dissolution</w:t>
      </w:r>
      <w:r>
        <w:t xml:space="preserve"> [online at </w:t>
      </w:r>
      <w:hyperlink r:id="rId6" w:history="1">
        <w:r w:rsidRPr="00C37E0F">
          <w:rPr>
            <w:rStyle w:val="Hyperlink"/>
          </w:rPr>
          <w:t>https://www.monasticwales.org/event/219</w:t>
        </w:r>
      </w:hyperlink>
      <w:r>
        <w:t xml:space="preserve"> , accessed 20</w:t>
      </w:r>
      <w:r w:rsidRPr="00A15E07">
        <w:rPr>
          <w:vertAlign w:val="superscript"/>
        </w:rPr>
        <w:t>th</w:t>
      </w:r>
      <w:r>
        <w:t xml:space="preserve"> October 2021]. See also </w:t>
      </w:r>
      <w:proofErr w:type="spellStart"/>
      <w:r>
        <w:t>Heale</w:t>
      </w:r>
      <w:proofErr w:type="spellEnd"/>
      <w:r>
        <w:t xml:space="preserve">, Martin, </w:t>
      </w:r>
      <w:r>
        <w:rPr>
          <w:i/>
          <w:iCs/>
        </w:rPr>
        <w:t>The Dependant Priories of Medieval English Monasteries</w:t>
      </w:r>
      <w:r>
        <w:t>, Studies in the History of Medieval Religion, 22 (Boydell and Brewer: Woodbridge, 2004) p. 311 (and n. 72).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3FC2B1" w14:textId="348F80BA" w:rsidR="00221109" w:rsidRDefault="00221109">
    <w:pPr>
      <w:pStyle w:val="Header"/>
    </w:pPr>
    <w:r>
      <w:t>Andrew Wordsworth (Student ID 2005872)</w:t>
    </w:r>
    <w:r>
      <w:tab/>
    </w:r>
    <w:r>
      <w:tab/>
      <w:t>Submitted 21</w:t>
    </w:r>
    <w:r w:rsidRPr="00221109">
      <w:rPr>
        <w:vertAlign w:val="superscript"/>
      </w:rPr>
      <w:t>st</w:t>
    </w:r>
    <w:r>
      <w:t xml:space="preserve"> October 2021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BA0C16"/>
    <w:multiLevelType w:val="multilevel"/>
    <w:tmpl w:val="A85433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C78"/>
    <w:rsid w:val="00001F2B"/>
    <w:rsid w:val="00042273"/>
    <w:rsid w:val="000D7AC2"/>
    <w:rsid w:val="00142301"/>
    <w:rsid w:val="0016793B"/>
    <w:rsid w:val="001A5F3A"/>
    <w:rsid w:val="001E36B3"/>
    <w:rsid w:val="001E3DFF"/>
    <w:rsid w:val="002028D0"/>
    <w:rsid w:val="00221109"/>
    <w:rsid w:val="0022126B"/>
    <w:rsid w:val="00234378"/>
    <w:rsid w:val="002E44CF"/>
    <w:rsid w:val="00330998"/>
    <w:rsid w:val="00385C64"/>
    <w:rsid w:val="00385F5B"/>
    <w:rsid w:val="00427028"/>
    <w:rsid w:val="004424DE"/>
    <w:rsid w:val="00461629"/>
    <w:rsid w:val="0048078B"/>
    <w:rsid w:val="004873DA"/>
    <w:rsid w:val="004943B7"/>
    <w:rsid w:val="004A3002"/>
    <w:rsid w:val="005242A3"/>
    <w:rsid w:val="0068159C"/>
    <w:rsid w:val="00735584"/>
    <w:rsid w:val="007A50FC"/>
    <w:rsid w:val="007C5A4C"/>
    <w:rsid w:val="00811211"/>
    <w:rsid w:val="008E40E8"/>
    <w:rsid w:val="00930D0C"/>
    <w:rsid w:val="009725CE"/>
    <w:rsid w:val="009A39FB"/>
    <w:rsid w:val="009B10E4"/>
    <w:rsid w:val="00A15E07"/>
    <w:rsid w:val="00C411B5"/>
    <w:rsid w:val="00C84E99"/>
    <w:rsid w:val="00C961C4"/>
    <w:rsid w:val="00CD2C78"/>
    <w:rsid w:val="00DD1159"/>
    <w:rsid w:val="00E0106C"/>
    <w:rsid w:val="00E71526"/>
    <w:rsid w:val="00EE6FED"/>
    <w:rsid w:val="00F423C1"/>
    <w:rsid w:val="00FB23D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7092287E"/>
  <w14:defaultImageDpi w14:val="32767"/>
  <w15:chartTrackingRefBased/>
  <w15:docId w15:val="{72E59AF8-346B-8648-825E-55244E7698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Body CS)"/>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D2C78"/>
    <w:pPr>
      <w:spacing w:before="100" w:beforeAutospacing="1" w:after="100" w:afterAutospacing="1"/>
      <w:outlineLvl w:val="0"/>
    </w:pPr>
    <w:rPr>
      <w:rFonts w:eastAsia="Times New Roman" w:cs="Times New Roman"/>
      <w:b/>
      <w:bCs/>
      <w:kern w:val="36"/>
      <w:sz w:val="48"/>
      <w:szCs w:val="48"/>
    </w:rPr>
  </w:style>
  <w:style w:type="paragraph" w:styleId="Heading2">
    <w:name w:val="heading 2"/>
    <w:basedOn w:val="Normal"/>
    <w:link w:val="Heading2Char"/>
    <w:uiPriority w:val="9"/>
    <w:qFormat/>
    <w:rsid w:val="00CD2C78"/>
    <w:pPr>
      <w:spacing w:before="100" w:beforeAutospacing="1" w:after="100" w:afterAutospacing="1"/>
      <w:outlineLvl w:val="1"/>
    </w:pPr>
    <w:rPr>
      <w:rFonts w:eastAsia="Times New Roman" w:cs="Times New Roman"/>
      <w:b/>
      <w:bCs/>
      <w:sz w:val="36"/>
      <w:szCs w:val="36"/>
    </w:rPr>
  </w:style>
  <w:style w:type="paragraph" w:styleId="Heading3">
    <w:name w:val="heading 3"/>
    <w:basedOn w:val="Normal"/>
    <w:link w:val="Heading3Char"/>
    <w:uiPriority w:val="9"/>
    <w:qFormat/>
    <w:rsid w:val="00CD2C78"/>
    <w:pPr>
      <w:spacing w:before="100" w:beforeAutospacing="1" w:after="100" w:afterAutospacing="1"/>
      <w:outlineLvl w:val="2"/>
    </w:pPr>
    <w:rPr>
      <w:rFonts w:eastAsia="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D2C78"/>
    <w:pPr>
      <w:spacing w:before="100" w:beforeAutospacing="1" w:after="100" w:afterAutospacing="1"/>
    </w:pPr>
    <w:rPr>
      <w:rFonts w:eastAsia="Times New Roman" w:cs="Times New Roman"/>
    </w:rPr>
  </w:style>
  <w:style w:type="character" w:styleId="Hyperlink">
    <w:name w:val="Hyperlink"/>
    <w:basedOn w:val="DefaultParagraphFont"/>
    <w:uiPriority w:val="99"/>
    <w:unhideWhenUsed/>
    <w:rsid w:val="00CD2C78"/>
    <w:rPr>
      <w:color w:val="0000FF"/>
      <w:u w:val="single"/>
    </w:rPr>
  </w:style>
  <w:style w:type="character" w:styleId="UnresolvedMention">
    <w:name w:val="Unresolved Mention"/>
    <w:basedOn w:val="DefaultParagraphFont"/>
    <w:uiPriority w:val="99"/>
    <w:rsid w:val="00CD2C78"/>
    <w:rPr>
      <w:color w:val="605E5C"/>
      <w:shd w:val="clear" w:color="auto" w:fill="E1DFDD"/>
    </w:rPr>
  </w:style>
  <w:style w:type="character" w:styleId="Emphasis">
    <w:name w:val="Emphasis"/>
    <w:basedOn w:val="DefaultParagraphFont"/>
    <w:uiPriority w:val="20"/>
    <w:qFormat/>
    <w:rsid w:val="00CD2C78"/>
    <w:rPr>
      <w:i/>
      <w:iCs/>
    </w:rPr>
  </w:style>
  <w:style w:type="character" w:customStyle="1" w:styleId="Heading1Char">
    <w:name w:val="Heading 1 Char"/>
    <w:basedOn w:val="DefaultParagraphFont"/>
    <w:link w:val="Heading1"/>
    <w:uiPriority w:val="9"/>
    <w:rsid w:val="00CD2C78"/>
    <w:rPr>
      <w:rFonts w:eastAsia="Times New Roman" w:cs="Times New Roman"/>
      <w:b/>
      <w:bCs/>
      <w:kern w:val="36"/>
      <w:sz w:val="48"/>
      <w:szCs w:val="48"/>
    </w:rPr>
  </w:style>
  <w:style w:type="character" w:customStyle="1" w:styleId="Heading2Char">
    <w:name w:val="Heading 2 Char"/>
    <w:basedOn w:val="DefaultParagraphFont"/>
    <w:link w:val="Heading2"/>
    <w:uiPriority w:val="9"/>
    <w:rsid w:val="00CD2C78"/>
    <w:rPr>
      <w:rFonts w:eastAsia="Times New Roman" w:cs="Times New Roman"/>
      <w:b/>
      <w:bCs/>
      <w:sz w:val="36"/>
      <w:szCs w:val="36"/>
    </w:rPr>
  </w:style>
  <w:style w:type="character" w:customStyle="1" w:styleId="Heading3Char">
    <w:name w:val="Heading 3 Char"/>
    <w:basedOn w:val="DefaultParagraphFont"/>
    <w:link w:val="Heading3"/>
    <w:uiPriority w:val="9"/>
    <w:rsid w:val="00CD2C78"/>
    <w:rPr>
      <w:rFonts w:eastAsia="Times New Roman" w:cs="Times New Roman"/>
      <w:b/>
      <w:bCs/>
      <w:sz w:val="27"/>
      <w:szCs w:val="27"/>
    </w:rPr>
  </w:style>
  <w:style w:type="character" w:styleId="Strong">
    <w:name w:val="Strong"/>
    <w:basedOn w:val="DefaultParagraphFont"/>
    <w:uiPriority w:val="22"/>
    <w:qFormat/>
    <w:rsid w:val="00CD2C78"/>
    <w:rPr>
      <w:b/>
      <w:bCs/>
    </w:rPr>
  </w:style>
  <w:style w:type="paragraph" w:customStyle="1" w:styleId="desc">
    <w:name w:val="desc"/>
    <w:basedOn w:val="Normal"/>
    <w:rsid w:val="00CD2C78"/>
    <w:pPr>
      <w:spacing w:before="100" w:beforeAutospacing="1" w:after="100" w:afterAutospacing="1"/>
    </w:pPr>
    <w:rPr>
      <w:rFonts w:eastAsia="Times New Roman" w:cs="Times New Roman"/>
    </w:rPr>
  </w:style>
  <w:style w:type="character" w:customStyle="1" w:styleId="userhigh1">
    <w:name w:val="userhigh1"/>
    <w:basedOn w:val="DefaultParagraphFont"/>
    <w:rsid w:val="00CD2C78"/>
  </w:style>
  <w:style w:type="paragraph" w:customStyle="1" w:styleId="sourceitem">
    <w:name w:val="sourceitem"/>
    <w:basedOn w:val="Normal"/>
    <w:rsid w:val="00CD2C78"/>
    <w:pPr>
      <w:spacing w:before="100" w:beforeAutospacing="1" w:after="100" w:afterAutospacing="1"/>
    </w:pPr>
    <w:rPr>
      <w:rFonts w:eastAsia="Times New Roman" w:cs="Times New Roman"/>
    </w:rPr>
  </w:style>
  <w:style w:type="paragraph" w:styleId="FootnoteText">
    <w:name w:val="footnote text"/>
    <w:basedOn w:val="Normal"/>
    <w:link w:val="FootnoteTextChar"/>
    <w:uiPriority w:val="99"/>
    <w:semiHidden/>
    <w:unhideWhenUsed/>
    <w:rsid w:val="00234378"/>
    <w:rPr>
      <w:sz w:val="20"/>
      <w:szCs w:val="20"/>
    </w:rPr>
  </w:style>
  <w:style w:type="character" w:customStyle="1" w:styleId="FootnoteTextChar">
    <w:name w:val="Footnote Text Char"/>
    <w:basedOn w:val="DefaultParagraphFont"/>
    <w:link w:val="FootnoteText"/>
    <w:uiPriority w:val="99"/>
    <w:semiHidden/>
    <w:rsid w:val="00234378"/>
    <w:rPr>
      <w:sz w:val="20"/>
      <w:szCs w:val="20"/>
    </w:rPr>
  </w:style>
  <w:style w:type="character" w:styleId="FootnoteReference">
    <w:name w:val="footnote reference"/>
    <w:basedOn w:val="DefaultParagraphFont"/>
    <w:uiPriority w:val="99"/>
    <w:semiHidden/>
    <w:unhideWhenUsed/>
    <w:rsid w:val="00234378"/>
    <w:rPr>
      <w:vertAlign w:val="superscript"/>
    </w:rPr>
  </w:style>
  <w:style w:type="character" w:styleId="FollowedHyperlink">
    <w:name w:val="FollowedHyperlink"/>
    <w:basedOn w:val="DefaultParagraphFont"/>
    <w:uiPriority w:val="99"/>
    <w:semiHidden/>
    <w:unhideWhenUsed/>
    <w:rsid w:val="001E36B3"/>
    <w:rPr>
      <w:color w:val="954F72" w:themeColor="followedHyperlink"/>
      <w:u w:val="single"/>
    </w:rPr>
  </w:style>
  <w:style w:type="paragraph" w:styleId="Header">
    <w:name w:val="header"/>
    <w:basedOn w:val="Normal"/>
    <w:link w:val="HeaderChar"/>
    <w:uiPriority w:val="99"/>
    <w:unhideWhenUsed/>
    <w:rsid w:val="00221109"/>
    <w:pPr>
      <w:tabs>
        <w:tab w:val="center" w:pos="4513"/>
        <w:tab w:val="right" w:pos="9026"/>
      </w:tabs>
    </w:pPr>
  </w:style>
  <w:style w:type="character" w:customStyle="1" w:styleId="HeaderChar">
    <w:name w:val="Header Char"/>
    <w:basedOn w:val="DefaultParagraphFont"/>
    <w:link w:val="Header"/>
    <w:uiPriority w:val="99"/>
    <w:rsid w:val="00221109"/>
  </w:style>
  <w:style w:type="paragraph" w:styleId="Footer">
    <w:name w:val="footer"/>
    <w:basedOn w:val="Normal"/>
    <w:link w:val="FooterChar"/>
    <w:uiPriority w:val="99"/>
    <w:unhideWhenUsed/>
    <w:rsid w:val="00221109"/>
    <w:pPr>
      <w:tabs>
        <w:tab w:val="center" w:pos="4513"/>
        <w:tab w:val="right" w:pos="9026"/>
      </w:tabs>
    </w:pPr>
  </w:style>
  <w:style w:type="character" w:customStyle="1" w:styleId="FooterChar">
    <w:name w:val="Footer Char"/>
    <w:basedOn w:val="DefaultParagraphFont"/>
    <w:link w:val="Footer"/>
    <w:uiPriority w:val="99"/>
    <w:rsid w:val="00221109"/>
  </w:style>
  <w:style w:type="character" w:styleId="PageNumber">
    <w:name w:val="page number"/>
    <w:basedOn w:val="DefaultParagraphFont"/>
    <w:uiPriority w:val="99"/>
    <w:semiHidden/>
    <w:unhideWhenUsed/>
    <w:rsid w:val="002211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6922042">
      <w:bodyDiv w:val="1"/>
      <w:marLeft w:val="0"/>
      <w:marRight w:val="0"/>
      <w:marTop w:val="0"/>
      <w:marBottom w:val="0"/>
      <w:divBdr>
        <w:top w:val="none" w:sz="0" w:space="0" w:color="auto"/>
        <w:left w:val="none" w:sz="0" w:space="0" w:color="auto"/>
        <w:bottom w:val="none" w:sz="0" w:space="0" w:color="auto"/>
        <w:right w:val="none" w:sz="0" w:space="0" w:color="auto"/>
      </w:divBdr>
      <w:divsChild>
        <w:div w:id="112597018">
          <w:marLeft w:val="0"/>
          <w:marRight w:val="0"/>
          <w:marTop w:val="0"/>
          <w:marBottom w:val="0"/>
          <w:divBdr>
            <w:top w:val="none" w:sz="0" w:space="0" w:color="auto"/>
            <w:left w:val="none" w:sz="0" w:space="0" w:color="auto"/>
            <w:bottom w:val="none" w:sz="0" w:space="0" w:color="auto"/>
            <w:right w:val="none" w:sz="0" w:space="0" w:color="auto"/>
          </w:divBdr>
        </w:div>
      </w:divsChild>
    </w:div>
    <w:div w:id="879318568">
      <w:bodyDiv w:val="1"/>
      <w:marLeft w:val="0"/>
      <w:marRight w:val="0"/>
      <w:marTop w:val="0"/>
      <w:marBottom w:val="0"/>
      <w:divBdr>
        <w:top w:val="none" w:sz="0" w:space="0" w:color="auto"/>
        <w:left w:val="none" w:sz="0" w:space="0" w:color="auto"/>
        <w:bottom w:val="none" w:sz="0" w:space="0" w:color="auto"/>
        <w:right w:val="none" w:sz="0" w:space="0" w:color="auto"/>
      </w:divBdr>
    </w:div>
    <w:div w:id="940651219">
      <w:bodyDiv w:val="1"/>
      <w:marLeft w:val="0"/>
      <w:marRight w:val="0"/>
      <w:marTop w:val="0"/>
      <w:marBottom w:val="0"/>
      <w:divBdr>
        <w:top w:val="none" w:sz="0" w:space="0" w:color="auto"/>
        <w:left w:val="none" w:sz="0" w:space="0" w:color="auto"/>
        <w:bottom w:val="none" w:sz="0" w:space="0" w:color="auto"/>
        <w:right w:val="none" w:sz="0" w:space="0" w:color="auto"/>
      </w:divBdr>
    </w:div>
    <w:div w:id="1366715014">
      <w:bodyDiv w:val="1"/>
      <w:marLeft w:val="0"/>
      <w:marRight w:val="0"/>
      <w:marTop w:val="0"/>
      <w:marBottom w:val="0"/>
      <w:divBdr>
        <w:top w:val="none" w:sz="0" w:space="0" w:color="auto"/>
        <w:left w:val="none" w:sz="0" w:space="0" w:color="auto"/>
        <w:bottom w:val="none" w:sz="0" w:space="0" w:color="auto"/>
        <w:right w:val="none" w:sz="0" w:space="0" w:color="auto"/>
      </w:divBdr>
      <w:divsChild>
        <w:div w:id="979116110">
          <w:marLeft w:val="0"/>
          <w:marRight w:val="0"/>
          <w:marTop w:val="0"/>
          <w:marBottom w:val="0"/>
          <w:divBdr>
            <w:top w:val="none" w:sz="0" w:space="0" w:color="auto"/>
            <w:left w:val="none" w:sz="0" w:space="0" w:color="auto"/>
            <w:bottom w:val="none" w:sz="0" w:space="0" w:color="auto"/>
            <w:right w:val="none" w:sz="0" w:space="0" w:color="auto"/>
          </w:divBdr>
        </w:div>
      </w:divsChild>
    </w:div>
    <w:div w:id="1911885352">
      <w:bodyDiv w:val="1"/>
      <w:marLeft w:val="0"/>
      <w:marRight w:val="0"/>
      <w:marTop w:val="0"/>
      <w:marBottom w:val="0"/>
      <w:divBdr>
        <w:top w:val="none" w:sz="0" w:space="0" w:color="auto"/>
        <w:left w:val="none" w:sz="0" w:space="0" w:color="auto"/>
        <w:bottom w:val="none" w:sz="0" w:space="0" w:color="auto"/>
        <w:right w:val="none" w:sz="0" w:space="0" w:color="auto"/>
      </w:divBdr>
    </w:div>
    <w:div w:id="1984919935">
      <w:bodyDiv w:val="1"/>
      <w:marLeft w:val="0"/>
      <w:marRight w:val="0"/>
      <w:marTop w:val="0"/>
      <w:marBottom w:val="0"/>
      <w:divBdr>
        <w:top w:val="none" w:sz="0" w:space="0" w:color="auto"/>
        <w:left w:val="none" w:sz="0" w:space="0" w:color="auto"/>
        <w:bottom w:val="none" w:sz="0" w:space="0" w:color="auto"/>
        <w:right w:val="none" w:sz="0" w:space="0" w:color="auto"/>
      </w:divBdr>
    </w:div>
    <w:div w:id="1991865259">
      <w:bodyDiv w:val="1"/>
      <w:marLeft w:val="0"/>
      <w:marRight w:val="0"/>
      <w:marTop w:val="0"/>
      <w:marBottom w:val="0"/>
      <w:divBdr>
        <w:top w:val="none" w:sz="0" w:space="0" w:color="auto"/>
        <w:left w:val="none" w:sz="0" w:space="0" w:color="auto"/>
        <w:bottom w:val="none" w:sz="0" w:space="0" w:color="auto"/>
        <w:right w:val="none" w:sz="0" w:space="0" w:color="auto"/>
      </w:divBdr>
    </w:div>
    <w:div w:id="2143036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footnotes.xml.rels><?xml version="1.0" encoding="UTF-8" standalone="yes"?>
<Relationships xmlns="http://schemas.openxmlformats.org/package/2006/relationships"><Relationship Id="rId3" Type="http://schemas.openxmlformats.org/officeDocument/2006/relationships/hyperlink" Target="https://www.worldheritageireland.ie/sceilg-mhichil/historical-background/" TargetMode="External"/><Relationship Id="rId2" Type="http://schemas.openxmlformats.org/officeDocument/2006/relationships/hyperlink" Target="https://www.english-heritage.org.uk/visit/places/lindisfarne-priory/things-to-do/" TargetMode="External"/><Relationship Id="rId1" Type="http://schemas.openxmlformats.org/officeDocument/2006/relationships/hyperlink" Target="https://www.bbc.co.uk/wales/nature/sites/places/nw/puffin_island.shtml" TargetMode="External"/><Relationship Id="rId6" Type="http://schemas.openxmlformats.org/officeDocument/2006/relationships/hyperlink" Target="https://www.monasticwales.org/event/219" TargetMode="External"/><Relationship Id="rId5" Type="http://schemas.openxmlformats.org/officeDocument/2006/relationships/hyperlink" Target="https://www.monasticwales.org/event/218" TargetMode="External"/><Relationship Id="rId4" Type="http://schemas.openxmlformats.org/officeDocument/2006/relationships/hyperlink" Target="https://www.monasticwales.org/site/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272</TotalTime>
  <Pages>3</Pages>
  <Words>605</Words>
  <Characters>3452</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wordsworth</dc:creator>
  <cp:keywords/>
  <dc:description/>
  <cp:lastModifiedBy>andrew wordsworth</cp:lastModifiedBy>
  <cp:revision>4</cp:revision>
  <dcterms:created xsi:type="dcterms:W3CDTF">2021-10-20T10:58:00Z</dcterms:created>
  <dcterms:modified xsi:type="dcterms:W3CDTF">2021-10-21T08:45:00Z</dcterms:modified>
</cp:coreProperties>
</file>