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288" w:lineRule="auto"/>
        <w:jc w:val="right"/>
      </w:pPr>
      <w:r>
        <w:rPr>
          <w:rtl w:val="0"/>
        </w:rPr>
        <w:t>Angelica Lewis, UWTSD, 2020</w:t>
      </w:r>
    </w:p>
    <w:p>
      <w:pPr>
        <w:pStyle w:val="Body"/>
        <w:spacing w:line="288" w:lineRule="auto"/>
        <w:jc w:val="right"/>
      </w:pPr>
    </w:p>
    <w:p>
      <w:pPr>
        <w:pStyle w:val="Title"/>
        <w:spacing w:line="288" w:lineRule="auto"/>
        <w:rPr>
          <w:sz w:val="48"/>
          <w:szCs w:val="48"/>
        </w:rPr>
      </w:pPr>
      <w:r>
        <w:rPr>
          <w:sz w:val="48"/>
          <w:szCs w:val="48"/>
          <w:rtl w:val="0"/>
        </w:rPr>
        <w:t>What can philosophy learn from the existence of perceptual illusions?</w:t>
      </w:r>
    </w:p>
    <w:p>
      <w:pPr>
        <w:pStyle w:val="Body"/>
        <w:bidi w:val="0"/>
      </w:pPr>
    </w:p>
    <w:p>
      <w:pPr>
        <w:pStyle w:val="Body"/>
        <w:spacing w:line="288" w:lineRule="auto"/>
      </w:pPr>
      <w:r>
        <w:rPr>
          <w:rtl w:val="0"/>
        </w:rPr>
        <w:t>We don</w:t>
      </w:r>
      <w:r>
        <w:rPr>
          <w:rtl w:val="0"/>
        </w:rPr>
        <w:t>’</w:t>
      </w:r>
      <w:r>
        <w:rPr>
          <w:rtl w:val="0"/>
        </w:rPr>
        <w:t xml:space="preserve">t always perceive the world as it really is. The way it seems to be to us, the way we sense it, can be very different to the actual reality. Sometimes our senses are wrong. There are times when we can even notice that our senses have been wrong. In the example of perceptual illusions, through reasoning, we realise that our senses gave us false information. However, with perceptual illusions, most of the times, even after </w:t>
      </w:r>
      <w:r>
        <w:rPr>
          <w:rtl w:val="0"/>
          <w:lang w:val="en-US"/>
        </w:rPr>
        <w:t>understanding the illusion</w:t>
      </w:r>
      <w:r>
        <w:rPr>
          <w:rtl w:val="0"/>
        </w:rPr>
        <w:t xml:space="preserve"> and realising that our senses were wrong, we still cannot help but see the illusion. Our rational minds are not always stronger than our senses. Looking at a perceptual illusion, I may perceive that for example a still picture is moving even if I don</w:t>
      </w:r>
      <w:r>
        <w:rPr>
          <w:rtl w:val="0"/>
        </w:rPr>
        <w:t>’</w:t>
      </w:r>
      <w:r>
        <w:rPr>
          <w:rtl w:val="0"/>
        </w:rPr>
        <w:t>t believe in it moving. And with simply reasoning to get to the truth, or with more complex things, using physics for trying to understand the universe, we realise that our senses can</w:t>
      </w:r>
      <w:r>
        <w:rPr>
          <w:rtl w:val="0"/>
          <w:lang w:val="en-US"/>
        </w:rPr>
        <w:t xml:space="preserve"> sometimes</w:t>
      </w:r>
      <w:r>
        <w:rPr>
          <w:rtl w:val="0"/>
        </w:rPr>
        <w:t xml:space="preserve"> be wrong and we should maybe trust our reasoning. Should we still be able to sometimes trust our senses? How should we know when to trust them? What we can not know is how often our senses </w:t>
      </w:r>
      <w:r>
        <w:rPr>
          <w:rtl w:val="0"/>
          <w:lang w:val="it-IT"/>
        </w:rPr>
        <w:t xml:space="preserve">are </w:t>
      </w:r>
      <w:r>
        <w:rPr>
          <w:rtl w:val="0"/>
        </w:rPr>
        <w:t xml:space="preserve">giving us false information without us realising. Sometimes we might think that our senses are correct after reasoning what we perceived </w:t>
      </w:r>
      <w:r>
        <w:rPr>
          <w:rtl w:val="0"/>
        </w:rPr>
        <w:t xml:space="preserve">– </w:t>
      </w:r>
      <w:r>
        <w:rPr>
          <w:rtl w:val="0"/>
        </w:rPr>
        <w:t>but who knows how wrong we could all be. What if everything we see is actually just a faulty perception of the actual reality? Can we achieve knowledge at all, either through senses or through reasoning?</w:t>
      </w:r>
    </w:p>
    <w:p>
      <w:pPr>
        <w:pStyle w:val="Body"/>
        <w:spacing w:line="288" w:lineRule="auto"/>
      </w:pPr>
    </w:p>
    <w:p>
      <w:pPr>
        <w:pStyle w:val="Body"/>
        <w:spacing w:line="288" w:lineRule="auto"/>
      </w:pPr>
      <w:r>
        <w:rPr>
          <w:rtl w:val="0"/>
        </w:rPr>
        <w:t>What I mean by knowledge, when referring to it in my essay is synthetic knowledge rather than analytic knowledge. Analytic knowledge is something that is true by definition. Analytic statements do not contain any new information. Synthetic knowledge is something that stems from experience or perception and contains new information.</w:t>
      </w:r>
      <w:r>
        <w:rPr>
          <w:vertAlign w:val="superscript"/>
        </w:rPr>
        <w:footnoteReference w:id="1"/>
      </w:r>
    </w:p>
    <w:p>
      <w:pPr>
        <w:pStyle w:val="Body"/>
        <w:spacing w:line="288" w:lineRule="auto"/>
      </w:pPr>
    </w:p>
    <w:p>
      <w:pPr>
        <w:pStyle w:val="Body"/>
        <w:spacing w:line="288" w:lineRule="auto"/>
      </w:pPr>
      <w:r>
        <w:rPr>
          <w:rtl w:val="0"/>
        </w:rPr>
        <w:t>Even with proof of unreliable senses I do not think that they are enough of an argument for strict rationalism or to say that we cannot trust our senses at all in any cases. In opposite to rationalists, the empiricists suggest that we do get to knowledge from the evidence of our senses.</w:t>
      </w:r>
      <w:r>
        <w:rPr>
          <w:vertAlign w:val="superscript"/>
        </w:rPr>
        <w:footnoteReference w:id="2"/>
      </w:r>
      <w:r>
        <w:rPr>
          <w:rtl w:val="0"/>
        </w:rPr>
        <w:t xml:space="preserve"> I believe that empiricism is at least a good starting point for trying to get closer to knowledge of the reality. Could we even get anywhere without our senses?</w:t>
      </w:r>
      <w:r>
        <w:rPr>
          <w:vertAlign w:val="superscript"/>
        </w:rPr>
        <w:footnoteReference w:id="3"/>
      </w:r>
      <w:r>
        <w:rPr>
          <w:rtl w:val="0"/>
        </w:rPr>
        <w:t xml:space="preserve"> I don</w:t>
      </w:r>
      <w:r>
        <w:rPr>
          <w:rtl w:val="0"/>
        </w:rPr>
        <w:t>’</w:t>
      </w:r>
      <w:r>
        <w:rPr>
          <w:rtl w:val="0"/>
        </w:rPr>
        <w:t xml:space="preserve">t think it would be possible to even start getting closer to knowledge by just thinking. Without </w:t>
      </w:r>
      <w:r>
        <w:rPr>
          <w:i w:val="1"/>
          <w:iCs w:val="1"/>
          <w:rtl w:val="0"/>
        </w:rPr>
        <w:t>any</w:t>
      </w:r>
      <w:r>
        <w:rPr>
          <w:rtl w:val="0"/>
        </w:rPr>
        <w:t xml:space="preserve"> of our senses, not hearing, seeing, smelling, touching or tasting anything. The question is then, if we agree that we need senses in order to achieve knowledge, that whether or not we can trust them. And if so, when can we trust our senses. Even if we can not always trust them, I think it is important to take them into account when searching for knowledge or contemplating the reality of the universe. </w:t>
      </w:r>
    </w:p>
    <w:p>
      <w:pPr>
        <w:pStyle w:val="Body"/>
        <w:spacing w:line="288" w:lineRule="auto"/>
      </w:pPr>
    </w:p>
    <w:p>
      <w:pPr>
        <w:pStyle w:val="Body"/>
        <w:spacing w:line="288" w:lineRule="auto"/>
      </w:pPr>
      <w:r>
        <w:rPr>
          <w:rtl w:val="0"/>
        </w:rPr>
        <w:t xml:space="preserve">What or who then decides what can be considered to be true or real? Why is the way that we see a perceptual illusion not the </w:t>
      </w:r>
      <w:r>
        <w:rPr>
          <w:i w:val="1"/>
          <w:iCs w:val="1"/>
          <w:rtl w:val="0"/>
        </w:rPr>
        <w:t>true</w:t>
      </w:r>
      <w:r>
        <w:rPr>
          <w:rtl w:val="0"/>
        </w:rPr>
        <w:t xml:space="preserve"> way of seeing it? Is it not enough that in our mind a picture seems to be moving when it is actually still? What implies that the picture moving in our mind is not </w:t>
      </w:r>
      <w:r>
        <w:rPr>
          <w:i w:val="1"/>
          <w:iCs w:val="1"/>
          <w:rtl w:val="0"/>
        </w:rPr>
        <w:t>real</w:t>
      </w:r>
      <w:r>
        <w:rPr>
          <w:rtl w:val="0"/>
        </w:rPr>
        <w:t xml:space="preserve"> enough? That leads to the question that can knowledge be subjective or does it have to be alethic. Are alethic truths considered to be of more value than perceptual truths? Perhaps perceptual </w:t>
      </w:r>
      <w:r>
        <w:rPr>
          <w:rtl w:val="0"/>
        </w:rPr>
        <w:t>‘</w:t>
      </w:r>
      <w:r>
        <w:rPr>
          <w:rtl w:val="0"/>
        </w:rPr>
        <w:t>truths</w:t>
      </w:r>
      <w:r>
        <w:rPr>
          <w:rtl w:val="0"/>
        </w:rPr>
        <w:t xml:space="preserve">’ </w:t>
      </w:r>
      <w:r>
        <w:rPr>
          <w:rtl w:val="0"/>
        </w:rPr>
        <w:t>are not considered to be knowledge at all. Realising the fact that our senses are not always reliable might often lead to skepticism. If we don</w:t>
      </w:r>
      <w:r>
        <w:rPr>
          <w:rtl w:val="0"/>
        </w:rPr>
        <w:t>’</w:t>
      </w:r>
      <w:r>
        <w:rPr>
          <w:rtl w:val="0"/>
        </w:rPr>
        <w:t>t always know when our senses are giving us false information how can we know that our senses are not giving us false information all of the time? Skepticism suggests that knowledge is impossible to achieve.</w:t>
      </w:r>
      <w:r>
        <w:rPr>
          <w:vertAlign w:val="superscript"/>
        </w:rPr>
        <w:footnoteReference w:id="4"/>
      </w:r>
      <w:r>
        <w:rPr>
          <w:rtl w:val="0"/>
        </w:rPr>
        <w:t xml:space="preserve"> What we might believe to be true can not be certain because no one can know anything and we can be mistaken.</w:t>
      </w:r>
      <w:r>
        <w:rPr>
          <w:vertAlign w:val="superscript"/>
        </w:rPr>
        <w:footnoteReference w:id="5"/>
      </w:r>
      <w:r>
        <w:rPr>
          <w:rtl w:val="0"/>
        </w:rPr>
        <w:t xml:space="preserve"> However much I think that we should be skeptical and question the facts that are given to us and not just take everything blindly as the truth, I don</w:t>
      </w:r>
      <w:r>
        <w:rPr>
          <w:rtl w:val="0"/>
        </w:rPr>
        <w:t>’</w:t>
      </w:r>
      <w:r>
        <w:rPr>
          <w:rtl w:val="0"/>
        </w:rPr>
        <w:t>t think that radical skepticism is going to take us closer to an answer of what knowledge is or could be, because of the fact that it suggests that it doesn</w:t>
      </w:r>
      <w:r>
        <w:rPr>
          <w:rtl w:val="0"/>
        </w:rPr>
        <w:t>’</w:t>
      </w:r>
      <w:r>
        <w:rPr>
          <w:rtl w:val="0"/>
        </w:rPr>
        <w:t xml:space="preserve">t even exist. </w:t>
      </w:r>
    </w:p>
    <w:p>
      <w:pPr>
        <w:pStyle w:val="Body"/>
        <w:spacing w:line="288" w:lineRule="auto"/>
      </w:pPr>
    </w:p>
    <w:p>
      <w:pPr>
        <w:pStyle w:val="Body"/>
        <w:spacing w:line="288" w:lineRule="auto"/>
      </w:pPr>
      <w:r>
        <w:rPr>
          <w:rtl w:val="0"/>
        </w:rPr>
        <w:t>Berkeley, as an idealist thinks that we actually cannot be mistaken about anything. He suggests that everything, the whole world consists of ideas. For Berkeley we could simply tell the difference between experiencing reality and illusions with the help of our ideas. We would know when we are experiencing reality because that is when our ideas don</w:t>
      </w:r>
      <w:r>
        <w:rPr>
          <w:rtl w:val="0"/>
        </w:rPr>
        <w:t>’</w:t>
      </w:r>
      <w:r>
        <w:rPr>
          <w:rtl w:val="0"/>
        </w:rPr>
        <w:t>t contradict with each other. And when our ideas do contradict with each other, we are experiencing illusions.</w:t>
      </w:r>
      <w:r>
        <w:rPr>
          <w:vertAlign w:val="superscript"/>
        </w:rPr>
        <w:footnoteReference w:id="6"/>
      </w:r>
      <w:r>
        <w:rPr>
          <w:rtl w:val="0"/>
        </w:rPr>
        <w:t xml:space="preserve"> “</w:t>
      </w:r>
      <w:r>
        <w:rPr>
          <w:rtl w:val="0"/>
        </w:rPr>
        <w:t xml:space="preserve">For example, if you see an oar in water, it may look bent at the point where it breaks the surface. For a realist such as Locke, the truth is that the oar is really straight </w:t>
      </w:r>
      <w:r>
        <w:rPr>
          <w:rtl w:val="0"/>
        </w:rPr>
        <w:t xml:space="preserve">– </w:t>
      </w:r>
      <w:r>
        <w:rPr>
          <w:rtl w:val="0"/>
        </w:rPr>
        <w:t>it just looks bent. For Berkeley, we have an idea of a bent oar, but this contradicts the ideas we will have if we reaching the watering touch it. We</w:t>
      </w:r>
      <w:r>
        <w:rPr>
          <w:rtl w:val="0"/>
        </w:rPr>
        <w:t>’</w:t>
      </w:r>
      <w:r>
        <w:rPr>
          <w:rtl w:val="0"/>
        </w:rPr>
        <w:t>ll then feel that it is straight.</w:t>
      </w:r>
      <w:r>
        <w:rPr>
          <w:rtl w:val="0"/>
        </w:rPr>
        <w:t xml:space="preserve">” </w:t>
      </w:r>
      <w:r>
        <w:rPr>
          <w:vertAlign w:val="superscript"/>
        </w:rPr>
        <w:footnoteReference w:id="7"/>
      </w:r>
    </w:p>
    <w:p>
      <w:pPr>
        <w:pStyle w:val="Body"/>
        <w:spacing w:line="288" w:lineRule="auto"/>
      </w:pPr>
    </w:p>
    <w:p>
      <w:pPr>
        <w:pStyle w:val="Body"/>
        <w:spacing w:line="288" w:lineRule="auto"/>
      </w:pPr>
      <w:r>
        <w:rPr>
          <w:rtl w:val="0"/>
        </w:rPr>
        <w:t>I would agree with what Kant has to say about how we should perceive the reality. Kant suggests that we cannot know how the world actually is. We can only know how it appears to us in regards to our minds. Kant would combine rationalism and empiricism by saying that we get knowledge from the surrounding world with our senses but it always happens with the preconditions of our rational reasoning. Kant believed that we are all understanding the world through a filter, which is our own mind, as if we were wearing rose-tinted glasses. Kant called the world that we see through the rose-tinted glasses the phenomenal world.</w:t>
      </w:r>
      <w:r>
        <w:rPr>
          <w:vertAlign w:val="superscript"/>
        </w:rPr>
        <w:footnoteReference w:id="8"/>
      </w:r>
      <w:r>
        <w:rPr>
          <w:rtl w:val="0"/>
        </w:rPr>
        <w:t xml:space="preserve"> alhop ch 23 Arthur Schopenhauer had a similar kind of view. For Schopenhauer reality exists in two worlds, the world of Representation and the world of Will. The world of Representation is the world as we experience it. </w:t>
      </w:r>
      <w:r>
        <w:rPr>
          <w:rtl w:val="0"/>
        </w:rPr>
        <w:t>“</w:t>
      </w:r>
      <w:r>
        <w:rPr>
          <w:rtl w:val="0"/>
        </w:rPr>
        <w:t>It is our construction of reality in our minds.</w:t>
      </w:r>
      <w:r>
        <w:rPr>
          <w:rtl w:val="0"/>
        </w:rPr>
        <w:t>”</w:t>
      </w:r>
      <w:r>
        <w:rPr>
          <w:vertAlign w:val="superscript"/>
        </w:rPr>
        <w:footnoteReference w:id="9"/>
      </w:r>
      <w:r>
        <w:rPr>
          <w:rtl w:val="0"/>
        </w:rPr>
        <w:t xml:space="preserve"> We essentially experience everything through our senses, and our minds, consciousness, organise our experiences. The significant difference between the views of Kant and Schopenhauer is that for Kant the reality cannot be reached as for Schopenhauer the reality was something that was accessible. What Kant called the noumenal world is what is behind our rose-tinted glasses, which we cannot take off. Maybe Schopenhauer</w:t>
      </w:r>
      <w:r>
        <w:rPr>
          <w:rtl w:val="0"/>
        </w:rPr>
        <w:t>’</w:t>
      </w:r>
      <w:r>
        <w:rPr>
          <w:rtl w:val="0"/>
        </w:rPr>
        <w:t>s World of Will and Kant</w:t>
      </w:r>
      <w:r>
        <w:rPr>
          <w:rtl w:val="0"/>
        </w:rPr>
        <w:t>’</w:t>
      </w:r>
      <w:r>
        <w:rPr>
          <w:rtl w:val="0"/>
        </w:rPr>
        <w:t xml:space="preserve">s noumenal world are the places where true knowledge can be found, the reality. For Schopenhauer art was the way to reality, especially music. </w:t>
      </w:r>
      <w:r>
        <w:rPr>
          <w:vertAlign w:val="superscript"/>
        </w:rPr>
        <w:footnoteReference w:id="10"/>
      </w:r>
    </w:p>
    <w:p>
      <w:pPr>
        <w:pStyle w:val="Body"/>
        <w:spacing w:line="288" w:lineRule="auto"/>
      </w:pPr>
    </w:p>
    <w:p>
      <w:pPr>
        <w:pStyle w:val="Body"/>
        <w:spacing w:line="288" w:lineRule="auto"/>
      </w:pPr>
      <w:r>
        <w:rPr>
          <w:rtl w:val="0"/>
        </w:rPr>
        <w:t>I believe that the right way, in terms of achieving knowledge, is to continue what physics has been doing. Trying to get as close as we can to the truth by creating hypothesis and trying to claim them as false. Accepting the fact that achieving knowledge may not be possible. Then not taking a radically sceptical point of view and giving up trying to get closer to knowledge or truth, but instead just accepting that maybe we can never truly know everything but we can still try to eliminate the theories that are definitely wrong and thus narrowing down the possible explanations on reality.</w:t>
      </w:r>
    </w:p>
    <w:p>
      <w:pPr>
        <w:pStyle w:val="Body"/>
        <w:spacing w:line="288" w:lineRule="auto"/>
      </w:pPr>
    </w:p>
    <w:p>
      <w:pPr>
        <w:pStyle w:val="Body"/>
        <w:spacing w:line="288" w:lineRule="auto"/>
      </w:pPr>
      <w:r>
        <w:rPr>
          <w:rtl w:val="0"/>
        </w:rPr>
        <w:t>In modern physics there is a theory</w:t>
      </w:r>
      <w:r>
        <w:rPr>
          <w:rtl w:val="0"/>
          <w:lang w:val="en-US"/>
        </w:rPr>
        <w:t xml:space="preserve"> about the universe</w:t>
      </w:r>
      <w:r>
        <w:rPr>
          <w:rtl w:val="0"/>
        </w:rPr>
        <w:t xml:space="preserve">, called string theory, that suggests that the </w:t>
      </w:r>
      <w:r>
        <w:rPr>
          <w:rtl w:val="0"/>
          <w:lang w:val="fr-FR"/>
        </w:rPr>
        <w:t xml:space="preserve">particles </w:t>
      </w:r>
      <w:r>
        <w:rPr>
          <w:rtl w:val="0"/>
        </w:rPr>
        <w:t>the universe consists of, are actually very small strings rather than points. Combining particle physics and this string theory with the theory of gravity physicists have formed the theory of quantum gravity. And some physicist suggest that the world we live in could therefore be a two-dimensional hologram.</w:t>
      </w:r>
      <w:r>
        <w:rPr>
          <w:vertAlign w:val="superscript"/>
        </w:rPr>
        <w:footnoteReference w:id="11"/>
      </w:r>
      <w:r>
        <w:rPr>
          <w:rtl w:val="0"/>
        </w:rPr>
        <w:t xml:space="preserve"> That would mean that everything that we perceive is false or at least that we perceive it falsely. Our conception of the reality and what the universe is actually like would then be completely different to what the reality actually is.</w:t>
      </w:r>
    </w:p>
    <w:p>
      <w:pPr>
        <w:pStyle w:val="Body"/>
        <w:spacing w:line="288" w:lineRule="auto"/>
        <w:rPr>
          <w:u w:val="single"/>
        </w:rPr>
      </w:pPr>
    </w:p>
    <w:p>
      <w:pPr>
        <w:pStyle w:val="Body"/>
        <w:spacing w:line="288" w:lineRule="auto"/>
      </w:pPr>
      <w:r>
        <w:rPr>
          <w:rtl w:val="0"/>
        </w:rPr>
        <w:t>I think that perceptual illusions can and should remind us that everything we see is not true, and that sometimes, or even all of the time, we might not even know that our senses are giving us false information. We can not always trust our senses, our senses don</w:t>
      </w:r>
      <w:r>
        <w:rPr>
          <w:rtl w:val="0"/>
        </w:rPr>
        <w:t>’</w:t>
      </w:r>
      <w:r>
        <w:rPr>
          <w:rtl w:val="0"/>
        </w:rPr>
        <w:t>t always lead us to knowledge and therefore we cannot possibly have a hundred percent true account of reality. However, it is important to remember that not everything is a perceptual illusion. Or that is however, what I believe. Although, I do want to keep a small part of my view open to the possibility that everything could be an illusion, that we do live in a hologram, a mirror universe or an alternative universe. What I decided to learn and be reminded of from perceptual illusions is that we need to look at everything skeptically but also not to just give up and assume that everything is a perceptual illusion. I believe that sometimes our senses are reliable and we just need to learn how to better recognise when they are giving us false information and try to get closer to knowledge and knowing what it is. In some cases we should be able to trust our senses. And so the most important thing is to be critical and question and doubt everything rather than just assuming they are always wrong or right.</w:t>
      </w:r>
    </w:p>
    <w:p>
      <w:pPr>
        <w:pStyle w:val="Body"/>
        <w:spacing w:line="288" w:lineRule="auto"/>
      </w:pPr>
    </w:p>
    <w:p>
      <w:pPr>
        <w:pStyle w:val="Body"/>
        <w:spacing w:line="288" w:lineRule="auto"/>
      </w:pPr>
      <w:r>
        <w:rPr>
          <w:rtl w:val="0"/>
        </w:rPr>
        <w:t>Another thing that the existence of perceptual illusions could teach philosophy is that knowledge might not always be as important as true beliefs that don</w:t>
      </w:r>
      <w:r>
        <w:rPr>
          <w:rtl w:val="0"/>
        </w:rPr>
        <w:t>’</w:t>
      </w:r>
      <w:r>
        <w:rPr>
          <w:rtl w:val="0"/>
        </w:rPr>
        <w:t>t happen to be knowledge. Knowledge is always seen as being more valuable than just beliefs that happen to be true. But why is that? If knowledge is something that we can hardly ever achieve, or something that even doesn</w:t>
      </w:r>
      <w:r>
        <w:rPr>
          <w:rtl w:val="0"/>
        </w:rPr>
        <w:t>’</w:t>
      </w:r>
      <w:r>
        <w:rPr>
          <w:rtl w:val="0"/>
        </w:rPr>
        <w:t>t exist, or something that is unclear to us what it really is, then true beliefs might be more important in our daily life. They are the ones that we end up using in all kinds of situations. It has been hard for philosophers to answer the question, why is knowledge valuable? What has been answered is that it is valuable in itself. But it is still hard to think of answers to why it is more important than justified true belief, even though I, myself do want to believe that knowledge is more important. But the fact that it is hard to explain and achieve would imply that justified true beliefs are important to us as well. We even use them more often. Jaakko Hirvel</w:t>
      </w:r>
      <w:r>
        <w:rPr>
          <w:rtl w:val="0"/>
        </w:rPr>
        <w:t xml:space="preserve">ä </w:t>
      </w:r>
      <w:r>
        <w:rPr>
          <w:rtl w:val="0"/>
        </w:rPr>
        <w:t xml:space="preserve">in his article </w:t>
      </w:r>
      <w:r>
        <w:rPr>
          <w:i w:val="1"/>
          <w:iCs w:val="1"/>
          <w:rtl w:val="0"/>
        </w:rPr>
        <w:t>Hyvetietoteoriat ja tiedon arvo</w:t>
      </w:r>
      <w:r>
        <w:rPr>
          <w:rtl w:val="0"/>
        </w:rPr>
        <w:t xml:space="preserve"> suggests that maybe we have confused the words knowledge and understanding together, and that only the latter is important in itself. </w:t>
      </w:r>
      <w:r>
        <w:rPr>
          <w:vertAlign w:val="superscript"/>
        </w:rPr>
        <w:footnoteReference w:id="12"/>
      </w:r>
    </w:p>
    <w:p>
      <w:pPr>
        <w:pStyle w:val="Body"/>
        <w:bidi w:val="0"/>
      </w:pPr>
    </w:p>
    <w:p>
      <w:pPr>
        <w:pStyle w:val="Body"/>
        <w:rPr>
          <w:sz w:val="30"/>
          <w:szCs w:val="30"/>
        </w:rPr>
      </w:pPr>
    </w:p>
    <w:p>
      <w:pPr>
        <w:pStyle w:val="Body"/>
        <w:rPr>
          <w:sz w:val="30"/>
          <w:szCs w:val="30"/>
        </w:rPr>
      </w:pPr>
    </w:p>
    <w:p>
      <w:pPr>
        <w:pStyle w:val="Body"/>
        <w:rPr>
          <w:sz w:val="30"/>
          <w:szCs w:val="30"/>
        </w:rPr>
      </w:pPr>
    </w:p>
    <w:p>
      <w:pPr>
        <w:pStyle w:val="Body"/>
        <w:rPr>
          <w:sz w:val="30"/>
          <w:szCs w:val="30"/>
        </w:rPr>
      </w:pPr>
      <w:r>
        <w:rPr>
          <w:sz w:val="30"/>
          <w:szCs w:val="30"/>
          <w:rtl w:val="0"/>
        </w:rPr>
        <w:t>BIBLIOGRAPHY</w:t>
      </w:r>
    </w:p>
    <w:p>
      <w:pPr>
        <w:pStyle w:val="Body"/>
        <w:rPr>
          <w:sz w:val="30"/>
          <w:szCs w:val="30"/>
        </w:rPr>
      </w:pPr>
    </w:p>
    <w:p>
      <w:pPr>
        <w:pStyle w:val="Footnote"/>
        <w:rPr>
          <w:sz w:val="24"/>
          <w:szCs w:val="24"/>
        </w:rPr>
      </w:pPr>
      <w:r>
        <w:rPr>
          <w:sz w:val="24"/>
          <w:szCs w:val="24"/>
          <w:rtl w:val="0"/>
        </w:rPr>
        <w:t xml:space="preserve">Jonathan Dancy, </w:t>
      </w:r>
      <w:r>
        <w:rPr>
          <w:i w:val="1"/>
          <w:iCs w:val="1"/>
          <w:sz w:val="24"/>
          <w:szCs w:val="24"/>
          <w:rtl w:val="0"/>
        </w:rPr>
        <w:t>An Introduction to Contemporary Epistemology</w:t>
      </w:r>
      <w:r>
        <w:rPr>
          <w:sz w:val="24"/>
          <w:szCs w:val="24"/>
          <w:rtl w:val="0"/>
        </w:rPr>
        <w:t xml:space="preserve"> (Oxford: Blackwell, 2008).</w:t>
      </w:r>
    </w:p>
    <w:p>
      <w:pPr>
        <w:pStyle w:val="Footnote"/>
        <w:rPr>
          <w:sz w:val="24"/>
          <w:szCs w:val="24"/>
        </w:rPr>
      </w:pPr>
    </w:p>
    <w:p>
      <w:pPr>
        <w:pStyle w:val="Body"/>
        <w:bidi w:val="0"/>
      </w:pPr>
      <w:r>
        <w:rPr>
          <w:rtl w:val="0"/>
        </w:rPr>
        <w:t>Jaakko Hirvel</w:t>
      </w:r>
      <w:r>
        <w:rPr>
          <w:rtl w:val="0"/>
        </w:rPr>
        <w:t>ä</w:t>
      </w:r>
      <w:r>
        <w:rPr>
          <w:rtl w:val="0"/>
        </w:rPr>
        <w:t xml:space="preserve">, </w:t>
      </w:r>
      <w:r>
        <w:rPr>
          <w:i w:val="1"/>
          <w:iCs w:val="1"/>
          <w:rtl w:val="0"/>
        </w:rPr>
        <w:t>Ajatus 71</w:t>
      </w:r>
      <w:r>
        <w:rPr>
          <w:rtl w:val="0"/>
        </w:rPr>
        <w:t xml:space="preserve">, ed. by Juha </w:t>
      </w:r>
      <w:r>
        <w:rPr>
          <w:rtl w:val="0"/>
        </w:rPr>
        <w:t>R</w:t>
      </w:r>
      <w:r>
        <w:rPr>
          <w:rtl w:val="0"/>
        </w:rPr>
        <w:t>ä</w:t>
      </w:r>
      <w:r>
        <w:rPr>
          <w:rtl w:val="0"/>
        </w:rPr>
        <w:t>ikk</w:t>
      </w:r>
      <w:r>
        <w:rPr>
          <w:rtl w:val="0"/>
        </w:rPr>
        <w:t>ä</w:t>
      </w:r>
      <w:r>
        <w:rPr>
          <w:rtl w:val="0"/>
        </w:rPr>
        <w:t xml:space="preserve"> (Helsinki: Suomen Filosofinen Yhdistys, 2015)</w:t>
      </w:r>
      <w:r>
        <w:rPr>
          <w:rtl w:val="0"/>
        </w:rPr>
        <w:t>.</w:t>
      </w:r>
    </w:p>
    <w:p>
      <w:pPr>
        <w:pStyle w:val="Body"/>
        <w:bidi w:val="0"/>
      </w:pPr>
    </w:p>
    <w:p>
      <w:pPr>
        <w:pStyle w:val="Body"/>
        <w:bidi w:val="0"/>
      </w:pPr>
      <w:r>
        <w:rPr>
          <w:rtl w:val="0"/>
        </w:rPr>
        <w:t xml:space="preserve">Paul Sutter, </w:t>
      </w:r>
      <w:r>
        <w:rPr>
          <w:i w:val="1"/>
          <w:iCs w:val="1"/>
          <w:rtl w:val="0"/>
        </w:rPr>
        <w:t>Are We Living in a Hologram?</w:t>
      </w:r>
      <w:r>
        <w:rPr>
          <w:rtl w:val="0"/>
        </w:rPr>
        <w:t xml:space="preserve"> (2018) &lt;https://www.space.com/39510-are-we-living-in-a-hologram.html&gt; [accessed 26 January 2020].</w:t>
      </w:r>
    </w:p>
    <w:p>
      <w:pPr>
        <w:pStyle w:val="Body"/>
        <w:bidi w:val="0"/>
      </w:pPr>
    </w:p>
    <w:p>
      <w:pPr>
        <w:pStyle w:val="Footnote"/>
        <w:rPr>
          <w:sz w:val="24"/>
          <w:szCs w:val="24"/>
        </w:rPr>
      </w:pPr>
      <w:r>
        <w:rPr>
          <w:sz w:val="24"/>
          <w:szCs w:val="24"/>
          <w:rtl w:val="0"/>
        </w:rPr>
        <w:t xml:space="preserve"> </w:t>
      </w:r>
      <w:r>
        <w:rPr>
          <w:sz w:val="24"/>
          <w:szCs w:val="24"/>
          <w:rtl w:val="0"/>
        </w:rPr>
        <w:t xml:space="preserve">Nigel Warburton, </w:t>
      </w:r>
      <w:r>
        <w:rPr>
          <w:i w:val="1"/>
          <w:iCs w:val="1"/>
          <w:sz w:val="24"/>
          <w:szCs w:val="24"/>
          <w:rtl w:val="0"/>
        </w:rPr>
        <w:t>A Little History of Philosophy</w:t>
      </w:r>
      <w:r>
        <w:rPr>
          <w:sz w:val="24"/>
          <w:szCs w:val="24"/>
          <w:rtl w:val="0"/>
        </w:rPr>
        <w:t xml:space="preserve"> (Cornwall: Yale University Press, 2012).</w:t>
      </w:r>
    </w:p>
    <w:p>
      <w:pPr>
        <w:pStyle w:val="Footnote"/>
      </w:pPr>
      <w:r>
        <w:rPr>
          <w:sz w:val="24"/>
          <w:szCs w:val="2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footnoteRef/>
      </w:r>
      <w:r>
        <w:rPr>
          <w:rFonts w:cs="Arial Unicode MS" w:eastAsia="Arial Unicode MS"/>
          <w:rtl w:val="0"/>
        </w:rPr>
        <w:t xml:space="preserve"> 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112.</w:t>
      </w:r>
    </w:p>
  </w:footnote>
  <w:footnote w:id="2">
    <w:p>
      <w:pPr>
        <w:pStyle w:val="Footnote"/>
        <w:bidi w:val="0"/>
      </w:pPr>
      <w:r>
        <w:footnoteRef/>
      </w:r>
      <w:r>
        <w:rPr>
          <w:rFonts w:cs="Arial Unicode MS" w:eastAsia="Arial Unicode MS"/>
          <w:rtl w:val="0"/>
        </w:rPr>
        <w:t xml:space="preserve"> </w:t>
      </w:r>
      <w:r>
        <w:rPr>
          <w:rFonts w:cs="Arial Unicode MS" w:eastAsia="Arial Unicode MS"/>
          <w:rtl w:val="0"/>
        </w:rPr>
        <w:t xml:space="preserve"> Jonathan Dancy, </w:t>
      </w:r>
      <w:r>
        <w:rPr>
          <w:rFonts w:cs="Arial Unicode MS" w:eastAsia="Arial Unicode MS"/>
          <w:i w:val="1"/>
          <w:iCs w:val="1"/>
          <w:rtl w:val="0"/>
        </w:rPr>
        <w:t>An Introduction to Contemporary Epistemology</w:t>
      </w:r>
      <w:r>
        <w:rPr>
          <w:rFonts w:cs="Arial Unicode MS" w:eastAsia="Arial Unicode MS"/>
          <w:rtl w:val="0"/>
        </w:rPr>
        <w:t xml:space="preserve"> (Oxford: Blackwell, 2008), p. 86.</w:t>
      </w:r>
    </w:p>
  </w:footnote>
  <w:footnote w:id="3">
    <w:p>
      <w:pPr>
        <w:pStyle w:val="Footnote"/>
        <w:bidi w:val="0"/>
      </w:pPr>
      <w:r>
        <w:footnoteRef/>
      </w:r>
      <w:r>
        <w:rPr>
          <w:rFonts w:cs="Arial Unicode MS" w:eastAsia="Arial Unicode MS"/>
          <w:rtl w:val="0"/>
          <w:lang w:val="en-US"/>
        </w:rPr>
        <w:t xml:space="preserve"> Jonathan Dancy, </w:t>
      </w:r>
      <w:r>
        <w:rPr>
          <w:rFonts w:cs="Arial Unicode MS" w:eastAsia="Arial Unicode MS"/>
          <w:i w:val="1"/>
          <w:iCs w:val="1"/>
          <w:rtl w:val="0"/>
          <w:lang w:val="en-US"/>
        </w:rPr>
        <w:t>An Introduction to Contemporary Epistemology</w:t>
      </w:r>
      <w:r>
        <w:rPr>
          <w:rFonts w:cs="Arial Unicode MS" w:eastAsia="Arial Unicode MS"/>
          <w:rtl w:val="0"/>
          <w:lang w:val="en-US"/>
        </w:rPr>
        <w:t xml:space="preserve"> (Oxford: Blackwell, 2008)</w:t>
      </w:r>
      <w:r>
        <w:rPr>
          <w:rFonts w:cs="Arial Unicode MS" w:eastAsia="Arial Unicode MS"/>
          <w:rtl w:val="0"/>
        </w:rPr>
        <w:t>, p 123.</w:t>
      </w:r>
    </w:p>
  </w:footnote>
  <w:footnote w:id="4">
    <w:p>
      <w:pPr>
        <w:pStyle w:val="Footnote"/>
        <w:bidi w:val="0"/>
      </w:pPr>
      <w:r>
        <w:rPr>
          <w:vertAlign w:val="superscript"/>
        </w:rPr>
        <w:footnoteRef/>
      </w:r>
      <w:r>
        <w:rPr>
          <w:rFonts w:cs="Arial Unicode MS" w:eastAsia="Arial Unicode MS"/>
          <w:rtl w:val="0"/>
        </w:rPr>
        <w:t xml:space="preserve"> </w:t>
      </w:r>
      <w:r>
        <w:footnoteRef/>
      </w:r>
      <w:r>
        <w:rPr>
          <w:rFonts w:cs="Arial Unicode MS" w:eastAsia="Arial Unicode MS"/>
          <w:rtl w:val="0"/>
        </w:rPr>
        <w:t xml:space="preserve"> </w:t>
      </w:r>
      <w:r>
        <w:rPr>
          <w:rFonts w:cs="Arial Unicode MS" w:eastAsia="Arial Unicode MS"/>
          <w:rtl w:val="0"/>
        </w:rPr>
        <w:t xml:space="preserve"> Jonathan Dancy, </w:t>
      </w:r>
      <w:r>
        <w:rPr>
          <w:rFonts w:cs="Arial Unicode MS" w:eastAsia="Arial Unicode MS"/>
          <w:i w:val="1"/>
          <w:iCs w:val="1"/>
          <w:rtl w:val="0"/>
        </w:rPr>
        <w:t>An Introduction to Contemporary Epistemology</w:t>
      </w:r>
      <w:r>
        <w:rPr>
          <w:rFonts w:cs="Arial Unicode MS" w:eastAsia="Arial Unicode MS"/>
          <w:rtl w:val="0"/>
        </w:rPr>
        <w:t xml:space="preserve"> (Oxford: Blackwell, 2008), p. 7.</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rPr>
        <w:t xml:space="preserve">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15.</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rPr>
        <w:t xml:space="preserve">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91.</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rPr>
        <w:t xml:space="preserve">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91-2.</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rPr>
        <w:t xml:space="preserve">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p.110-14.</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rPr>
        <w:t xml:space="preserve">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133.</w:t>
      </w:r>
    </w:p>
  </w:footnote>
  <w:footnote w:id="10">
    <w:p>
      <w:pPr>
        <w:pStyle w:val="Footnote"/>
        <w:bidi w:val="0"/>
      </w:pPr>
      <w:r>
        <w:rPr>
          <w:vertAlign w:val="superscript"/>
        </w:rPr>
        <w:footnoteRef/>
      </w:r>
      <w:r>
        <w:rPr>
          <w:rFonts w:cs="Arial Unicode MS" w:eastAsia="Arial Unicode MS"/>
          <w:rtl w:val="0"/>
        </w:rPr>
        <w:t xml:space="preserve"> Nigel Warburton, </w:t>
      </w:r>
      <w:r>
        <w:rPr>
          <w:rFonts w:cs="Arial Unicode MS" w:eastAsia="Arial Unicode MS"/>
          <w:i w:val="1"/>
          <w:iCs w:val="1"/>
          <w:rtl w:val="0"/>
        </w:rPr>
        <w:t>A Little History of Philosophy</w:t>
      </w:r>
      <w:r>
        <w:rPr>
          <w:rFonts w:cs="Arial Unicode MS" w:eastAsia="Arial Unicode MS"/>
          <w:rtl w:val="0"/>
        </w:rPr>
        <w:t xml:space="preserve"> (Cornwall: Yale University Press, 2012), p. 132-137.</w:t>
      </w:r>
    </w:p>
  </w:footnote>
  <w:footnote w:id="11">
    <w:p>
      <w:pPr>
        <w:pStyle w:val="Footnote"/>
        <w:bidi w:val="0"/>
      </w:pPr>
      <w:r>
        <w:rPr>
          <w:vertAlign w:val="superscript"/>
        </w:rPr>
        <w:footnoteRef/>
      </w:r>
      <w:r>
        <w:rPr>
          <w:rFonts w:cs="Arial Unicode MS" w:eastAsia="Arial Unicode MS"/>
          <w:rtl w:val="0"/>
        </w:rPr>
        <w:t xml:space="preserve"> Paul Sutter, </w:t>
      </w:r>
      <w:r>
        <w:rPr>
          <w:rFonts w:cs="Arial Unicode MS" w:eastAsia="Arial Unicode MS"/>
          <w:i w:val="1"/>
          <w:iCs w:val="1"/>
          <w:rtl w:val="0"/>
        </w:rPr>
        <w:t>Are We Living in a Hologram?</w:t>
      </w:r>
      <w:r>
        <w:rPr>
          <w:rFonts w:cs="Arial Unicode MS" w:eastAsia="Arial Unicode MS"/>
          <w:rtl w:val="0"/>
        </w:rPr>
        <w:t xml:space="preserve"> (2018) &lt;https://www.space.com/39510-are-we-living-in-a-hologram.html&gt; [accessed 26 January 2020].</w:t>
      </w:r>
    </w:p>
  </w:footnote>
  <w:footnote w:id="12">
    <w:p>
      <w:pPr>
        <w:pStyle w:val="Footnote"/>
        <w:bidi w:val="0"/>
      </w:pPr>
      <w:r>
        <w:rPr>
          <w:vertAlign w:val="superscript"/>
        </w:rPr>
        <w:footnoteRef/>
      </w:r>
      <w:r>
        <w:rPr>
          <w:rFonts w:cs="Arial Unicode MS" w:eastAsia="Arial Unicode MS"/>
          <w:rtl w:val="0"/>
        </w:rPr>
        <w:t xml:space="preserve"> Jaakko Hirvel</w:t>
      </w:r>
      <w:r>
        <w:rPr>
          <w:rFonts w:cs="Arial Unicode MS" w:eastAsia="Arial Unicode MS" w:hint="default"/>
          <w:rtl w:val="0"/>
        </w:rPr>
        <w:t>ä</w:t>
      </w:r>
      <w:r>
        <w:rPr>
          <w:rFonts w:cs="Arial Unicode MS" w:eastAsia="Arial Unicode MS"/>
          <w:rtl w:val="0"/>
        </w:rPr>
        <w:t xml:space="preserve">, </w:t>
      </w:r>
      <w:r>
        <w:rPr>
          <w:rFonts w:cs="Arial Unicode MS" w:eastAsia="Arial Unicode MS"/>
          <w:i w:val="1"/>
          <w:iCs w:val="1"/>
          <w:rtl w:val="0"/>
        </w:rPr>
        <w:t>Ajatus 71</w:t>
      </w:r>
      <w:r>
        <w:rPr>
          <w:rFonts w:cs="Arial Unicode MS" w:eastAsia="Arial Unicode MS"/>
          <w:rtl w:val="0"/>
        </w:rPr>
        <w:t xml:space="preserve">, ed. by Juha </w:t>
      </w:r>
      <w:r>
        <w:rPr>
          <w:rFonts w:cs="Arial Unicode MS" w:eastAsia="Arial Unicode MS"/>
          <w:rtl w:val="0"/>
        </w:rPr>
        <w:t>R</w:t>
      </w:r>
      <w:r>
        <w:rPr>
          <w:rFonts w:cs="Arial Unicode MS" w:eastAsia="Arial Unicode MS" w:hint="default"/>
          <w:rtl w:val="0"/>
        </w:rPr>
        <w:t>ä</w:t>
      </w:r>
      <w:r>
        <w:rPr>
          <w:rFonts w:cs="Arial Unicode MS" w:eastAsia="Arial Unicode MS"/>
          <w:rtl w:val="0"/>
        </w:rPr>
        <w:t>ikk</w:t>
      </w:r>
      <w:r>
        <w:rPr>
          <w:rFonts w:cs="Arial Unicode MS" w:eastAsia="Arial Unicode MS" w:hint="default"/>
          <w:rtl w:val="0"/>
        </w:rPr>
        <w:t>ä</w:t>
      </w:r>
      <w:r>
        <w:rPr>
          <w:rFonts w:cs="Arial Unicode MS" w:eastAsia="Arial Unicode MS"/>
          <w:rtl w:val="0"/>
        </w:rPr>
        <w:t xml:space="preserve"> (Helsinki: Suomen Filosofinen Yhdistys, 2015), p. </w:t>
      </w:r>
      <w:r>
        <w:rPr>
          <w:rFonts w:cs="Arial Unicode MS" w:eastAsia="Arial Unicode MS"/>
          <w:rtl w:val="0"/>
        </w:rPr>
        <w:t>201</w:t>
      </w:r>
      <w:r>
        <w:rPr>
          <w:rFonts w:cs="Arial Unicode MS" w:eastAsia="Arial Unicode MS"/>
          <w:rtl w:val="0"/>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60"/>
      <w:szCs w:val="60"/>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Times New Roman"/>
        <a:ea typeface="Times New Roman"/>
        <a:cs typeface="Times New Roman"/>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