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611BD5" w14:textId="3C879446" w:rsidR="008E6A08" w:rsidRDefault="008E6A08" w:rsidP="008E6A08">
      <w:pPr>
        <w:jc w:val="center"/>
        <w:rPr>
          <w:rFonts w:ascii="Arial" w:hAnsi="Arial" w:cs="Arial"/>
          <w:b/>
          <w:sz w:val="44"/>
          <w:szCs w:val="44"/>
        </w:rPr>
      </w:pPr>
      <w:r>
        <w:rPr>
          <w:noProof/>
          <w:sz w:val="32"/>
          <w:szCs w:val="32"/>
          <w:lang w:eastAsia="en-GB"/>
        </w:rPr>
        <w:drawing>
          <wp:anchor distT="0" distB="0" distL="114300" distR="114300" simplePos="0" relativeHeight="251659264" behindDoc="0" locked="0" layoutInCell="1" allowOverlap="1" wp14:anchorId="2AAF4AD3" wp14:editId="2EF67E6A">
            <wp:simplePos x="0" y="0"/>
            <wp:positionH relativeFrom="page">
              <wp:posOffset>537</wp:posOffset>
            </wp:positionH>
            <wp:positionV relativeFrom="paragraph">
              <wp:posOffset>-49</wp:posOffset>
            </wp:positionV>
            <wp:extent cx="7560623" cy="4536374"/>
            <wp:effectExtent l="0" t="0" r="254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_Logo-4_Column_Image.jpg"/>
                    <pic:cNvPicPr/>
                  </pic:nvPicPr>
                  <pic:blipFill>
                    <a:blip r:embed="rId6">
                      <a:extLst>
                        <a:ext uri="{28A0092B-C50C-407E-A947-70E740481C1C}">
                          <a14:useLocalDpi xmlns:a14="http://schemas.microsoft.com/office/drawing/2010/main" val="0"/>
                        </a:ext>
                      </a:extLst>
                    </a:blip>
                    <a:stretch>
                      <a:fillRect/>
                    </a:stretch>
                  </pic:blipFill>
                  <pic:spPr>
                    <a:xfrm>
                      <a:off x="0" y="0"/>
                      <a:ext cx="7560623" cy="4536374"/>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b/>
          <w:sz w:val="44"/>
          <w:szCs w:val="44"/>
        </w:rPr>
        <w:t>Aidan Chappell-Smith</w:t>
      </w:r>
    </w:p>
    <w:p w14:paraId="3903B9B4" w14:textId="77777777" w:rsidR="008E6A08" w:rsidRDefault="008E6A08" w:rsidP="008E6A08">
      <w:pPr>
        <w:jc w:val="center"/>
        <w:rPr>
          <w:rFonts w:ascii="Arial" w:hAnsi="Arial" w:cs="Arial"/>
          <w:b/>
          <w:sz w:val="44"/>
          <w:szCs w:val="44"/>
        </w:rPr>
      </w:pPr>
    </w:p>
    <w:p w14:paraId="0EECCE3C" w14:textId="6A7581DC" w:rsidR="008E6A08" w:rsidRDefault="008E6A08" w:rsidP="008E6A08">
      <w:pPr>
        <w:jc w:val="center"/>
        <w:rPr>
          <w:rFonts w:ascii="Arial" w:hAnsi="Arial" w:cs="Arial"/>
          <w:b/>
          <w:sz w:val="44"/>
          <w:szCs w:val="44"/>
        </w:rPr>
      </w:pPr>
      <w:r>
        <w:rPr>
          <w:rFonts w:ascii="Arial" w:hAnsi="Arial" w:cs="Arial"/>
          <w:b/>
          <w:sz w:val="44"/>
          <w:szCs w:val="44"/>
        </w:rPr>
        <w:t>P151655</w:t>
      </w:r>
    </w:p>
    <w:p w14:paraId="2DB08ED8" w14:textId="79C633CB" w:rsidR="008E6A08" w:rsidRDefault="008E6A08" w:rsidP="008E6A08">
      <w:pPr>
        <w:jc w:val="center"/>
        <w:rPr>
          <w:rFonts w:ascii="Arial" w:hAnsi="Arial" w:cs="Arial"/>
          <w:b/>
          <w:sz w:val="44"/>
          <w:szCs w:val="44"/>
        </w:rPr>
      </w:pPr>
    </w:p>
    <w:p w14:paraId="6964AD0A" w14:textId="1C521FD7" w:rsidR="008E6A08" w:rsidRDefault="008E6A08" w:rsidP="008E6A08">
      <w:pPr>
        <w:jc w:val="center"/>
        <w:rPr>
          <w:rFonts w:ascii="Arial" w:hAnsi="Arial" w:cs="Arial"/>
          <w:b/>
          <w:sz w:val="44"/>
          <w:szCs w:val="44"/>
        </w:rPr>
      </w:pPr>
      <w:r>
        <w:rPr>
          <w:rFonts w:ascii="Arial" w:hAnsi="Arial" w:cs="Arial"/>
          <w:b/>
          <w:sz w:val="44"/>
          <w:szCs w:val="44"/>
        </w:rPr>
        <w:t>ACBA500</w:t>
      </w:r>
      <w:r>
        <w:rPr>
          <w:rFonts w:ascii="Arial" w:hAnsi="Arial" w:cs="Arial"/>
          <w:b/>
          <w:sz w:val="44"/>
          <w:szCs w:val="44"/>
        </w:rPr>
        <w:t>9</w:t>
      </w:r>
    </w:p>
    <w:p w14:paraId="564F37CA" w14:textId="051F43B9" w:rsidR="008E6A08" w:rsidRDefault="008E6A08" w:rsidP="008E6A08">
      <w:pPr>
        <w:jc w:val="center"/>
        <w:rPr>
          <w:rFonts w:ascii="Arial" w:hAnsi="Arial" w:cs="Arial"/>
          <w:b/>
          <w:sz w:val="44"/>
          <w:szCs w:val="44"/>
        </w:rPr>
      </w:pPr>
    </w:p>
    <w:p w14:paraId="2D14E11E" w14:textId="7E787C48" w:rsidR="008E6A08" w:rsidRDefault="008E6A08" w:rsidP="008E6A08">
      <w:pPr>
        <w:jc w:val="center"/>
        <w:rPr>
          <w:rFonts w:ascii="Arial" w:hAnsi="Arial" w:cs="Arial"/>
          <w:b/>
          <w:sz w:val="44"/>
          <w:szCs w:val="44"/>
        </w:rPr>
      </w:pPr>
      <w:r>
        <w:rPr>
          <w:rFonts w:ascii="Arial" w:hAnsi="Arial" w:cs="Arial"/>
          <w:b/>
          <w:sz w:val="44"/>
          <w:szCs w:val="44"/>
        </w:rPr>
        <w:t>Work Based Project</w:t>
      </w:r>
    </w:p>
    <w:p w14:paraId="6F44C6B2" w14:textId="77777777" w:rsidR="008E6A08" w:rsidRDefault="008E6A08" w:rsidP="008E6A08">
      <w:pPr>
        <w:jc w:val="center"/>
        <w:rPr>
          <w:rFonts w:ascii="Arial" w:hAnsi="Arial" w:cs="Arial"/>
          <w:b/>
          <w:sz w:val="44"/>
          <w:szCs w:val="44"/>
        </w:rPr>
      </w:pPr>
    </w:p>
    <w:p w14:paraId="150CFE5D" w14:textId="567DBB95" w:rsidR="008E6A08" w:rsidRDefault="008E6A08" w:rsidP="008E6A08">
      <w:pPr>
        <w:jc w:val="center"/>
        <w:rPr>
          <w:rFonts w:ascii="Arial" w:hAnsi="Arial" w:cs="Arial"/>
          <w:b/>
          <w:sz w:val="44"/>
          <w:szCs w:val="44"/>
        </w:rPr>
      </w:pPr>
      <w:r>
        <w:rPr>
          <w:rFonts w:ascii="Arial" w:hAnsi="Arial" w:cs="Arial"/>
          <w:b/>
          <w:sz w:val="44"/>
          <w:szCs w:val="44"/>
        </w:rPr>
        <w:t>Lecturer: Juan</w:t>
      </w:r>
      <w:r>
        <w:rPr>
          <w:rFonts w:ascii="Arial" w:hAnsi="Arial" w:cs="Arial"/>
          <w:b/>
          <w:sz w:val="44"/>
          <w:szCs w:val="44"/>
        </w:rPr>
        <w:t xml:space="preserve"> </w:t>
      </w:r>
      <w:proofErr w:type="spellStart"/>
      <w:r>
        <w:rPr>
          <w:rFonts w:ascii="Arial" w:hAnsi="Arial" w:cs="Arial"/>
          <w:b/>
          <w:sz w:val="44"/>
          <w:szCs w:val="44"/>
        </w:rPr>
        <w:t>Ferriz-papi</w:t>
      </w:r>
      <w:proofErr w:type="spellEnd"/>
    </w:p>
    <w:p w14:paraId="30921F71" w14:textId="5EB94514" w:rsidR="008E6A08" w:rsidRDefault="008E6A08" w:rsidP="008E6A08">
      <w:pPr>
        <w:rPr>
          <w:rFonts w:ascii="Arial" w:hAnsi="Arial" w:cs="Arial"/>
          <w:b/>
          <w:sz w:val="24"/>
          <w:szCs w:val="24"/>
        </w:rPr>
      </w:pPr>
    </w:p>
    <w:p w14:paraId="049C09BA" w14:textId="46EA25DC" w:rsidR="00041B95" w:rsidRPr="00041B95" w:rsidRDefault="00041B95" w:rsidP="008E6A08">
      <w:pPr>
        <w:rPr>
          <w:rFonts w:ascii="Arial" w:hAnsi="Arial" w:cs="Arial"/>
          <w:b/>
          <w:sz w:val="72"/>
          <w:szCs w:val="72"/>
        </w:rPr>
      </w:pPr>
      <w:r w:rsidRPr="00041B95">
        <w:rPr>
          <w:rFonts w:ascii="Arial" w:hAnsi="Arial" w:cs="Arial"/>
          <w:b/>
          <w:sz w:val="72"/>
          <w:szCs w:val="72"/>
        </w:rPr>
        <w:lastRenderedPageBreak/>
        <w:t>Contents:</w:t>
      </w:r>
    </w:p>
    <w:p w14:paraId="1FBB3FFE" w14:textId="6D92A94B" w:rsidR="00041B95" w:rsidRPr="00041B95" w:rsidRDefault="00041B95" w:rsidP="008E6A08">
      <w:pPr>
        <w:rPr>
          <w:rFonts w:ascii="Arial" w:hAnsi="Arial" w:cs="Arial"/>
          <w:b/>
          <w:sz w:val="72"/>
          <w:szCs w:val="72"/>
        </w:rPr>
      </w:pPr>
    </w:p>
    <w:p w14:paraId="2E75A107" w14:textId="32FAA9A3" w:rsidR="00041B95" w:rsidRPr="00041B95" w:rsidRDefault="00041B95" w:rsidP="00041B95">
      <w:pPr>
        <w:pStyle w:val="ListParagraph"/>
        <w:numPr>
          <w:ilvl w:val="0"/>
          <w:numId w:val="3"/>
        </w:numPr>
        <w:rPr>
          <w:rFonts w:ascii="Arial" w:hAnsi="Arial" w:cs="Arial"/>
          <w:b/>
          <w:sz w:val="72"/>
          <w:szCs w:val="72"/>
        </w:rPr>
      </w:pPr>
      <w:r w:rsidRPr="00041B95">
        <w:rPr>
          <w:rFonts w:ascii="Arial" w:hAnsi="Arial" w:cs="Arial"/>
          <w:b/>
          <w:sz w:val="72"/>
          <w:szCs w:val="72"/>
        </w:rPr>
        <w:t>Introduction</w:t>
      </w:r>
    </w:p>
    <w:p w14:paraId="13AA9772" w14:textId="0EF61A27" w:rsidR="00041B95" w:rsidRPr="00041B95" w:rsidRDefault="00041B95" w:rsidP="00041B95">
      <w:pPr>
        <w:rPr>
          <w:rFonts w:ascii="Arial" w:hAnsi="Arial" w:cs="Arial"/>
          <w:b/>
          <w:sz w:val="72"/>
          <w:szCs w:val="72"/>
        </w:rPr>
      </w:pPr>
    </w:p>
    <w:p w14:paraId="12560FC8" w14:textId="61D074FA" w:rsidR="00041B95" w:rsidRPr="00041B95" w:rsidRDefault="00041B95" w:rsidP="00041B95">
      <w:pPr>
        <w:pStyle w:val="ListParagraph"/>
        <w:numPr>
          <w:ilvl w:val="0"/>
          <w:numId w:val="3"/>
        </w:numPr>
        <w:rPr>
          <w:rFonts w:ascii="Arial" w:hAnsi="Arial" w:cs="Arial"/>
          <w:b/>
          <w:sz w:val="72"/>
          <w:szCs w:val="72"/>
        </w:rPr>
      </w:pPr>
      <w:r w:rsidRPr="00041B95">
        <w:rPr>
          <w:rFonts w:ascii="Arial" w:hAnsi="Arial" w:cs="Arial"/>
          <w:b/>
          <w:sz w:val="72"/>
          <w:szCs w:val="72"/>
        </w:rPr>
        <w:t>Main body</w:t>
      </w:r>
    </w:p>
    <w:p w14:paraId="6EE5278C" w14:textId="77777777" w:rsidR="00041B95" w:rsidRPr="00041B95" w:rsidRDefault="00041B95" w:rsidP="00041B95">
      <w:pPr>
        <w:pStyle w:val="ListParagraph"/>
        <w:rPr>
          <w:rFonts w:ascii="Arial" w:hAnsi="Arial" w:cs="Arial"/>
          <w:b/>
          <w:sz w:val="72"/>
          <w:szCs w:val="72"/>
        </w:rPr>
      </w:pPr>
    </w:p>
    <w:p w14:paraId="53A45151" w14:textId="70512B1C" w:rsidR="00041B95" w:rsidRPr="00041B95" w:rsidRDefault="00041B95" w:rsidP="00041B95">
      <w:pPr>
        <w:pStyle w:val="ListParagraph"/>
        <w:numPr>
          <w:ilvl w:val="0"/>
          <w:numId w:val="3"/>
        </w:numPr>
        <w:rPr>
          <w:rFonts w:ascii="Arial" w:hAnsi="Arial" w:cs="Arial"/>
          <w:b/>
          <w:sz w:val="72"/>
          <w:szCs w:val="72"/>
        </w:rPr>
      </w:pPr>
      <w:r w:rsidRPr="00041B95">
        <w:rPr>
          <w:rFonts w:ascii="Arial" w:hAnsi="Arial" w:cs="Arial"/>
          <w:b/>
          <w:sz w:val="72"/>
          <w:szCs w:val="72"/>
        </w:rPr>
        <w:t>References</w:t>
      </w:r>
    </w:p>
    <w:p w14:paraId="2CCD7DD1" w14:textId="77777777" w:rsidR="00041B95" w:rsidRPr="00041B95" w:rsidRDefault="00041B95" w:rsidP="00041B95">
      <w:pPr>
        <w:pStyle w:val="ListParagraph"/>
        <w:rPr>
          <w:rFonts w:ascii="Arial" w:hAnsi="Arial" w:cs="Arial"/>
          <w:b/>
          <w:sz w:val="72"/>
          <w:szCs w:val="72"/>
        </w:rPr>
      </w:pPr>
    </w:p>
    <w:p w14:paraId="74EFC109" w14:textId="2BBA37CF" w:rsidR="00041B95" w:rsidRPr="00041B95" w:rsidRDefault="00041B95" w:rsidP="00041B95">
      <w:pPr>
        <w:rPr>
          <w:rFonts w:ascii="Arial" w:hAnsi="Arial" w:cs="Arial"/>
          <w:b/>
          <w:sz w:val="72"/>
          <w:szCs w:val="72"/>
        </w:rPr>
      </w:pPr>
    </w:p>
    <w:p w14:paraId="21FBD4F2" w14:textId="55250C19" w:rsidR="00041B95" w:rsidRDefault="00041B95" w:rsidP="00041B95">
      <w:pPr>
        <w:rPr>
          <w:rFonts w:ascii="Arial" w:hAnsi="Arial" w:cs="Arial"/>
          <w:b/>
          <w:sz w:val="44"/>
          <w:szCs w:val="44"/>
        </w:rPr>
      </w:pPr>
    </w:p>
    <w:p w14:paraId="094E002A" w14:textId="10690003" w:rsidR="00041B95" w:rsidRDefault="00041B95" w:rsidP="00041B95">
      <w:pPr>
        <w:rPr>
          <w:rFonts w:ascii="Arial" w:hAnsi="Arial" w:cs="Arial"/>
          <w:b/>
          <w:sz w:val="44"/>
          <w:szCs w:val="44"/>
        </w:rPr>
      </w:pPr>
    </w:p>
    <w:p w14:paraId="273221C6" w14:textId="494662A0" w:rsidR="00041B95" w:rsidRDefault="00041B95" w:rsidP="00041B95">
      <w:pPr>
        <w:rPr>
          <w:rFonts w:ascii="Arial" w:hAnsi="Arial" w:cs="Arial"/>
          <w:b/>
          <w:sz w:val="44"/>
          <w:szCs w:val="44"/>
        </w:rPr>
      </w:pPr>
    </w:p>
    <w:p w14:paraId="2C4268B8" w14:textId="0AB83775" w:rsidR="00041B95" w:rsidRDefault="00041B95" w:rsidP="00041B95">
      <w:pPr>
        <w:rPr>
          <w:rFonts w:ascii="Arial" w:hAnsi="Arial" w:cs="Arial"/>
          <w:b/>
          <w:sz w:val="44"/>
          <w:szCs w:val="44"/>
        </w:rPr>
      </w:pPr>
    </w:p>
    <w:p w14:paraId="58344A76" w14:textId="69196B3B" w:rsidR="00041B95" w:rsidRDefault="00041B95" w:rsidP="00041B95">
      <w:pPr>
        <w:rPr>
          <w:rFonts w:ascii="Arial" w:hAnsi="Arial" w:cs="Arial"/>
          <w:b/>
          <w:sz w:val="44"/>
          <w:szCs w:val="44"/>
        </w:rPr>
      </w:pPr>
    </w:p>
    <w:p w14:paraId="0F339286" w14:textId="4888DB39" w:rsidR="00041B95" w:rsidRDefault="00041B95" w:rsidP="00041B95">
      <w:pPr>
        <w:rPr>
          <w:rFonts w:ascii="Arial" w:hAnsi="Arial" w:cs="Arial"/>
          <w:b/>
          <w:sz w:val="44"/>
          <w:szCs w:val="44"/>
        </w:rPr>
      </w:pPr>
    </w:p>
    <w:p w14:paraId="0374FBAC" w14:textId="77777777" w:rsidR="00041B95" w:rsidRDefault="00041B95">
      <w:pPr>
        <w:rPr>
          <w:rFonts w:ascii="Arial" w:hAnsi="Arial" w:cs="Arial"/>
          <w:b/>
          <w:sz w:val="44"/>
          <w:szCs w:val="44"/>
        </w:rPr>
      </w:pPr>
    </w:p>
    <w:p w14:paraId="00D68139" w14:textId="767862D8" w:rsidR="00866E98" w:rsidRDefault="00041B95">
      <w:pPr>
        <w:rPr>
          <w:b/>
          <w:bCs/>
          <w:sz w:val="24"/>
          <w:szCs w:val="24"/>
        </w:rPr>
      </w:pPr>
      <w:bookmarkStart w:id="0" w:name="_GoBack"/>
      <w:bookmarkEnd w:id="0"/>
      <w:r>
        <w:rPr>
          <w:b/>
          <w:bCs/>
          <w:sz w:val="24"/>
          <w:szCs w:val="24"/>
        </w:rPr>
        <w:lastRenderedPageBreak/>
        <w:t xml:space="preserve">0.1 </w:t>
      </w:r>
      <w:r w:rsidR="008E6A08" w:rsidRPr="008E6A08">
        <w:rPr>
          <w:b/>
          <w:bCs/>
          <w:sz w:val="24"/>
          <w:szCs w:val="24"/>
        </w:rPr>
        <w:t>Introduction</w:t>
      </w:r>
    </w:p>
    <w:p w14:paraId="59DE848A" w14:textId="08F1C91C" w:rsidR="008E6A08" w:rsidRDefault="008E6A08">
      <w:pPr>
        <w:rPr>
          <w:sz w:val="24"/>
          <w:szCs w:val="24"/>
        </w:rPr>
      </w:pPr>
      <w:r>
        <w:rPr>
          <w:sz w:val="24"/>
          <w:szCs w:val="24"/>
        </w:rPr>
        <w:t xml:space="preserve">In this part of the assignment I will be giving a short overview of the company that I will be working alongside in my </w:t>
      </w:r>
      <w:r w:rsidR="00E44605">
        <w:rPr>
          <w:sz w:val="24"/>
          <w:szCs w:val="24"/>
        </w:rPr>
        <w:t>work-based</w:t>
      </w:r>
      <w:r>
        <w:rPr>
          <w:sz w:val="24"/>
          <w:szCs w:val="24"/>
        </w:rPr>
        <w:t xml:space="preserve"> project</w:t>
      </w:r>
      <w:r w:rsidR="00E44605">
        <w:rPr>
          <w:sz w:val="24"/>
          <w:szCs w:val="24"/>
        </w:rPr>
        <w:t xml:space="preserve">, </w:t>
      </w:r>
      <w:r w:rsidR="00176CDE">
        <w:rPr>
          <w:sz w:val="24"/>
          <w:szCs w:val="24"/>
        </w:rPr>
        <w:t>the</w:t>
      </w:r>
      <w:r w:rsidR="00E44605">
        <w:rPr>
          <w:sz w:val="24"/>
          <w:szCs w:val="24"/>
        </w:rPr>
        <w:t xml:space="preserve"> company I will be writing about is Hurley and Davies.</w:t>
      </w:r>
    </w:p>
    <w:p w14:paraId="4A83CB83" w14:textId="2FD1BA6F" w:rsidR="00041B95" w:rsidRDefault="00041B95">
      <w:pPr>
        <w:rPr>
          <w:b/>
          <w:bCs/>
          <w:sz w:val="24"/>
          <w:szCs w:val="24"/>
        </w:rPr>
      </w:pPr>
      <w:r>
        <w:rPr>
          <w:b/>
          <w:bCs/>
          <w:sz w:val="24"/>
          <w:szCs w:val="24"/>
        </w:rPr>
        <w:t>0.2 Main Body</w:t>
      </w:r>
    </w:p>
    <w:p w14:paraId="1F6BEC87" w14:textId="78A0C3C8" w:rsidR="00E44605" w:rsidRDefault="007245F1">
      <w:pPr>
        <w:rPr>
          <w:sz w:val="24"/>
          <w:szCs w:val="24"/>
        </w:rPr>
      </w:pPr>
      <w:r>
        <w:rPr>
          <w:sz w:val="24"/>
          <w:szCs w:val="24"/>
        </w:rPr>
        <w:t xml:space="preserve">Hurley and Davies have 3 main offices in Swansea, Cardiff and Caerphilly. </w:t>
      </w:r>
      <w:sdt>
        <w:sdtPr>
          <w:rPr>
            <w:sz w:val="24"/>
            <w:szCs w:val="24"/>
          </w:rPr>
          <w:id w:val="-1261752934"/>
          <w:citation/>
        </w:sdtPr>
        <w:sdtContent>
          <w:r w:rsidR="00570383">
            <w:rPr>
              <w:sz w:val="24"/>
              <w:szCs w:val="24"/>
            </w:rPr>
            <w:fldChar w:fldCharType="begin"/>
          </w:r>
          <w:r w:rsidR="00570383">
            <w:rPr>
              <w:sz w:val="24"/>
              <w:szCs w:val="24"/>
            </w:rPr>
            <w:instrText xml:space="preserve"> CITATION Hur19 \l 2057 </w:instrText>
          </w:r>
          <w:r w:rsidR="00570383">
            <w:rPr>
              <w:sz w:val="24"/>
              <w:szCs w:val="24"/>
            </w:rPr>
            <w:fldChar w:fldCharType="separate"/>
          </w:r>
          <w:r w:rsidR="00570383" w:rsidRPr="00570383">
            <w:rPr>
              <w:noProof/>
              <w:sz w:val="24"/>
              <w:szCs w:val="24"/>
            </w:rPr>
            <w:t>(Davies, 2019)</w:t>
          </w:r>
          <w:r w:rsidR="00570383">
            <w:rPr>
              <w:sz w:val="24"/>
              <w:szCs w:val="24"/>
            </w:rPr>
            <w:fldChar w:fldCharType="end"/>
          </w:r>
        </w:sdtContent>
      </w:sdt>
    </w:p>
    <w:p w14:paraId="47E1D0CA" w14:textId="4F4D5B41" w:rsidR="00E44605" w:rsidRDefault="00E44605">
      <w:pPr>
        <w:rPr>
          <w:sz w:val="24"/>
          <w:szCs w:val="24"/>
        </w:rPr>
      </w:pPr>
      <w:r>
        <w:rPr>
          <w:sz w:val="24"/>
          <w:szCs w:val="24"/>
        </w:rPr>
        <w:t>Hurley and Davies in a chartered building surveyor / chartered surveyor company</w:t>
      </w:r>
      <w:r w:rsidR="00176CDE">
        <w:rPr>
          <w:sz w:val="24"/>
          <w:szCs w:val="24"/>
        </w:rPr>
        <w:t xml:space="preserve"> that does public/private practice work. Hurley and Davies Ltd was established in 2003 with the aim of providing clients with a fully professional service. Hurley and Davies have specific principles they believe are important to the values of their company these are as follows;</w:t>
      </w:r>
      <w:r w:rsidR="00570383">
        <w:rPr>
          <w:sz w:val="24"/>
          <w:szCs w:val="24"/>
        </w:rPr>
        <w:t xml:space="preserve"> </w:t>
      </w:r>
    </w:p>
    <w:p w14:paraId="0EEFA664" w14:textId="27CD0656" w:rsidR="00176CDE" w:rsidRDefault="00176CDE" w:rsidP="00176CDE">
      <w:pPr>
        <w:pStyle w:val="ListParagraph"/>
        <w:numPr>
          <w:ilvl w:val="0"/>
          <w:numId w:val="1"/>
        </w:numPr>
        <w:rPr>
          <w:sz w:val="24"/>
          <w:szCs w:val="24"/>
        </w:rPr>
      </w:pPr>
      <w:r>
        <w:rPr>
          <w:sz w:val="24"/>
          <w:szCs w:val="24"/>
        </w:rPr>
        <w:t xml:space="preserve">Having a clear understanding of every client’s brief </w:t>
      </w:r>
    </w:p>
    <w:p w14:paraId="5BA0850A" w14:textId="093DA15B" w:rsidR="00176CDE" w:rsidRDefault="00176CDE" w:rsidP="00176CDE">
      <w:pPr>
        <w:pStyle w:val="ListParagraph"/>
        <w:numPr>
          <w:ilvl w:val="0"/>
          <w:numId w:val="1"/>
        </w:numPr>
        <w:rPr>
          <w:sz w:val="24"/>
          <w:szCs w:val="24"/>
        </w:rPr>
      </w:pPr>
      <w:r>
        <w:rPr>
          <w:sz w:val="24"/>
          <w:szCs w:val="24"/>
        </w:rPr>
        <w:t xml:space="preserve">Making sure every client is satisfied throughout a commission </w:t>
      </w:r>
    </w:p>
    <w:p w14:paraId="1C63D6D5" w14:textId="445F28D7" w:rsidR="00176CDE" w:rsidRDefault="00176CDE" w:rsidP="00176CDE">
      <w:pPr>
        <w:pStyle w:val="ListParagraph"/>
        <w:numPr>
          <w:ilvl w:val="0"/>
          <w:numId w:val="1"/>
        </w:numPr>
        <w:rPr>
          <w:sz w:val="24"/>
          <w:szCs w:val="24"/>
        </w:rPr>
      </w:pPr>
      <w:r>
        <w:rPr>
          <w:sz w:val="24"/>
          <w:szCs w:val="24"/>
        </w:rPr>
        <w:t>Building a developing relationship of trust and collaborative relationship</w:t>
      </w:r>
    </w:p>
    <w:p w14:paraId="4ABCFB06" w14:textId="065EFE18" w:rsidR="00570383" w:rsidRDefault="00EA75AB" w:rsidP="00570383">
      <w:pPr>
        <w:pStyle w:val="ListParagraph"/>
        <w:numPr>
          <w:ilvl w:val="0"/>
          <w:numId w:val="1"/>
        </w:numPr>
        <w:rPr>
          <w:sz w:val="24"/>
          <w:szCs w:val="24"/>
        </w:rPr>
      </w:pPr>
      <w:r>
        <w:rPr>
          <w:sz w:val="24"/>
          <w:szCs w:val="24"/>
        </w:rPr>
        <w:t>Resolving problems/issues through continuous contact between the parties</w:t>
      </w:r>
    </w:p>
    <w:p w14:paraId="05468157" w14:textId="475928FA" w:rsidR="00570383" w:rsidRPr="00570383" w:rsidRDefault="00570383" w:rsidP="00570383">
      <w:pPr>
        <w:rPr>
          <w:sz w:val="24"/>
          <w:szCs w:val="24"/>
        </w:rPr>
      </w:pPr>
      <w:sdt>
        <w:sdtPr>
          <w:rPr>
            <w:sz w:val="24"/>
            <w:szCs w:val="24"/>
          </w:rPr>
          <w:id w:val="-2063242461"/>
          <w:citation/>
        </w:sdtPr>
        <w:sdtContent>
          <w:r>
            <w:rPr>
              <w:sz w:val="24"/>
              <w:szCs w:val="24"/>
            </w:rPr>
            <w:fldChar w:fldCharType="begin"/>
          </w:r>
          <w:r>
            <w:rPr>
              <w:sz w:val="24"/>
              <w:szCs w:val="24"/>
            </w:rPr>
            <w:instrText xml:space="preserve"> CITATION Com03 \l 2057 </w:instrText>
          </w:r>
          <w:r>
            <w:rPr>
              <w:sz w:val="24"/>
              <w:szCs w:val="24"/>
            </w:rPr>
            <w:fldChar w:fldCharType="separate"/>
          </w:r>
          <w:r w:rsidRPr="00570383">
            <w:rPr>
              <w:noProof/>
              <w:sz w:val="24"/>
              <w:szCs w:val="24"/>
            </w:rPr>
            <w:t>(Companieshouse.gov, 2003)</w:t>
          </w:r>
          <w:r>
            <w:rPr>
              <w:sz w:val="24"/>
              <w:szCs w:val="24"/>
            </w:rPr>
            <w:fldChar w:fldCharType="end"/>
          </w:r>
        </w:sdtContent>
      </w:sdt>
      <w:sdt>
        <w:sdtPr>
          <w:rPr>
            <w:sz w:val="24"/>
            <w:szCs w:val="24"/>
          </w:rPr>
          <w:id w:val="240925011"/>
          <w:citation/>
        </w:sdtPr>
        <w:sdtContent>
          <w:r>
            <w:rPr>
              <w:sz w:val="24"/>
              <w:szCs w:val="24"/>
            </w:rPr>
            <w:fldChar w:fldCharType="begin"/>
          </w:r>
          <w:r>
            <w:rPr>
              <w:sz w:val="24"/>
              <w:szCs w:val="24"/>
            </w:rPr>
            <w:instrText xml:space="preserve"> CITATION Hur19 \l 2057 </w:instrText>
          </w:r>
          <w:r>
            <w:rPr>
              <w:sz w:val="24"/>
              <w:szCs w:val="24"/>
            </w:rPr>
            <w:fldChar w:fldCharType="separate"/>
          </w:r>
          <w:r>
            <w:rPr>
              <w:noProof/>
              <w:sz w:val="24"/>
              <w:szCs w:val="24"/>
            </w:rPr>
            <w:t xml:space="preserve"> </w:t>
          </w:r>
          <w:r w:rsidRPr="00570383">
            <w:rPr>
              <w:noProof/>
              <w:sz w:val="24"/>
              <w:szCs w:val="24"/>
            </w:rPr>
            <w:t>(Davies, 2019)</w:t>
          </w:r>
          <w:r>
            <w:rPr>
              <w:sz w:val="24"/>
              <w:szCs w:val="24"/>
            </w:rPr>
            <w:fldChar w:fldCharType="end"/>
          </w:r>
        </w:sdtContent>
      </w:sdt>
    </w:p>
    <w:p w14:paraId="477BEF5A" w14:textId="77777777" w:rsidR="00570383" w:rsidRPr="00570383" w:rsidRDefault="00570383" w:rsidP="00570383">
      <w:pPr>
        <w:rPr>
          <w:sz w:val="24"/>
          <w:szCs w:val="24"/>
        </w:rPr>
      </w:pPr>
    </w:p>
    <w:p w14:paraId="492509FF" w14:textId="2A4795B6" w:rsidR="00EA75AB" w:rsidRDefault="00EA75AB" w:rsidP="00EA75AB">
      <w:pPr>
        <w:rPr>
          <w:sz w:val="24"/>
          <w:szCs w:val="24"/>
        </w:rPr>
      </w:pPr>
      <w:r>
        <w:rPr>
          <w:sz w:val="24"/>
          <w:szCs w:val="24"/>
        </w:rPr>
        <w:t>The surveying services that Hurley and Davies provide are Architecture, Building surveying, Dilapidations, Expert witness</w:t>
      </w:r>
      <w:r w:rsidR="007245F1">
        <w:rPr>
          <w:sz w:val="24"/>
          <w:szCs w:val="24"/>
        </w:rPr>
        <w:t xml:space="preserve"> reports and dispute resolution</w:t>
      </w:r>
      <w:r>
        <w:rPr>
          <w:sz w:val="24"/>
          <w:szCs w:val="24"/>
        </w:rPr>
        <w:t>, Party wall</w:t>
      </w:r>
      <w:r w:rsidR="007245F1">
        <w:rPr>
          <w:sz w:val="24"/>
          <w:szCs w:val="24"/>
        </w:rPr>
        <w:t xml:space="preserve"> and neighbouring matters</w:t>
      </w:r>
      <w:r>
        <w:rPr>
          <w:sz w:val="24"/>
          <w:szCs w:val="24"/>
        </w:rPr>
        <w:t>, Measured survey, Landlord and tenant</w:t>
      </w:r>
      <w:r w:rsidR="007245F1">
        <w:rPr>
          <w:sz w:val="24"/>
          <w:szCs w:val="24"/>
        </w:rPr>
        <w:t>s advice</w:t>
      </w:r>
      <w:r>
        <w:rPr>
          <w:sz w:val="24"/>
          <w:szCs w:val="24"/>
        </w:rPr>
        <w:t>, Development monitoring and advice</w:t>
      </w:r>
      <w:r w:rsidR="007245F1">
        <w:rPr>
          <w:sz w:val="24"/>
          <w:szCs w:val="24"/>
        </w:rPr>
        <w:t>, estate appraisal surveys, pre impact surveys, health and safety audits, fire precaution surveys, functional suitability, insurance reinstatement valuations, defect inspection surveys, measured building, topographical surveys.</w:t>
      </w:r>
      <w:r w:rsidR="00570383">
        <w:rPr>
          <w:sz w:val="24"/>
          <w:szCs w:val="24"/>
        </w:rPr>
        <w:t xml:space="preserve"> </w:t>
      </w:r>
      <w:sdt>
        <w:sdtPr>
          <w:rPr>
            <w:sz w:val="24"/>
            <w:szCs w:val="24"/>
          </w:rPr>
          <w:id w:val="815076318"/>
          <w:citation/>
        </w:sdtPr>
        <w:sdtContent>
          <w:r w:rsidR="00570383">
            <w:rPr>
              <w:sz w:val="24"/>
              <w:szCs w:val="24"/>
            </w:rPr>
            <w:fldChar w:fldCharType="begin"/>
          </w:r>
          <w:r w:rsidR="00570383">
            <w:rPr>
              <w:sz w:val="24"/>
              <w:szCs w:val="24"/>
            </w:rPr>
            <w:instrText xml:space="preserve"> CITATION RIC19 \l 2057 </w:instrText>
          </w:r>
          <w:r w:rsidR="00570383">
            <w:rPr>
              <w:sz w:val="24"/>
              <w:szCs w:val="24"/>
            </w:rPr>
            <w:fldChar w:fldCharType="separate"/>
          </w:r>
          <w:r w:rsidR="00570383" w:rsidRPr="00570383">
            <w:rPr>
              <w:noProof/>
              <w:sz w:val="24"/>
              <w:szCs w:val="24"/>
            </w:rPr>
            <w:t>(RICS, 2019)</w:t>
          </w:r>
          <w:r w:rsidR="00570383">
            <w:rPr>
              <w:sz w:val="24"/>
              <w:szCs w:val="24"/>
            </w:rPr>
            <w:fldChar w:fldCharType="end"/>
          </w:r>
        </w:sdtContent>
      </w:sdt>
      <w:sdt>
        <w:sdtPr>
          <w:rPr>
            <w:sz w:val="24"/>
            <w:szCs w:val="24"/>
          </w:rPr>
          <w:id w:val="-1436281541"/>
          <w:citation/>
        </w:sdtPr>
        <w:sdtContent>
          <w:r w:rsidR="00570383">
            <w:rPr>
              <w:sz w:val="24"/>
              <w:szCs w:val="24"/>
            </w:rPr>
            <w:fldChar w:fldCharType="begin"/>
          </w:r>
          <w:r w:rsidR="00570383">
            <w:rPr>
              <w:sz w:val="24"/>
              <w:szCs w:val="24"/>
            </w:rPr>
            <w:instrText xml:space="preserve"> CITATION Hur19 \l 2057 </w:instrText>
          </w:r>
          <w:r w:rsidR="00570383">
            <w:rPr>
              <w:sz w:val="24"/>
              <w:szCs w:val="24"/>
            </w:rPr>
            <w:fldChar w:fldCharType="separate"/>
          </w:r>
          <w:r w:rsidR="00570383">
            <w:rPr>
              <w:noProof/>
              <w:sz w:val="24"/>
              <w:szCs w:val="24"/>
            </w:rPr>
            <w:t xml:space="preserve"> </w:t>
          </w:r>
          <w:r w:rsidR="00570383" w:rsidRPr="00570383">
            <w:rPr>
              <w:noProof/>
              <w:sz w:val="24"/>
              <w:szCs w:val="24"/>
            </w:rPr>
            <w:t>(Davies, 2019)</w:t>
          </w:r>
          <w:r w:rsidR="00570383">
            <w:rPr>
              <w:sz w:val="24"/>
              <w:szCs w:val="24"/>
            </w:rPr>
            <w:fldChar w:fldCharType="end"/>
          </w:r>
        </w:sdtContent>
      </w:sdt>
      <w:sdt>
        <w:sdtPr>
          <w:rPr>
            <w:sz w:val="24"/>
            <w:szCs w:val="24"/>
          </w:rPr>
          <w:id w:val="-2125908889"/>
          <w:citation/>
        </w:sdtPr>
        <w:sdtContent>
          <w:r w:rsidR="00570383">
            <w:rPr>
              <w:sz w:val="24"/>
              <w:szCs w:val="24"/>
            </w:rPr>
            <w:fldChar w:fldCharType="begin"/>
          </w:r>
          <w:r w:rsidR="00570383">
            <w:rPr>
              <w:sz w:val="24"/>
              <w:szCs w:val="24"/>
            </w:rPr>
            <w:instrText xml:space="preserve"> CITATION Com03 \l 2057 </w:instrText>
          </w:r>
          <w:r w:rsidR="00570383">
            <w:rPr>
              <w:sz w:val="24"/>
              <w:szCs w:val="24"/>
            </w:rPr>
            <w:fldChar w:fldCharType="separate"/>
          </w:r>
          <w:r w:rsidR="00570383">
            <w:rPr>
              <w:noProof/>
              <w:sz w:val="24"/>
              <w:szCs w:val="24"/>
            </w:rPr>
            <w:t xml:space="preserve"> </w:t>
          </w:r>
          <w:r w:rsidR="00570383" w:rsidRPr="00570383">
            <w:rPr>
              <w:noProof/>
              <w:sz w:val="24"/>
              <w:szCs w:val="24"/>
            </w:rPr>
            <w:t>(Companieshouse.gov, 2003)</w:t>
          </w:r>
          <w:r w:rsidR="00570383">
            <w:rPr>
              <w:sz w:val="24"/>
              <w:szCs w:val="24"/>
            </w:rPr>
            <w:fldChar w:fldCharType="end"/>
          </w:r>
        </w:sdtContent>
      </w:sdt>
    </w:p>
    <w:p w14:paraId="721DD5C7" w14:textId="7D9F1CCA" w:rsidR="007245F1" w:rsidRDefault="007245F1" w:rsidP="00EA75AB">
      <w:pPr>
        <w:rPr>
          <w:sz w:val="24"/>
          <w:szCs w:val="24"/>
        </w:rPr>
      </w:pPr>
    </w:p>
    <w:p w14:paraId="5C2067FE" w14:textId="770A1088" w:rsidR="007245F1" w:rsidRDefault="007245F1" w:rsidP="00EA75AB">
      <w:pPr>
        <w:rPr>
          <w:sz w:val="24"/>
          <w:szCs w:val="24"/>
        </w:rPr>
      </w:pPr>
      <w:r>
        <w:rPr>
          <w:sz w:val="24"/>
          <w:szCs w:val="24"/>
        </w:rPr>
        <w:t xml:space="preserve">Hurley and Davies will </w:t>
      </w:r>
      <w:r w:rsidR="00672D60">
        <w:rPr>
          <w:sz w:val="24"/>
          <w:szCs w:val="24"/>
        </w:rPr>
        <w:t xml:space="preserve">act in an advisory role for the development of a </w:t>
      </w:r>
      <w:proofErr w:type="gramStart"/>
      <w:r w:rsidR="00672D60">
        <w:rPr>
          <w:sz w:val="24"/>
          <w:szCs w:val="24"/>
        </w:rPr>
        <w:t>6 facet</w:t>
      </w:r>
      <w:proofErr w:type="gramEnd"/>
      <w:r w:rsidR="00672D60">
        <w:rPr>
          <w:sz w:val="24"/>
          <w:szCs w:val="24"/>
        </w:rPr>
        <w:t xml:space="preserve"> survey on the UWTSD. One of the company’s founding members Luke Hurley is proposed to take the lead on this stage of the commission.</w:t>
      </w:r>
      <w:r w:rsidR="001477C4">
        <w:rPr>
          <w:sz w:val="24"/>
          <w:szCs w:val="24"/>
        </w:rPr>
        <w:t xml:space="preserve"> During this stage Hurley and Davies will try to address 3 fundamental questions which will then allow Hurley and Davies to approach stage 2 of the survey the most cost-effective way. The 3 questions </w:t>
      </w:r>
      <w:r w:rsidR="00570383">
        <w:rPr>
          <w:sz w:val="24"/>
          <w:szCs w:val="24"/>
        </w:rPr>
        <w:t xml:space="preserve">to address are as follows </w:t>
      </w:r>
    </w:p>
    <w:p w14:paraId="54CF0041" w14:textId="2E967A84" w:rsidR="00570383" w:rsidRDefault="00570383" w:rsidP="00EA75AB">
      <w:pPr>
        <w:rPr>
          <w:sz w:val="24"/>
          <w:szCs w:val="24"/>
        </w:rPr>
      </w:pPr>
      <w:r>
        <w:rPr>
          <w:sz w:val="24"/>
          <w:szCs w:val="24"/>
        </w:rPr>
        <w:t>Where is the UWTSD group now?  giving an honest account of all available information that can be provided.</w:t>
      </w:r>
    </w:p>
    <w:p w14:paraId="5DE6D3DF" w14:textId="6A6299B1" w:rsidR="00570383" w:rsidRDefault="00570383" w:rsidP="00EA75AB">
      <w:pPr>
        <w:rPr>
          <w:sz w:val="24"/>
          <w:szCs w:val="24"/>
        </w:rPr>
      </w:pPr>
      <w:r>
        <w:rPr>
          <w:sz w:val="24"/>
          <w:szCs w:val="24"/>
        </w:rPr>
        <w:t>Where does the UWTSD want to be? Giving full survey information to comply with the industries standards.</w:t>
      </w:r>
    </w:p>
    <w:p w14:paraId="63AF11E9" w14:textId="4B0D20A5" w:rsidR="00570383" w:rsidRDefault="00570383" w:rsidP="00EA75AB">
      <w:pPr>
        <w:rPr>
          <w:sz w:val="24"/>
          <w:szCs w:val="24"/>
        </w:rPr>
      </w:pPr>
      <w:r>
        <w:rPr>
          <w:sz w:val="24"/>
          <w:szCs w:val="24"/>
        </w:rPr>
        <w:t xml:space="preserve">How will they get there? Using strategies to bridge forthcomings </w:t>
      </w:r>
      <w:proofErr w:type="spellStart"/>
      <w:r>
        <w:rPr>
          <w:sz w:val="24"/>
          <w:szCs w:val="24"/>
        </w:rPr>
        <w:t>ect</w:t>
      </w:r>
      <w:proofErr w:type="spellEnd"/>
      <w:r>
        <w:rPr>
          <w:sz w:val="24"/>
          <w:szCs w:val="24"/>
        </w:rPr>
        <w:t>.</w:t>
      </w:r>
    </w:p>
    <w:p w14:paraId="51AA2E89" w14:textId="019CCE12" w:rsidR="004E32A4" w:rsidRDefault="004E32A4" w:rsidP="00EA75AB">
      <w:pPr>
        <w:rPr>
          <w:sz w:val="24"/>
          <w:szCs w:val="24"/>
        </w:rPr>
      </w:pPr>
      <w:r>
        <w:rPr>
          <w:sz w:val="24"/>
          <w:szCs w:val="24"/>
        </w:rPr>
        <w:t>Luke Hurley one of the founding directors will be taking the lead on the first phase. As of now I have had no contact with the company or Luke therefor I am unaware if I will be working with Luke on this phase of the project.</w:t>
      </w:r>
      <w:sdt>
        <w:sdtPr>
          <w:rPr>
            <w:sz w:val="24"/>
            <w:szCs w:val="24"/>
          </w:rPr>
          <w:id w:val="1664355722"/>
          <w:citation/>
        </w:sdtPr>
        <w:sdtContent>
          <w:r w:rsidR="00810C09">
            <w:rPr>
              <w:sz w:val="24"/>
              <w:szCs w:val="24"/>
            </w:rPr>
            <w:fldChar w:fldCharType="begin"/>
          </w:r>
          <w:r w:rsidR="00810C09">
            <w:rPr>
              <w:sz w:val="24"/>
              <w:szCs w:val="24"/>
            </w:rPr>
            <w:instrText xml:space="preserve"> CITATION Hur19 \l 2057 </w:instrText>
          </w:r>
          <w:r w:rsidR="00810C09">
            <w:rPr>
              <w:sz w:val="24"/>
              <w:szCs w:val="24"/>
            </w:rPr>
            <w:fldChar w:fldCharType="separate"/>
          </w:r>
          <w:r w:rsidR="00810C09">
            <w:rPr>
              <w:noProof/>
              <w:sz w:val="24"/>
              <w:szCs w:val="24"/>
            </w:rPr>
            <w:t xml:space="preserve"> </w:t>
          </w:r>
          <w:r w:rsidR="00810C09" w:rsidRPr="00810C09">
            <w:rPr>
              <w:noProof/>
              <w:sz w:val="24"/>
              <w:szCs w:val="24"/>
            </w:rPr>
            <w:t>(Davies, 2019)</w:t>
          </w:r>
          <w:r w:rsidR="00810C09">
            <w:rPr>
              <w:sz w:val="24"/>
              <w:szCs w:val="24"/>
            </w:rPr>
            <w:fldChar w:fldCharType="end"/>
          </w:r>
        </w:sdtContent>
      </w:sdt>
      <w:sdt>
        <w:sdtPr>
          <w:rPr>
            <w:sz w:val="24"/>
            <w:szCs w:val="24"/>
          </w:rPr>
          <w:id w:val="-575663802"/>
          <w:citation/>
        </w:sdtPr>
        <w:sdtContent>
          <w:r w:rsidR="00810C09">
            <w:rPr>
              <w:sz w:val="24"/>
              <w:szCs w:val="24"/>
            </w:rPr>
            <w:fldChar w:fldCharType="begin"/>
          </w:r>
          <w:r w:rsidR="00810C09">
            <w:rPr>
              <w:sz w:val="24"/>
              <w:szCs w:val="24"/>
            </w:rPr>
            <w:instrText xml:space="preserve"> CITATION Com03 \l 2057 </w:instrText>
          </w:r>
          <w:r w:rsidR="00810C09">
            <w:rPr>
              <w:sz w:val="24"/>
              <w:szCs w:val="24"/>
            </w:rPr>
            <w:fldChar w:fldCharType="separate"/>
          </w:r>
          <w:r w:rsidR="00810C09">
            <w:rPr>
              <w:noProof/>
              <w:sz w:val="24"/>
              <w:szCs w:val="24"/>
            </w:rPr>
            <w:t xml:space="preserve"> </w:t>
          </w:r>
          <w:r w:rsidR="00810C09" w:rsidRPr="00810C09">
            <w:rPr>
              <w:noProof/>
              <w:sz w:val="24"/>
              <w:szCs w:val="24"/>
            </w:rPr>
            <w:t>(Companieshouse.gov, 2003)</w:t>
          </w:r>
          <w:r w:rsidR="00810C09">
            <w:rPr>
              <w:sz w:val="24"/>
              <w:szCs w:val="24"/>
            </w:rPr>
            <w:fldChar w:fldCharType="end"/>
          </w:r>
        </w:sdtContent>
      </w:sdt>
    </w:p>
    <w:p w14:paraId="2A270FD0" w14:textId="451A5821" w:rsidR="002E4A20" w:rsidRDefault="00A541D9" w:rsidP="00EA75AB">
      <w:pPr>
        <w:rPr>
          <w:sz w:val="24"/>
          <w:szCs w:val="24"/>
        </w:rPr>
      </w:pPr>
      <w:r>
        <w:rPr>
          <w:sz w:val="24"/>
          <w:szCs w:val="24"/>
        </w:rPr>
        <w:lastRenderedPageBreak/>
        <w:t xml:space="preserve">The start of stage </w:t>
      </w:r>
      <w:r w:rsidR="002E4A20">
        <w:rPr>
          <w:sz w:val="24"/>
          <w:szCs w:val="24"/>
        </w:rPr>
        <w:t>2</w:t>
      </w:r>
      <w:r>
        <w:rPr>
          <w:sz w:val="24"/>
          <w:szCs w:val="24"/>
        </w:rPr>
        <w:t xml:space="preserve"> will be holding a meeting with stakeholders and relevant staff to make sure that the implications and what is expected of the company </w:t>
      </w:r>
      <w:r w:rsidR="002E4A20">
        <w:rPr>
          <w:sz w:val="24"/>
          <w:szCs w:val="24"/>
        </w:rPr>
        <w:t xml:space="preserve">are all understood and what has been done in stage 1 is acknowledged and the UWTSD have to correct commissions in place and understand them.  </w:t>
      </w:r>
      <w:r>
        <w:rPr>
          <w:sz w:val="24"/>
          <w:szCs w:val="24"/>
        </w:rPr>
        <w:t>Stage 2 of the project will include discussing potential costings and the work force and materials that Hurley and Davies will need to provide</w:t>
      </w:r>
      <w:r w:rsidR="002E4A20">
        <w:rPr>
          <w:sz w:val="24"/>
          <w:szCs w:val="24"/>
        </w:rPr>
        <w:t>. Hurley and Davies have already confirmed they have the right amount of staff with the right qualifications to complete the project. The use of pre-existing information will be used to avoid minimise expenditure when necessary. Any works that are to be done will be developed and costed between the two parties so they can both agree and understand what wil</w:t>
      </w:r>
      <w:r w:rsidR="00760726">
        <w:rPr>
          <w:sz w:val="24"/>
          <w:szCs w:val="24"/>
        </w:rPr>
        <w:t xml:space="preserve">l </w:t>
      </w:r>
      <w:r w:rsidR="002E4A20">
        <w:rPr>
          <w:sz w:val="24"/>
          <w:szCs w:val="24"/>
        </w:rPr>
        <w:t xml:space="preserve">be going on </w:t>
      </w:r>
      <w:r w:rsidR="00760726">
        <w:rPr>
          <w:sz w:val="24"/>
          <w:szCs w:val="24"/>
        </w:rPr>
        <w:t>during the works</w:t>
      </w:r>
      <w:r w:rsidR="00F450CB">
        <w:rPr>
          <w:sz w:val="24"/>
          <w:szCs w:val="24"/>
        </w:rPr>
        <w:t>. Where facets are currently not in place such as a quality assessment Hurley and Davies will undertake this assessment alongside the UWTSD group any works in this stage will be openly discussed between both parties.</w:t>
      </w:r>
    </w:p>
    <w:p w14:paraId="4D24D03B" w14:textId="6A194FE6" w:rsidR="007A155D" w:rsidRDefault="00F450CB" w:rsidP="00EA75AB">
      <w:pPr>
        <w:rPr>
          <w:sz w:val="24"/>
          <w:szCs w:val="24"/>
        </w:rPr>
      </w:pPr>
      <w:r>
        <w:rPr>
          <w:sz w:val="24"/>
          <w:szCs w:val="24"/>
        </w:rPr>
        <w:t xml:space="preserve">This stage will also have a risk assessment developed with the stakeholders this is a very important stage and all information will need to be gathered and provided to come up with the correct strategies and have a matrix system developed. Chris Bingham who is the company’s health and </w:t>
      </w:r>
      <w:r w:rsidR="007A155D">
        <w:rPr>
          <w:sz w:val="24"/>
          <w:szCs w:val="24"/>
        </w:rPr>
        <w:t>safety lead</w:t>
      </w:r>
      <w:r>
        <w:rPr>
          <w:sz w:val="24"/>
          <w:szCs w:val="24"/>
        </w:rPr>
        <w:t xml:space="preserve"> will take a big role in this process, both parties will need to agree and sign off on the health and safety aspect and risk assessments before any work is commenced.</w:t>
      </w:r>
      <w:r w:rsidR="007A155D">
        <w:rPr>
          <w:sz w:val="24"/>
          <w:szCs w:val="24"/>
        </w:rPr>
        <w:t xml:space="preserve"> A range of re-surveys will also be agreed to be done so that Hurley and Davies can ensure standardisation and continuation of the level of quality</w:t>
      </w:r>
      <w:r w:rsidR="00810C09">
        <w:rPr>
          <w:sz w:val="24"/>
          <w:szCs w:val="24"/>
        </w:rPr>
        <w:t>.</w:t>
      </w:r>
      <w:sdt>
        <w:sdtPr>
          <w:rPr>
            <w:sz w:val="24"/>
            <w:szCs w:val="24"/>
          </w:rPr>
          <w:id w:val="2001154740"/>
          <w:citation/>
        </w:sdtPr>
        <w:sdtContent>
          <w:r w:rsidR="00810C09">
            <w:rPr>
              <w:sz w:val="24"/>
              <w:szCs w:val="24"/>
            </w:rPr>
            <w:fldChar w:fldCharType="begin"/>
          </w:r>
          <w:r w:rsidR="00810C09">
            <w:rPr>
              <w:sz w:val="24"/>
              <w:szCs w:val="24"/>
            </w:rPr>
            <w:instrText xml:space="preserve"> CITATION Com03 \l 2057 </w:instrText>
          </w:r>
          <w:r w:rsidR="00810C09">
            <w:rPr>
              <w:sz w:val="24"/>
              <w:szCs w:val="24"/>
            </w:rPr>
            <w:fldChar w:fldCharType="separate"/>
          </w:r>
          <w:r w:rsidR="00810C09">
            <w:rPr>
              <w:noProof/>
              <w:sz w:val="24"/>
              <w:szCs w:val="24"/>
            </w:rPr>
            <w:t xml:space="preserve"> </w:t>
          </w:r>
          <w:r w:rsidR="00810C09" w:rsidRPr="00810C09">
            <w:rPr>
              <w:noProof/>
              <w:sz w:val="24"/>
              <w:szCs w:val="24"/>
            </w:rPr>
            <w:t>(Companieshouse.gov, 2003)</w:t>
          </w:r>
          <w:r w:rsidR="00810C09">
            <w:rPr>
              <w:sz w:val="24"/>
              <w:szCs w:val="24"/>
            </w:rPr>
            <w:fldChar w:fldCharType="end"/>
          </w:r>
        </w:sdtContent>
      </w:sdt>
      <w:sdt>
        <w:sdtPr>
          <w:rPr>
            <w:sz w:val="24"/>
            <w:szCs w:val="24"/>
          </w:rPr>
          <w:id w:val="764815439"/>
          <w:citation/>
        </w:sdtPr>
        <w:sdtContent>
          <w:r w:rsidR="00810C09">
            <w:rPr>
              <w:sz w:val="24"/>
              <w:szCs w:val="24"/>
            </w:rPr>
            <w:fldChar w:fldCharType="begin"/>
          </w:r>
          <w:r w:rsidR="00810C09">
            <w:rPr>
              <w:sz w:val="24"/>
              <w:szCs w:val="24"/>
            </w:rPr>
            <w:instrText xml:space="preserve"> CITATION Hur19 \l 2057 </w:instrText>
          </w:r>
          <w:r w:rsidR="00810C09">
            <w:rPr>
              <w:sz w:val="24"/>
              <w:szCs w:val="24"/>
            </w:rPr>
            <w:fldChar w:fldCharType="separate"/>
          </w:r>
          <w:r w:rsidR="00810C09">
            <w:rPr>
              <w:noProof/>
              <w:sz w:val="24"/>
              <w:szCs w:val="24"/>
            </w:rPr>
            <w:t xml:space="preserve"> </w:t>
          </w:r>
          <w:r w:rsidR="00810C09" w:rsidRPr="00810C09">
            <w:rPr>
              <w:noProof/>
              <w:sz w:val="24"/>
              <w:szCs w:val="24"/>
            </w:rPr>
            <w:t>(Davies, 2019)</w:t>
          </w:r>
          <w:r w:rsidR="00810C09">
            <w:rPr>
              <w:sz w:val="24"/>
              <w:szCs w:val="24"/>
            </w:rPr>
            <w:fldChar w:fldCharType="end"/>
          </w:r>
        </w:sdtContent>
      </w:sdt>
      <w:sdt>
        <w:sdtPr>
          <w:rPr>
            <w:sz w:val="24"/>
            <w:szCs w:val="24"/>
          </w:rPr>
          <w:id w:val="2130427845"/>
          <w:citation/>
        </w:sdtPr>
        <w:sdtContent>
          <w:r w:rsidR="00810C09">
            <w:rPr>
              <w:sz w:val="24"/>
              <w:szCs w:val="24"/>
            </w:rPr>
            <w:fldChar w:fldCharType="begin"/>
          </w:r>
          <w:r w:rsidR="00810C09">
            <w:rPr>
              <w:sz w:val="24"/>
              <w:szCs w:val="24"/>
            </w:rPr>
            <w:instrText xml:space="preserve"> CITATION RIC19 \l 2057 </w:instrText>
          </w:r>
          <w:r w:rsidR="00810C09">
            <w:rPr>
              <w:sz w:val="24"/>
              <w:szCs w:val="24"/>
            </w:rPr>
            <w:fldChar w:fldCharType="separate"/>
          </w:r>
          <w:r w:rsidR="00810C09">
            <w:rPr>
              <w:noProof/>
              <w:sz w:val="24"/>
              <w:szCs w:val="24"/>
            </w:rPr>
            <w:t xml:space="preserve"> </w:t>
          </w:r>
          <w:r w:rsidR="00810C09" w:rsidRPr="00810C09">
            <w:rPr>
              <w:noProof/>
              <w:sz w:val="24"/>
              <w:szCs w:val="24"/>
            </w:rPr>
            <w:t>(RICS, 2019)</w:t>
          </w:r>
          <w:r w:rsidR="00810C09">
            <w:rPr>
              <w:sz w:val="24"/>
              <w:szCs w:val="24"/>
            </w:rPr>
            <w:fldChar w:fldCharType="end"/>
          </w:r>
        </w:sdtContent>
      </w:sdt>
    </w:p>
    <w:p w14:paraId="1A962204" w14:textId="77777777" w:rsidR="007A155D" w:rsidRDefault="007A155D" w:rsidP="00EA75AB">
      <w:pPr>
        <w:rPr>
          <w:sz w:val="24"/>
          <w:szCs w:val="24"/>
        </w:rPr>
      </w:pPr>
    </w:p>
    <w:p w14:paraId="42405879" w14:textId="46A589C9" w:rsidR="00F450CB" w:rsidRDefault="007A155D" w:rsidP="00EA75AB">
      <w:pPr>
        <w:rPr>
          <w:sz w:val="24"/>
          <w:szCs w:val="24"/>
        </w:rPr>
      </w:pPr>
      <w:r>
        <w:rPr>
          <w:sz w:val="24"/>
          <w:szCs w:val="24"/>
        </w:rPr>
        <w:t>Stage 3 of the tender will be the surveying and reporting of the works done.</w:t>
      </w:r>
      <w:r w:rsidR="00F450CB">
        <w:rPr>
          <w:sz w:val="24"/>
          <w:szCs w:val="24"/>
        </w:rPr>
        <w:t xml:space="preserve"> </w:t>
      </w:r>
    </w:p>
    <w:p w14:paraId="4010E10B" w14:textId="454C1854" w:rsidR="004E32A4" w:rsidRDefault="00F8287F" w:rsidP="00EA75AB">
      <w:pPr>
        <w:rPr>
          <w:sz w:val="24"/>
          <w:szCs w:val="24"/>
        </w:rPr>
      </w:pPr>
      <w:r>
        <w:rPr>
          <w:sz w:val="24"/>
          <w:szCs w:val="24"/>
        </w:rPr>
        <w:t xml:space="preserve">All the information gathered and reported in the survey will be integrated into the companies best spoke Microsoft access database this software allows the user to drill right down into the information that is provided, this makes it easier to understand and use. The data can be scrutinised using the software’s dynamic filter reporting forms, the report by building/zone can outline current and impending backlog costs that will occur. The </w:t>
      </w:r>
      <w:r w:rsidR="00362DBB">
        <w:rPr>
          <w:sz w:val="24"/>
          <w:szCs w:val="24"/>
        </w:rPr>
        <w:t>surveyor’s</w:t>
      </w:r>
      <w:r>
        <w:rPr>
          <w:sz w:val="24"/>
          <w:szCs w:val="24"/>
        </w:rPr>
        <w:t xml:space="preserve"> comments and detailed report will also be put into the Microsoft access database to provide a detailed narrative on the findings in each room, building and element. The database will be able to have the reports for space utilisation, </w:t>
      </w:r>
      <w:r w:rsidR="00362DBB">
        <w:rPr>
          <w:sz w:val="24"/>
          <w:szCs w:val="24"/>
        </w:rPr>
        <w:t>area distribution. Assessments are made and then displayed in a tubular format that can be full examined.</w:t>
      </w:r>
    </w:p>
    <w:p w14:paraId="134E1D1E" w14:textId="3223D5CE" w:rsidR="00362DBB" w:rsidRDefault="00362DBB" w:rsidP="00EA75AB">
      <w:pPr>
        <w:rPr>
          <w:sz w:val="24"/>
          <w:szCs w:val="24"/>
        </w:rPr>
      </w:pPr>
      <w:r>
        <w:rPr>
          <w:sz w:val="24"/>
          <w:szCs w:val="24"/>
        </w:rPr>
        <w:t xml:space="preserve">If the pre-existing information is in </w:t>
      </w:r>
      <w:proofErr w:type="spellStart"/>
      <w:proofErr w:type="gramStart"/>
      <w:r>
        <w:rPr>
          <w:sz w:val="24"/>
          <w:szCs w:val="24"/>
        </w:rPr>
        <w:t>a</w:t>
      </w:r>
      <w:proofErr w:type="spellEnd"/>
      <w:proofErr w:type="gramEnd"/>
      <w:r>
        <w:rPr>
          <w:sz w:val="24"/>
          <w:szCs w:val="24"/>
        </w:rPr>
        <w:t xml:space="preserve"> electronic for mate it could then be incorporated with in the database saving time and cost implications to the customer. All the reports Hurley and Davies do are customisable to each individual customer.</w:t>
      </w:r>
    </w:p>
    <w:p w14:paraId="23CE0B4A" w14:textId="7CEAC567" w:rsidR="00362DBB" w:rsidRDefault="00362DBB" w:rsidP="00EA75AB">
      <w:pPr>
        <w:rPr>
          <w:sz w:val="24"/>
          <w:szCs w:val="24"/>
        </w:rPr>
      </w:pPr>
      <w:r>
        <w:rPr>
          <w:sz w:val="24"/>
          <w:szCs w:val="24"/>
        </w:rPr>
        <w:t xml:space="preserve">The databases used by Hurley and Davies can usually give </w:t>
      </w:r>
      <w:proofErr w:type="spellStart"/>
      <w:proofErr w:type="gramStart"/>
      <w:r>
        <w:rPr>
          <w:sz w:val="24"/>
          <w:szCs w:val="24"/>
        </w:rPr>
        <w:t>a</w:t>
      </w:r>
      <w:proofErr w:type="spellEnd"/>
      <w:proofErr w:type="gramEnd"/>
      <w:r>
        <w:rPr>
          <w:sz w:val="24"/>
          <w:szCs w:val="24"/>
        </w:rPr>
        <w:t xml:space="preserve"> overall executive summary, site summary, building summary, detailed survey, building condition, maintenance plans and works to be done, the buildings functionality, quality and space utilisation and energy performance</w:t>
      </w:r>
      <w:r w:rsidR="00810C09">
        <w:rPr>
          <w:sz w:val="24"/>
          <w:szCs w:val="24"/>
        </w:rPr>
        <w:t xml:space="preserve">. </w:t>
      </w:r>
    </w:p>
    <w:p w14:paraId="1E367BBF" w14:textId="1BEA0553" w:rsidR="00570383" w:rsidRDefault="00570383" w:rsidP="00EA75AB">
      <w:pPr>
        <w:rPr>
          <w:sz w:val="24"/>
          <w:szCs w:val="24"/>
        </w:rPr>
      </w:pPr>
    </w:p>
    <w:p w14:paraId="71217CD1" w14:textId="2CBE4853" w:rsidR="00041B95" w:rsidRDefault="00041B95" w:rsidP="00EA75AB">
      <w:pPr>
        <w:rPr>
          <w:sz w:val="24"/>
          <w:szCs w:val="24"/>
        </w:rPr>
      </w:pPr>
    </w:p>
    <w:p w14:paraId="1AE96F4C" w14:textId="71081923" w:rsidR="00041B95" w:rsidRPr="00041B95" w:rsidRDefault="00041B95" w:rsidP="00EA75AB">
      <w:pPr>
        <w:rPr>
          <w:b/>
          <w:bCs/>
          <w:sz w:val="24"/>
          <w:szCs w:val="24"/>
        </w:rPr>
      </w:pPr>
      <w:r>
        <w:rPr>
          <w:b/>
          <w:bCs/>
          <w:sz w:val="24"/>
          <w:szCs w:val="24"/>
        </w:rPr>
        <w:lastRenderedPageBreak/>
        <w:t xml:space="preserve">3.0 </w:t>
      </w:r>
      <w:r w:rsidRPr="00041B95">
        <w:rPr>
          <w:b/>
          <w:bCs/>
          <w:sz w:val="24"/>
          <w:szCs w:val="24"/>
        </w:rPr>
        <w:t>References</w:t>
      </w:r>
    </w:p>
    <w:sdt>
      <w:sdtPr>
        <w:id w:val="-541900228"/>
        <w:docPartObj>
          <w:docPartGallery w:val="Bibliographies"/>
          <w:docPartUnique/>
        </w:docPartObj>
      </w:sdtPr>
      <w:sdtEndPr>
        <w:rPr>
          <w:rFonts w:asciiTheme="minorHAnsi" w:eastAsiaTheme="minorHAnsi" w:hAnsiTheme="minorHAnsi" w:cstheme="minorBidi"/>
          <w:b w:val="0"/>
          <w:bCs w:val="0"/>
          <w:color w:val="auto"/>
          <w:sz w:val="22"/>
          <w:szCs w:val="22"/>
          <w:lang w:val="en-GB" w:bidi="ar-SA"/>
        </w:rPr>
      </w:sdtEndPr>
      <w:sdtContent>
        <w:p w14:paraId="1424D24B" w14:textId="56D977EA" w:rsidR="00041B95" w:rsidRDefault="00041B95">
          <w:pPr>
            <w:pStyle w:val="Heading1"/>
          </w:pPr>
          <w:r>
            <w:t>Bibliography</w:t>
          </w:r>
        </w:p>
        <w:sdt>
          <w:sdtPr>
            <w:id w:val="111145805"/>
            <w:bibliography/>
          </w:sdtPr>
          <w:sdtContent>
            <w:p w14:paraId="1980C805" w14:textId="77777777" w:rsidR="00041B95" w:rsidRDefault="00041B95" w:rsidP="00041B95">
              <w:pPr>
                <w:pStyle w:val="Bibliography"/>
                <w:rPr>
                  <w:noProof/>
                  <w:sz w:val="24"/>
                  <w:szCs w:val="24"/>
                  <w:lang w:val="en-US"/>
                </w:rPr>
              </w:pPr>
              <w:r>
                <w:fldChar w:fldCharType="begin"/>
              </w:r>
              <w:r>
                <w:instrText xml:space="preserve"> BIBLIOGRAPHY </w:instrText>
              </w:r>
              <w:r>
                <w:fldChar w:fldCharType="separate"/>
              </w:r>
              <w:r>
                <w:rPr>
                  <w:noProof/>
                  <w:lang w:val="en-US"/>
                </w:rPr>
                <w:t xml:space="preserve">Companieshouse.gov, 2003. </w:t>
              </w:r>
              <w:r>
                <w:rPr>
                  <w:i/>
                  <w:iCs/>
                  <w:noProof/>
                  <w:lang w:val="en-US"/>
                </w:rPr>
                <w:t xml:space="preserve">Beta.companieshouse.gov.uk. </w:t>
              </w:r>
              <w:r>
                <w:rPr>
                  <w:noProof/>
                  <w:lang w:val="en-US"/>
                </w:rPr>
                <w:t xml:space="preserve">[Online] </w:t>
              </w:r>
              <w:r>
                <w:rPr>
                  <w:noProof/>
                  <w:lang w:val="en-US"/>
                </w:rPr>
                <w:br/>
                <w:t xml:space="preserve">Available at: </w:t>
              </w:r>
              <w:r>
                <w:rPr>
                  <w:noProof/>
                  <w:u w:val="single"/>
                  <w:lang w:val="en-US"/>
                </w:rPr>
                <w:t>https://beta.companieshouse.gov.uk/company/04570460</w:t>
              </w:r>
              <w:r>
                <w:rPr>
                  <w:noProof/>
                  <w:lang w:val="en-US"/>
                </w:rPr>
                <w:br/>
                <w:t>[Accessed december 2019].</w:t>
              </w:r>
            </w:p>
            <w:p w14:paraId="7C8618AB" w14:textId="77777777" w:rsidR="00041B95" w:rsidRDefault="00041B95" w:rsidP="00041B95">
              <w:pPr>
                <w:pStyle w:val="Bibliography"/>
                <w:rPr>
                  <w:noProof/>
                  <w:lang w:val="en-US"/>
                </w:rPr>
              </w:pPr>
              <w:r>
                <w:rPr>
                  <w:noProof/>
                  <w:lang w:val="en-US"/>
                </w:rPr>
                <w:t xml:space="preserve">Davies, H. a., 2019. </w:t>
              </w:r>
              <w:r>
                <w:rPr>
                  <w:i/>
                  <w:iCs/>
                  <w:noProof/>
                  <w:lang w:val="en-US"/>
                </w:rPr>
                <w:t xml:space="preserve">Hurley and Davies. </w:t>
              </w:r>
              <w:r>
                <w:rPr>
                  <w:noProof/>
                  <w:lang w:val="en-US"/>
                </w:rPr>
                <w:t xml:space="preserve">[Online] </w:t>
              </w:r>
              <w:r>
                <w:rPr>
                  <w:noProof/>
                  <w:lang w:val="en-US"/>
                </w:rPr>
                <w:br/>
                <w:t xml:space="preserve">Available at: </w:t>
              </w:r>
              <w:r>
                <w:rPr>
                  <w:noProof/>
                  <w:u w:val="single"/>
                  <w:lang w:val="en-US"/>
                </w:rPr>
                <w:t>https://www.hurleyanddavies.co.uk</w:t>
              </w:r>
              <w:r>
                <w:rPr>
                  <w:noProof/>
                  <w:lang w:val="en-US"/>
                </w:rPr>
                <w:br/>
                <w:t>[Accessed december 2019].</w:t>
              </w:r>
            </w:p>
            <w:p w14:paraId="3F6D4272" w14:textId="77777777" w:rsidR="00041B95" w:rsidRDefault="00041B95" w:rsidP="00041B95">
              <w:pPr>
                <w:pStyle w:val="Bibliography"/>
                <w:rPr>
                  <w:noProof/>
                  <w:lang w:val="en-US"/>
                </w:rPr>
              </w:pPr>
              <w:r>
                <w:rPr>
                  <w:noProof/>
                  <w:lang w:val="en-US"/>
                </w:rPr>
                <w:t xml:space="preserve">RICS, 2019. </w:t>
              </w:r>
              <w:r>
                <w:rPr>
                  <w:i/>
                  <w:iCs/>
                  <w:noProof/>
                  <w:lang w:val="en-US"/>
                </w:rPr>
                <w:t xml:space="preserve">Ricsfirms.com. </w:t>
              </w:r>
              <w:r>
                <w:rPr>
                  <w:noProof/>
                  <w:lang w:val="en-US"/>
                </w:rPr>
                <w:t xml:space="preserve">[Online] </w:t>
              </w:r>
              <w:r>
                <w:rPr>
                  <w:noProof/>
                  <w:lang w:val="en-US"/>
                </w:rPr>
                <w:br/>
                <w:t xml:space="preserve">Available at: </w:t>
              </w:r>
              <w:r>
                <w:rPr>
                  <w:noProof/>
                  <w:u w:val="single"/>
                  <w:lang w:val="en-US"/>
                </w:rPr>
                <w:t>https://www.ricsfirms.com/office/065597/Hurley-and-Davies-Ltd</w:t>
              </w:r>
              <w:r>
                <w:rPr>
                  <w:noProof/>
                  <w:lang w:val="en-US"/>
                </w:rPr>
                <w:br/>
                <w:t>[Accessed December 2019].</w:t>
              </w:r>
            </w:p>
            <w:p w14:paraId="63A44031" w14:textId="5BF4BBE7" w:rsidR="00041B95" w:rsidRDefault="00041B95" w:rsidP="00041B95">
              <w:r>
                <w:rPr>
                  <w:b/>
                  <w:bCs/>
                  <w:noProof/>
                </w:rPr>
                <w:fldChar w:fldCharType="end"/>
              </w:r>
            </w:p>
          </w:sdtContent>
        </w:sdt>
      </w:sdtContent>
    </w:sdt>
    <w:p w14:paraId="51EC8D37" w14:textId="77777777" w:rsidR="00570383" w:rsidRPr="00EA75AB" w:rsidRDefault="00570383" w:rsidP="00EA75AB">
      <w:pPr>
        <w:rPr>
          <w:sz w:val="24"/>
          <w:szCs w:val="24"/>
        </w:rPr>
      </w:pPr>
    </w:p>
    <w:sectPr w:rsidR="00570383" w:rsidRPr="00EA75AB" w:rsidSect="005A6969">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47127E"/>
    <w:multiLevelType w:val="hybridMultilevel"/>
    <w:tmpl w:val="CD6432B2"/>
    <w:lvl w:ilvl="0" w:tplc="77E887A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5492C32"/>
    <w:multiLevelType w:val="multilevel"/>
    <w:tmpl w:val="848C6DC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760" w:hanging="2160"/>
      </w:pPr>
      <w:rPr>
        <w:rFonts w:hint="default"/>
      </w:rPr>
    </w:lvl>
    <w:lvl w:ilvl="6">
      <w:start w:val="1"/>
      <w:numFmt w:val="decimal"/>
      <w:lvlText w:val="%1.%2.%3.%4.%5.%6.%7"/>
      <w:lvlJc w:val="left"/>
      <w:pPr>
        <w:ind w:left="6840" w:hanging="2520"/>
      </w:pPr>
      <w:rPr>
        <w:rFonts w:hint="default"/>
      </w:rPr>
    </w:lvl>
    <w:lvl w:ilvl="7">
      <w:start w:val="1"/>
      <w:numFmt w:val="decimal"/>
      <w:lvlText w:val="%1.%2.%3.%4.%5.%6.%7.%8"/>
      <w:lvlJc w:val="left"/>
      <w:pPr>
        <w:ind w:left="7920" w:hanging="2880"/>
      </w:pPr>
      <w:rPr>
        <w:rFonts w:hint="default"/>
      </w:rPr>
    </w:lvl>
    <w:lvl w:ilvl="8">
      <w:start w:val="1"/>
      <w:numFmt w:val="decimal"/>
      <w:lvlText w:val="%1.%2.%3.%4.%5.%6.%7.%8.%9"/>
      <w:lvlJc w:val="left"/>
      <w:pPr>
        <w:ind w:left="9000" w:hanging="3240"/>
      </w:pPr>
      <w:rPr>
        <w:rFonts w:hint="default"/>
      </w:rPr>
    </w:lvl>
  </w:abstractNum>
  <w:abstractNum w:abstractNumId="2" w15:restartNumberingAfterBreak="0">
    <w:nsid w:val="6C746B76"/>
    <w:multiLevelType w:val="multilevel"/>
    <w:tmpl w:val="BBC63288"/>
    <w:lvl w:ilvl="0">
      <w:numFmt w:val="decimal"/>
      <w:lvlText w:val="%1"/>
      <w:lvlJc w:val="left"/>
      <w:pPr>
        <w:ind w:left="740" w:hanging="740"/>
      </w:pPr>
      <w:rPr>
        <w:rFonts w:hint="default"/>
      </w:rPr>
    </w:lvl>
    <w:lvl w:ilvl="1">
      <w:start w:val="1"/>
      <w:numFmt w:val="decimal"/>
      <w:lvlText w:val="%1.%2"/>
      <w:lvlJc w:val="left"/>
      <w:pPr>
        <w:ind w:left="740" w:hanging="74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2160" w:hanging="2160"/>
      </w:pPr>
      <w:rPr>
        <w:rFonts w:hint="default"/>
      </w:rPr>
    </w:lvl>
    <w:lvl w:ilvl="6">
      <w:start w:val="1"/>
      <w:numFmt w:val="decimal"/>
      <w:lvlText w:val="%1.%2.%3.%4.%5.%6.%7"/>
      <w:lvlJc w:val="left"/>
      <w:pPr>
        <w:ind w:left="2520" w:hanging="2520"/>
      </w:pPr>
      <w:rPr>
        <w:rFonts w:hint="default"/>
      </w:rPr>
    </w:lvl>
    <w:lvl w:ilvl="7">
      <w:start w:val="1"/>
      <w:numFmt w:val="decimal"/>
      <w:lvlText w:val="%1.%2.%3.%4.%5.%6.%7.%8"/>
      <w:lvlJc w:val="left"/>
      <w:pPr>
        <w:ind w:left="2880" w:hanging="2880"/>
      </w:pPr>
      <w:rPr>
        <w:rFonts w:hint="default"/>
      </w:rPr>
    </w:lvl>
    <w:lvl w:ilvl="8">
      <w:start w:val="1"/>
      <w:numFmt w:val="decimal"/>
      <w:lvlText w:val="%1.%2.%3.%4.%5.%6.%7.%8.%9"/>
      <w:lvlJc w:val="left"/>
      <w:pPr>
        <w:ind w:left="3240" w:hanging="3240"/>
      </w:pPr>
      <w:rPr>
        <w:rFont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6A08"/>
    <w:rsid w:val="00041B95"/>
    <w:rsid w:val="000C78DC"/>
    <w:rsid w:val="001477C4"/>
    <w:rsid w:val="00176CDE"/>
    <w:rsid w:val="002C4378"/>
    <w:rsid w:val="002E4A20"/>
    <w:rsid w:val="00334150"/>
    <w:rsid w:val="00362DBB"/>
    <w:rsid w:val="004E32A4"/>
    <w:rsid w:val="00570383"/>
    <w:rsid w:val="005A6969"/>
    <w:rsid w:val="00672D60"/>
    <w:rsid w:val="007245F1"/>
    <w:rsid w:val="00760726"/>
    <w:rsid w:val="00790529"/>
    <w:rsid w:val="007A155D"/>
    <w:rsid w:val="00810C09"/>
    <w:rsid w:val="00866E98"/>
    <w:rsid w:val="008E6A08"/>
    <w:rsid w:val="00A541D9"/>
    <w:rsid w:val="00AA414E"/>
    <w:rsid w:val="00D72F8A"/>
    <w:rsid w:val="00E012C9"/>
    <w:rsid w:val="00E44605"/>
    <w:rsid w:val="00EA75AB"/>
    <w:rsid w:val="00EF7108"/>
    <w:rsid w:val="00F14886"/>
    <w:rsid w:val="00F450CB"/>
    <w:rsid w:val="00F8287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5DE40908"/>
  <w15:chartTrackingRefBased/>
  <w15:docId w15:val="{84F4F650-9791-A44B-AE23-E04A006C3E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8E6A08"/>
    <w:pPr>
      <w:spacing w:after="160" w:line="259" w:lineRule="auto"/>
    </w:pPr>
    <w:rPr>
      <w:sz w:val="22"/>
      <w:szCs w:val="22"/>
      <w:lang w:val="en-GB"/>
    </w:rPr>
  </w:style>
  <w:style w:type="paragraph" w:styleId="Heading1">
    <w:name w:val="heading 1"/>
    <w:basedOn w:val="Normal"/>
    <w:next w:val="Normal"/>
    <w:link w:val="Heading1Char"/>
    <w:uiPriority w:val="9"/>
    <w:qFormat/>
    <w:rsid w:val="00041B95"/>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6CDE"/>
    <w:pPr>
      <w:ind w:left="720"/>
      <w:contextualSpacing/>
    </w:pPr>
  </w:style>
  <w:style w:type="character" w:customStyle="1" w:styleId="Heading1Char">
    <w:name w:val="Heading 1 Char"/>
    <w:basedOn w:val="DefaultParagraphFont"/>
    <w:link w:val="Heading1"/>
    <w:uiPriority w:val="9"/>
    <w:rsid w:val="00041B95"/>
    <w:rPr>
      <w:rFonts w:asciiTheme="majorHAnsi" w:eastAsiaTheme="majorEastAsia" w:hAnsiTheme="majorHAnsi" w:cstheme="majorBidi"/>
      <w:b/>
      <w:bCs/>
      <w:color w:val="2F5496" w:themeColor="accent1" w:themeShade="BF"/>
      <w:sz w:val="28"/>
      <w:szCs w:val="28"/>
      <w:lang w:bidi="en-US"/>
    </w:rPr>
  </w:style>
  <w:style w:type="paragraph" w:styleId="Bibliography">
    <w:name w:val="Bibliography"/>
    <w:basedOn w:val="Normal"/>
    <w:next w:val="Normal"/>
    <w:uiPriority w:val="37"/>
    <w:unhideWhenUsed/>
    <w:rsid w:val="00041B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0342623">
      <w:bodyDiv w:val="1"/>
      <w:marLeft w:val="0"/>
      <w:marRight w:val="0"/>
      <w:marTop w:val="0"/>
      <w:marBottom w:val="0"/>
      <w:divBdr>
        <w:top w:val="none" w:sz="0" w:space="0" w:color="auto"/>
        <w:left w:val="none" w:sz="0" w:space="0" w:color="auto"/>
        <w:bottom w:val="none" w:sz="0" w:space="0" w:color="auto"/>
        <w:right w:val="none" w:sz="0" w:space="0" w:color="auto"/>
      </w:divBdr>
    </w:div>
    <w:div w:id="792670269">
      <w:bodyDiv w:val="1"/>
      <w:marLeft w:val="0"/>
      <w:marRight w:val="0"/>
      <w:marTop w:val="0"/>
      <w:marBottom w:val="0"/>
      <w:divBdr>
        <w:top w:val="none" w:sz="0" w:space="0" w:color="auto"/>
        <w:left w:val="none" w:sz="0" w:space="0" w:color="auto"/>
        <w:bottom w:val="none" w:sz="0" w:space="0" w:color="auto"/>
        <w:right w:val="none" w:sz="0" w:space="0" w:color="auto"/>
      </w:divBdr>
    </w:div>
    <w:div w:id="844632828">
      <w:bodyDiv w:val="1"/>
      <w:marLeft w:val="0"/>
      <w:marRight w:val="0"/>
      <w:marTop w:val="0"/>
      <w:marBottom w:val="0"/>
      <w:divBdr>
        <w:top w:val="none" w:sz="0" w:space="0" w:color="auto"/>
        <w:left w:val="none" w:sz="0" w:space="0" w:color="auto"/>
        <w:bottom w:val="none" w:sz="0" w:space="0" w:color="auto"/>
        <w:right w:val="none" w:sz="0" w:space="0" w:color="auto"/>
      </w:divBdr>
    </w:div>
    <w:div w:id="849490825">
      <w:bodyDiv w:val="1"/>
      <w:marLeft w:val="0"/>
      <w:marRight w:val="0"/>
      <w:marTop w:val="0"/>
      <w:marBottom w:val="0"/>
      <w:divBdr>
        <w:top w:val="none" w:sz="0" w:space="0" w:color="auto"/>
        <w:left w:val="none" w:sz="0" w:space="0" w:color="auto"/>
        <w:bottom w:val="none" w:sz="0" w:space="0" w:color="auto"/>
        <w:right w:val="none" w:sz="0" w:space="0" w:color="auto"/>
      </w:divBdr>
    </w:div>
    <w:div w:id="1213612306">
      <w:bodyDiv w:val="1"/>
      <w:marLeft w:val="0"/>
      <w:marRight w:val="0"/>
      <w:marTop w:val="0"/>
      <w:marBottom w:val="0"/>
      <w:divBdr>
        <w:top w:val="none" w:sz="0" w:space="0" w:color="auto"/>
        <w:left w:val="none" w:sz="0" w:space="0" w:color="auto"/>
        <w:bottom w:val="none" w:sz="0" w:space="0" w:color="auto"/>
        <w:right w:val="none" w:sz="0" w:space="0" w:color="auto"/>
      </w:divBdr>
    </w:div>
    <w:div w:id="1348094020">
      <w:bodyDiv w:val="1"/>
      <w:marLeft w:val="0"/>
      <w:marRight w:val="0"/>
      <w:marTop w:val="0"/>
      <w:marBottom w:val="0"/>
      <w:divBdr>
        <w:top w:val="none" w:sz="0" w:space="0" w:color="auto"/>
        <w:left w:val="none" w:sz="0" w:space="0" w:color="auto"/>
        <w:bottom w:val="none" w:sz="0" w:space="0" w:color="auto"/>
        <w:right w:val="none" w:sz="0" w:space="0" w:color="auto"/>
      </w:divBdr>
    </w:div>
    <w:div w:id="1443184567">
      <w:bodyDiv w:val="1"/>
      <w:marLeft w:val="0"/>
      <w:marRight w:val="0"/>
      <w:marTop w:val="0"/>
      <w:marBottom w:val="0"/>
      <w:divBdr>
        <w:top w:val="none" w:sz="0" w:space="0" w:color="auto"/>
        <w:left w:val="none" w:sz="0" w:space="0" w:color="auto"/>
        <w:bottom w:val="none" w:sz="0" w:space="0" w:color="auto"/>
        <w:right w:val="none" w:sz="0" w:space="0" w:color="auto"/>
      </w:divBdr>
    </w:div>
    <w:div w:id="1548102614">
      <w:bodyDiv w:val="1"/>
      <w:marLeft w:val="0"/>
      <w:marRight w:val="0"/>
      <w:marTop w:val="0"/>
      <w:marBottom w:val="0"/>
      <w:divBdr>
        <w:top w:val="none" w:sz="0" w:space="0" w:color="auto"/>
        <w:left w:val="none" w:sz="0" w:space="0" w:color="auto"/>
        <w:bottom w:val="none" w:sz="0" w:space="0" w:color="auto"/>
        <w:right w:val="none" w:sz="0" w:space="0" w:color="auto"/>
      </w:divBdr>
    </w:div>
    <w:div w:id="1583684781">
      <w:bodyDiv w:val="1"/>
      <w:marLeft w:val="0"/>
      <w:marRight w:val="0"/>
      <w:marTop w:val="0"/>
      <w:marBottom w:val="0"/>
      <w:divBdr>
        <w:top w:val="none" w:sz="0" w:space="0" w:color="auto"/>
        <w:left w:val="none" w:sz="0" w:space="0" w:color="auto"/>
        <w:bottom w:val="none" w:sz="0" w:space="0" w:color="auto"/>
        <w:right w:val="none" w:sz="0" w:space="0" w:color="auto"/>
      </w:divBdr>
    </w:div>
    <w:div w:id="1966622258">
      <w:bodyDiv w:val="1"/>
      <w:marLeft w:val="0"/>
      <w:marRight w:val="0"/>
      <w:marTop w:val="0"/>
      <w:marBottom w:val="0"/>
      <w:divBdr>
        <w:top w:val="none" w:sz="0" w:space="0" w:color="auto"/>
        <w:left w:val="none" w:sz="0" w:space="0" w:color="auto"/>
        <w:bottom w:val="none" w:sz="0" w:space="0" w:color="auto"/>
        <w:right w:val="none" w:sz="0" w:space="0" w:color="auto"/>
      </w:divBdr>
    </w:div>
    <w:div w:id="1999337518">
      <w:bodyDiv w:val="1"/>
      <w:marLeft w:val="0"/>
      <w:marRight w:val="0"/>
      <w:marTop w:val="0"/>
      <w:marBottom w:val="0"/>
      <w:divBdr>
        <w:top w:val="none" w:sz="0" w:space="0" w:color="auto"/>
        <w:left w:val="none" w:sz="0" w:space="0" w:color="auto"/>
        <w:bottom w:val="none" w:sz="0" w:space="0" w:color="auto"/>
        <w:right w:val="none" w:sz="0" w:space="0" w:color="auto"/>
      </w:divBdr>
    </w:div>
    <w:div w:id="20668349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Hur19</b:Tag>
    <b:SourceType>InternetSite</b:SourceType>
    <b:Guid>{C19EC96C-7106-1544-B9DD-61BB44E4D71E}</b:Guid>
    <b:Author>
      <b:Author>
        <b:NameList>
          <b:Person>
            <b:Last>Davies</b:Last>
            <b:First>Hurley</b:First>
            <b:Middle>and</b:Middle>
          </b:Person>
        </b:NameList>
      </b:Author>
    </b:Author>
    <b:Title>Hurley and Davies</b:Title>
    <b:URL>https://www.hurleyanddavies.co.uk</b:URL>
    <b:Year>2019</b:Year>
    <b:YearAccessed>2019</b:YearAccessed>
    <b:MonthAccessed>december</b:MonthAccessed>
    <b:RefOrder>1</b:RefOrder>
  </b:Source>
  <b:Source>
    <b:Tag>Com03</b:Tag>
    <b:SourceType>InternetSite</b:SourceType>
    <b:Guid>{9BE40CCC-CDF6-0E47-8D0C-CBB970C9AD9E}</b:Guid>
    <b:Author>
      <b:Author>
        <b:Corporate>Companieshouse.gov</b:Corporate>
      </b:Author>
    </b:Author>
    <b:Title>Beta.companieshouse.gov.uk</b:Title>
    <b:URL>https://beta.companieshouse.gov.uk/company/04570460</b:URL>
    <b:Year>2003</b:Year>
    <b:YearAccessed>2019</b:YearAccessed>
    <b:MonthAccessed>december</b:MonthAccessed>
    <b:RefOrder>2</b:RefOrder>
  </b:Source>
  <b:Source>
    <b:Tag>RIC19</b:Tag>
    <b:SourceType>InternetSite</b:SourceType>
    <b:Guid>{C284C2D6-FE22-0942-B912-95D44B0911E6}</b:Guid>
    <b:Author>
      <b:Author>
        <b:Corporate>RICS</b:Corporate>
      </b:Author>
    </b:Author>
    <b:Title>Ricsfirms.com</b:Title>
    <b:URL>https://www.ricsfirms.com/office/065597/Hurley-and-Davies-Ltd</b:URL>
    <b:Year>2019</b:Year>
    <b:YearAccessed>2019</b:YearAccessed>
    <b:MonthAccessed>December</b:MonthAccessed>
    <b:RefOrder>3</b:RefOrder>
  </b:Source>
</b:Sources>
</file>

<file path=customXml/itemProps1.xml><?xml version="1.0" encoding="utf-8"?>
<ds:datastoreItem xmlns:ds="http://schemas.openxmlformats.org/officeDocument/2006/customXml" ds:itemID="{1924A742-D03E-EE43-9FEC-50B0AD374F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980</Words>
  <Characters>5591</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Chappell-Smith (P143899)</dc:creator>
  <cp:keywords/>
  <dc:description/>
  <cp:lastModifiedBy>Sarah Chappell-Smith (P143899)</cp:lastModifiedBy>
  <cp:revision>2</cp:revision>
  <dcterms:created xsi:type="dcterms:W3CDTF">2019-12-31T17:41:00Z</dcterms:created>
  <dcterms:modified xsi:type="dcterms:W3CDTF">2019-12-31T17:41:00Z</dcterms:modified>
</cp:coreProperties>
</file>