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22953" w14:textId="77777777" w:rsidR="00D90A25" w:rsidRPr="005F625C" w:rsidRDefault="00D90A25" w:rsidP="00D90A25">
      <w:pPr>
        <w:rPr>
          <w:rFonts w:cstheme="minorHAnsi"/>
          <w:b/>
          <w:bCs/>
          <w:sz w:val="24"/>
          <w:szCs w:val="24"/>
        </w:rPr>
      </w:pPr>
      <w:r w:rsidRPr="005F625C">
        <w:rPr>
          <w:b/>
          <w:bCs/>
          <w:sz w:val="24"/>
          <w:szCs w:val="24"/>
        </w:rPr>
        <w:t>Essay one – Maintai</w:t>
      </w:r>
      <w:r w:rsidRPr="005F625C">
        <w:rPr>
          <w:rFonts w:cstheme="minorHAnsi"/>
          <w:b/>
          <w:bCs/>
          <w:sz w:val="24"/>
          <w:szCs w:val="24"/>
        </w:rPr>
        <w:t>ning Professional Standards Critically examine policing policies and procedures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w:t>
      </w:r>
    </w:p>
    <w:p w14:paraId="5CF83B21" w14:textId="77777777" w:rsidR="00D90A25" w:rsidRPr="005F625C" w:rsidRDefault="00D90A25" w:rsidP="00D90A25">
      <w:pPr>
        <w:rPr>
          <w:rFonts w:cstheme="minorHAnsi"/>
          <w:b/>
          <w:bCs/>
          <w:sz w:val="24"/>
          <w:szCs w:val="24"/>
        </w:rPr>
      </w:pPr>
    </w:p>
    <w:p w14:paraId="3A0142FF" w14:textId="77777777" w:rsidR="00D90A25" w:rsidRPr="005F625C" w:rsidRDefault="00D90A25" w:rsidP="00D90A25">
      <w:pPr>
        <w:spacing w:after="0" w:line="240" w:lineRule="auto"/>
        <w:rPr>
          <w:rFonts w:cstheme="minorHAnsi"/>
          <w:sz w:val="24"/>
          <w:szCs w:val="24"/>
        </w:rPr>
      </w:pPr>
      <w:r w:rsidRPr="005F625C">
        <w:rPr>
          <w:rFonts w:eastAsia="MS Mincho" w:cstheme="minorHAnsi"/>
          <w:kern w:val="0"/>
          <w:sz w:val="24"/>
          <w:szCs w:val="24"/>
          <w14:ligatures w14:val="none"/>
        </w:rPr>
        <w:t xml:space="preserve">In this essay, academic sources will be explored to critically examine policing policies and procedures </w:t>
      </w:r>
      <w:r w:rsidRPr="005F625C">
        <w:rPr>
          <w:rFonts w:cstheme="minorHAnsi"/>
          <w:sz w:val="24"/>
          <w:szCs w:val="24"/>
        </w:rPr>
        <w:t>aimed at reducing misconduct and malpractice by police officers, this essay will discuss policies such as the police and criminal evidence act 1984 (PACE), the college of policing’s code of ethics,  the use of the police national decision model (NDM), and the policy surrounding use of body worn video (BWV) by police officers. This essay will investigate the strengths and weaknesses of each topic.</w:t>
      </w:r>
    </w:p>
    <w:p w14:paraId="5D73FA97" w14:textId="77777777" w:rsidR="00D90A25" w:rsidRPr="005F625C" w:rsidRDefault="00D90A25" w:rsidP="00D90A25">
      <w:pPr>
        <w:spacing w:after="0" w:line="240" w:lineRule="auto"/>
        <w:rPr>
          <w:rFonts w:cstheme="minorHAnsi"/>
          <w:sz w:val="24"/>
          <w:szCs w:val="24"/>
        </w:rPr>
      </w:pPr>
    </w:p>
    <w:p w14:paraId="45615769" w14:textId="77777777" w:rsidR="00D90A25" w:rsidRPr="005F625C" w:rsidRDefault="00D90A25" w:rsidP="00D90A25">
      <w:pPr>
        <w:rPr>
          <w:rFonts w:cstheme="minorHAnsi"/>
          <w:sz w:val="24"/>
          <w:szCs w:val="24"/>
        </w:rPr>
      </w:pPr>
      <w:r w:rsidRPr="005F625C">
        <w:rPr>
          <w:rFonts w:cstheme="minorHAnsi"/>
          <w:sz w:val="24"/>
          <w:szCs w:val="24"/>
        </w:rPr>
        <w:br/>
        <w:t>The Police and Criminal Evidence Act (PACE) 1984 is an essential piece of law in the United Kingdom that regulates the investigative and prosecutorial powers and protocols of police officers in England and Wales. (Legislation.gov.uk, 2024)</w:t>
      </w:r>
      <w:r w:rsidRPr="005F625C">
        <w:rPr>
          <w:rFonts w:cstheme="minorHAnsi"/>
          <w:b/>
          <w:bCs/>
          <w:sz w:val="24"/>
          <w:szCs w:val="24"/>
        </w:rPr>
        <w:t xml:space="preserve"> </w:t>
      </w:r>
      <w:r w:rsidRPr="005F625C">
        <w:rPr>
          <w:rFonts w:cstheme="minorHAnsi"/>
          <w:sz w:val="24"/>
          <w:szCs w:val="24"/>
        </w:rPr>
        <w:t>Positively, PACE established critical protections for people's rights, such as the mandate that police notify suspects of their rights—such as the right to remain silent and the right to legal representation—when they are being detained. It also created rules for the handling, interrogation, and confinement of detainees with the intention of avoiding coercion and guaranteeing impartial treatment. (GOV.UK, 2013).</w:t>
      </w:r>
    </w:p>
    <w:p w14:paraId="426327D8" w14:textId="77777777" w:rsidR="00D90A25" w:rsidRPr="005F625C" w:rsidRDefault="00D90A25" w:rsidP="00D90A25">
      <w:pPr>
        <w:rPr>
          <w:rFonts w:cstheme="minorHAnsi"/>
          <w:sz w:val="24"/>
          <w:szCs w:val="24"/>
        </w:rPr>
      </w:pPr>
      <w:r w:rsidRPr="005F625C">
        <w:rPr>
          <w:rFonts w:cstheme="minorHAnsi"/>
          <w:sz w:val="24"/>
          <w:szCs w:val="24"/>
        </w:rPr>
        <w:t>Furthermore, PACE implemented regulations pertaining to the gathering and management of evidence. These regulations encompassed clauses about property search and seizure, surveillance tactics, and identification process execution. These rules are essential for preventing power abuse and preserving the integrity of the criminal justice system. Nonetheless, PACE's intricacy and the possibility of abuse or misunderstanding by law enforcement officials are among its complaints. Some contend that PACE's broad police powers, like stop and search authority, may unfairly affect underprivileged areas and foster mistrust of the police. (</w:t>
      </w:r>
      <w:proofErr w:type="spellStart"/>
      <w:r w:rsidRPr="005F625C">
        <w:rPr>
          <w:rFonts w:cstheme="minorHAnsi"/>
          <w:sz w:val="24"/>
          <w:szCs w:val="24"/>
        </w:rPr>
        <w:t>LawTeacher</w:t>
      </w:r>
      <w:proofErr w:type="spellEnd"/>
      <w:r w:rsidRPr="005F625C">
        <w:rPr>
          <w:rFonts w:cstheme="minorHAnsi"/>
          <w:sz w:val="24"/>
          <w:szCs w:val="24"/>
        </w:rPr>
        <w:t>, 2013)</w:t>
      </w:r>
    </w:p>
    <w:p w14:paraId="70FC54FE" w14:textId="77777777" w:rsidR="00D90A25" w:rsidRPr="005F625C" w:rsidRDefault="00D90A25" w:rsidP="00D90A25">
      <w:pPr>
        <w:rPr>
          <w:rFonts w:cstheme="minorHAnsi"/>
          <w:sz w:val="24"/>
          <w:szCs w:val="24"/>
        </w:rPr>
      </w:pPr>
      <w:r w:rsidRPr="005F625C">
        <w:rPr>
          <w:rFonts w:cstheme="minorHAnsi"/>
          <w:sz w:val="24"/>
          <w:szCs w:val="24"/>
        </w:rPr>
        <w:t>Updates to PACE have also been requested to consider new developments in technology and changing legal standards, especially regarding digital evidence and police behaviour during public protests. All things considered, PACE has been crucial in influencing police procedures and safeguarding citizens' rights in the UK; nonetheless, it will require constant assessment and modification to be efficient, open, and responsible in the face of changing demands.</w:t>
      </w:r>
      <w:r w:rsidRPr="005F625C">
        <w:rPr>
          <w:rFonts w:cstheme="minorHAnsi"/>
          <w:sz w:val="24"/>
          <w:szCs w:val="24"/>
        </w:rPr>
        <w:br/>
      </w:r>
    </w:p>
    <w:p w14:paraId="1B559813" w14:textId="77777777" w:rsidR="00D90A25" w:rsidRPr="005F625C" w:rsidRDefault="00D90A25" w:rsidP="00D90A25">
      <w:pPr>
        <w:rPr>
          <w:rFonts w:cstheme="minorHAnsi"/>
          <w:sz w:val="24"/>
          <w:szCs w:val="24"/>
        </w:rPr>
      </w:pPr>
      <w:r w:rsidRPr="005F625C">
        <w:rPr>
          <w:rFonts w:cstheme="minorHAnsi"/>
          <w:sz w:val="24"/>
          <w:szCs w:val="24"/>
        </w:rPr>
        <w:br/>
        <w:t xml:space="preserve">Officers are expected to adhere to certain standards and principles in their conduct and decision-making, which are outlined in the UK Police Code of Ethics. It acts as a manual for upholding professionalism, honesty, and public trust in law enforcement. The code's emphasis on fundamental principles like justice, honesty, integrity, and respect for human </w:t>
      </w:r>
      <w:r w:rsidRPr="005F625C">
        <w:rPr>
          <w:rFonts w:cstheme="minorHAnsi"/>
          <w:sz w:val="24"/>
          <w:szCs w:val="24"/>
        </w:rPr>
        <w:lastRenderedPageBreak/>
        <w:t>rights is a positive development. (Equality and Human Rights Commission, 2024)</w:t>
      </w:r>
      <w:r w:rsidRPr="005F625C">
        <w:rPr>
          <w:rFonts w:cstheme="minorHAnsi"/>
          <w:b/>
          <w:bCs/>
          <w:sz w:val="24"/>
          <w:szCs w:val="24"/>
        </w:rPr>
        <w:t xml:space="preserve"> </w:t>
      </w:r>
      <w:r w:rsidRPr="005F625C">
        <w:rPr>
          <w:rFonts w:cstheme="minorHAnsi"/>
          <w:sz w:val="24"/>
          <w:szCs w:val="24"/>
        </w:rPr>
        <w:t>It helps guarantee that officers behave in the best interests of the communities they serve by offering a framework for moral behaviour, accountability, and transparency. The code also promotes a culture of honesty inside police organisations by encouraging officers to confront misbehaviour and enforce the law. (Marsh, C.A. 2024)</w:t>
      </w:r>
    </w:p>
    <w:p w14:paraId="3DB7D7DC" w14:textId="77777777" w:rsidR="00D90A25" w:rsidRPr="005F625C" w:rsidRDefault="00D90A25" w:rsidP="00D90A25">
      <w:pPr>
        <w:rPr>
          <w:rFonts w:cstheme="minorHAnsi"/>
          <w:sz w:val="24"/>
          <w:szCs w:val="24"/>
        </w:rPr>
      </w:pPr>
    </w:p>
    <w:p w14:paraId="50E0ED49" w14:textId="77777777" w:rsidR="00D90A25" w:rsidRPr="005F625C" w:rsidRDefault="00D90A25" w:rsidP="00D90A25">
      <w:pPr>
        <w:rPr>
          <w:rFonts w:cstheme="minorHAnsi"/>
          <w:sz w:val="24"/>
          <w:szCs w:val="24"/>
        </w:rPr>
      </w:pPr>
      <w:r w:rsidRPr="005F625C">
        <w:rPr>
          <w:rFonts w:cstheme="minorHAnsi"/>
          <w:sz w:val="24"/>
          <w:szCs w:val="24"/>
        </w:rPr>
        <w:t>The Police Code of Ethics has been criticised, meanwhile, for its methods of enforcement and the possibility of inconsistent execution. There are many who contend that in the absence of strong supervision and penalties for transgressions, the code might be ineffective in discouraging unethical actions. Furthermore, especially in stressful or unclear circumstances, it could be difficult to balance the code's aspirational ideals with the day-to-day realities of law enforcement. (</w:t>
      </w:r>
      <w:proofErr w:type="spellStart"/>
      <w:r w:rsidRPr="005F625C">
        <w:rPr>
          <w:rFonts w:cstheme="minorHAnsi"/>
          <w:sz w:val="24"/>
          <w:szCs w:val="24"/>
        </w:rPr>
        <w:t>Westmarland</w:t>
      </w:r>
      <w:proofErr w:type="spellEnd"/>
      <w:r w:rsidRPr="005F625C">
        <w:rPr>
          <w:rFonts w:cstheme="minorHAnsi"/>
          <w:sz w:val="24"/>
          <w:szCs w:val="24"/>
        </w:rPr>
        <w:t>, L. and Conway, S. 2020) Addressing these issues and making ensuring the Police Code of Ethics is still applicable and useful in directing officers' behaviour require ongoing evaluation, training, and accountability mechanisms. (College of Policing, 2024). Upholding public confidence and preserving the credibility of law enforcement organisations depend on strengthening procedures for reporting, looking into, and dealing with code violations. (Police Federation, 2024)</w:t>
      </w:r>
    </w:p>
    <w:p w14:paraId="5FFBE59B" w14:textId="77777777" w:rsidR="00D90A25" w:rsidRPr="005F625C" w:rsidRDefault="00D90A25" w:rsidP="00D90A25">
      <w:pPr>
        <w:rPr>
          <w:rFonts w:cstheme="minorHAnsi"/>
          <w:sz w:val="24"/>
          <w:szCs w:val="24"/>
        </w:rPr>
      </w:pPr>
    </w:p>
    <w:p w14:paraId="5DA44E36" w14:textId="77777777" w:rsidR="00D90A25" w:rsidRPr="005F625C" w:rsidRDefault="00D90A25" w:rsidP="00D90A25">
      <w:pPr>
        <w:rPr>
          <w:rFonts w:cstheme="minorHAnsi"/>
          <w:sz w:val="24"/>
          <w:szCs w:val="24"/>
        </w:rPr>
      </w:pPr>
      <w:r w:rsidRPr="005F625C">
        <w:rPr>
          <w:rFonts w:cstheme="minorHAnsi"/>
          <w:sz w:val="24"/>
          <w:szCs w:val="24"/>
        </w:rPr>
        <w:br/>
        <w:t>To assist police in making judgements throughout various operational scenarios, the UK has developed the Police National Decision Model (NDM). To evaluate risk, rank tasks, and choose the best course of action, it offers an organised method. Ensuring that officers consider pertinent criteria and adhere to established norms, the NDM fosters accountability and consistency in decision-making among police forces. (Police Federation, 2024) Upholding public trust and upholding human rights are aided by its emphasis on proportionality, validity, and the least intrusive concept. (HMICFRS, 2023)</w:t>
      </w:r>
    </w:p>
    <w:p w14:paraId="035964D5" w14:textId="77777777" w:rsidR="00D90A25" w:rsidRPr="005F625C" w:rsidRDefault="00D90A25" w:rsidP="00D90A25">
      <w:pPr>
        <w:rPr>
          <w:rFonts w:cstheme="minorHAnsi"/>
          <w:sz w:val="24"/>
          <w:szCs w:val="24"/>
        </w:rPr>
      </w:pPr>
      <w:r w:rsidRPr="005F625C">
        <w:rPr>
          <w:rFonts w:cstheme="minorHAnsi"/>
          <w:sz w:val="24"/>
          <w:szCs w:val="24"/>
        </w:rPr>
        <w:t>Nonetheless, the NDM has been criticised for its tendency to be rigid in changing circumstances and for depending too much on subjective assessment, which could result in inconsistent results. Critics claim that the model might not fully handle the intricacies of contemporary police, such as handling weaker people or tackling structural problems like racial bias. To solve these issues and guarantee the NDM's efficacy in assisting police in making morally sound decisions that preserve the values of justice and public safety, it is imperative that it be continuously assessed and improved. (College of Policing, 2024). Crucial components of this continuous process include supervision, training, and considering input from a variety of stakeholders.</w:t>
      </w:r>
    </w:p>
    <w:p w14:paraId="177DF27C" w14:textId="77777777" w:rsidR="00D90A25" w:rsidRPr="005F625C" w:rsidRDefault="00D90A25" w:rsidP="00D90A25">
      <w:pPr>
        <w:rPr>
          <w:rFonts w:cstheme="minorHAnsi"/>
          <w:sz w:val="24"/>
          <w:szCs w:val="24"/>
        </w:rPr>
      </w:pPr>
    </w:p>
    <w:p w14:paraId="55CC2DE0" w14:textId="77777777" w:rsidR="00D90A25" w:rsidRPr="005F625C" w:rsidRDefault="00D90A25" w:rsidP="00D90A25">
      <w:pPr>
        <w:rPr>
          <w:rFonts w:cstheme="minorHAnsi"/>
          <w:sz w:val="24"/>
          <w:szCs w:val="24"/>
        </w:rPr>
      </w:pPr>
      <w:r w:rsidRPr="005F625C">
        <w:rPr>
          <w:rFonts w:cstheme="minorHAnsi"/>
          <w:sz w:val="24"/>
          <w:szCs w:val="24"/>
        </w:rPr>
        <w:br/>
        <w:t xml:space="preserve">Police body-worn video (BWV) can improve law enforcement-public trust by increasing accountability, openness, and trust. It can defuse tense situations, help with officer training, and supply vital evidence for investigations. (College of Policing, 2024).  Nonetheless, issues </w:t>
      </w:r>
      <w:r w:rsidRPr="005F625C">
        <w:rPr>
          <w:rFonts w:cstheme="minorHAnsi"/>
          <w:sz w:val="24"/>
          <w:szCs w:val="24"/>
        </w:rPr>
        <w:lastRenderedPageBreak/>
        <w:t>with data security, privacy rights, and the possibility of abuse or biassed interpretation remain. “</w:t>
      </w:r>
      <w:proofErr w:type="gramStart"/>
      <w:r w:rsidRPr="005F625C">
        <w:rPr>
          <w:rFonts w:cstheme="minorHAnsi"/>
          <w:sz w:val="24"/>
          <w:szCs w:val="24"/>
        </w:rPr>
        <w:t>there</w:t>
      </w:r>
      <w:proofErr w:type="gramEnd"/>
      <w:r w:rsidRPr="005F625C">
        <w:rPr>
          <w:rFonts w:cstheme="minorHAnsi"/>
          <w:sz w:val="24"/>
          <w:szCs w:val="24"/>
        </w:rPr>
        <w:t xml:space="preserve"> is little evidence regarding the impact of BWV on the everyday professional behaviours” (Harrison, K., </w:t>
      </w:r>
      <w:proofErr w:type="spellStart"/>
      <w:r w:rsidRPr="005F625C">
        <w:rPr>
          <w:rFonts w:cstheme="minorHAnsi"/>
          <w:sz w:val="24"/>
          <w:szCs w:val="24"/>
        </w:rPr>
        <w:t>L’Hoiry</w:t>
      </w:r>
      <w:proofErr w:type="spellEnd"/>
      <w:r w:rsidRPr="005F625C">
        <w:rPr>
          <w:rFonts w:cstheme="minorHAnsi"/>
          <w:sz w:val="24"/>
          <w:szCs w:val="24"/>
        </w:rPr>
        <w:t xml:space="preserve">, X. and </w:t>
      </w:r>
      <w:proofErr w:type="spellStart"/>
      <w:r w:rsidRPr="005F625C">
        <w:rPr>
          <w:rFonts w:cstheme="minorHAnsi"/>
          <w:sz w:val="24"/>
          <w:szCs w:val="24"/>
        </w:rPr>
        <w:t>Santorso</w:t>
      </w:r>
      <w:proofErr w:type="spellEnd"/>
      <w:r w:rsidRPr="005F625C">
        <w:rPr>
          <w:rFonts w:cstheme="minorHAnsi"/>
          <w:sz w:val="24"/>
          <w:szCs w:val="24"/>
        </w:rPr>
        <w:t>, S. 2021) Achieving a balance between civil liberties and efficient policing is crucial to the success of BWV initiatives in the UK. Policies must be continuously reviewed and improved to meet new issues and guarantee that BWV fulfils its intended function while protecting individual rights. (National Police Chiefs’ Council, 2023)</w:t>
      </w:r>
    </w:p>
    <w:p w14:paraId="1508D85F" w14:textId="77777777" w:rsidR="00D90A25" w:rsidRPr="005F625C" w:rsidRDefault="00D90A25" w:rsidP="00D90A25">
      <w:pPr>
        <w:rPr>
          <w:rFonts w:cstheme="minorHAnsi"/>
          <w:sz w:val="24"/>
          <w:szCs w:val="24"/>
        </w:rPr>
      </w:pPr>
    </w:p>
    <w:p w14:paraId="0F6180DE" w14:textId="77777777" w:rsidR="00D90A25" w:rsidRPr="005F625C" w:rsidRDefault="00D90A25" w:rsidP="00D90A25">
      <w:pPr>
        <w:rPr>
          <w:rFonts w:cstheme="minorHAnsi"/>
          <w:sz w:val="24"/>
          <w:szCs w:val="24"/>
        </w:rPr>
      </w:pPr>
      <w:r w:rsidRPr="005F625C">
        <w:rPr>
          <w:rFonts w:cstheme="minorHAnsi"/>
          <w:sz w:val="24"/>
          <w:szCs w:val="24"/>
        </w:rPr>
        <w:t>In conclusion the polices discussed have many strengths and weaknesses, PACE 1984 has been amended over time to keep up with the changes within society but still requires more improvement to bring it up to speed with technological advances. It gives police rules and guidance in relation to how they must operate.</w:t>
      </w:r>
      <w:r w:rsidRPr="005F625C">
        <w:rPr>
          <w:rFonts w:cstheme="minorHAnsi"/>
          <w:sz w:val="24"/>
          <w:szCs w:val="24"/>
        </w:rPr>
        <w:br/>
        <w:t xml:space="preserve">The police code of ethics outlines its fundamental principles like justice, honesty, integrity, and respect for human rights. It has mainly been criticised for its inconsistencies and its interpretation. </w:t>
      </w:r>
      <w:r w:rsidRPr="005F625C">
        <w:rPr>
          <w:rFonts w:cstheme="minorHAnsi"/>
          <w:sz w:val="24"/>
          <w:szCs w:val="24"/>
        </w:rPr>
        <w:br/>
        <w:t>the NDM was created to foster accountability amongst officers and promote consistency in decision-making among police forces, however, like the code of ethics, the NDM has also been criticised for its tendency to be rigid in changing and depending too much on subjective assessment, resulting in inconsistent results.</w:t>
      </w:r>
      <w:r w:rsidRPr="005F625C">
        <w:rPr>
          <w:rFonts w:cstheme="minorHAnsi"/>
          <w:sz w:val="24"/>
          <w:szCs w:val="24"/>
        </w:rPr>
        <w:br/>
        <w:t>BWV has been praised for its use and improving public trust by increasing accountability, openness, although public opinion is plentiful, evidence regarding the impact of BWV on the everyday professional behaviours is limited.</w:t>
      </w:r>
      <w:r w:rsidRPr="005F625C">
        <w:rPr>
          <w:rFonts w:cstheme="minorHAnsi"/>
          <w:sz w:val="24"/>
          <w:szCs w:val="24"/>
        </w:rPr>
        <w:br/>
      </w:r>
    </w:p>
    <w:p w14:paraId="2A997BA6" w14:textId="77777777" w:rsidR="00D90A25" w:rsidRPr="005F625C" w:rsidRDefault="00D90A25" w:rsidP="00D90A25">
      <w:pPr>
        <w:rPr>
          <w:rFonts w:cstheme="minorHAnsi"/>
          <w:sz w:val="24"/>
          <w:szCs w:val="24"/>
        </w:rPr>
      </w:pPr>
      <w:r w:rsidRPr="005F625C">
        <w:rPr>
          <w:rFonts w:cstheme="minorHAnsi"/>
          <w:sz w:val="24"/>
          <w:szCs w:val="24"/>
        </w:rPr>
        <w:t>1053 Words</w:t>
      </w:r>
    </w:p>
    <w:p w14:paraId="5D294F38" w14:textId="77777777" w:rsidR="00D90A25" w:rsidRPr="005F625C" w:rsidRDefault="00D90A25" w:rsidP="00D90A25">
      <w:pPr>
        <w:rPr>
          <w:rFonts w:cstheme="minorHAnsi"/>
          <w:sz w:val="24"/>
          <w:szCs w:val="24"/>
        </w:rPr>
      </w:pPr>
    </w:p>
    <w:p w14:paraId="14D0EEDD" w14:textId="77777777" w:rsidR="00D90A25" w:rsidRPr="005F625C" w:rsidRDefault="00D90A25" w:rsidP="00D90A25">
      <w:pPr>
        <w:rPr>
          <w:rFonts w:cstheme="minorHAnsi"/>
          <w:sz w:val="24"/>
          <w:szCs w:val="24"/>
        </w:rPr>
      </w:pPr>
    </w:p>
    <w:p w14:paraId="2E684DC2" w14:textId="77777777" w:rsidR="00D90A25" w:rsidRPr="005F625C" w:rsidRDefault="00D90A25" w:rsidP="00D90A25">
      <w:pPr>
        <w:rPr>
          <w:rFonts w:cstheme="minorHAnsi"/>
          <w:sz w:val="24"/>
          <w:szCs w:val="24"/>
        </w:rPr>
      </w:pPr>
    </w:p>
    <w:p w14:paraId="727BCB2A" w14:textId="77777777" w:rsidR="00D90A25" w:rsidRPr="005F625C" w:rsidRDefault="00D90A25" w:rsidP="00D90A25">
      <w:pPr>
        <w:rPr>
          <w:rFonts w:cstheme="minorHAnsi"/>
          <w:sz w:val="24"/>
          <w:szCs w:val="24"/>
        </w:rPr>
      </w:pPr>
    </w:p>
    <w:p w14:paraId="122DF33C" w14:textId="77777777" w:rsidR="00D90A25" w:rsidRPr="005F625C" w:rsidRDefault="00D90A25" w:rsidP="00D90A25">
      <w:pPr>
        <w:rPr>
          <w:rFonts w:cstheme="minorHAnsi"/>
          <w:sz w:val="24"/>
          <w:szCs w:val="24"/>
        </w:rPr>
      </w:pPr>
    </w:p>
    <w:p w14:paraId="07D90AB5" w14:textId="77777777" w:rsidR="00D90A25" w:rsidRPr="005F625C" w:rsidRDefault="00D90A25" w:rsidP="00D90A25">
      <w:pPr>
        <w:rPr>
          <w:rFonts w:cstheme="minorHAnsi"/>
          <w:sz w:val="24"/>
          <w:szCs w:val="24"/>
        </w:rPr>
      </w:pPr>
    </w:p>
    <w:p w14:paraId="2C7C874A" w14:textId="77777777" w:rsidR="00D90A25" w:rsidRPr="005F625C" w:rsidRDefault="00D90A25" w:rsidP="00D90A25">
      <w:pPr>
        <w:rPr>
          <w:rFonts w:cstheme="minorHAnsi"/>
          <w:sz w:val="24"/>
          <w:szCs w:val="24"/>
        </w:rPr>
      </w:pPr>
    </w:p>
    <w:p w14:paraId="405EEAF0" w14:textId="77777777" w:rsidR="00D90A25" w:rsidRPr="005F625C" w:rsidRDefault="00D90A25" w:rsidP="00D90A25">
      <w:pPr>
        <w:rPr>
          <w:rFonts w:cstheme="minorHAnsi"/>
          <w:sz w:val="24"/>
          <w:szCs w:val="24"/>
        </w:rPr>
      </w:pPr>
    </w:p>
    <w:p w14:paraId="1467D6DA" w14:textId="77777777" w:rsidR="00D90A25" w:rsidRPr="005F625C" w:rsidRDefault="00D90A25" w:rsidP="00D90A25">
      <w:pPr>
        <w:rPr>
          <w:rFonts w:cstheme="minorHAnsi"/>
          <w:sz w:val="24"/>
          <w:szCs w:val="24"/>
        </w:rPr>
      </w:pPr>
    </w:p>
    <w:p w14:paraId="6EAA1E9E" w14:textId="77777777" w:rsidR="00D90A25" w:rsidRPr="005F625C" w:rsidRDefault="00D90A25" w:rsidP="00D90A25">
      <w:pPr>
        <w:rPr>
          <w:rFonts w:cstheme="minorHAnsi"/>
          <w:sz w:val="24"/>
          <w:szCs w:val="24"/>
        </w:rPr>
      </w:pPr>
    </w:p>
    <w:p w14:paraId="0F6580CC" w14:textId="77777777" w:rsidR="00D90A25" w:rsidRPr="005F625C" w:rsidRDefault="00D90A25" w:rsidP="00D90A25">
      <w:pPr>
        <w:rPr>
          <w:rFonts w:cstheme="minorHAnsi"/>
          <w:sz w:val="24"/>
          <w:szCs w:val="24"/>
        </w:rPr>
      </w:pPr>
    </w:p>
    <w:p w14:paraId="440ACD14" w14:textId="77777777" w:rsidR="00D90A25" w:rsidRPr="005F625C" w:rsidRDefault="00D90A25" w:rsidP="00D90A25">
      <w:pPr>
        <w:rPr>
          <w:rFonts w:cstheme="minorHAnsi"/>
          <w:b/>
          <w:bCs/>
          <w:sz w:val="24"/>
          <w:szCs w:val="24"/>
        </w:rPr>
      </w:pPr>
      <w:r w:rsidRPr="005F625C">
        <w:rPr>
          <w:rFonts w:cstheme="minorHAnsi"/>
          <w:b/>
          <w:bCs/>
          <w:sz w:val="24"/>
          <w:szCs w:val="24"/>
        </w:rPr>
        <w:lastRenderedPageBreak/>
        <w:t>Essay two – Public Protection What characteristics (socio-economic, psychological etc.) can make a person vulnerable to exploitation to criminal gangs? Your answer must be based on academic research. Word limit: 1000 words.</w:t>
      </w:r>
    </w:p>
    <w:p w14:paraId="6D6A503B" w14:textId="77777777" w:rsidR="00D90A25" w:rsidRPr="005F625C" w:rsidRDefault="00D90A25" w:rsidP="00D90A25">
      <w:pPr>
        <w:rPr>
          <w:rFonts w:cstheme="minorHAnsi"/>
          <w:b/>
          <w:bCs/>
          <w:sz w:val="24"/>
          <w:szCs w:val="24"/>
        </w:rPr>
      </w:pPr>
    </w:p>
    <w:p w14:paraId="2294CAB7" w14:textId="77777777" w:rsidR="00D90A25" w:rsidRPr="005F625C" w:rsidRDefault="00D90A25" w:rsidP="00D90A25">
      <w:pPr>
        <w:rPr>
          <w:rFonts w:cstheme="minorHAnsi"/>
          <w:sz w:val="24"/>
          <w:szCs w:val="24"/>
        </w:rPr>
      </w:pPr>
      <w:r w:rsidRPr="005F625C">
        <w:rPr>
          <w:rFonts w:cstheme="minorHAnsi"/>
          <w:sz w:val="24"/>
          <w:szCs w:val="24"/>
        </w:rPr>
        <w:t>Criminal gangs pose a significant threat to communities worldwide, perpetuating violence, trafficking, drug supply and other illegal activities. Understanding the characteristics that make individuals vulnerable to exploitation by these gangs is crucial for devising effective prevention and intervention strategies. This essay explores various psychological, sociological, and environmental factors contributing to vulnerability and discusses their implications for crime prevention efforts. (Densley, J., Deuchar, R., &amp; Harding, S., 2020).</w:t>
      </w:r>
    </w:p>
    <w:p w14:paraId="41319BE2" w14:textId="77777777" w:rsidR="00D90A25" w:rsidRPr="005F625C" w:rsidRDefault="00D90A25" w:rsidP="00D90A25">
      <w:pPr>
        <w:rPr>
          <w:rFonts w:cstheme="minorHAnsi"/>
          <w:sz w:val="24"/>
          <w:szCs w:val="24"/>
        </w:rPr>
      </w:pPr>
    </w:p>
    <w:p w14:paraId="2735F8EE" w14:textId="77777777" w:rsidR="00D90A25" w:rsidRPr="005F625C" w:rsidRDefault="00D90A25" w:rsidP="00D90A25">
      <w:pPr>
        <w:rPr>
          <w:rFonts w:cstheme="minorHAnsi"/>
          <w:sz w:val="24"/>
          <w:szCs w:val="24"/>
        </w:rPr>
      </w:pPr>
      <w:r w:rsidRPr="005F625C">
        <w:rPr>
          <w:rFonts w:cstheme="minorHAnsi"/>
          <w:sz w:val="24"/>
          <w:szCs w:val="24"/>
        </w:rPr>
        <w:t>The term "vulnerability to exploitation by criminal gangs" describes a person's susceptibility to being lured, threatened, or tricked into taking part in unlawful acts that organised crime groups plan.</w:t>
      </w:r>
      <w:r w:rsidRPr="005F625C">
        <w:rPr>
          <w:rFonts w:cstheme="minorHAnsi"/>
          <w:sz w:val="24"/>
          <w:szCs w:val="24"/>
        </w:rPr>
        <w:br/>
        <w:t>Effective efforts to prevent crime must take into account the following factors in order to be successful: Targeted intervention, early intervention, reducing gang recruitment, building resilient communities and enhancing trust and cooperation.</w:t>
      </w:r>
      <w:r w:rsidRPr="005F625C">
        <w:rPr>
          <w:rFonts w:cstheme="minorHAnsi"/>
          <w:sz w:val="24"/>
          <w:szCs w:val="24"/>
        </w:rPr>
        <w:br/>
        <w:t>Developing focused, proactive, and community centred approaches to crime prevention requires an awareness of the vulnerabilities that criminal gangs exploit. Criminal gang influence can be reduced, and safer, more resilient society can be established for all, by addressing underlying risk factors and empowering people and communities.</w:t>
      </w:r>
    </w:p>
    <w:p w14:paraId="5C9B9568" w14:textId="77777777" w:rsidR="00D90A25" w:rsidRPr="005F625C" w:rsidRDefault="00D90A25" w:rsidP="00D90A25">
      <w:pPr>
        <w:rPr>
          <w:rFonts w:cstheme="minorHAnsi"/>
          <w:sz w:val="24"/>
          <w:szCs w:val="24"/>
        </w:rPr>
      </w:pPr>
    </w:p>
    <w:p w14:paraId="57BF938B" w14:textId="77777777" w:rsidR="00D90A25" w:rsidRPr="005F625C" w:rsidRDefault="00D90A25" w:rsidP="00D90A25">
      <w:pPr>
        <w:rPr>
          <w:rFonts w:cstheme="minorHAnsi"/>
          <w:sz w:val="24"/>
          <w:szCs w:val="24"/>
        </w:rPr>
      </w:pPr>
      <w:r w:rsidRPr="005F625C">
        <w:rPr>
          <w:rFonts w:cstheme="minorHAnsi"/>
          <w:sz w:val="24"/>
          <w:szCs w:val="24"/>
        </w:rPr>
        <w:t xml:space="preserve">People who have low self-worth and self-esteem are particularly vulnerable psychologically and can be taken advantage of by gangs (Frisby-Osman, S., &amp; Wood, J. L. 2020). Low self-esteem individuals may look to criminal gangs for a sense of identity and companionship, which can provide them with the validation and sense of belonging they need. Individuals may feel alone and cut off from society at large if they do not have strong social support systems, such as friends and family. A sense of belonging and solidarity that is provided by criminal gangs may fill the hole caused by the absence of healthy social connections. </w:t>
      </w:r>
      <w:r w:rsidRPr="005F625C">
        <w:rPr>
          <w:rFonts w:cstheme="minorHAnsi"/>
          <w:sz w:val="24"/>
          <w:szCs w:val="24"/>
        </w:rPr>
        <w:br/>
        <w:t>Furthermore, people who have experienced trauma and unfavourable childhood events, like abuse or neglect, could be drawn to gangs in need of safety and support (UK Trauma Council, 2024) People who were abused, neglected, or subjected to trauma as children may suffer with feelings of vulnerability and helplessness as well as maladaptive coping strategies. Gangs may take advantage of these people's weaknesses by promising them safety, security, and a feeling of power in return for allegiance and compliance. People who are looking for empowerment may find gang membership intriguing since trauma can cause emotions of helplessness and a need for control.</w:t>
      </w:r>
    </w:p>
    <w:p w14:paraId="6B8C1063" w14:textId="77777777" w:rsidR="00D90A25" w:rsidRPr="005F625C" w:rsidRDefault="00D90A25" w:rsidP="00D90A25">
      <w:pPr>
        <w:rPr>
          <w:rFonts w:cstheme="minorHAnsi"/>
          <w:sz w:val="24"/>
          <w:szCs w:val="24"/>
        </w:rPr>
      </w:pPr>
    </w:p>
    <w:p w14:paraId="775D9E72" w14:textId="77777777" w:rsidR="00D90A25" w:rsidRPr="005F625C" w:rsidRDefault="00D90A25" w:rsidP="00D90A25">
      <w:pPr>
        <w:rPr>
          <w:rFonts w:cstheme="minorHAnsi"/>
          <w:sz w:val="24"/>
          <w:szCs w:val="24"/>
        </w:rPr>
      </w:pPr>
      <w:r w:rsidRPr="005F625C">
        <w:rPr>
          <w:rFonts w:cstheme="minorHAnsi"/>
          <w:sz w:val="24"/>
          <w:szCs w:val="24"/>
        </w:rPr>
        <w:t xml:space="preserve">A significant contributing factor to susceptibility to gang exploitation is socioeconomic poverty. Those who are impoverished or experiencing financial difficulties could see joining a </w:t>
      </w:r>
      <w:r w:rsidRPr="005F625C">
        <w:rPr>
          <w:rFonts w:cstheme="minorHAnsi"/>
          <w:sz w:val="24"/>
          <w:szCs w:val="24"/>
        </w:rPr>
        <w:lastRenderedPageBreak/>
        <w:t>gang as a path to success and stability in life. Due to a lack of access to job and educational prospects, people may believe that gangs present them with chances for achievement that they would not otherwise have (Children’s Commissioner for England, 2024)</w:t>
      </w:r>
      <w:r w:rsidRPr="005F625C">
        <w:rPr>
          <w:rFonts w:cstheme="minorHAnsi"/>
          <w:b/>
          <w:bCs/>
          <w:sz w:val="24"/>
          <w:szCs w:val="24"/>
        </w:rPr>
        <w:t xml:space="preserve"> </w:t>
      </w:r>
      <w:r w:rsidRPr="005F625C">
        <w:rPr>
          <w:rFonts w:cstheme="minorHAnsi"/>
          <w:sz w:val="24"/>
          <w:szCs w:val="24"/>
        </w:rPr>
        <w:t xml:space="preserve">Poverty and other financial hardships may make people more vulnerable to the financial gain promises made by criminal organisations. When one is financially unstable and unable to obtain legal employment due to the lack of education and employment prospects, engaging in criminal activities may appear like a good way to make ends meet. Furthermore, marginalisation and discrimination due to a person's race, ethnicity, or gender (GOV.UK, 2013) can cause them to turn to gangs to obtain agency and power in the face of oppressive society (Woo, D. et al. 2015) People who experience discrimination in their housing, work, or educational opportunities may become more easily drawn to gangs that provide a sense of acceptance and belonging. </w:t>
      </w:r>
    </w:p>
    <w:p w14:paraId="5D947E9D" w14:textId="77777777" w:rsidR="00D90A25" w:rsidRPr="005F625C" w:rsidRDefault="00D90A25" w:rsidP="00D90A25">
      <w:pPr>
        <w:rPr>
          <w:rFonts w:cstheme="minorHAnsi"/>
          <w:sz w:val="24"/>
          <w:szCs w:val="24"/>
        </w:rPr>
      </w:pPr>
    </w:p>
    <w:p w14:paraId="24CA28F9" w14:textId="77777777" w:rsidR="00D90A25" w:rsidRPr="005F625C" w:rsidRDefault="00D90A25" w:rsidP="00D90A25">
      <w:pPr>
        <w:rPr>
          <w:rFonts w:cstheme="minorHAnsi"/>
          <w:sz w:val="24"/>
          <w:szCs w:val="24"/>
        </w:rPr>
      </w:pPr>
      <w:r w:rsidRPr="005F625C">
        <w:rPr>
          <w:rFonts w:cstheme="minorHAnsi"/>
          <w:sz w:val="24"/>
          <w:szCs w:val="24"/>
        </w:rPr>
        <w:t>Exposure to local crime and violence is one of the major environmental factors that increases susceptibility (Lien, I.-L. 2014)</w:t>
      </w:r>
      <w:r w:rsidRPr="005F625C">
        <w:rPr>
          <w:rFonts w:cstheme="minorHAnsi"/>
          <w:b/>
          <w:bCs/>
          <w:sz w:val="24"/>
          <w:szCs w:val="24"/>
        </w:rPr>
        <w:t xml:space="preserve"> </w:t>
      </w:r>
      <w:r w:rsidRPr="005F625C">
        <w:rPr>
          <w:rFonts w:cstheme="minorHAnsi"/>
          <w:sz w:val="24"/>
          <w:szCs w:val="24"/>
        </w:rPr>
        <w:t>People who are raised in violent circumstances may get desensitised to criminal activity and may even believe that joining a gang is inevitable or natural. As gangs frequently utilise these substances as a form of coercion and control, the presence of drugs and other illicit activities in the community enhances the possibility of gang recruitment (NSPCC, 2024). However, people may feel pressured to join gangs by friends or family who are active in the community (Criminal Justice Hub, 2024)</w:t>
      </w:r>
    </w:p>
    <w:p w14:paraId="7A92AD6C" w14:textId="77777777" w:rsidR="00D90A25" w:rsidRPr="005F625C" w:rsidRDefault="00D90A25" w:rsidP="00D90A25">
      <w:pPr>
        <w:rPr>
          <w:rFonts w:cstheme="minorHAnsi"/>
          <w:sz w:val="24"/>
          <w:szCs w:val="24"/>
        </w:rPr>
      </w:pPr>
    </w:p>
    <w:p w14:paraId="681407AF" w14:textId="77777777" w:rsidR="00D90A25" w:rsidRPr="005F625C" w:rsidRDefault="00D90A25" w:rsidP="00D90A25">
      <w:pPr>
        <w:rPr>
          <w:rFonts w:cstheme="minorHAnsi"/>
          <w:sz w:val="24"/>
          <w:szCs w:val="24"/>
        </w:rPr>
      </w:pPr>
      <w:r w:rsidRPr="005F625C">
        <w:rPr>
          <w:rFonts w:cstheme="minorHAnsi"/>
          <w:sz w:val="24"/>
          <w:szCs w:val="24"/>
        </w:rPr>
        <w:t>Certain groups of people are more susceptible to being taken advantage of by criminal gangs. Due to things like social pressure, not having parents watch over them, and a need to fit in, youth are more vulnerable to becoming members of gangs (NSPCC, 2024). Due to their potential lack of social support systems and integration challenges, immigrants and refugees are particularly vulnerable to abuse (UNODC, 2018). Gender-specific vulnerabilities also exist; in gang environments, girls and women are frequently the targets of sexual exploitation and other forms of gender-based violence (Havard, T.E. et al. 2021) Young people without positive role models, feeling cut off from society at large, or going through difficult times at home or at school are typically the targets of gang activity. Promises of safety, community, and money are used to lure these young people.</w:t>
      </w:r>
      <w:r w:rsidRPr="005F625C">
        <w:rPr>
          <w:rFonts w:cstheme="minorHAnsi"/>
          <w:sz w:val="24"/>
          <w:szCs w:val="24"/>
        </w:rPr>
        <w:br/>
        <w:t>Criminal gangs also take advantage of immigrants and refugees. Many immigrants enter the UK with few resources, an unclear legal status, and no social support systems. Via housing, jobs, or help with immigration, criminal gangs may take advantage of their weaknesses and demand that they engage in criminal activities in exchange.</w:t>
      </w:r>
    </w:p>
    <w:p w14:paraId="6377C3BA" w14:textId="77777777" w:rsidR="00D90A25" w:rsidRPr="005F625C" w:rsidRDefault="00D90A25" w:rsidP="00D90A25">
      <w:pPr>
        <w:rPr>
          <w:rFonts w:cstheme="minorHAnsi"/>
          <w:sz w:val="24"/>
          <w:szCs w:val="24"/>
        </w:rPr>
      </w:pPr>
    </w:p>
    <w:p w14:paraId="049C99C8" w14:textId="77777777" w:rsidR="00D90A25" w:rsidRPr="005F625C" w:rsidRDefault="00D90A25" w:rsidP="00D90A25">
      <w:pPr>
        <w:rPr>
          <w:rFonts w:cstheme="minorHAnsi"/>
          <w:sz w:val="24"/>
          <w:szCs w:val="24"/>
        </w:rPr>
      </w:pPr>
      <w:r w:rsidRPr="005F625C">
        <w:rPr>
          <w:rFonts w:cstheme="minorHAnsi"/>
          <w:sz w:val="24"/>
          <w:szCs w:val="24"/>
        </w:rPr>
        <w:t xml:space="preserve">In conclusion, a person's susceptibility to being taken advantage of by criminal gangs is influenced by a variety of psychological, sociological, and environmental factors. Comprehending these attributes is crucial in discerning persons who are susceptible to harm and formulating focused intervention and preventative tactics. this essay provides an insight into how communities can endeavour to lessen gang exploitation and build safer, more </w:t>
      </w:r>
      <w:r w:rsidRPr="005F625C">
        <w:rPr>
          <w:rFonts w:cstheme="minorHAnsi"/>
          <w:sz w:val="24"/>
          <w:szCs w:val="24"/>
        </w:rPr>
        <w:lastRenderedPageBreak/>
        <w:t xml:space="preserve">resilient societies by addressing underlying vulnerabilities and basic causes like poverty, trauma, and discrimination. </w:t>
      </w:r>
    </w:p>
    <w:p w14:paraId="06C42DA8" w14:textId="77777777" w:rsidR="00D90A25" w:rsidRPr="005F625C" w:rsidRDefault="00D90A25" w:rsidP="00D90A25">
      <w:pPr>
        <w:rPr>
          <w:rFonts w:cstheme="minorHAnsi"/>
          <w:sz w:val="24"/>
          <w:szCs w:val="24"/>
        </w:rPr>
      </w:pPr>
    </w:p>
    <w:p w14:paraId="2F1828A6" w14:textId="77777777" w:rsidR="00D90A25" w:rsidRPr="005F625C" w:rsidRDefault="00D90A25" w:rsidP="00D90A25">
      <w:pPr>
        <w:rPr>
          <w:rFonts w:cstheme="minorHAnsi"/>
          <w:sz w:val="24"/>
          <w:szCs w:val="24"/>
        </w:rPr>
      </w:pPr>
    </w:p>
    <w:p w14:paraId="4CDC3EFF" w14:textId="77777777" w:rsidR="00D90A25" w:rsidRPr="005F625C" w:rsidRDefault="00D90A25" w:rsidP="00D90A25">
      <w:pPr>
        <w:rPr>
          <w:rFonts w:cstheme="minorHAnsi"/>
          <w:sz w:val="24"/>
          <w:szCs w:val="24"/>
        </w:rPr>
      </w:pPr>
      <w:r w:rsidRPr="005F625C">
        <w:rPr>
          <w:rFonts w:cstheme="minorHAnsi"/>
          <w:sz w:val="24"/>
          <w:szCs w:val="24"/>
        </w:rPr>
        <w:t>923 Words</w:t>
      </w:r>
    </w:p>
    <w:p w14:paraId="38699C8C" w14:textId="77777777" w:rsidR="00D90A25" w:rsidRPr="005F625C" w:rsidRDefault="00D90A25" w:rsidP="00D90A25">
      <w:pPr>
        <w:rPr>
          <w:rFonts w:cstheme="minorHAnsi"/>
          <w:sz w:val="24"/>
          <w:szCs w:val="24"/>
        </w:rPr>
      </w:pPr>
    </w:p>
    <w:p w14:paraId="46A76D84" w14:textId="77777777" w:rsidR="00D90A25" w:rsidRPr="005F625C" w:rsidRDefault="00D90A25" w:rsidP="00D90A25">
      <w:pPr>
        <w:rPr>
          <w:rFonts w:cstheme="minorHAnsi"/>
          <w:sz w:val="24"/>
          <w:szCs w:val="24"/>
        </w:rPr>
      </w:pPr>
    </w:p>
    <w:p w14:paraId="202145CF" w14:textId="77777777" w:rsidR="00D90A25" w:rsidRPr="005F625C" w:rsidRDefault="00D90A25" w:rsidP="00D90A25">
      <w:pPr>
        <w:rPr>
          <w:rFonts w:cstheme="minorHAnsi"/>
          <w:sz w:val="24"/>
          <w:szCs w:val="24"/>
        </w:rPr>
      </w:pPr>
    </w:p>
    <w:p w14:paraId="377FDC68" w14:textId="77777777" w:rsidR="00D90A25" w:rsidRPr="005F625C" w:rsidRDefault="00D90A25" w:rsidP="00D90A25">
      <w:pPr>
        <w:rPr>
          <w:rFonts w:cstheme="minorHAnsi"/>
          <w:sz w:val="24"/>
          <w:szCs w:val="24"/>
        </w:rPr>
      </w:pPr>
    </w:p>
    <w:p w14:paraId="3F376330" w14:textId="77777777" w:rsidR="00D90A25" w:rsidRPr="005F625C" w:rsidRDefault="00D90A25" w:rsidP="00D90A25">
      <w:pPr>
        <w:rPr>
          <w:rFonts w:cstheme="minorHAnsi"/>
          <w:sz w:val="24"/>
          <w:szCs w:val="24"/>
        </w:rPr>
      </w:pPr>
    </w:p>
    <w:p w14:paraId="4AE5075F" w14:textId="77777777" w:rsidR="00D90A25" w:rsidRPr="005F625C" w:rsidRDefault="00D90A25" w:rsidP="00D90A25">
      <w:pPr>
        <w:rPr>
          <w:rFonts w:cstheme="minorHAnsi"/>
          <w:sz w:val="24"/>
          <w:szCs w:val="24"/>
        </w:rPr>
      </w:pPr>
    </w:p>
    <w:p w14:paraId="4F58A6AC" w14:textId="77777777" w:rsidR="00D90A25" w:rsidRPr="005F625C" w:rsidRDefault="00D90A25" w:rsidP="00D90A25">
      <w:pPr>
        <w:rPr>
          <w:rFonts w:cstheme="minorHAnsi"/>
          <w:sz w:val="24"/>
          <w:szCs w:val="24"/>
        </w:rPr>
      </w:pPr>
    </w:p>
    <w:p w14:paraId="16FEE230" w14:textId="77777777" w:rsidR="00D90A25" w:rsidRPr="005F625C" w:rsidRDefault="00D90A25" w:rsidP="00D90A25">
      <w:pPr>
        <w:rPr>
          <w:rFonts w:cstheme="minorHAnsi"/>
          <w:sz w:val="24"/>
          <w:szCs w:val="24"/>
        </w:rPr>
      </w:pPr>
    </w:p>
    <w:p w14:paraId="4B380CC6" w14:textId="77777777" w:rsidR="00D90A25" w:rsidRPr="005F625C" w:rsidRDefault="00D90A25" w:rsidP="00D90A25">
      <w:pPr>
        <w:rPr>
          <w:rFonts w:cstheme="minorHAnsi"/>
          <w:sz w:val="24"/>
          <w:szCs w:val="24"/>
        </w:rPr>
      </w:pPr>
    </w:p>
    <w:p w14:paraId="404EF0C1" w14:textId="77777777" w:rsidR="00D90A25" w:rsidRPr="005F625C" w:rsidRDefault="00D90A25" w:rsidP="00D90A25">
      <w:pPr>
        <w:rPr>
          <w:rFonts w:cstheme="minorHAnsi"/>
          <w:sz w:val="24"/>
          <w:szCs w:val="24"/>
        </w:rPr>
      </w:pPr>
    </w:p>
    <w:p w14:paraId="2F76FA60" w14:textId="77777777" w:rsidR="00D90A25" w:rsidRPr="005F625C" w:rsidRDefault="00D90A25" w:rsidP="00D90A25">
      <w:pPr>
        <w:rPr>
          <w:rFonts w:cstheme="minorHAnsi"/>
          <w:sz w:val="24"/>
          <w:szCs w:val="24"/>
        </w:rPr>
      </w:pPr>
    </w:p>
    <w:p w14:paraId="026FFBB0" w14:textId="77777777" w:rsidR="00D90A25" w:rsidRPr="005F625C" w:rsidRDefault="00D90A25" w:rsidP="00D90A25">
      <w:pPr>
        <w:rPr>
          <w:rFonts w:cstheme="minorHAnsi"/>
          <w:sz w:val="24"/>
          <w:szCs w:val="24"/>
        </w:rPr>
      </w:pPr>
    </w:p>
    <w:p w14:paraId="1D173501" w14:textId="77777777" w:rsidR="00D90A25" w:rsidRPr="005F625C" w:rsidRDefault="00D90A25" w:rsidP="00D90A25">
      <w:pPr>
        <w:rPr>
          <w:rFonts w:cstheme="minorHAnsi"/>
          <w:sz w:val="24"/>
          <w:szCs w:val="24"/>
        </w:rPr>
      </w:pPr>
    </w:p>
    <w:p w14:paraId="1E592555" w14:textId="77777777" w:rsidR="00D90A25" w:rsidRPr="005F625C" w:rsidRDefault="00D90A25" w:rsidP="00D90A25">
      <w:pPr>
        <w:rPr>
          <w:rFonts w:cstheme="minorHAnsi"/>
          <w:sz w:val="24"/>
          <w:szCs w:val="24"/>
        </w:rPr>
      </w:pPr>
    </w:p>
    <w:p w14:paraId="5CFA00AC" w14:textId="77777777" w:rsidR="00D90A25" w:rsidRPr="005F625C" w:rsidRDefault="00D90A25" w:rsidP="00D90A25">
      <w:pPr>
        <w:rPr>
          <w:rFonts w:cstheme="minorHAnsi"/>
          <w:sz w:val="24"/>
          <w:szCs w:val="24"/>
        </w:rPr>
      </w:pPr>
    </w:p>
    <w:p w14:paraId="7DF8BBAB" w14:textId="77777777" w:rsidR="00D90A25" w:rsidRPr="005F625C" w:rsidRDefault="00D90A25" w:rsidP="00D90A25">
      <w:pPr>
        <w:rPr>
          <w:rFonts w:cstheme="minorHAnsi"/>
          <w:sz w:val="24"/>
          <w:szCs w:val="24"/>
        </w:rPr>
      </w:pPr>
    </w:p>
    <w:p w14:paraId="4A44929F" w14:textId="77777777" w:rsidR="00D90A25" w:rsidRPr="005F625C" w:rsidRDefault="00D90A25" w:rsidP="00D90A25">
      <w:pPr>
        <w:rPr>
          <w:rFonts w:cstheme="minorHAnsi"/>
          <w:sz w:val="24"/>
          <w:szCs w:val="24"/>
        </w:rPr>
      </w:pPr>
    </w:p>
    <w:p w14:paraId="43B9AF35" w14:textId="77777777" w:rsidR="00D90A25" w:rsidRPr="005F625C" w:rsidRDefault="00D90A25" w:rsidP="00D90A25">
      <w:pPr>
        <w:rPr>
          <w:rFonts w:cstheme="minorHAnsi"/>
          <w:sz w:val="24"/>
          <w:szCs w:val="24"/>
        </w:rPr>
      </w:pPr>
    </w:p>
    <w:p w14:paraId="45836F1A" w14:textId="77777777" w:rsidR="00D90A25" w:rsidRPr="005F625C" w:rsidRDefault="00D90A25" w:rsidP="00D90A25">
      <w:pPr>
        <w:rPr>
          <w:rFonts w:cstheme="minorHAnsi"/>
          <w:sz w:val="24"/>
          <w:szCs w:val="24"/>
        </w:rPr>
      </w:pPr>
    </w:p>
    <w:p w14:paraId="5E4A1308" w14:textId="77777777" w:rsidR="00D90A25" w:rsidRPr="005F625C" w:rsidRDefault="00D90A25" w:rsidP="00D90A25">
      <w:pPr>
        <w:rPr>
          <w:rFonts w:cstheme="minorHAnsi"/>
          <w:sz w:val="24"/>
          <w:szCs w:val="24"/>
        </w:rPr>
      </w:pPr>
    </w:p>
    <w:p w14:paraId="5AC90AE6" w14:textId="77777777" w:rsidR="00D90A25" w:rsidRPr="005F625C" w:rsidRDefault="00D90A25" w:rsidP="00D90A25">
      <w:pPr>
        <w:rPr>
          <w:rFonts w:cstheme="minorHAnsi"/>
          <w:sz w:val="24"/>
          <w:szCs w:val="24"/>
        </w:rPr>
      </w:pPr>
    </w:p>
    <w:p w14:paraId="6DB3F018" w14:textId="77777777" w:rsidR="00D90A25" w:rsidRPr="005F625C" w:rsidRDefault="00D90A25" w:rsidP="00D90A25">
      <w:pPr>
        <w:rPr>
          <w:rFonts w:cstheme="minorHAnsi"/>
          <w:sz w:val="24"/>
          <w:szCs w:val="24"/>
        </w:rPr>
      </w:pPr>
    </w:p>
    <w:p w14:paraId="2B0EC10E" w14:textId="77777777" w:rsidR="00D90A25" w:rsidRPr="005F625C" w:rsidRDefault="00D90A25" w:rsidP="00D90A25">
      <w:pPr>
        <w:rPr>
          <w:rFonts w:cstheme="minorHAnsi"/>
          <w:sz w:val="24"/>
          <w:szCs w:val="24"/>
        </w:rPr>
      </w:pPr>
    </w:p>
    <w:p w14:paraId="70110522" w14:textId="77777777" w:rsidR="00D90A25" w:rsidRPr="005F625C" w:rsidRDefault="00D90A25" w:rsidP="00D90A25">
      <w:pPr>
        <w:rPr>
          <w:rFonts w:cstheme="minorHAnsi"/>
          <w:sz w:val="24"/>
          <w:szCs w:val="24"/>
        </w:rPr>
      </w:pPr>
    </w:p>
    <w:p w14:paraId="57FEDB64" w14:textId="77777777" w:rsidR="00D90A25" w:rsidRPr="005F625C" w:rsidRDefault="00D90A25" w:rsidP="00D90A25">
      <w:pPr>
        <w:rPr>
          <w:rFonts w:cstheme="minorHAnsi"/>
          <w:sz w:val="24"/>
          <w:szCs w:val="24"/>
        </w:rPr>
      </w:pPr>
    </w:p>
    <w:p w14:paraId="673376D9" w14:textId="77777777" w:rsidR="00D90A25" w:rsidRPr="005F625C" w:rsidRDefault="00D90A25" w:rsidP="00D90A25">
      <w:pPr>
        <w:rPr>
          <w:rFonts w:cstheme="minorHAnsi"/>
          <w:b/>
          <w:bCs/>
          <w:sz w:val="24"/>
          <w:szCs w:val="24"/>
        </w:rPr>
      </w:pPr>
      <w:r w:rsidRPr="005F625C">
        <w:rPr>
          <w:rFonts w:cstheme="minorHAnsi"/>
          <w:b/>
          <w:bCs/>
          <w:sz w:val="24"/>
          <w:szCs w:val="24"/>
        </w:rPr>
        <w:lastRenderedPageBreak/>
        <w:t>Essay three – Vulnerability &amp; Risk Is early intervention an effective means of preventing young people from offending? What increases or detracts from its effectiveness? Your answer must be based on academic research. Word limit: 1000 words.</w:t>
      </w:r>
    </w:p>
    <w:p w14:paraId="3C6355C6" w14:textId="77777777" w:rsidR="00D90A25" w:rsidRPr="005F625C" w:rsidRDefault="00D90A25" w:rsidP="00D90A25">
      <w:pPr>
        <w:rPr>
          <w:rFonts w:cstheme="minorHAnsi"/>
          <w:b/>
          <w:bCs/>
          <w:sz w:val="24"/>
          <w:szCs w:val="24"/>
        </w:rPr>
      </w:pPr>
    </w:p>
    <w:p w14:paraId="49DE58D5" w14:textId="77777777" w:rsidR="00D90A25" w:rsidRPr="005F625C" w:rsidRDefault="00D90A25" w:rsidP="00D90A25">
      <w:pPr>
        <w:spacing w:after="0" w:line="240" w:lineRule="auto"/>
        <w:rPr>
          <w:rFonts w:cstheme="minorHAnsi"/>
          <w:sz w:val="24"/>
          <w:szCs w:val="24"/>
        </w:rPr>
      </w:pPr>
      <w:r w:rsidRPr="005F625C">
        <w:rPr>
          <w:rFonts w:eastAsia="MS Mincho" w:cstheme="minorHAnsi"/>
          <w:kern w:val="0"/>
          <w:sz w:val="24"/>
          <w:szCs w:val="24"/>
          <w14:ligatures w14:val="none"/>
        </w:rPr>
        <w:t xml:space="preserve">In this essay, academic sources will be explored to discuss </w:t>
      </w:r>
      <w:r w:rsidRPr="005F625C">
        <w:rPr>
          <w:rFonts w:cstheme="minorHAnsi"/>
          <w:sz w:val="24"/>
          <w:szCs w:val="24"/>
        </w:rPr>
        <w:t>early intervention for the purpose of preventing young people from offending, this essay will examine the importance of early intervention, effective early intervention strategies, along with the challenges and limitations and investigate what increases or detracts from its effectiveness.</w:t>
      </w:r>
    </w:p>
    <w:p w14:paraId="7202BD4A" w14:textId="77777777" w:rsidR="00D90A25" w:rsidRPr="005F625C" w:rsidRDefault="00D90A25" w:rsidP="00D90A25">
      <w:pPr>
        <w:spacing w:after="0" w:line="240" w:lineRule="auto"/>
        <w:rPr>
          <w:rFonts w:eastAsia="MS Mincho" w:cstheme="minorHAnsi"/>
          <w:kern w:val="0"/>
          <w:sz w:val="24"/>
          <w:szCs w:val="24"/>
          <w14:ligatures w14:val="none"/>
        </w:rPr>
      </w:pPr>
      <w:r w:rsidRPr="005F625C">
        <w:rPr>
          <w:rFonts w:cstheme="minorHAnsi"/>
          <w:sz w:val="24"/>
          <w:szCs w:val="24"/>
        </w:rPr>
        <w:br/>
      </w:r>
    </w:p>
    <w:p w14:paraId="6E24BEE2" w14:textId="77777777" w:rsidR="00D90A25" w:rsidRPr="005F625C" w:rsidRDefault="00D90A25" w:rsidP="00D90A25">
      <w:pPr>
        <w:spacing w:after="0" w:line="240" w:lineRule="auto"/>
        <w:rPr>
          <w:rFonts w:eastAsia="MS Mincho" w:cstheme="minorHAnsi"/>
          <w:kern w:val="0"/>
          <w:sz w:val="24"/>
          <w:szCs w:val="24"/>
          <w14:ligatures w14:val="none"/>
        </w:rPr>
      </w:pPr>
      <w:r w:rsidRPr="005F625C">
        <w:rPr>
          <w:rFonts w:eastAsia="MS Mincho" w:cstheme="minorHAnsi"/>
          <w:kern w:val="0"/>
          <w:sz w:val="24"/>
          <w:szCs w:val="24"/>
          <w14:ligatures w14:val="none"/>
        </w:rPr>
        <w:t xml:space="preserve">Up and down the country, youth crime presents serious difficulties that affect people individually, in families, and in </w:t>
      </w:r>
      <w:proofErr w:type="gramStart"/>
      <w:r w:rsidRPr="005F625C">
        <w:rPr>
          <w:rFonts w:eastAsia="MS Mincho" w:cstheme="minorHAnsi"/>
          <w:kern w:val="0"/>
          <w:sz w:val="24"/>
          <w:szCs w:val="24"/>
          <w14:ligatures w14:val="none"/>
        </w:rPr>
        <w:t>society as a whole</w:t>
      </w:r>
      <w:proofErr w:type="gramEnd"/>
      <w:r w:rsidRPr="005F625C">
        <w:rPr>
          <w:rFonts w:eastAsia="MS Mincho" w:cstheme="minorHAnsi"/>
          <w:kern w:val="0"/>
          <w:sz w:val="24"/>
          <w:szCs w:val="24"/>
          <w14:ligatures w14:val="none"/>
        </w:rPr>
        <w:t>. Year ending March 2023, 59,045 arrests of children were made in England and Wales, of which 5,014 cautions were given to children and 16,589 children were proceeded against at court leading to 11,911 court sentences being given to children. (GOV.UK, 2023) A proactive approach to addressing this problem is early intervention, which aims to address risk factors before they develop into criminal behaviour. This essay explores the factors that either enhance or diminish the success of early intervention in preventing youth offences. It does this by critically examining the efficacy of the programme.</w:t>
      </w:r>
    </w:p>
    <w:p w14:paraId="12BBDFD0" w14:textId="77777777" w:rsidR="00D90A25" w:rsidRPr="005F625C" w:rsidRDefault="00D90A25" w:rsidP="00D90A25">
      <w:pPr>
        <w:spacing w:after="0" w:line="240" w:lineRule="auto"/>
        <w:rPr>
          <w:rFonts w:eastAsia="MS Mincho" w:cstheme="minorHAnsi"/>
          <w:kern w:val="0"/>
          <w:sz w:val="24"/>
          <w:szCs w:val="24"/>
          <w14:ligatures w14:val="none"/>
        </w:rPr>
      </w:pPr>
    </w:p>
    <w:p w14:paraId="4C85DDD8" w14:textId="77777777" w:rsidR="00D90A25" w:rsidRPr="005F625C" w:rsidRDefault="00D90A25" w:rsidP="00D90A25">
      <w:pPr>
        <w:spacing w:after="0" w:line="240" w:lineRule="auto"/>
        <w:rPr>
          <w:rFonts w:eastAsia="MS Mincho" w:cstheme="minorHAnsi"/>
          <w:kern w:val="0"/>
          <w:sz w:val="24"/>
          <w:szCs w:val="24"/>
          <w14:ligatures w14:val="none"/>
        </w:rPr>
      </w:pPr>
    </w:p>
    <w:p w14:paraId="469C728C" w14:textId="77777777" w:rsidR="00D90A25" w:rsidRPr="005F625C" w:rsidRDefault="00D90A25" w:rsidP="00D90A25">
      <w:pPr>
        <w:spacing w:after="0" w:line="240" w:lineRule="auto"/>
        <w:rPr>
          <w:rFonts w:eastAsia="MS Mincho" w:cstheme="minorHAnsi"/>
          <w:kern w:val="0"/>
          <w:sz w:val="24"/>
          <w:szCs w:val="24"/>
          <w14:ligatures w14:val="none"/>
        </w:rPr>
      </w:pPr>
      <w:r w:rsidRPr="005F625C">
        <w:rPr>
          <w:rFonts w:eastAsia="MS Mincho" w:cstheme="minorHAnsi"/>
          <w:kern w:val="0"/>
          <w:sz w:val="24"/>
          <w:szCs w:val="24"/>
          <w14:ligatures w14:val="none"/>
        </w:rPr>
        <w:t>Youth offending comes in many forms, including minor offences such as shoplifting, vandalism and anti-social behaviour to more serious and complex crimes relating to links to criminal gangs. Youth offending affects not only the individual, but their families and the wider community. Youth offending often linked to socio-economic, family dynamics, peer influence and environmental factors. Cognitive and emotional development in young people often leaves them open to the ideology of external influences.</w:t>
      </w:r>
    </w:p>
    <w:p w14:paraId="7AE33ED8" w14:textId="77777777" w:rsidR="00D90A25" w:rsidRPr="005F625C" w:rsidRDefault="00D90A25" w:rsidP="00D90A25">
      <w:pPr>
        <w:spacing w:after="0" w:line="240" w:lineRule="auto"/>
        <w:rPr>
          <w:rFonts w:eastAsia="MS Mincho" w:cstheme="minorHAnsi"/>
          <w:kern w:val="0"/>
          <w:sz w:val="24"/>
          <w:szCs w:val="24"/>
          <w14:ligatures w14:val="none"/>
        </w:rPr>
      </w:pPr>
      <w:r w:rsidRPr="005F625C">
        <w:rPr>
          <w:rFonts w:eastAsia="MS Mincho" w:cstheme="minorHAnsi"/>
          <w:kern w:val="0"/>
          <w:sz w:val="24"/>
          <w:szCs w:val="24"/>
          <w14:ligatures w14:val="none"/>
        </w:rPr>
        <w:t xml:space="preserve">Young people living in poverty or lacking educational opportunities often turn to crime to increase opportunities for themselves </w:t>
      </w:r>
      <w:proofErr w:type="gramStart"/>
      <w:r w:rsidRPr="005F625C">
        <w:rPr>
          <w:rFonts w:eastAsia="MS Mincho" w:cstheme="minorHAnsi"/>
          <w:kern w:val="0"/>
          <w:sz w:val="24"/>
          <w:szCs w:val="24"/>
          <w14:ligatures w14:val="none"/>
        </w:rPr>
        <w:t>as a result of</w:t>
      </w:r>
      <w:proofErr w:type="gramEnd"/>
      <w:r w:rsidRPr="005F625C">
        <w:rPr>
          <w:rFonts w:eastAsia="MS Mincho" w:cstheme="minorHAnsi"/>
          <w:kern w:val="0"/>
          <w:sz w:val="24"/>
          <w:szCs w:val="24"/>
          <w14:ligatures w14:val="none"/>
        </w:rPr>
        <w:t xml:space="preserve"> criminal activity. “Almost a third of young people arrested were from Black, Asian and mixed ethnic backgrounds, despite accounting for 18% of the population” (Youth Endowment Fund, 2022).</w:t>
      </w:r>
    </w:p>
    <w:p w14:paraId="7AEEEA70" w14:textId="77777777" w:rsidR="00D90A25" w:rsidRPr="005F625C" w:rsidRDefault="00D90A25" w:rsidP="00D90A25">
      <w:pPr>
        <w:spacing w:after="0" w:line="240" w:lineRule="auto"/>
        <w:rPr>
          <w:rFonts w:eastAsia="MS Mincho" w:cstheme="minorHAnsi"/>
          <w:kern w:val="0"/>
          <w:sz w:val="24"/>
          <w:szCs w:val="24"/>
          <w14:ligatures w14:val="none"/>
        </w:rPr>
      </w:pPr>
    </w:p>
    <w:p w14:paraId="3AA4C233" w14:textId="77777777" w:rsidR="00D90A25" w:rsidRPr="005F625C" w:rsidRDefault="00D90A25" w:rsidP="00D90A25">
      <w:pPr>
        <w:spacing w:after="0" w:line="240" w:lineRule="auto"/>
        <w:rPr>
          <w:rFonts w:eastAsia="MS Mincho" w:cstheme="minorHAnsi"/>
          <w:kern w:val="0"/>
          <w:sz w:val="24"/>
          <w:szCs w:val="24"/>
          <w14:ligatures w14:val="none"/>
        </w:rPr>
      </w:pPr>
    </w:p>
    <w:p w14:paraId="5DBAED93" w14:textId="77777777" w:rsidR="00D90A25" w:rsidRPr="005F625C" w:rsidRDefault="00D90A25" w:rsidP="00D90A25">
      <w:pPr>
        <w:spacing w:after="0" w:line="240" w:lineRule="auto"/>
        <w:rPr>
          <w:rFonts w:eastAsia="MS Mincho" w:cstheme="minorHAnsi"/>
          <w:kern w:val="0"/>
          <w:sz w:val="24"/>
          <w:szCs w:val="24"/>
          <w14:ligatures w14:val="none"/>
        </w:rPr>
      </w:pPr>
      <w:r w:rsidRPr="005F625C">
        <w:rPr>
          <w:rFonts w:eastAsia="MS Mincho" w:cstheme="minorHAnsi"/>
          <w:kern w:val="0"/>
          <w:sz w:val="24"/>
          <w:szCs w:val="24"/>
          <w14:ligatures w14:val="none"/>
        </w:rPr>
        <w:t>Early intervention is important in disrupting and combatting youth offending by identifying vulnerabilities and intervening at the first sign of risk.</w:t>
      </w:r>
    </w:p>
    <w:p w14:paraId="67391271" w14:textId="77777777" w:rsidR="00D90A25" w:rsidRPr="005F625C" w:rsidRDefault="00D90A25" w:rsidP="00D90A25">
      <w:pPr>
        <w:spacing w:after="0" w:line="240" w:lineRule="auto"/>
        <w:rPr>
          <w:rFonts w:eastAsia="MS Mincho" w:cstheme="minorHAnsi"/>
          <w:kern w:val="0"/>
          <w:sz w:val="24"/>
          <w:szCs w:val="24"/>
          <w14:ligatures w14:val="none"/>
        </w:rPr>
      </w:pPr>
      <w:proofErr w:type="gramStart"/>
      <w:r w:rsidRPr="005F625C">
        <w:rPr>
          <w:rFonts w:eastAsia="MS Mincho" w:cstheme="minorHAnsi"/>
          <w:kern w:val="0"/>
          <w:sz w:val="24"/>
          <w:szCs w:val="24"/>
          <w14:ligatures w14:val="none"/>
        </w:rPr>
        <w:t>A number of</w:t>
      </w:r>
      <w:proofErr w:type="gramEnd"/>
      <w:r w:rsidRPr="005F625C">
        <w:rPr>
          <w:rFonts w:eastAsia="MS Mincho" w:cstheme="minorHAnsi"/>
          <w:kern w:val="0"/>
          <w:sz w:val="24"/>
          <w:szCs w:val="24"/>
          <w14:ligatures w14:val="none"/>
        </w:rPr>
        <w:t xml:space="preserve"> different early intervention programmes are available in England and Wales “Early help and early intervention services can be provided at any stage in a child or young person's life, from the early years right through to adolescence. Services can be delivered to parents, children, or whole families” (NSPCC Learning, 2023) Each programme is designed to direct young people towards positive behaviour and different pathways to benefit them in the long term.</w:t>
      </w:r>
    </w:p>
    <w:p w14:paraId="1385646D" w14:textId="77777777" w:rsidR="00D90A25" w:rsidRPr="005F625C" w:rsidRDefault="00D90A25" w:rsidP="00D90A25">
      <w:pPr>
        <w:spacing w:after="0" w:line="240" w:lineRule="auto"/>
        <w:rPr>
          <w:rFonts w:eastAsia="MS Mincho" w:cstheme="minorHAnsi"/>
          <w:kern w:val="0"/>
          <w:sz w:val="24"/>
          <w:szCs w:val="24"/>
          <w14:ligatures w14:val="none"/>
        </w:rPr>
      </w:pPr>
    </w:p>
    <w:p w14:paraId="7F6A683C" w14:textId="77777777" w:rsidR="00D90A25" w:rsidRPr="005F625C" w:rsidRDefault="00D90A25" w:rsidP="00D90A25">
      <w:pPr>
        <w:spacing w:after="0" w:line="240" w:lineRule="auto"/>
        <w:rPr>
          <w:rFonts w:eastAsia="MS Mincho" w:cstheme="minorHAnsi"/>
          <w:kern w:val="0"/>
          <w:sz w:val="24"/>
          <w:szCs w:val="24"/>
          <w14:ligatures w14:val="none"/>
        </w:rPr>
      </w:pPr>
    </w:p>
    <w:p w14:paraId="302DC04E" w14:textId="77777777" w:rsidR="00D90A25" w:rsidRPr="005F625C" w:rsidRDefault="00D90A25" w:rsidP="00D90A25">
      <w:pPr>
        <w:rPr>
          <w:rFonts w:cstheme="minorHAnsi"/>
          <w:sz w:val="24"/>
          <w:szCs w:val="24"/>
        </w:rPr>
      </w:pPr>
      <w:r w:rsidRPr="005F625C">
        <w:rPr>
          <w:rFonts w:cstheme="minorHAnsi"/>
          <w:sz w:val="24"/>
          <w:szCs w:val="24"/>
        </w:rPr>
        <w:t xml:space="preserve">Strategies for early intervention that work include a variety of techniques that are adapted to the needs and circumstances of </w:t>
      </w:r>
      <w:proofErr w:type="gramStart"/>
      <w:r w:rsidRPr="005F625C">
        <w:rPr>
          <w:rFonts w:cstheme="minorHAnsi"/>
          <w:sz w:val="24"/>
          <w:szCs w:val="24"/>
        </w:rPr>
        <w:t>each individual</w:t>
      </w:r>
      <w:proofErr w:type="gramEnd"/>
      <w:r w:rsidRPr="005F625C">
        <w:rPr>
          <w:rFonts w:cstheme="minorHAnsi"/>
          <w:sz w:val="24"/>
          <w:szCs w:val="24"/>
        </w:rPr>
        <w:t xml:space="preserve">. For instance, mentoring programmes match at-risk youth with virtuous adult role models who may offer direction, </w:t>
      </w:r>
      <w:r w:rsidRPr="005F625C">
        <w:rPr>
          <w:rFonts w:cstheme="minorHAnsi"/>
          <w:sz w:val="24"/>
          <w:szCs w:val="24"/>
        </w:rPr>
        <w:lastRenderedPageBreak/>
        <w:t>encouragement, and support. Family-based interventions concentrate on enhancing communication, fortifying the bond between parents and children, and addressing underlying family issues that could be a factor in delinquency. “Early intervention works best when it targets particular families or individuals, on a selective or indicated basis” (Early Intervention Foundation, 2020) Educational interventions aim to equip young people with the necessary skills for success by focusing on academic accomplishment, skill development, and vocational training.</w:t>
      </w:r>
    </w:p>
    <w:p w14:paraId="66374993" w14:textId="77777777" w:rsidR="00D90A25" w:rsidRPr="005F625C" w:rsidRDefault="00D90A25" w:rsidP="00D90A25">
      <w:pPr>
        <w:rPr>
          <w:rFonts w:cstheme="minorHAnsi"/>
          <w:sz w:val="24"/>
          <w:szCs w:val="24"/>
        </w:rPr>
      </w:pPr>
    </w:p>
    <w:p w14:paraId="720E730D" w14:textId="77777777" w:rsidR="00D90A25" w:rsidRPr="005F625C" w:rsidRDefault="00D90A25" w:rsidP="00D90A25">
      <w:pPr>
        <w:rPr>
          <w:rFonts w:cstheme="minorHAnsi"/>
          <w:sz w:val="24"/>
          <w:szCs w:val="24"/>
        </w:rPr>
      </w:pPr>
      <w:r w:rsidRPr="005F625C">
        <w:rPr>
          <w:rFonts w:cstheme="minorHAnsi"/>
          <w:sz w:val="24"/>
          <w:szCs w:val="24"/>
        </w:rPr>
        <w:t xml:space="preserve">There are several obstacles that could prevent it from working as well as it could. The scope and reach of intervention programmes might be limited by a lack of financing and resources, especially in underprivileged areas, “Children growing up in poverty have an increased likelihood of being exposed to environmental risks, household stresses, and violence; they also receive less optimal healthcare, nutrition, and education” (Daelmans, B. et al, 2015)   Furthermore, stigma, cultural insensitivity, and physical distance can all be obstacles to accessing support services for vulnerable youth. Furthermore, continuous cooperation between stakeholders and the incorporation of evidence-based methods into current systems are necessary for the sustainability of initiatives. </w:t>
      </w:r>
    </w:p>
    <w:p w14:paraId="2F60B415" w14:textId="77777777" w:rsidR="00D90A25" w:rsidRPr="005F625C" w:rsidRDefault="00D90A25" w:rsidP="00D90A25">
      <w:pPr>
        <w:rPr>
          <w:rFonts w:cstheme="minorHAnsi"/>
          <w:sz w:val="24"/>
          <w:szCs w:val="24"/>
        </w:rPr>
      </w:pPr>
    </w:p>
    <w:p w14:paraId="2BE954EF" w14:textId="77777777" w:rsidR="00D90A25" w:rsidRPr="005F625C" w:rsidRDefault="00D90A25" w:rsidP="00D90A25">
      <w:pPr>
        <w:rPr>
          <w:rFonts w:cstheme="minorHAnsi"/>
          <w:sz w:val="24"/>
          <w:szCs w:val="24"/>
        </w:rPr>
      </w:pPr>
      <w:r w:rsidRPr="005F625C">
        <w:rPr>
          <w:rFonts w:cstheme="minorHAnsi"/>
          <w:sz w:val="24"/>
          <w:szCs w:val="24"/>
        </w:rPr>
        <w:t xml:space="preserve">The success of early intervention in deterring youth offending is influenced by </w:t>
      </w:r>
      <w:proofErr w:type="gramStart"/>
      <w:r w:rsidRPr="005F625C">
        <w:rPr>
          <w:rFonts w:cstheme="minorHAnsi"/>
          <w:sz w:val="24"/>
          <w:szCs w:val="24"/>
        </w:rPr>
        <w:t>a number of</w:t>
      </w:r>
      <w:proofErr w:type="gramEnd"/>
      <w:r w:rsidRPr="005F625C">
        <w:rPr>
          <w:rFonts w:cstheme="minorHAnsi"/>
          <w:sz w:val="24"/>
          <w:szCs w:val="24"/>
        </w:rPr>
        <w:t xml:space="preserve"> factors. Research suggests that interventions can “protect children from harm, reduce the need for a referral to child protection services, improve children's long-term outcomes, improve children’s home and family life and support children to develop strengths and skills to prepare them for adult life” </w:t>
      </w:r>
      <w:r w:rsidRPr="005F625C">
        <w:rPr>
          <w:rFonts w:eastAsia="MS Mincho" w:cstheme="minorHAnsi"/>
          <w:kern w:val="0"/>
          <w:sz w:val="24"/>
          <w:szCs w:val="24"/>
          <w14:ligatures w14:val="none"/>
        </w:rPr>
        <w:t>(NSPCC Learning, 2023)</w:t>
      </w:r>
      <w:r w:rsidRPr="005F625C">
        <w:rPr>
          <w:rFonts w:cstheme="minorHAnsi"/>
          <w:sz w:val="24"/>
          <w:szCs w:val="24"/>
        </w:rPr>
        <w:t>.</w:t>
      </w:r>
      <w:r w:rsidRPr="005F625C">
        <w:rPr>
          <w:rFonts w:cstheme="minorHAnsi"/>
          <w:sz w:val="24"/>
          <w:szCs w:val="24"/>
        </w:rPr>
        <w:br/>
        <w:t>Interventions must be timely and appropriate; better results are obtained from early identification and focused support. Interventions are more likely to be successful when they are tailored to the specific needs and cultural contexts. “There is evidence that programmes which employ a multi-modal design where a broad range of interventions are applied attending to a multitude of different risk factors are more effective” (GOV.UK, 2011) This is because it increases relevance and engagement. Additionally, multi-agency coordination and collaboration provide smooth service delivery and all-encompassing assistance for youth and their families.</w:t>
      </w:r>
    </w:p>
    <w:p w14:paraId="316C1D5B" w14:textId="77777777" w:rsidR="00D90A25" w:rsidRPr="005F625C" w:rsidRDefault="00D90A25" w:rsidP="00D90A25">
      <w:pPr>
        <w:rPr>
          <w:rFonts w:cstheme="minorHAnsi"/>
          <w:sz w:val="24"/>
          <w:szCs w:val="24"/>
        </w:rPr>
      </w:pPr>
    </w:p>
    <w:p w14:paraId="1BAEFF4E" w14:textId="77777777" w:rsidR="00D90A25" w:rsidRPr="005F625C" w:rsidRDefault="00D90A25" w:rsidP="00D90A25">
      <w:pPr>
        <w:rPr>
          <w:rFonts w:cstheme="minorHAnsi"/>
          <w:sz w:val="24"/>
          <w:szCs w:val="24"/>
        </w:rPr>
      </w:pPr>
      <w:r w:rsidRPr="005F625C">
        <w:rPr>
          <w:rFonts w:cstheme="minorHAnsi"/>
          <w:sz w:val="24"/>
          <w:szCs w:val="24"/>
        </w:rPr>
        <w:t xml:space="preserve">Early intervention efforts are guided by ethical considerations, “A number of ethical issues arise in relation to medical research and to the early diagnosis” (McGorry, P., Nelson, B. and Yung, A, 2019). Identifying vulnerabilities and intervening at the first sign of risk is vitally important to the success of early intervention. Ethical considerations influence programme design, execution, and assessment. It is imperative to protect autonomy, privacy, and cultural diversity </w:t>
      </w:r>
      <w:proofErr w:type="gramStart"/>
      <w:r w:rsidRPr="005F625C">
        <w:rPr>
          <w:rFonts w:cstheme="minorHAnsi"/>
          <w:sz w:val="24"/>
          <w:szCs w:val="24"/>
        </w:rPr>
        <w:t>in order to</w:t>
      </w:r>
      <w:proofErr w:type="gramEnd"/>
      <w:r w:rsidRPr="005F625C">
        <w:rPr>
          <w:rFonts w:cstheme="minorHAnsi"/>
          <w:sz w:val="24"/>
          <w:szCs w:val="24"/>
        </w:rPr>
        <w:t xml:space="preserve"> guarantee inclusive and equitable interventions. Interventions should also put young people's welfare and best interests first, encouraging their empowerment and sense of autonomy. The establishment of trust and credibility in </w:t>
      </w:r>
      <w:r w:rsidRPr="005F625C">
        <w:rPr>
          <w:rFonts w:cstheme="minorHAnsi"/>
          <w:sz w:val="24"/>
          <w:szCs w:val="24"/>
        </w:rPr>
        <w:lastRenderedPageBreak/>
        <w:t>communities through transparency, accountability, and stakeholder participation amplifies the efficacy and durability of early intervention initiatives.</w:t>
      </w:r>
    </w:p>
    <w:p w14:paraId="2385259C" w14:textId="77777777" w:rsidR="00D90A25" w:rsidRPr="005F625C" w:rsidRDefault="00D90A25" w:rsidP="00D90A25">
      <w:pPr>
        <w:rPr>
          <w:rFonts w:cstheme="minorHAnsi"/>
          <w:sz w:val="24"/>
          <w:szCs w:val="24"/>
        </w:rPr>
      </w:pPr>
    </w:p>
    <w:p w14:paraId="46009615" w14:textId="77777777" w:rsidR="00D90A25" w:rsidRPr="005F625C" w:rsidRDefault="00D90A25" w:rsidP="00D90A25">
      <w:pPr>
        <w:rPr>
          <w:rFonts w:cstheme="minorHAnsi"/>
          <w:sz w:val="24"/>
          <w:szCs w:val="24"/>
        </w:rPr>
      </w:pPr>
      <w:r w:rsidRPr="005F625C">
        <w:rPr>
          <w:rFonts w:cstheme="minorHAnsi"/>
          <w:sz w:val="24"/>
          <w:szCs w:val="24"/>
        </w:rPr>
        <w:t xml:space="preserve">In conclusion, early intervention is a useful strategy for deterring youth offending and fostering favourable outcomes for adolescents. Early intervention programmes can be effective in reducing the underlying reasons of delinquency and enabling young people to lead satisfying lives by addressing underlying risk factors that may exist and offering targeted assistance and resources. But </w:t>
      </w:r>
      <w:proofErr w:type="gramStart"/>
      <w:r w:rsidRPr="005F625C">
        <w:rPr>
          <w:rFonts w:cstheme="minorHAnsi"/>
          <w:sz w:val="24"/>
          <w:szCs w:val="24"/>
        </w:rPr>
        <w:t>in order to</w:t>
      </w:r>
      <w:proofErr w:type="gramEnd"/>
      <w:r w:rsidRPr="005F625C">
        <w:rPr>
          <w:rFonts w:cstheme="minorHAnsi"/>
          <w:sz w:val="24"/>
          <w:szCs w:val="24"/>
        </w:rPr>
        <w:t xml:space="preserve"> fully benefit from early intervention, obstacles must be overcome, accessibility must be improved, and moral standards must be maintained. Societies can ensure a safer and more inclusive future for all by allocating resources towards early intervention.</w:t>
      </w:r>
    </w:p>
    <w:p w14:paraId="1F8A7740" w14:textId="77777777" w:rsidR="00D90A25" w:rsidRPr="005F625C" w:rsidRDefault="00D90A25" w:rsidP="00D90A25">
      <w:pPr>
        <w:rPr>
          <w:rFonts w:cstheme="minorHAnsi"/>
          <w:sz w:val="24"/>
          <w:szCs w:val="24"/>
        </w:rPr>
      </w:pPr>
    </w:p>
    <w:p w14:paraId="1E0DA101" w14:textId="77777777" w:rsidR="00D90A25" w:rsidRPr="005F625C" w:rsidRDefault="00D90A25" w:rsidP="00D90A25">
      <w:pPr>
        <w:rPr>
          <w:rFonts w:cstheme="minorHAnsi"/>
          <w:sz w:val="24"/>
          <w:szCs w:val="24"/>
        </w:rPr>
      </w:pPr>
      <w:r w:rsidRPr="005F625C">
        <w:rPr>
          <w:rFonts w:cstheme="minorHAnsi"/>
          <w:sz w:val="24"/>
          <w:szCs w:val="24"/>
        </w:rPr>
        <w:t>962 Words.</w:t>
      </w:r>
    </w:p>
    <w:p w14:paraId="0BE6532C" w14:textId="77777777" w:rsidR="00D90A25" w:rsidRPr="005F625C" w:rsidRDefault="00D90A25" w:rsidP="00D90A25">
      <w:pPr>
        <w:rPr>
          <w:rFonts w:cstheme="minorHAnsi"/>
          <w:sz w:val="24"/>
          <w:szCs w:val="24"/>
        </w:rPr>
      </w:pPr>
    </w:p>
    <w:p w14:paraId="1E116E1E" w14:textId="77777777" w:rsidR="00D90A25" w:rsidRPr="005F625C" w:rsidRDefault="00D90A25" w:rsidP="00D90A25">
      <w:pPr>
        <w:rPr>
          <w:rFonts w:cstheme="minorHAnsi"/>
          <w:sz w:val="24"/>
          <w:szCs w:val="24"/>
        </w:rPr>
      </w:pPr>
    </w:p>
    <w:p w14:paraId="1DBA320B" w14:textId="77777777" w:rsidR="00D90A25" w:rsidRPr="005F625C" w:rsidRDefault="00D90A25" w:rsidP="00D90A25">
      <w:pPr>
        <w:rPr>
          <w:rFonts w:cstheme="minorHAnsi"/>
          <w:sz w:val="24"/>
          <w:szCs w:val="24"/>
        </w:rPr>
      </w:pPr>
    </w:p>
    <w:p w14:paraId="0B1E8BDE" w14:textId="77777777" w:rsidR="00D90A25" w:rsidRPr="005F625C" w:rsidRDefault="00D90A25" w:rsidP="00D90A25">
      <w:pPr>
        <w:rPr>
          <w:rFonts w:cstheme="minorHAnsi"/>
          <w:sz w:val="24"/>
          <w:szCs w:val="24"/>
        </w:rPr>
      </w:pPr>
    </w:p>
    <w:p w14:paraId="2DE87C25" w14:textId="77777777" w:rsidR="00D90A25" w:rsidRPr="005F625C" w:rsidRDefault="00D90A25" w:rsidP="00D90A25">
      <w:pPr>
        <w:rPr>
          <w:rFonts w:cstheme="minorHAnsi"/>
          <w:sz w:val="24"/>
          <w:szCs w:val="24"/>
        </w:rPr>
      </w:pPr>
    </w:p>
    <w:p w14:paraId="4AEF6FA2" w14:textId="77777777" w:rsidR="00D90A25" w:rsidRPr="005F625C" w:rsidRDefault="00D90A25" w:rsidP="00D90A25">
      <w:pPr>
        <w:rPr>
          <w:rFonts w:cstheme="minorHAnsi"/>
          <w:sz w:val="24"/>
          <w:szCs w:val="24"/>
        </w:rPr>
      </w:pPr>
    </w:p>
    <w:p w14:paraId="5E9A6BAC" w14:textId="77777777" w:rsidR="00D90A25" w:rsidRPr="005F625C" w:rsidRDefault="00D90A25" w:rsidP="00D90A25">
      <w:pPr>
        <w:rPr>
          <w:rFonts w:cstheme="minorHAnsi"/>
          <w:sz w:val="24"/>
          <w:szCs w:val="24"/>
        </w:rPr>
      </w:pPr>
    </w:p>
    <w:p w14:paraId="65218CCF" w14:textId="77777777" w:rsidR="00D90A25" w:rsidRPr="005F625C" w:rsidRDefault="00D90A25" w:rsidP="00D90A25">
      <w:pPr>
        <w:rPr>
          <w:rFonts w:cstheme="minorHAnsi"/>
          <w:sz w:val="24"/>
          <w:szCs w:val="24"/>
        </w:rPr>
      </w:pPr>
    </w:p>
    <w:p w14:paraId="5323CD8B" w14:textId="77777777" w:rsidR="00D90A25" w:rsidRPr="005F625C" w:rsidRDefault="00D90A25" w:rsidP="00D90A25">
      <w:pPr>
        <w:rPr>
          <w:rFonts w:cstheme="minorHAnsi"/>
          <w:sz w:val="24"/>
          <w:szCs w:val="24"/>
        </w:rPr>
      </w:pPr>
    </w:p>
    <w:p w14:paraId="1F91405D" w14:textId="77777777" w:rsidR="00D90A25" w:rsidRPr="005F625C" w:rsidRDefault="00D90A25" w:rsidP="00D90A25">
      <w:pPr>
        <w:rPr>
          <w:rFonts w:cstheme="minorHAnsi"/>
          <w:sz w:val="24"/>
          <w:szCs w:val="24"/>
        </w:rPr>
      </w:pPr>
    </w:p>
    <w:p w14:paraId="225EF4B9" w14:textId="77777777" w:rsidR="00D90A25" w:rsidRPr="005F625C" w:rsidRDefault="00D90A25" w:rsidP="00D90A25">
      <w:pPr>
        <w:rPr>
          <w:rFonts w:cstheme="minorHAnsi"/>
          <w:sz w:val="24"/>
          <w:szCs w:val="24"/>
        </w:rPr>
      </w:pPr>
    </w:p>
    <w:p w14:paraId="2FDF14E1" w14:textId="77777777" w:rsidR="00D90A25" w:rsidRPr="005F625C" w:rsidRDefault="00D90A25" w:rsidP="00D90A25">
      <w:pPr>
        <w:rPr>
          <w:rFonts w:cstheme="minorHAnsi"/>
          <w:sz w:val="24"/>
          <w:szCs w:val="24"/>
        </w:rPr>
      </w:pPr>
    </w:p>
    <w:p w14:paraId="1C30D402" w14:textId="77777777" w:rsidR="00D90A25" w:rsidRPr="005F625C" w:rsidRDefault="00D90A25" w:rsidP="00D90A25">
      <w:pPr>
        <w:rPr>
          <w:rFonts w:cstheme="minorHAnsi"/>
          <w:sz w:val="24"/>
          <w:szCs w:val="24"/>
        </w:rPr>
      </w:pPr>
    </w:p>
    <w:p w14:paraId="18420328" w14:textId="77777777" w:rsidR="00D90A25" w:rsidRPr="005F625C" w:rsidRDefault="00D90A25" w:rsidP="00D90A25">
      <w:pPr>
        <w:rPr>
          <w:rFonts w:cstheme="minorHAnsi"/>
          <w:sz w:val="24"/>
          <w:szCs w:val="24"/>
        </w:rPr>
      </w:pPr>
    </w:p>
    <w:p w14:paraId="377FD260" w14:textId="77777777" w:rsidR="00D90A25" w:rsidRPr="005F625C" w:rsidRDefault="00D90A25" w:rsidP="00D90A25">
      <w:pPr>
        <w:rPr>
          <w:rFonts w:cstheme="minorHAnsi"/>
          <w:sz w:val="24"/>
          <w:szCs w:val="24"/>
        </w:rPr>
      </w:pPr>
    </w:p>
    <w:p w14:paraId="3DB6733C" w14:textId="77777777" w:rsidR="00D90A25" w:rsidRPr="005F625C" w:rsidRDefault="00D90A25" w:rsidP="00D90A25">
      <w:pPr>
        <w:rPr>
          <w:rFonts w:cstheme="minorHAnsi"/>
          <w:sz w:val="24"/>
          <w:szCs w:val="24"/>
        </w:rPr>
      </w:pPr>
    </w:p>
    <w:p w14:paraId="1B6F8DC8" w14:textId="77777777" w:rsidR="00D90A25" w:rsidRPr="005F625C" w:rsidRDefault="00D90A25" w:rsidP="00D90A25">
      <w:pPr>
        <w:rPr>
          <w:rFonts w:cstheme="minorHAnsi"/>
          <w:sz w:val="24"/>
          <w:szCs w:val="24"/>
        </w:rPr>
      </w:pPr>
    </w:p>
    <w:p w14:paraId="219EE1FD" w14:textId="77777777" w:rsidR="00D90A25" w:rsidRPr="005F625C" w:rsidRDefault="00D90A25" w:rsidP="00D90A25">
      <w:pPr>
        <w:rPr>
          <w:rFonts w:cstheme="minorHAnsi"/>
          <w:sz w:val="24"/>
          <w:szCs w:val="24"/>
        </w:rPr>
      </w:pPr>
    </w:p>
    <w:p w14:paraId="67506074" w14:textId="77777777" w:rsidR="00D90A25" w:rsidRPr="005F625C" w:rsidRDefault="00D90A25" w:rsidP="00D90A25">
      <w:pPr>
        <w:rPr>
          <w:rFonts w:cstheme="minorHAnsi"/>
          <w:sz w:val="24"/>
          <w:szCs w:val="24"/>
        </w:rPr>
      </w:pPr>
    </w:p>
    <w:p w14:paraId="11912F2A" w14:textId="77777777" w:rsidR="00D90A25" w:rsidRPr="005F625C" w:rsidRDefault="00D90A25" w:rsidP="00D90A25">
      <w:pPr>
        <w:rPr>
          <w:rFonts w:cstheme="minorHAnsi"/>
          <w:b/>
          <w:bCs/>
          <w:sz w:val="24"/>
          <w:szCs w:val="24"/>
        </w:rPr>
      </w:pPr>
      <w:r w:rsidRPr="005F625C">
        <w:rPr>
          <w:rFonts w:cstheme="minorHAnsi"/>
          <w:b/>
          <w:bCs/>
          <w:sz w:val="24"/>
          <w:szCs w:val="24"/>
        </w:rPr>
        <w:lastRenderedPageBreak/>
        <w:t>Essay four – Valuing Difference &amp; Inclusion How effectively has policing adapted to accommodate diversity within the UK? Consider the police force itself and/or the way police engage with diverse communities. Support your answer with relevant evidence drawn from academic sources. Word limit: 1000 words.</w:t>
      </w:r>
    </w:p>
    <w:p w14:paraId="09CB1CC0" w14:textId="77777777" w:rsidR="00D90A25" w:rsidRPr="005F625C" w:rsidRDefault="00D90A25" w:rsidP="00D90A25">
      <w:pPr>
        <w:rPr>
          <w:rFonts w:cstheme="minorHAnsi"/>
          <w:sz w:val="24"/>
          <w:szCs w:val="24"/>
        </w:rPr>
      </w:pPr>
      <w:r w:rsidRPr="005F625C">
        <w:rPr>
          <w:rFonts w:cstheme="minorHAnsi"/>
          <w:sz w:val="24"/>
          <w:szCs w:val="24"/>
        </w:rPr>
        <w:t>The United Kingdoms (UK) diversified demographic environment has resulted in a considerable alteration of policing inside the country. This paper explores the evolution of policies, procedures, and community engagement efforts aimed at encouraging inclusive and equitable law enforcement, and it assesses the efficacy of policing modifications to accommodate diversity within the UK.</w:t>
      </w:r>
    </w:p>
    <w:p w14:paraId="501AB7F5" w14:textId="77777777" w:rsidR="00D90A25" w:rsidRPr="005F625C" w:rsidRDefault="00D90A25" w:rsidP="00D90A25">
      <w:pPr>
        <w:rPr>
          <w:rFonts w:cstheme="minorHAnsi"/>
          <w:sz w:val="24"/>
          <w:szCs w:val="24"/>
        </w:rPr>
      </w:pPr>
    </w:p>
    <w:p w14:paraId="2C10136A" w14:textId="77777777" w:rsidR="00D90A25" w:rsidRPr="005F625C" w:rsidRDefault="00D90A25" w:rsidP="00D90A25">
      <w:pPr>
        <w:rPr>
          <w:rFonts w:cstheme="minorHAnsi"/>
          <w:sz w:val="24"/>
          <w:szCs w:val="24"/>
        </w:rPr>
      </w:pPr>
      <w:r w:rsidRPr="005F625C">
        <w:rPr>
          <w:rFonts w:cstheme="minorHAnsi"/>
          <w:sz w:val="24"/>
          <w:szCs w:val="24"/>
        </w:rPr>
        <w:t xml:space="preserve">The UK's police history has been characterised by diversity-related challenges, such as racial prejudice and social inequality. Tensions between law enforcement and minority communities have been exacerbated by the legacies of colonialism and immigration, underscoring the necessity for reform and adaptation (Bowling, B. and Phillips, C, 2002) Governments and law enforcement agencies have responded to these issues by introducing </w:t>
      </w:r>
      <w:proofErr w:type="gramStart"/>
      <w:r w:rsidRPr="005F625C">
        <w:rPr>
          <w:rFonts w:cstheme="minorHAnsi"/>
          <w:sz w:val="24"/>
          <w:szCs w:val="24"/>
        </w:rPr>
        <w:t>a number of</w:t>
      </w:r>
      <w:proofErr w:type="gramEnd"/>
      <w:r w:rsidRPr="005F625C">
        <w:rPr>
          <w:rFonts w:cstheme="minorHAnsi"/>
          <w:sz w:val="24"/>
          <w:szCs w:val="24"/>
        </w:rPr>
        <w:t xml:space="preserve"> programmes aimed at fostering diversity and strengthening links between the police and the community. The National Police Chiefs' Council's Diversity, Equality, and Inclusion Strategy (National Police Chiefs’ Council, 2018) is one noteworthy programme that aims to increase community involvement and attract a more diverse staff. Furthermore, a lot of police departments in the UK have put in place community policing programmes, in which officers collaborate closely with local leaders and citizens to address problems and foster confidence. Neighbourhood patrols, community outreach activities, and projects to address issues within marginalised or minority communities are frequently a part of these programmes.</w:t>
      </w:r>
    </w:p>
    <w:p w14:paraId="7FC58213" w14:textId="77777777" w:rsidR="00D90A25" w:rsidRPr="005F625C" w:rsidRDefault="00D90A25" w:rsidP="00D90A25">
      <w:pPr>
        <w:rPr>
          <w:rFonts w:cstheme="minorHAnsi"/>
          <w:sz w:val="24"/>
          <w:szCs w:val="24"/>
        </w:rPr>
      </w:pPr>
    </w:p>
    <w:p w14:paraId="571C186C" w14:textId="77777777" w:rsidR="00D90A25" w:rsidRPr="005F625C" w:rsidRDefault="00D90A25" w:rsidP="00D90A25">
      <w:pPr>
        <w:rPr>
          <w:rFonts w:cstheme="minorHAnsi"/>
          <w:sz w:val="24"/>
          <w:szCs w:val="24"/>
        </w:rPr>
      </w:pPr>
      <w:r w:rsidRPr="005F625C">
        <w:rPr>
          <w:rFonts w:cstheme="minorHAnsi"/>
          <w:sz w:val="24"/>
          <w:szCs w:val="24"/>
        </w:rPr>
        <w:t xml:space="preserve">In the UK, the laws governing police have changed over time to take equality and diversity into account. A significant component of legislation, the Equality Act of 2010, forbids discrimination based on protected characteristics, which include age, disability, gender reassignment, marriage and civil partnerships, pregnancy and maternity, race, religion or belief, sex, and sexual orientations (GOV.UK, 2013) the Equality Act of 2010 has improved anti-discrimination safeguards and encouraged diversity and inclusion in many fields, including law enforcement. Measures to protect the rights of people from different backgrounds during police interactions were implemented by the Police and Criminal Evidence Act of 1984. These included requirements for interpretation services and the recording of ethnicity data (GOV.UK, 2013). </w:t>
      </w:r>
      <w:r w:rsidRPr="005F625C">
        <w:rPr>
          <w:rFonts w:cstheme="minorHAnsi"/>
          <w:sz w:val="24"/>
          <w:szCs w:val="24"/>
        </w:rPr>
        <w:br/>
        <w:t>In addition, the College of Policing's Code of Ethics, which emphasises the value of treating everyone fairly and with respect, regardless of background, must be followed by police officers and the wider police force. (College of Policing, 2024).</w:t>
      </w:r>
    </w:p>
    <w:p w14:paraId="6BE1DB72" w14:textId="77777777" w:rsidR="00D90A25" w:rsidRPr="005F625C" w:rsidRDefault="00D90A25" w:rsidP="00D90A25">
      <w:pPr>
        <w:rPr>
          <w:rFonts w:cstheme="minorHAnsi"/>
          <w:sz w:val="24"/>
          <w:szCs w:val="24"/>
        </w:rPr>
      </w:pPr>
    </w:p>
    <w:p w14:paraId="52AC9A0D" w14:textId="77777777" w:rsidR="00D90A25" w:rsidRPr="005F625C" w:rsidRDefault="00D90A25" w:rsidP="00D90A25">
      <w:pPr>
        <w:rPr>
          <w:rFonts w:cstheme="minorHAnsi"/>
          <w:sz w:val="24"/>
          <w:szCs w:val="24"/>
        </w:rPr>
      </w:pPr>
      <w:r w:rsidRPr="005F625C">
        <w:rPr>
          <w:rFonts w:cstheme="minorHAnsi"/>
          <w:sz w:val="24"/>
          <w:szCs w:val="24"/>
        </w:rPr>
        <w:lastRenderedPageBreak/>
        <w:t xml:space="preserve">Aiming to draw candidates from disadvantaged populations, focused recruitment efforts, and other measures have been implemented </w:t>
      </w:r>
      <w:proofErr w:type="gramStart"/>
      <w:r w:rsidRPr="005F625C">
        <w:rPr>
          <w:rFonts w:cstheme="minorHAnsi"/>
          <w:sz w:val="24"/>
          <w:szCs w:val="24"/>
        </w:rPr>
        <w:t>in an effort to</w:t>
      </w:r>
      <w:proofErr w:type="gramEnd"/>
      <w:r w:rsidRPr="005F625C">
        <w:rPr>
          <w:rFonts w:cstheme="minorHAnsi"/>
          <w:sz w:val="24"/>
          <w:szCs w:val="24"/>
        </w:rPr>
        <w:t xml:space="preserve"> diversify police forces. To foster cultural competence and improve officers' comprehension of various populations, police forces in the UK have instituted diversity training initiatives</w:t>
      </w:r>
      <w:r w:rsidRPr="005F625C">
        <w:rPr>
          <w:rFonts w:cstheme="minorHAnsi"/>
          <w:b/>
          <w:bCs/>
          <w:sz w:val="24"/>
          <w:szCs w:val="24"/>
        </w:rPr>
        <w:t xml:space="preserve"> </w:t>
      </w:r>
      <w:r w:rsidRPr="005F625C">
        <w:rPr>
          <w:rFonts w:cstheme="minorHAnsi"/>
          <w:sz w:val="24"/>
          <w:szCs w:val="24"/>
        </w:rPr>
        <w:t>in addition, community policing strategies have been implemented, especially in places with a varied population, to promote good ties between law enforcement and the local population.</w:t>
      </w:r>
    </w:p>
    <w:p w14:paraId="429EC575" w14:textId="77777777" w:rsidR="00D90A25" w:rsidRPr="005F625C" w:rsidRDefault="00D90A25" w:rsidP="00D90A25">
      <w:pPr>
        <w:rPr>
          <w:rFonts w:cstheme="minorHAnsi"/>
          <w:sz w:val="24"/>
          <w:szCs w:val="24"/>
        </w:rPr>
      </w:pPr>
    </w:p>
    <w:p w14:paraId="6009E016" w14:textId="77777777" w:rsidR="00D90A25" w:rsidRPr="005F625C" w:rsidRDefault="00D90A25" w:rsidP="00D90A25">
      <w:pPr>
        <w:rPr>
          <w:rFonts w:cstheme="minorHAnsi"/>
          <w:sz w:val="24"/>
          <w:szCs w:val="24"/>
        </w:rPr>
      </w:pPr>
      <w:r w:rsidRPr="005F625C">
        <w:rPr>
          <w:rFonts w:cstheme="minorHAnsi"/>
          <w:sz w:val="24"/>
          <w:szCs w:val="24"/>
        </w:rPr>
        <w:t xml:space="preserve">One of the most important components of policing tactics meant to accommodate diversity is community engagement. In the UK, law enforcement agencies have instituted advisory groups, forums, and outreach initiatives to foster communication with heterogeneous populations and attend to their </w:t>
      </w:r>
      <w:proofErr w:type="gramStart"/>
      <w:r w:rsidRPr="005F625C">
        <w:rPr>
          <w:rFonts w:cstheme="minorHAnsi"/>
          <w:sz w:val="24"/>
          <w:szCs w:val="24"/>
        </w:rPr>
        <w:t>particular issues</w:t>
      </w:r>
      <w:proofErr w:type="gramEnd"/>
      <w:r w:rsidRPr="005F625C">
        <w:rPr>
          <w:rFonts w:cstheme="minorHAnsi"/>
          <w:sz w:val="24"/>
          <w:szCs w:val="24"/>
        </w:rPr>
        <w:t xml:space="preserve"> (Bradford, B. 2019) These programmes aim to increase communication, foster trust, and make sure that all citizens, regardless of background, have their needs and priorities taken into account when setting police priorities. Police forces interact with a variety of groups via social media and online platforms, sharing information, responding to issues, promoting recruitment drives and fostering conversation.</w:t>
      </w:r>
    </w:p>
    <w:p w14:paraId="75E689E0" w14:textId="77777777" w:rsidR="00D90A25" w:rsidRPr="005F625C" w:rsidRDefault="00D90A25" w:rsidP="00D90A25">
      <w:pPr>
        <w:rPr>
          <w:rFonts w:cstheme="minorHAnsi"/>
          <w:sz w:val="24"/>
          <w:szCs w:val="24"/>
        </w:rPr>
      </w:pPr>
    </w:p>
    <w:p w14:paraId="28444712" w14:textId="77777777" w:rsidR="00D90A25" w:rsidRPr="005F625C" w:rsidRDefault="00D90A25" w:rsidP="00D90A25">
      <w:pPr>
        <w:rPr>
          <w:rFonts w:cstheme="minorHAnsi"/>
          <w:sz w:val="24"/>
          <w:szCs w:val="24"/>
        </w:rPr>
      </w:pPr>
      <w:proofErr w:type="gramStart"/>
      <w:r w:rsidRPr="005F625C">
        <w:rPr>
          <w:rFonts w:cstheme="minorHAnsi"/>
          <w:sz w:val="24"/>
          <w:szCs w:val="24"/>
        </w:rPr>
        <w:t>In order to</w:t>
      </w:r>
      <w:proofErr w:type="gramEnd"/>
      <w:r w:rsidRPr="005F625C">
        <w:rPr>
          <w:rFonts w:cstheme="minorHAnsi"/>
          <w:sz w:val="24"/>
          <w:szCs w:val="24"/>
        </w:rPr>
        <w:t xml:space="preserve"> foster cooperation, understanding, and trust across diverse populations, Police forces across the UK use a range of approaches. Typical strategies include initiatives such as community policing, this involves police collaborating closely with local leaders and residents to address concerns unique to each neighbourhood. Regular patrols and attendance at neighbourhood meetings are common examples of this.</w:t>
      </w:r>
      <w:r w:rsidRPr="005F625C">
        <w:rPr>
          <w:rFonts w:cstheme="minorHAnsi"/>
          <w:sz w:val="24"/>
          <w:szCs w:val="24"/>
        </w:rPr>
        <w:br/>
        <w:t>Outreach Programmes are used to reach out to particular communities, such youth groups, religious organisations, LGBTQ+ groups, and ethnic minorities, police forces host outreach events and campaigns as well as workshops, instructional sessions, and leisure activities, with the goal of building healthy relationships (Government events, 2022).</w:t>
      </w:r>
      <w:r w:rsidRPr="005F625C">
        <w:rPr>
          <w:rFonts w:cstheme="minorHAnsi"/>
          <w:sz w:val="24"/>
          <w:szCs w:val="24"/>
        </w:rPr>
        <w:br/>
        <w:t xml:space="preserve">Police officers receive diversity training to help them better understand and communicate with people from a variety of backgrounds. This training covers topics such as cultural competency, unconscious bias, and effective communication techniques. (College of Policing, 2024). </w:t>
      </w:r>
      <w:r w:rsidRPr="005F625C">
        <w:rPr>
          <w:rFonts w:cstheme="minorHAnsi"/>
          <w:sz w:val="24"/>
          <w:szCs w:val="24"/>
        </w:rPr>
        <w:br/>
        <w:t>In addition to this several police forces form boards or advisory groups made up of community members from different backgrounds. These groups offer the police comments, counsel, and understanding on matters pertaining to inclusion, diversity, and community involvement. (College of Policing, 2024).</w:t>
      </w:r>
    </w:p>
    <w:p w14:paraId="5E673835" w14:textId="77777777" w:rsidR="00D90A25" w:rsidRPr="005F625C" w:rsidRDefault="00D90A25" w:rsidP="00D90A25">
      <w:pPr>
        <w:rPr>
          <w:rFonts w:cstheme="minorHAnsi"/>
          <w:sz w:val="24"/>
          <w:szCs w:val="24"/>
        </w:rPr>
      </w:pPr>
    </w:p>
    <w:p w14:paraId="38E42BB6" w14:textId="77777777" w:rsidR="00D90A25" w:rsidRPr="005F625C" w:rsidRDefault="00D90A25" w:rsidP="00D90A25">
      <w:pPr>
        <w:rPr>
          <w:rFonts w:cstheme="minorHAnsi"/>
          <w:sz w:val="24"/>
          <w:szCs w:val="24"/>
        </w:rPr>
      </w:pPr>
      <w:r w:rsidRPr="005F625C">
        <w:rPr>
          <w:rFonts w:cstheme="minorHAnsi"/>
          <w:sz w:val="24"/>
          <w:szCs w:val="24"/>
        </w:rPr>
        <w:t>Although there has been progress in adjusting policing to diversity in the UK, there are still big obstacles to overcome. Particularly in minority groups, incidents of disproportionate force, prejudice, and racial profiling have a lasting negative impact on public confidence in law enforcement (Bradford, B. 2019) Within police organisations, structural obstacles such as unconscious bias and institutional racism continue to exist, impeding efforts to attain true diversity and inclusion (Bowling, B. and Phillips, C, 2002)</w:t>
      </w:r>
      <w:r w:rsidRPr="005F625C">
        <w:rPr>
          <w:rFonts w:cstheme="minorHAnsi"/>
          <w:b/>
          <w:bCs/>
          <w:sz w:val="24"/>
          <w:szCs w:val="24"/>
        </w:rPr>
        <w:t>.</w:t>
      </w:r>
      <w:r w:rsidRPr="005F625C">
        <w:rPr>
          <w:rFonts w:cstheme="minorHAnsi"/>
          <w:sz w:val="24"/>
          <w:szCs w:val="24"/>
        </w:rPr>
        <w:t xml:space="preserve"> Furthermore, budget constraints </w:t>
      </w:r>
      <w:r w:rsidRPr="005F625C">
        <w:rPr>
          <w:rFonts w:cstheme="minorHAnsi"/>
          <w:sz w:val="24"/>
          <w:szCs w:val="24"/>
        </w:rPr>
        <w:lastRenderedPageBreak/>
        <w:t>and austerity measures have made diversity programmes more difficult to implement by reducing funding and the ability to engage and attract the community, “continual cuts have had a detrimental effect on the police’s ability to protect the public”. (Mann, N., Devendran, P. and Lundrigan, S., 2018)</w:t>
      </w:r>
    </w:p>
    <w:p w14:paraId="246DB285" w14:textId="77777777" w:rsidR="00D90A25" w:rsidRPr="005F625C" w:rsidRDefault="00D90A25" w:rsidP="00D90A25">
      <w:pPr>
        <w:rPr>
          <w:rFonts w:cstheme="minorHAnsi"/>
          <w:sz w:val="24"/>
          <w:szCs w:val="24"/>
        </w:rPr>
      </w:pPr>
    </w:p>
    <w:p w14:paraId="1F666425" w14:textId="77777777" w:rsidR="00D90A25" w:rsidRPr="005F625C" w:rsidRDefault="00D90A25" w:rsidP="00D90A25">
      <w:pPr>
        <w:rPr>
          <w:rFonts w:cstheme="minorHAnsi"/>
          <w:sz w:val="24"/>
          <w:szCs w:val="24"/>
        </w:rPr>
      </w:pPr>
      <w:r w:rsidRPr="005F625C">
        <w:rPr>
          <w:rFonts w:cstheme="minorHAnsi"/>
          <w:sz w:val="24"/>
          <w:szCs w:val="24"/>
        </w:rPr>
        <w:t xml:space="preserve">In conclusion, thanks to legislative changes, recruitment drives, and community engagement programmes, The UK has made significant progress in adjusting to diversity. Still, issues with trust, racial discrimination, and limited resources exist, underscoring the necessity for continued change and investment. Going forward, tackling these issues calls for a coordinated effort by underrepresented communities, society as a whole and government organisations. The individual police forces will need to continue to promote equitable and inclusive policing methods that </w:t>
      </w:r>
      <w:proofErr w:type="gramStart"/>
      <w:r w:rsidRPr="005F625C">
        <w:rPr>
          <w:rFonts w:cstheme="minorHAnsi"/>
          <w:sz w:val="24"/>
          <w:szCs w:val="24"/>
        </w:rPr>
        <w:t>take into account</w:t>
      </w:r>
      <w:proofErr w:type="gramEnd"/>
      <w:r w:rsidRPr="005F625C">
        <w:rPr>
          <w:rFonts w:cstheme="minorHAnsi"/>
          <w:sz w:val="24"/>
          <w:szCs w:val="24"/>
        </w:rPr>
        <w:t xml:space="preserve"> the vast variety and diversity of the UK’s population.  The National Police Chiefs' Council are committed to diversifying the Police service and have stated within its 2030 policing vision that forces should “focus on attracting the best people from all communities to ensure policing is representative and inclusive at all ranks” (National Police Chiefs’ Council, 2018).</w:t>
      </w:r>
    </w:p>
    <w:p w14:paraId="361CB263" w14:textId="77777777" w:rsidR="00D90A25" w:rsidRPr="005F625C" w:rsidRDefault="00D90A25" w:rsidP="00D90A25">
      <w:pPr>
        <w:rPr>
          <w:rFonts w:cstheme="minorHAnsi"/>
          <w:sz w:val="24"/>
          <w:szCs w:val="24"/>
        </w:rPr>
      </w:pPr>
    </w:p>
    <w:p w14:paraId="05F45CBB" w14:textId="77777777" w:rsidR="00D90A25" w:rsidRPr="005F625C" w:rsidRDefault="00D90A25" w:rsidP="00D90A25">
      <w:pPr>
        <w:rPr>
          <w:rFonts w:cstheme="minorHAnsi"/>
          <w:sz w:val="24"/>
          <w:szCs w:val="24"/>
        </w:rPr>
      </w:pPr>
      <w:r w:rsidRPr="005F625C">
        <w:rPr>
          <w:rFonts w:cstheme="minorHAnsi"/>
          <w:sz w:val="24"/>
          <w:szCs w:val="24"/>
        </w:rPr>
        <w:t>977 Words.</w:t>
      </w:r>
    </w:p>
    <w:p w14:paraId="24C52AA8" w14:textId="77777777" w:rsidR="00D90A25" w:rsidRDefault="00D90A25" w:rsidP="00D90A25"/>
    <w:p w14:paraId="36E695BC" w14:textId="5ABD21C3" w:rsidR="00D90A25" w:rsidRDefault="00D90A25" w:rsidP="00D90A25">
      <w:r>
        <w:t>Bibliography</w:t>
      </w:r>
    </w:p>
    <w:p w14:paraId="470B2603" w14:textId="77777777" w:rsidR="00D90A25" w:rsidRDefault="00D90A25" w:rsidP="00D90A25"/>
    <w:p w14:paraId="11BE1D54" w14:textId="77777777" w:rsidR="00D90A25" w:rsidRDefault="00D90A25" w:rsidP="00D90A25">
      <w:r>
        <w:t>Reference List</w:t>
      </w:r>
    </w:p>
    <w:p w14:paraId="4577E9FF" w14:textId="5122D229" w:rsidR="00D90A25" w:rsidRDefault="00D90A25" w:rsidP="00D90A25">
      <w:r>
        <w:t>Body-worn video. (2023) National Police Chiefs’ Council, (2023) Available at: https://www.npcc.police.uk/SysSiteAssets/media/downloads/publications/publicationslog/o ocal-policing-coordination-committee/2023/national-guidance-2023-final.pdf (Accessed: 20</w:t>
      </w:r>
      <w:r>
        <w:t xml:space="preserve"> </w:t>
      </w:r>
      <w:r>
        <w:t>March 2024).</w:t>
      </w:r>
    </w:p>
    <w:p w14:paraId="58CB357D" w14:textId="77777777" w:rsidR="00D90A25" w:rsidRDefault="00D90A25" w:rsidP="00D90A25"/>
    <w:p w14:paraId="2458A43F" w14:textId="77777777" w:rsidR="00D90A25" w:rsidRDefault="00D90A25" w:rsidP="00D90A25">
      <w:r>
        <w:t xml:space="preserve">Bowling, B. and Phillips, C. (2002) Racism, </w:t>
      </w:r>
      <w:proofErr w:type="gramStart"/>
      <w:r>
        <w:t>crime</w:t>
      </w:r>
      <w:proofErr w:type="gramEnd"/>
      <w:r>
        <w:t xml:space="preserve"> and justice. Harlow: Pearson.</w:t>
      </w:r>
    </w:p>
    <w:p w14:paraId="77A1B8BC" w14:textId="77777777" w:rsidR="00D90A25" w:rsidRDefault="00D90A25" w:rsidP="00D90A25"/>
    <w:p w14:paraId="1238F8D0" w14:textId="77777777" w:rsidR="00D90A25" w:rsidRDefault="00D90A25" w:rsidP="00D90A25">
      <w:r>
        <w:t>Bradford, B. (2019) Stop and search and police legitimacy. Abingdon, UK: Routledge, Taylor &amp; Francis Group.</w:t>
      </w:r>
    </w:p>
    <w:p w14:paraId="2EAE086C" w14:textId="77777777" w:rsidR="00D90A25" w:rsidRDefault="00D90A25" w:rsidP="00D90A25"/>
    <w:p w14:paraId="6585EE4D" w14:textId="77777777" w:rsidR="00D90A25" w:rsidRDefault="00D90A25" w:rsidP="00D90A25">
      <w:r>
        <w:t>Code of ethics (2024) College of Policing. Available at: https://www.college.police.uk/ethics/code-of-ethics (Accessed: 02 April 2024).</w:t>
      </w:r>
    </w:p>
    <w:p w14:paraId="5E13DC5C" w14:textId="77777777" w:rsidR="00D90A25" w:rsidRDefault="00D90A25" w:rsidP="00D90A25"/>
    <w:p w14:paraId="3AF98DD7" w14:textId="77777777" w:rsidR="00D90A25" w:rsidRDefault="00D90A25" w:rsidP="00D90A25">
      <w:r>
        <w:t>Code of ethics must be part of statutory guidance (2024) Police Federation. Available at: https://www.polfed.org/news/latest-news/2024/code-of-ethics-must-be-part-of-statutory-guidance/ (Accessed: 05 May 2024).</w:t>
      </w:r>
    </w:p>
    <w:p w14:paraId="12C33179" w14:textId="77777777" w:rsidR="00D90A25" w:rsidRDefault="00D90A25" w:rsidP="00D90A25"/>
    <w:p w14:paraId="654DA38E" w14:textId="77777777" w:rsidR="00D90A25" w:rsidRDefault="00D90A25" w:rsidP="00D90A25">
      <w:r>
        <w:t>Community engagement in local policing - Government events (2022) Government Events. Available at: https://www.governmentevents.co.uk/community-engagement-in-local-policing/ (Accessed: 01 April 2024).</w:t>
      </w:r>
    </w:p>
    <w:p w14:paraId="6E886C0E" w14:textId="77777777" w:rsidR="00D90A25" w:rsidRDefault="00D90A25" w:rsidP="00D90A25"/>
    <w:p w14:paraId="02A63D64" w14:textId="77777777" w:rsidR="00D90A25" w:rsidRDefault="00D90A25" w:rsidP="00D90A25">
      <w:r>
        <w:t>Complex trauma (2024) UK Trauma Council. Available at: https://uktraumacouncil.org/trauma/complex-trauma (Accessed: 04 May 2024).</w:t>
      </w:r>
    </w:p>
    <w:p w14:paraId="3E8DD2CF" w14:textId="77777777" w:rsidR="00D90A25" w:rsidRDefault="00D90A25" w:rsidP="00D90A25"/>
    <w:p w14:paraId="61DD32DB" w14:textId="77777777" w:rsidR="00D90A25" w:rsidRDefault="00D90A25" w:rsidP="00D90A25">
      <w:r>
        <w:t>Criminal exploitation and gangs, NSPCC (2024). Available at: https://www.nspcc.org.uk/what-is-child-abuse/types-of-abuse/gangs-criminal-exploitation/ (Accessed: 01 May 2024).</w:t>
      </w:r>
    </w:p>
    <w:p w14:paraId="7DF4DC5D" w14:textId="77777777" w:rsidR="00D90A25" w:rsidRDefault="00D90A25" w:rsidP="00D90A25"/>
    <w:p w14:paraId="35B6CFB3" w14:textId="77777777" w:rsidR="00D90A25" w:rsidRDefault="00D90A25" w:rsidP="00D90A25">
      <w:r>
        <w:t>Daelmans, B. et al. (2015) Effective interventions and strategies for improving early child development, The BMJ. Available at: https://www.bmj.com/content/351/bmj.h4029 (Accessed: 29 April 2024).</w:t>
      </w:r>
    </w:p>
    <w:p w14:paraId="414ADFDE" w14:textId="77777777" w:rsidR="00D90A25" w:rsidRDefault="00D90A25" w:rsidP="00D90A25"/>
    <w:p w14:paraId="707B1951" w14:textId="77777777" w:rsidR="00D90A25" w:rsidRDefault="00D90A25" w:rsidP="00D90A25">
      <w:r>
        <w:t>Densley, J., Deuchar, R., &amp; Harding, S., (2020). An Introduction to Gangs and Serious Youth Violence in the United Kingdom. Youth Justice, 20(1-2), 3-10. https://doi.org/10.1177/1473225420902848</w:t>
      </w:r>
    </w:p>
    <w:p w14:paraId="3D87382E" w14:textId="77777777" w:rsidR="00D90A25" w:rsidRDefault="00D90A25" w:rsidP="00D90A25"/>
    <w:p w14:paraId="07830B04" w14:textId="77777777" w:rsidR="00D90A25" w:rsidRDefault="00D90A25" w:rsidP="00D90A25">
      <w:r>
        <w:t xml:space="preserve">Diversity, </w:t>
      </w:r>
      <w:proofErr w:type="gramStart"/>
      <w:r>
        <w:t>equality</w:t>
      </w:r>
      <w:proofErr w:type="gramEnd"/>
      <w:r>
        <w:t xml:space="preserve"> and Inclusion (2018) - National Police Chiefs’ Council. Available at: https://www.npcc.police.uk/NPCCBusinessAreas/CoordinationCommittees/Equalitydiversityandhumanrights.aspx (Accessed: 01 May 2024).</w:t>
      </w:r>
    </w:p>
    <w:p w14:paraId="494A44CF" w14:textId="77777777" w:rsidR="00D90A25" w:rsidRDefault="00D90A25" w:rsidP="00D90A25"/>
    <w:p w14:paraId="413EA76B" w14:textId="77777777" w:rsidR="00D90A25" w:rsidRDefault="00D90A25" w:rsidP="00D90A25">
      <w:r>
        <w:t>Early help and early intervention (2023) NSPCC Learning. Available at: https://learning.nspcc.org.uk/safeguarding-child-protection/early-help-and-early-intervention (Accessed: 29 April 2024).</w:t>
      </w:r>
    </w:p>
    <w:p w14:paraId="1BA99521" w14:textId="77777777" w:rsidR="00D90A25" w:rsidRDefault="00D90A25" w:rsidP="00D90A25"/>
    <w:p w14:paraId="53CAE3FC" w14:textId="77777777" w:rsidR="00D90A25" w:rsidRDefault="00D90A25" w:rsidP="00D90A25">
      <w:r>
        <w:t>Equality act 2010: Guidance (2013) GOV.UK. Available at: https://www.gov.uk/guidance/equality-act-2010-guidance (Accessed: 14 April 2024).</w:t>
      </w:r>
    </w:p>
    <w:p w14:paraId="299921F3" w14:textId="77777777" w:rsidR="00D90A25" w:rsidRDefault="00D90A25" w:rsidP="00D90A25"/>
    <w:p w14:paraId="72B8343A" w14:textId="77777777" w:rsidR="00D90A25" w:rsidRDefault="00D90A25" w:rsidP="00D90A25">
      <w:r>
        <w:t>Equality and Human Rights Commission (2024) Guidance | Public Sector. Available at: https://www.equalityhumanrights.com/ (Accessed: 12 March 2024).</w:t>
      </w:r>
    </w:p>
    <w:p w14:paraId="1FB883D1" w14:textId="77777777" w:rsidR="00D90A25" w:rsidRDefault="00D90A25" w:rsidP="00D90A25"/>
    <w:p w14:paraId="04A5AE63" w14:textId="77777777" w:rsidR="00D90A25" w:rsidRDefault="00D90A25" w:rsidP="00D90A25">
      <w:r>
        <w:t xml:space="preserve">Frisby-Osman, S., &amp; Wood, J. L. (2020). Rethinking How We View Gang Members: An Examination into Affective, </w:t>
      </w:r>
      <w:proofErr w:type="spellStart"/>
      <w:r>
        <w:t>Behavioral</w:t>
      </w:r>
      <w:proofErr w:type="spellEnd"/>
      <w:r>
        <w:t>, and Mental Health Predictors of UK Gang-Involved Youth. Youth Justice, 20(1-2), 93-112. https://doi.org/10.1177/1473225419893779</w:t>
      </w:r>
    </w:p>
    <w:p w14:paraId="631FCE0D" w14:textId="77777777" w:rsidR="00D90A25" w:rsidRDefault="00D90A25" w:rsidP="00D90A25"/>
    <w:p w14:paraId="5630AA81" w14:textId="77777777" w:rsidR="00D90A25" w:rsidRDefault="00D90A25" w:rsidP="00D90A25">
      <w:r>
        <w:lastRenderedPageBreak/>
        <w:t xml:space="preserve">Harrison, K., </w:t>
      </w:r>
      <w:proofErr w:type="spellStart"/>
      <w:r>
        <w:t>L’Hoiry</w:t>
      </w:r>
      <w:proofErr w:type="spellEnd"/>
      <w:r>
        <w:t xml:space="preserve">, X. and </w:t>
      </w:r>
      <w:proofErr w:type="spellStart"/>
      <w:r>
        <w:t>Santorso</w:t>
      </w:r>
      <w:proofErr w:type="spellEnd"/>
      <w:r>
        <w:t>, S. (2021) ‘Exploring the impact of body-worn video on the everyday behaviours of police officers’, The Police Journal: Theory, Practice and Principles, 95(2), pp. 363–377. doi:10.1177/0032258x211000834.</w:t>
      </w:r>
    </w:p>
    <w:p w14:paraId="2409F247" w14:textId="77777777" w:rsidR="00D90A25" w:rsidRDefault="00D90A25" w:rsidP="00D90A25"/>
    <w:p w14:paraId="2CA05859" w14:textId="77777777" w:rsidR="00D90A25" w:rsidRDefault="00D90A25" w:rsidP="00D90A25">
      <w:r>
        <w:t>Havard, T.E. et al. (2021) ‘Street gangs and coercive control: The gendered exploitation of young women and girls in county lines’, Criminology &amp;amp; Criminal Justice, 23(3), pp. 313–329. doi:10.1177/17488958211051513.</w:t>
      </w:r>
    </w:p>
    <w:p w14:paraId="1E6A1DE9" w14:textId="77777777" w:rsidR="00D90A25" w:rsidRDefault="00D90A25" w:rsidP="00D90A25"/>
    <w:p w14:paraId="680A235F" w14:textId="77777777" w:rsidR="00D90A25" w:rsidRDefault="00D90A25" w:rsidP="00D90A25">
      <w:proofErr w:type="spellStart"/>
      <w:r>
        <w:t>LawTeacher</w:t>
      </w:r>
      <w:proofErr w:type="spellEnd"/>
      <w:r>
        <w:t>. November 2013. Police and Criminal Evidence Act 1984. [online]. Available from: https://www.lawteacher.net/acts/police-and-criminal-evidence-act.php?vref=1 [Accessed 19 March 2024].</w:t>
      </w:r>
    </w:p>
    <w:p w14:paraId="67FBE866" w14:textId="77777777" w:rsidR="00D90A25" w:rsidRDefault="00D90A25" w:rsidP="00D90A25"/>
    <w:p w14:paraId="460F78AE" w14:textId="77777777" w:rsidR="00D90A25" w:rsidRDefault="00D90A25" w:rsidP="00D90A25">
      <w:r>
        <w:t>Lien, I.-L. (2014) Pathways to gang involvement and Drug Distribution. doi:10.1007/978-3-319-01664-1.</w:t>
      </w:r>
    </w:p>
    <w:p w14:paraId="5A958D11" w14:textId="77777777" w:rsidR="00D90A25" w:rsidRDefault="00D90A25" w:rsidP="00D90A25">
      <w:r>
        <w:t>Police and criminal evidence act 1984. (Legislation.gov.uk, 2024) Available at: https://www.legislation.gov.uk/ukpga/1984/60 (Accessed: 18 April 2024).</w:t>
      </w:r>
    </w:p>
    <w:p w14:paraId="3651A78F" w14:textId="77777777" w:rsidR="00D90A25" w:rsidRDefault="00D90A25" w:rsidP="00D90A25"/>
    <w:p w14:paraId="7595DF61" w14:textId="77777777" w:rsidR="00D90A25" w:rsidRDefault="00D90A25" w:rsidP="00D90A25">
      <w:r>
        <w:t>Prevention and reduction: GOV.UK (2011) Prevention and reduction: A review of strategies for intervening early to prevent or reduce youth crime and anti-social behaviour, GOV.UK. Available at: https://www.gov.uk/government/publications/prevention-and-reduction-a-review-of-strategies-for-intervening-early-to-prevent-or-reduce-youth-crime-and-anti-social-behaviour (Accessed: 29 April 2024).</w:t>
      </w:r>
    </w:p>
    <w:p w14:paraId="11A7828E" w14:textId="77777777" w:rsidR="00D90A25" w:rsidRDefault="00D90A25" w:rsidP="00D90A25"/>
    <w:p w14:paraId="62482DDE" w14:textId="77777777" w:rsidR="00D90A25" w:rsidRDefault="00D90A25" w:rsidP="00D90A25">
      <w:r>
        <w:t>Mann, N., Devendran, P. and Lundrigan, S. (2018) ‘Policing in a time of austerity: Understanding the public protection paradox through qualitative interviews with police monitoring officers’, Policing: A Journal of Policy and Practice, 14(3), pp. 630–642. doi:10.1093/police/pay047.</w:t>
      </w:r>
    </w:p>
    <w:p w14:paraId="061484E7" w14:textId="77777777" w:rsidR="00D90A25" w:rsidRDefault="00D90A25" w:rsidP="00D90A25"/>
    <w:p w14:paraId="5C3B50EE" w14:textId="77777777" w:rsidR="00D90A25" w:rsidRDefault="00D90A25" w:rsidP="00D90A25">
      <w:r>
        <w:t>Marsh, C.A. (2024) A new code of Ethics for Policing, Committee on Standards in Public Life. Available at: https://cspl.blog.gov.uk/2024/03/21/a-new-code-of-ethics-for-policing/ (Accessed: 04 May 2024).</w:t>
      </w:r>
    </w:p>
    <w:p w14:paraId="6A9CB172" w14:textId="77777777" w:rsidR="00D90A25" w:rsidRDefault="00D90A25" w:rsidP="00D90A25"/>
    <w:p w14:paraId="18504D57" w14:textId="77777777" w:rsidR="00D90A25" w:rsidRDefault="00D90A25" w:rsidP="00D90A25">
      <w:r>
        <w:t>McGorry, P., Nelson, B. and Yung, A. (2019) 33.1 ethical issues in early intervention, Schizophrenia Bulletin. Available at: https://ncbi.nlm.nih.gov/pmc/articles/PMC6455814/ (Accessed: 29 April 2024).</w:t>
      </w:r>
    </w:p>
    <w:p w14:paraId="5BB3BDCC" w14:textId="77777777" w:rsidR="00D90A25" w:rsidRDefault="00D90A25" w:rsidP="00D90A25"/>
    <w:p w14:paraId="198527FC" w14:textId="77777777" w:rsidR="00D90A25" w:rsidRDefault="00D90A25" w:rsidP="00D90A25">
      <w:r>
        <w:t>Police and criminal evidence act 1984 (PACE) codes of Practice (2013) GOV.UK. Available at: https://www.gov.uk/guidance/police-and-criminal-evidence-act-1984-pace-codes-of-practice (Accessed: 14 April 2024).</w:t>
      </w:r>
    </w:p>
    <w:p w14:paraId="245B9F1A" w14:textId="77777777" w:rsidR="00D90A25" w:rsidRDefault="00D90A25" w:rsidP="00D90A25"/>
    <w:p w14:paraId="69F376E5" w14:textId="77777777" w:rsidR="00D90A25" w:rsidRDefault="00D90A25" w:rsidP="00D90A25">
      <w:r>
        <w:lastRenderedPageBreak/>
        <w:t>Police performance: Getting A grip (2023) His Majesty’s Inspectorate of Constabulary and Fire &amp; Rescue Services. (HMICFRS 2023) Available at: https://hmicfrs.justiceinspectorates.gov.uk/publication-html/police-performance-getting-a-grip/ (Accessed: 12 March 2024).</w:t>
      </w:r>
    </w:p>
    <w:p w14:paraId="3C250FD9" w14:textId="77777777" w:rsidR="00D90A25" w:rsidRDefault="00D90A25" w:rsidP="00D90A25"/>
    <w:p w14:paraId="74DDDDCE" w14:textId="77777777" w:rsidR="00D90A25" w:rsidRDefault="00D90A25" w:rsidP="00D90A25">
      <w:r>
        <w:t>The Big Ambition (2024) Children’s Commissioner for England. Available at: https://www.childrenscommissioner.gov.uk/ (Accessed: 03 May 2024).</w:t>
      </w:r>
    </w:p>
    <w:p w14:paraId="7E933034" w14:textId="77777777" w:rsidR="00D90A25" w:rsidRDefault="00D90A25" w:rsidP="00D90A25"/>
    <w:p w14:paraId="6FAD2B35" w14:textId="77777777" w:rsidR="00D90A25" w:rsidRDefault="00D90A25" w:rsidP="00D90A25">
      <w:r>
        <w:t xml:space="preserve">United Nations Office on Drugs and Crime (2018) United </w:t>
      </w:r>
      <w:proofErr w:type="gramStart"/>
      <w:r>
        <w:t>Nations :</w:t>
      </w:r>
      <w:proofErr w:type="gramEnd"/>
      <w:r>
        <w:t xml:space="preserve"> Office on Drugs and Crime. (UNODC) Available at: https://www.unodc.org/ (Accessed: 10 April 2024). </w:t>
      </w:r>
    </w:p>
    <w:p w14:paraId="615F74E2" w14:textId="77777777" w:rsidR="00D90A25" w:rsidRDefault="00D90A25" w:rsidP="00D90A25"/>
    <w:p w14:paraId="2613D9D8" w14:textId="77777777" w:rsidR="00D90A25" w:rsidRDefault="00D90A25" w:rsidP="00D90A25">
      <w:r>
        <w:t>What is early intervention? (2020) Early Intervention Foundation. Available at: https://www.eif.org.uk/why-it-matters/what-is-early-intervention (Accessed: 29 April 2024).</w:t>
      </w:r>
    </w:p>
    <w:p w14:paraId="629901D8" w14:textId="77777777" w:rsidR="00D90A25" w:rsidRDefault="00D90A25" w:rsidP="00D90A25"/>
    <w:p w14:paraId="22E89529" w14:textId="77777777" w:rsidR="00D90A25" w:rsidRDefault="00D90A25" w:rsidP="00D90A25">
      <w:proofErr w:type="spellStart"/>
      <w:r>
        <w:t>Westmarland</w:t>
      </w:r>
      <w:proofErr w:type="spellEnd"/>
      <w:r>
        <w:t>, L. and Conway, S. (2020) ‘Police ethics and integrity: Keeping the “Blue Code” of Silence’, International Journal of Police Science &amp;amp; Management, 22(4), pp. 378–392. doi:10.1177/1461355720947762.</w:t>
      </w:r>
    </w:p>
    <w:p w14:paraId="4FAF09A1" w14:textId="77777777" w:rsidR="00D90A25" w:rsidRDefault="00D90A25" w:rsidP="00D90A25"/>
    <w:p w14:paraId="09114720" w14:textId="77777777" w:rsidR="00D90A25" w:rsidRDefault="00D90A25" w:rsidP="00D90A25">
      <w:r>
        <w:t>Why do young people join gangs? (2024) Criminal Justice Hub. Available at: https://www.criminaljusticehub.org.uk/ (Accessed: 04 May 2024).</w:t>
      </w:r>
    </w:p>
    <w:p w14:paraId="76E23DBC" w14:textId="77777777" w:rsidR="00D90A25" w:rsidRDefault="00D90A25" w:rsidP="00D90A25"/>
    <w:p w14:paraId="60674E74" w14:textId="77777777" w:rsidR="00D90A25" w:rsidRDefault="00D90A25" w:rsidP="00D90A25">
      <w:r>
        <w:t xml:space="preserve">Woo, D. et al. (2015) ‘Social Psychology of gangs’, The Handbook of Gangs, pp. 136–156. </w:t>
      </w:r>
      <w:proofErr w:type="gramStart"/>
      <w:r>
        <w:t>doi:10.1002/9781118726822.ch8</w:t>
      </w:r>
      <w:proofErr w:type="gramEnd"/>
      <w:r>
        <w:t>.</w:t>
      </w:r>
    </w:p>
    <w:p w14:paraId="7639AD67" w14:textId="77777777" w:rsidR="00D90A25" w:rsidRDefault="00D90A25" w:rsidP="00D90A25"/>
    <w:p w14:paraId="1DBE2C86" w14:textId="77777777" w:rsidR="00D90A25" w:rsidRDefault="00D90A25" w:rsidP="00D90A25">
      <w:r>
        <w:t>Youth Endowment Fund (2022): The latest data on crime and violence affecting young people Youth Endowment Fund. Available at: https://youthendowmentfund.org.uk/wp-content/uploads/2022/02/YEF-Statistics-update-February-2022-FINAL.pdf (Accessed: 29 April 2024).</w:t>
      </w:r>
    </w:p>
    <w:p w14:paraId="23BEDDEF" w14:textId="77777777" w:rsidR="00D90A25" w:rsidRDefault="00D90A25" w:rsidP="00D90A25"/>
    <w:p w14:paraId="1462C70B" w14:textId="6C54D7B6" w:rsidR="00206856" w:rsidRDefault="00D90A25" w:rsidP="00D90A25">
      <w:r>
        <w:t>Youth justice statistics: GOV.UK (2023) (accessible version) Available at: https://www.gov.uk/government/statistics/youth-justice-statistics-2022-to-2023/youth-justice-statistics-2022-to-2023-accessible-version#statisticians-comment (Accessed: 29 April 2024).</w:t>
      </w:r>
    </w:p>
    <w:sectPr w:rsidR="00206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25"/>
    <w:rsid w:val="00206856"/>
    <w:rsid w:val="003A1D2C"/>
    <w:rsid w:val="00D90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89788"/>
  <w15:chartTrackingRefBased/>
  <w15:docId w15:val="{524473C1-32D4-47BE-826F-3CEDFF12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5260</Words>
  <Characters>29988</Characters>
  <Application>Microsoft Office Word</Application>
  <DocSecurity>0</DocSecurity>
  <Lines>249</Lines>
  <Paragraphs>70</Paragraphs>
  <ScaleCrop>false</ScaleCrop>
  <Company>South Wales Police</Company>
  <LinksUpToDate>false</LinksUpToDate>
  <CharactersWithSpaces>35178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Wilson,Drew swp8567</dc:creator>
  <cp:keywords/>
  <dc:description/>
  <cp:lastModifiedBy>Wilson,Drew swp8567</cp:lastModifiedBy>
  <cp:revision>1</cp:revision>
  <dcterms:created xsi:type="dcterms:W3CDTF">2024-05-05T10:03:00Z</dcterms:created>
  <dcterms:modified xsi:type="dcterms:W3CDTF">2024-05-05T10:08:00Z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2024-05-05T10:06:39Z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15e63cd8-2ce8-4b04-9a44-9a8178816232</vt:lpwstr>
  </property>
  <property fmtid="{D5CDD505-2E9C-101B-9397-08002B2CF9AE}" pid="8" name="MSIP_Label_66cf8fe5-b7b7-4df7-b38d-1c61ac2f6639_ContentBits">
    <vt:lpwstr>0</vt:lpwstr>
  </property>
</Properties>
</file>