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71738" w14:textId="77777777" w:rsidR="004A08AF" w:rsidRDefault="004A08AF" w:rsidP="004A08AF">
      <w:pPr>
        <w:spacing w:line="360" w:lineRule="auto"/>
        <w:jc w:val="center"/>
        <w:rPr>
          <w:rFonts w:ascii="Times New Roman" w:eastAsiaTheme="majorEastAsia" w:hAnsi="Times New Roman" w:cs="Times New Roman"/>
          <w:b/>
          <w:bCs/>
          <w:color w:val="000000" w:themeColor="text1"/>
          <w:sz w:val="40"/>
          <w:szCs w:val="40"/>
          <w:lang w:val="en-US"/>
        </w:rPr>
      </w:pPr>
    </w:p>
    <w:p w14:paraId="0DDBC29E" w14:textId="77777777" w:rsidR="004A08AF" w:rsidRDefault="004A08AF" w:rsidP="004A08AF">
      <w:pPr>
        <w:spacing w:line="360" w:lineRule="auto"/>
        <w:jc w:val="center"/>
        <w:rPr>
          <w:rFonts w:ascii="Times New Roman" w:eastAsiaTheme="majorEastAsia" w:hAnsi="Times New Roman" w:cs="Times New Roman"/>
          <w:b/>
          <w:bCs/>
          <w:color w:val="000000" w:themeColor="text1"/>
          <w:sz w:val="40"/>
          <w:szCs w:val="40"/>
          <w:lang w:val="en-US"/>
        </w:rPr>
      </w:pPr>
    </w:p>
    <w:p w14:paraId="049C871E" w14:textId="4812A1F3" w:rsidR="004A08AF" w:rsidRPr="00841DBC" w:rsidRDefault="004A08AF" w:rsidP="004A08AF">
      <w:pPr>
        <w:spacing w:line="360" w:lineRule="auto"/>
        <w:jc w:val="center"/>
        <w:rPr>
          <w:rStyle w:val="Heading1Char"/>
          <w:rFonts w:cs="Times New Roman"/>
          <w:sz w:val="40"/>
        </w:rPr>
      </w:pPr>
      <w:r w:rsidRPr="00841DBC">
        <w:rPr>
          <w:rFonts w:ascii="Times New Roman" w:eastAsiaTheme="majorEastAsia" w:hAnsi="Times New Roman" w:cs="Times New Roman"/>
          <w:b/>
          <w:bCs/>
          <w:color w:val="000000" w:themeColor="text1"/>
          <w:sz w:val="40"/>
          <w:szCs w:val="40"/>
          <w:lang w:val="en-US"/>
        </w:rPr>
        <w:t>Module:  Dissertation</w:t>
      </w:r>
    </w:p>
    <w:p w14:paraId="03F83BA8" w14:textId="77777777" w:rsidR="004A08AF" w:rsidRPr="00841DBC" w:rsidRDefault="004A08AF" w:rsidP="004A08AF">
      <w:pPr>
        <w:spacing w:line="360" w:lineRule="auto"/>
        <w:jc w:val="center"/>
        <w:rPr>
          <w:rFonts w:ascii="Times New Roman" w:eastAsiaTheme="majorEastAsia" w:hAnsi="Times New Roman" w:cs="Times New Roman"/>
          <w:b/>
          <w:bCs/>
          <w:color w:val="000000" w:themeColor="text1"/>
          <w:sz w:val="40"/>
          <w:szCs w:val="40"/>
          <w:lang w:val="en-US"/>
        </w:rPr>
      </w:pPr>
      <w:r w:rsidRPr="00841DBC">
        <w:rPr>
          <w:rFonts w:ascii="Times New Roman" w:eastAsiaTheme="majorEastAsia" w:hAnsi="Times New Roman" w:cs="Times New Roman"/>
          <w:b/>
          <w:bCs/>
          <w:color w:val="000000" w:themeColor="text1"/>
          <w:sz w:val="40"/>
          <w:szCs w:val="40"/>
          <w:lang w:val="en-US"/>
        </w:rPr>
        <w:t>Module code: LCMB7035</w:t>
      </w:r>
    </w:p>
    <w:p w14:paraId="65154085" w14:textId="77777777" w:rsidR="004A08AF" w:rsidRDefault="004A08AF" w:rsidP="004A08AF">
      <w:pPr>
        <w:spacing w:line="360" w:lineRule="auto"/>
        <w:jc w:val="center"/>
        <w:rPr>
          <w:rFonts w:ascii="Times New Roman" w:eastAsiaTheme="majorEastAsia" w:hAnsi="Times New Roman" w:cs="Times New Roman"/>
          <w:b/>
          <w:bCs/>
          <w:color w:val="000000" w:themeColor="text1"/>
          <w:sz w:val="24"/>
          <w:szCs w:val="24"/>
        </w:rPr>
      </w:pPr>
      <w:r w:rsidRPr="00841DBC">
        <w:rPr>
          <w:rFonts w:ascii="Times New Roman" w:eastAsiaTheme="majorEastAsia" w:hAnsi="Times New Roman" w:cs="Times New Roman"/>
          <w:b/>
          <w:bCs/>
          <w:color w:val="000000" w:themeColor="text1"/>
          <w:sz w:val="40"/>
          <w:szCs w:val="40"/>
        </w:rPr>
        <w:t>Lecturer: London: Hoang Dang Nguyen</w:t>
      </w:r>
      <w:r w:rsidRPr="00841DBC">
        <w:rPr>
          <w:rFonts w:ascii="Times New Roman" w:eastAsiaTheme="majorEastAsia" w:hAnsi="Times New Roman" w:cs="Times New Roman"/>
          <w:b/>
          <w:bCs/>
          <w:color w:val="000000" w:themeColor="text1"/>
          <w:sz w:val="24"/>
          <w:szCs w:val="24"/>
        </w:rPr>
        <w:t xml:space="preserve"> </w:t>
      </w:r>
    </w:p>
    <w:p w14:paraId="7B5919C3" w14:textId="77777777" w:rsidR="004A08AF" w:rsidRPr="00841DBC" w:rsidRDefault="004A08AF" w:rsidP="004A08AF">
      <w:pPr>
        <w:spacing w:line="360" w:lineRule="auto"/>
        <w:jc w:val="center"/>
        <w:rPr>
          <w:rFonts w:ascii="Times New Roman" w:eastAsiaTheme="majorEastAsia" w:hAnsi="Times New Roman" w:cs="Times New Roman"/>
          <w:b/>
          <w:bCs/>
          <w:color w:val="000000" w:themeColor="text1"/>
          <w:sz w:val="40"/>
          <w:szCs w:val="40"/>
        </w:rPr>
      </w:pPr>
    </w:p>
    <w:p w14:paraId="243E39D0" w14:textId="67390EE7" w:rsidR="004A08AF" w:rsidRDefault="004A08AF" w:rsidP="004A08AF">
      <w:pPr>
        <w:spacing w:line="360" w:lineRule="auto"/>
        <w:jc w:val="center"/>
        <w:rPr>
          <w:rFonts w:ascii="Times New Roman" w:eastAsiaTheme="majorEastAsia" w:hAnsi="Times New Roman" w:cs="Times New Roman"/>
          <w:b/>
          <w:bCs/>
          <w:color w:val="000000" w:themeColor="text1"/>
          <w:sz w:val="40"/>
          <w:szCs w:val="40"/>
        </w:rPr>
      </w:pPr>
      <w:r w:rsidRPr="00841DBC">
        <w:rPr>
          <w:rFonts w:ascii="Times New Roman" w:eastAsiaTheme="majorEastAsia" w:hAnsi="Times New Roman" w:cs="Times New Roman"/>
          <w:b/>
          <w:bCs/>
          <w:color w:val="000000" w:themeColor="text1"/>
          <w:sz w:val="40"/>
          <w:szCs w:val="40"/>
        </w:rPr>
        <w:t>Student Name:</w:t>
      </w:r>
      <w:r w:rsidR="00445124">
        <w:rPr>
          <w:rFonts w:ascii="Times New Roman" w:eastAsiaTheme="majorEastAsia" w:hAnsi="Times New Roman" w:cs="Times New Roman"/>
          <w:b/>
          <w:bCs/>
          <w:color w:val="000000" w:themeColor="text1"/>
          <w:sz w:val="40"/>
          <w:szCs w:val="40"/>
        </w:rPr>
        <w:t xml:space="preserve"> ADEEB MOHAMMED</w:t>
      </w:r>
    </w:p>
    <w:p w14:paraId="023CB0AA" w14:textId="77777777" w:rsidR="004A08AF" w:rsidRPr="00841DBC" w:rsidRDefault="004A08AF" w:rsidP="004A08AF">
      <w:pPr>
        <w:spacing w:line="360" w:lineRule="auto"/>
        <w:jc w:val="center"/>
        <w:rPr>
          <w:rFonts w:ascii="Times New Roman" w:eastAsiaTheme="majorEastAsia" w:hAnsi="Times New Roman" w:cs="Times New Roman"/>
          <w:b/>
          <w:bCs/>
          <w:color w:val="000000" w:themeColor="text1"/>
          <w:sz w:val="40"/>
          <w:szCs w:val="40"/>
        </w:rPr>
      </w:pPr>
    </w:p>
    <w:p w14:paraId="6D5223E6" w14:textId="382EBCDF" w:rsidR="004A08AF" w:rsidRDefault="004A08AF" w:rsidP="004A08AF">
      <w:pPr>
        <w:spacing w:line="360" w:lineRule="auto"/>
        <w:jc w:val="center"/>
        <w:rPr>
          <w:rFonts w:ascii="Times New Roman" w:eastAsiaTheme="majorEastAsia" w:hAnsi="Times New Roman" w:cs="Times New Roman"/>
          <w:b/>
          <w:bCs/>
          <w:color w:val="000000" w:themeColor="text1"/>
          <w:sz w:val="40"/>
          <w:szCs w:val="40"/>
        </w:rPr>
      </w:pPr>
      <w:r w:rsidRPr="00841DBC">
        <w:rPr>
          <w:rFonts w:ascii="Times New Roman" w:eastAsiaTheme="majorEastAsia" w:hAnsi="Times New Roman" w:cs="Times New Roman"/>
          <w:b/>
          <w:bCs/>
          <w:color w:val="000000" w:themeColor="text1"/>
          <w:sz w:val="40"/>
          <w:szCs w:val="40"/>
        </w:rPr>
        <w:t>Student ID:</w:t>
      </w:r>
      <w:r w:rsidR="00445124">
        <w:rPr>
          <w:rFonts w:ascii="Times New Roman" w:eastAsiaTheme="majorEastAsia" w:hAnsi="Times New Roman" w:cs="Times New Roman"/>
          <w:b/>
          <w:bCs/>
          <w:color w:val="000000" w:themeColor="text1"/>
          <w:sz w:val="40"/>
          <w:szCs w:val="40"/>
        </w:rPr>
        <w:t xml:space="preserve"> 2427831</w:t>
      </w:r>
    </w:p>
    <w:p w14:paraId="3A77F97F" w14:textId="77777777" w:rsidR="00445124" w:rsidRDefault="00445124" w:rsidP="004A08AF">
      <w:pPr>
        <w:spacing w:line="360" w:lineRule="auto"/>
        <w:jc w:val="center"/>
        <w:rPr>
          <w:rFonts w:ascii="Times New Roman" w:eastAsiaTheme="majorEastAsia" w:hAnsi="Times New Roman" w:cs="Times New Roman"/>
          <w:b/>
          <w:bCs/>
          <w:color w:val="000000" w:themeColor="text1"/>
          <w:sz w:val="40"/>
          <w:szCs w:val="40"/>
        </w:rPr>
      </w:pPr>
    </w:p>
    <w:p w14:paraId="71C4970B" w14:textId="77777777" w:rsidR="00445124" w:rsidRDefault="00445124" w:rsidP="004A08AF">
      <w:pPr>
        <w:spacing w:line="360" w:lineRule="auto"/>
        <w:jc w:val="center"/>
        <w:rPr>
          <w:rFonts w:ascii="Times New Roman" w:eastAsiaTheme="majorEastAsia" w:hAnsi="Times New Roman" w:cs="Times New Roman"/>
          <w:b/>
          <w:bCs/>
          <w:color w:val="000000" w:themeColor="text1"/>
          <w:sz w:val="40"/>
          <w:szCs w:val="40"/>
        </w:rPr>
      </w:pPr>
    </w:p>
    <w:p w14:paraId="3A5F249B" w14:textId="77777777" w:rsidR="00445124" w:rsidRPr="00841DBC" w:rsidRDefault="00445124" w:rsidP="004A08AF">
      <w:pPr>
        <w:spacing w:line="360" w:lineRule="auto"/>
        <w:jc w:val="center"/>
        <w:rPr>
          <w:rFonts w:ascii="Times New Roman" w:eastAsiaTheme="majorEastAsia" w:hAnsi="Times New Roman" w:cs="Times New Roman"/>
          <w:b/>
          <w:bCs/>
          <w:color w:val="000000" w:themeColor="text1"/>
          <w:sz w:val="40"/>
          <w:szCs w:val="40"/>
        </w:rPr>
      </w:pPr>
    </w:p>
    <w:p w14:paraId="4A8D0080" w14:textId="77777777" w:rsidR="00AF6DF5" w:rsidRPr="00DF4099" w:rsidRDefault="00AF6DF5">
      <w:pPr>
        <w:rPr>
          <w:rFonts w:ascii="Times New Roman" w:hAnsi="Times New Roman" w:cs="Times New Roman"/>
          <w:b/>
          <w:bCs/>
          <w:sz w:val="24"/>
          <w:szCs w:val="24"/>
        </w:rPr>
      </w:pPr>
      <w:r w:rsidRPr="00DF4099">
        <w:rPr>
          <w:rFonts w:ascii="Times New Roman" w:hAnsi="Times New Roman" w:cs="Times New Roman"/>
          <w:b/>
          <w:bCs/>
          <w:sz w:val="24"/>
          <w:szCs w:val="24"/>
        </w:rPr>
        <w:br w:type="page"/>
      </w:r>
    </w:p>
    <w:sdt>
      <w:sdtPr>
        <w:rPr>
          <w:rFonts w:ascii="Times New Roman" w:eastAsiaTheme="minorHAnsi" w:hAnsi="Times New Roman" w:cs="Times New Roman"/>
          <w:color w:val="000000" w:themeColor="text1"/>
          <w:sz w:val="24"/>
          <w:szCs w:val="24"/>
          <w:lang w:val="en-GB"/>
        </w:rPr>
        <w:id w:val="-863357739"/>
        <w:docPartObj>
          <w:docPartGallery w:val="Table of Contents"/>
          <w:docPartUnique/>
        </w:docPartObj>
      </w:sdtPr>
      <w:sdtEndPr>
        <w:rPr>
          <w:b/>
          <w:bCs/>
        </w:rPr>
      </w:sdtEndPr>
      <w:sdtContent>
        <w:p w14:paraId="554B2E00" w14:textId="14A05766" w:rsidR="000512AE" w:rsidRPr="004A08AF" w:rsidRDefault="000512AE" w:rsidP="004A08AF">
          <w:pPr>
            <w:pStyle w:val="TOCHeading"/>
            <w:spacing w:line="360" w:lineRule="auto"/>
            <w:jc w:val="center"/>
            <w:rPr>
              <w:rFonts w:ascii="Times New Roman" w:hAnsi="Times New Roman" w:cs="Times New Roman"/>
              <w:b/>
              <w:bCs/>
              <w:color w:val="000000" w:themeColor="text1"/>
              <w:sz w:val="24"/>
              <w:szCs w:val="24"/>
              <w:lang w:val="en-GB"/>
            </w:rPr>
          </w:pPr>
          <w:r w:rsidRPr="004A08AF">
            <w:rPr>
              <w:rFonts w:ascii="Times New Roman" w:hAnsi="Times New Roman" w:cs="Times New Roman"/>
              <w:b/>
              <w:bCs/>
              <w:color w:val="000000" w:themeColor="text1"/>
              <w:sz w:val="24"/>
              <w:szCs w:val="24"/>
              <w:lang w:val="en-GB"/>
            </w:rPr>
            <w:t>Table of Contents</w:t>
          </w:r>
        </w:p>
        <w:p w14:paraId="32C18275" w14:textId="215B4298" w:rsidR="004A08AF" w:rsidRPr="004A08AF" w:rsidRDefault="000512AE"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r w:rsidRPr="004A08AF">
            <w:rPr>
              <w:rFonts w:ascii="Times New Roman" w:hAnsi="Times New Roman" w:cs="Times New Roman"/>
              <w:color w:val="000000" w:themeColor="text1"/>
              <w:sz w:val="24"/>
              <w:szCs w:val="24"/>
            </w:rPr>
            <w:fldChar w:fldCharType="begin"/>
          </w:r>
          <w:r w:rsidRPr="004A08AF">
            <w:rPr>
              <w:rFonts w:ascii="Times New Roman" w:hAnsi="Times New Roman" w:cs="Times New Roman"/>
              <w:color w:val="000000" w:themeColor="text1"/>
              <w:sz w:val="24"/>
              <w:szCs w:val="24"/>
            </w:rPr>
            <w:instrText xml:space="preserve"> TOC \o "1-3" \h \z \u </w:instrText>
          </w:r>
          <w:r w:rsidRPr="004A08AF">
            <w:rPr>
              <w:rFonts w:ascii="Times New Roman" w:hAnsi="Times New Roman" w:cs="Times New Roman"/>
              <w:color w:val="000000" w:themeColor="text1"/>
              <w:sz w:val="24"/>
              <w:szCs w:val="24"/>
            </w:rPr>
            <w:fldChar w:fldCharType="separate"/>
          </w:r>
          <w:hyperlink w:anchor="_Toc213954498" w:history="1">
            <w:r w:rsidR="004A08AF" w:rsidRPr="004A08AF">
              <w:rPr>
                <w:rStyle w:val="Hyperlink"/>
                <w:rFonts w:ascii="Times New Roman" w:hAnsi="Times New Roman" w:cs="Times New Roman"/>
                <w:noProof/>
                <w:sz w:val="24"/>
                <w:szCs w:val="24"/>
              </w:rPr>
              <w:t>1. Introduction</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_Toc213954498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3</w:t>
            </w:r>
            <w:r w:rsidR="004A08AF" w:rsidRPr="004A08AF">
              <w:rPr>
                <w:rFonts w:ascii="Times New Roman" w:hAnsi="Times New Roman" w:cs="Times New Roman"/>
                <w:noProof/>
                <w:webHidden/>
                <w:sz w:val="24"/>
                <w:szCs w:val="24"/>
              </w:rPr>
              <w:fldChar w:fldCharType="end"/>
            </w:r>
          </w:hyperlink>
        </w:p>
        <w:p w14:paraId="44B68065" w14:textId="093725F6"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499" w:history="1">
            <w:r w:rsidR="004A08AF" w:rsidRPr="004A08AF">
              <w:rPr>
                <w:rStyle w:val="Hyperlink"/>
                <w:rFonts w:ascii="Times New Roman" w:hAnsi="Times New Roman" w:cs="Times New Roman"/>
                <w:noProof/>
                <w:sz w:val="24"/>
                <w:szCs w:val="24"/>
              </w:rPr>
              <w:t>2. Research Aim and Objectives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_Toc213954499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4</w:t>
            </w:r>
            <w:r w:rsidR="004A08AF" w:rsidRPr="004A08AF">
              <w:rPr>
                <w:rFonts w:ascii="Times New Roman" w:hAnsi="Times New Roman" w:cs="Times New Roman"/>
                <w:noProof/>
                <w:webHidden/>
                <w:sz w:val="24"/>
                <w:szCs w:val="24"/>
              </w:rPr>
              <w:fldChar w:fldCharType="end"/>
            </w:r>
          </w:hyperlink>
        </w:p>
        <w:p w14:paraId="28687DE2" w14:textId="6525CD66"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0" w:history="1">
            <w:r w:rsidR="004A08AF" w:rsidRPr="004A08AF">
              <w:rPr>
                <w:rStyle w:val="Hyperlink"/>
                <w:rFonts w:ascii="Times New Roman" w:hAnsi="Times New Roman" w:cs="Times New Roman"/>
                <w:noProof/>
                <w:sz w:val="24"/>
                <w:szCs w:val="24"/>
              </w:rPr>
              <w:t>2.1 Aim</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_Toc213954500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4</w:t>
            </w:r>
            <w:r w:rsidR="004A08AF" w:rsidRPr="004A08AF">
              <w:rPr>
                <w:rFonts w:ascii="Times New Roman" w:hAnsi="Times New Roman" w:cs="Times New Roman"/>
                <w:noProof/>
                <w:webHidden/>
                <w:sz w:val="24"/>
                <w:szCs w:val="24"/>
              </w:rPr>
              <w:fldChar w:fldCharType="end"/>
            </w:r>
          </w:hyperlink>
        </w:p>
        <w:p w14:paraId="4BB1FCC0" w14:textId="68A56469"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1" w:history="1">
            <w:r w:rsidR="004A08AF" w:rsidRPr="004A08AF">
              <w:rPr>
                <w:rStyle w:val="Hyperlink"/>
                <w:rFonts w:ascii="Times New Roman" w:hAnsi="Times New Roman" w:cs="Times New Roman"/>
                <w:noProof/>
                <w:sz w:val="24"/>
                <w:szCs w:val="24"/>
              </w:rPr>
              <w:t>2.2 Objectives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_Toc213954501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4</w:t>
            </w:r>
            <w:r w:rsidR="004A08AF" w:rsidRPr="004A08AF">
              <w:rPr>
                <w:rFonts w:ascii="Times New Roman" w:hAnsi="Times New Roman" w:cs="Times New Roman"/>
                <w:noProof/>
                <w:webHidden/>
                <w:sz w:val="24"/>
                <w:szCs w:val="24"/>
              </w:rPr>
              <w:fldChar w:fldCharType="end"/>
            </w:r>
          </w:hyperlink>
        </w:p>
        <w:p w14:paraId="063A2DB1" w14:textId="181983E8"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2" w:history="1">
            <w:r w:rsidR="004A08AF" w:rsidRPr="004A08AF">
              <w:rPr>
                <w:rStyle w:val="Hyperlink"/>
                <w:rFonts w:ascii="Times New Roman" w:hAnsi="Times New Roman" w:cs="Times New Roman"/>
                <w:noProof/>
                <w:sz w:val="24"/>
                <w:szCs w:val="24"/>
              </w:rPr>
              <w:t>2.3 Research Questions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_Toc213954502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4</w:t>
            </w:r>
            <w:r w:rsidR="004A08AF" w:rsidRPr="004A08AF">
              <w:rPr>
                <w:rFonts w:ascii="Times New Roman" w:hAnsi="Times New Roman" w:cs="Times New Roman"/>
                <w:noProof/>
                <w:webHidden/>
                <w:sz w:val="24"/>
                <w:szCs w:val="24"/>
              </w:rPr>
              <w:fldChar w:fldCharType="end"/>
            </w:r>
          </w:hyperlink>
        </w:p>
        <w:p w14:paraId="00F78DE9" w14:textId="051342B0"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3" w:history="1">
            <w:r w:rsidR="004A08AF" w:rsidRPr="004A08AF">
              <w:rPr>
                <w:rStyle w:val="Hyperlink"/>
                <w:rFonts w:ascii="Times New Roman" w:hAnsi="Times New Roman" w:cs="Times New Roman"/>
                <w:noProof/>
                <w:sz w:val="24"/>
                <w:szCs w:val="24"/>
              </w:rPr>
              <w:t>3. Research Gap</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_Toc213954503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5</w:t>
            </w:r>
            <w:r w:rsidR="004A08AF" w:rsidRPr="004A08AF">
              <w:rPr>
                <w:rFonts w:ascii="Times New Roman" w:hAnsi="Times New Roman" w:cs="Times New Roman"/>
                <w:noProof/>
                <w:webHidden/>
                <w:sz w:val="24"/>
                <w:szCs w:val="24"/>
              </w:rPr>
              <w:fldChar w:fldCharType="end"/>
            </w:r>
          </w:hyperlink>
        </w:p>
        <w:p w14:paraId="340BD65F" w14:textId="376C6802"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4" w:history="1">
            <w:r w:rsidR="004A08AF" w:rsidRPr="004A08AF">
              <w:rPr>
                <w:rStyle w:val="Hyperlink"/>
                <w:rFonts w:ascii="Times New Roman" w:hAnsi="Times New Roman" w:cs="Times New Roman"/>
                <w:noProof/>
                <w:sz w:val="24"/>
                <w:szCs w:val="24"/>
              </w:rPr>
              <w:t>4. Theoretical Framework and Literature Review</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_Toc213954504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5</w:t>
            </w:r>
            <w:r w:rsidR="004A08AF" w:rsidRPr="004A08AF">
              <w:rPr>
                <w:rFonts w:ascii="Times New Roman" w:hAnsi="Times New Roman" w:cs="Times New Roman"/>
                <w:noProof/>
                <w:webHidden/>
                <w:sz w:val="24"/>
                <w:szCs w:val="24"/>
              </w:rPr>
              <w:fldChar w:fldCharType="end"/>
            </w:r>
          </w:hyperlink>
        </w:p>
        <w:p w14:paraId="452BD33A" w14:textId="05ACD6C9"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5" w:history="1">
            <w:r w:rsidR="004A08AF" w:rsidRPr="004A08AF">
              <w:rPr>
                <w:rStyle w:val="Hyperlink"/>
                <w:rFonts w:ascii="Times New Roman" w:hAnsi="Times New Roman" w:cs="Times New Roman"/>
                <w:noProof/>
                <w:sz w:val="24"/>
                <w:szCs w:val="24"/>
              </w:rPr>
              <w:t>4.1 Job Demands–Resources (JD-R) Model</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_Toc213954505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6</w:t>
            </w:r>
            <w:r w:rsidR="004A08AF" w:rsidRPr="004A08AF">
              <w:rPr>
                <w:rFonts w:ascii="Times New Roman" w:hAnsi="Times New Roman" w:cs="Times New Roman"/>
                <w:noProof/>
                <w:webHidden/>
                <w:sz w:val="24"/>
                <w:szCs w:val="24"/>
              </w:rPr>
              <w:fldChar w:fldCharType="end"/>
            </w:r>
          </w:hyperlink>
        </w:p>
        <w:p w14:paraId="3D533FCF" w14:textId="0D52AC66"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6" w:history="1">
            <w:r w:rsidR="004A08AF" w:rsidRPr="004A08AF">
              <w:rPr>
                <w:rStyle w:val="Hyperlink"/>
                <w:rFonts w:ascii="Times New Roman" w:hAnsi="Times New Roman" w:cs="Times New Roman"/>
                <w:noProof/>
                <w:sz w:val="24"/>
                <w:szCs w:val="24"/>
              </w:rPr>
              <w:t>4.2 Social Exchange Theory</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_Toc213954506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6</w:t>
            </w:r>
            <w:r w:rsidR="004A08AF" w:rsidRPr="004A08AF">
              <w:rPr>
                <w:rFonts w:ascii="Times New Roman" w:hAnsi="Times New Roman" w:cs="Times New Roman"/>
                <w:noProof/>
                <w:webHidden/>
                <w:sz w:val="24"/>
                <w:szCs w:val="24"/>
              </w:rPr>
              <w:fldChar w:fldCharType="end"/>
            </w:r>
          </w:hyperlink>
        </w:p>
        <w:p w14:paraId="3DC3C15D" w14:textId="6F620206"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7" w:history="1">
            <w:r w:rsidR="004A08AF" w:rsidRPr="004A08AF">
              <w:rPr>
                <w:rStyle w:val="Hyperlink"/>
                <w:rFonts w:ascii="Times New Roman" w:hAnsi="Times New Roman" w:cs="Times New Roman"/>
                <w:noProof/>
                <w:sz w:val="24"/>
                <w:szCs w:val="24"/>
              </w:rPr>
              <w:t>4.3 Herzberg’s Two-Factor Theory</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_Toc213954507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6</w:t>
            </w:r>
            <w:r w:rsidR="004A08AF" w:rsidRPr="004A08AF">
              <w:rPr>
                <w:rFonts w:ascii="Times New Roman" w:hAnsi="Times New Roman" w:cs="Times New Roman"/>
                <w:noProof/>
                <w:webHidden/>
                <w:sz w:val="24"/>
                <w:szCs w:val="24"/>
              </w:rPr>
              <w:fldChar w:fldCharType="end"/>
            </w:r>
          </w:hyperlink>
        </w:p>
        <w:p w14:paraId="19DDEC79" w14:textId="49ABC486"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8" w:history="1">
            <w:r w:rsidR="004A08AF" w:rsidRPr="004A08AF">
              <w:rPr>
                <w:rStyle w:val="Hyperlink"/>
                <w:rFonts w:ascii="Times New Roman" w:hAnsi="Times New Roman" w:cs="Times New Roman"/>
                <w:noProof/>
                <w:sz w:val="24"/>
                <w:szCs w:val="24"/>
              </w:rPr>
              <w:t>4.4 Flexibility, Work–Life Balance and Organisational Support</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_Toc213954508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6</w:t>
            </w:r>
            <w:r w:rsidR="004A08AF" w:rsidRPr="004A08AF">
              <w:rPr>
                <w:rFonts w:ascii="Times New Roman" w:hAnsi="Times New Roman" w:cs="Times New Roman"/>
                <w:noProof/>
                <w:webHidden/>
                <w:sz w:val="24"/>
                <w:szCs w:val="24"/>
              </w:rPr>
              <w:fldChar w:fldCharType="end"/>
            </w:r>
          </w:hyperlink>
        </w:p>
        <w:p w14:paraId="71C58FB5" w14:textId="3F382041"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09" w:history="1">
            <w:r w:rsidR="004A08AF" w:rsidRPr="004A08AF">
              <w:rPr>
                <w:rStyle w:val="Hyperlink"/>
                <w:rFonts w:ascii="Times New Roman" w:hAnsi="Times New Roman" w:cs="Times New Roman"/>
                <w:noProof/>
                <w:sz w:val="24"/>
                <w:szCs w:val="24"/>
              </w:rPr>
              <w:t>5. Methodology</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_Toc213954509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7</w:t>
            </w:r>
            <w:r w:rsidR="004A08AF" w:rsidRPr="004A08AF">
              <w:rPr>
                <w:rFonts w:ascii="Times New Roman" w:hAnsi="Times New Roman" w:cs="Times New Roman"/>
                <w:noProof/>
                <w:webHidden/>
                <w:sz w:val="24"/>
                <w:szCs w:val="24"/>
              </w:rPr>
              <w:fldChar w:fldCharType="end"/>
            </w:r>
          </w:hyperlink>
        </w:p>
        <w:p w14:paraId="432703F8" w14:textId="3D32288C"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0" w:history="1">
            <w:r w:rsidR="004A08AF" w:rsidRPr="004A08AF">
              <w:rPr>
                <w:rStyle w:val="Hyperlink"/>
                <w:rFonts w:ascii="Times New Roman" w:hAnsi="Times New Roman" w:cs="Times New Roman"/>
                <w:noProof/>
                <w:sz w:val="24"/>
                <w:szCs w:val="24"/>
              </w:rPr>
              <w:t>5.1 Inclusion criteria:</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_Toc213954510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7</w:t>
            </w:r>
            <w:r w:rsidR="004A08AF" w:rsidRPr="004A08AF">
              <w:rPr>
                <w:rFonts w:ascii="Times New Roman" w:hAnsi="Times New Roman" w:cs="Times New Roman"/>
                <w:noProof/>
                <w:webHidden/>
                <w:sz w:val="24"/>
                <w:szCs w:val="24"/>
              </w:rPr>
              <w:fldChar w:fldCharType="end"/>
            </w:r>
          </w:hyperlink>
        </w:p>
        <w:p w14:paraId="4AD02C9E" w14:textId="69EC9883" w:rsidR="004A08AF" w:rsidRPr="004A08AF" w:rsidRDefault="00445124" w:rsidP="004A08AF">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1" w:history="1">
            <w:r w:rsidR="004A08AF" w:rsidRPr="004A08AF">
              <w:rPr>
                <w:rStyle w:val="Hyperlink"/>
                <w:rFonts w:ascii="Times New Roman" w:hAnsi="Times New Roman" w:cs="Times New Roman"/>
                <w:noProof/>
                <w:sz w:val="24"/>
                <w:szCs w:val="24"/>
              </w:rPr>
              <w:t>5.2 Exclusion criteria:</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_Toc213954511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7</w:t>
            </w:r>
            <w:r w:rsidR="004A08AF" w:rsidRPr="004A08AF">
              <w:rPr>
                <w:rFonts w:ascii="Times New Roman" w:hAnsi="Times New Roman" w:cs="Times New Roman"/>
                <w:noProof/>
                <w:webHidden/>
                <w:sz w:val="24"/>
                <w:szCs w:val="24"/>
              </w:rPr>
              <w:fldChar w:fldCharType="end"/>
            </w:r>
          </w:hyperlink>
        </w:p>
        <w:p w14:paraId="2F4C75FA" w14:textId="0C547904"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2" w:history="1">
            <w:r w:rsidR="004A08AF" w:rsidRPr="004A08AF">
              <w:rPr>
                <w:rStyle w:val="Hyperlink"/>
                <w:rFonts w:ascii="Times New Roman" w:hAnsi="Times New Roman" w:cs="Times New Roman"/>
                <w:noProof/>
                <w:sz w:val="24"/>
                <w:szCs w:val="24"/>
              </w:rPr>
              <w:t>6. Expected Contributions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_Toc213954512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7</w:t>
            </w:r>
            <w:r w:rsidR="004A08AF" w:rsidRPr="004A08AF">
              <w:rPr>
                <w:rFonts w:ascii="Times New Roman" w:hAnsi="Times New Roman" w:cs="Times New Roman"/>
                <w:noProof/>
                <w:webHidden/>
                <w:sz w:val="24"/>
                <w:szCs w:val="24"/>
              </w:rPr>
              <w:fldChar w:fldCharType="end"/>
            </w:r>
          </w:hyperlink>
        </w:p>
        <w:p w14:paraId="2356C3BA" w14:textId="3DA41A39"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3" w:history="1">
            <w:r w:rsidR="004A08AF" w:rsidRPr="004A08AF">
              <w:rPr>
                <w:rStyle w:val="Hyperlink"/>
                <w:rFonts w:ascii="Times New Roman" w:hAnsi="Times New Roman" w:cs="Times New Roman"/>
                <w:noProof/>
                <w:sz w:val="24"/>
                <w:szCs w:val="24"/>
              </w:rPr>
              <w:t>7. Limitations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_Toc213954513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8</w:t>
            </w:r>
            <w:r w:rsidR="004A08AF" w:rsidRPr="004A08AF">
              <w:rPr>
                <w:rFonts w:ascii="Times New Roman" w:hAnsi="Times New Roman" w:cs="Times New Roman"/>
                <w:noProof/>
                <w:webHidden/>
                <w:sz w:val="24"/>
                <w:szCs w:val="24"/>
              </w:rPr>
              <w:fldChar w:fldCharType="end"/>
            </w:r>
          </w:hyperlink>
        </w:p>
        <w:p w14:paraId="529F6A1F" w14:textId="139855B6"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4" w:history="1">
            <w:r w:rsidR="004A08AF" w:rsidRPr="004A08AF">
              <w:rPr>
                <w:rStyle w:val="Hyperlink"/>
                <w:rFonts w:ascii="Times New Roman" w:hAnsi="Times New Roman" w:cs="Times New Roman"/>
                <w:noProof/>
                <w:sz w:val="24"/>
                <w:szCs w:val="24"/>
              </w:rPr>
              <w:t>8. Timeframe(Gannt Chart)</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_Toc213954514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8</w:t>
            </w:r>
            <w:r w:rsidR="004A08AF" w:rsidRPr="004A08AF">
              <w:rPr>
                <w:rFonts w:ascii="Times New Roman" w:hAnsi="Times New Roman" w:cs="Times New Roman"/>
                <w:noProof/>
                <w:webHidden/>
                <w:sz w:val="24"/>
                <w:szCs w:val="24"/>
              </w:rPr>
              <w:fldChar w:fldCharType="end"/>
            </w:r>
          </w:hyperlink>
        </w:p>
        <w:p w14:paraId="48B6FFE7" w14:textId="2FF73CFB"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5" w:history="1">
            <w:r w:rsidR="004A08AF" w:rsidRPr="004A08AF">
              <w:rPr>
                <w:rStyle w:val="Hyperlink"/>
                <w:rFonts w:ascii="Times New Roman" w:hAnsi="Times New Roman" w:cs="Times New Roman"/>
                <w:noProof/>
                <w:sz w:val="24"/>
                <w:szCs w:val="24"/>
              </w:rPr>
              <w:t>9. Conclusion</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_Toc213954515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9</w:t>
            </w:r>
            <w:r w:rsidR="004A08AF" w:rsidRPr="004A08AF">
              <w:rPr>
                <w:rFonts w:ascii="Times New Roman" w:hAnsi="Times New Roman" w:cs="Times New Roman"/>
                <w:noProof/>
                <w:webHidden/>
                <w:sz w:val="24"/>
                <w:szCs w:val="24"/>
              </w:rPr>
              <w:fldChar w:fldCharType="end"/>
            </w:r>
          </w:hyperlink>
        </w:p>
        <w:p w14:paraId="2F841630" w14:textId="6D9F788C" w:rsidR="004A08AF" w:rsidRPr="004A08AF" w:rsidRDefault="00445124" w:rsidP="004A08AF">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213954516" w:history="1">
            <w:r w:rsidR="004A08AF" w:rsidRPr="004A08AF">
              <w:rPr>
                <w:rStyle w:val="Hyperlink"/>
                <w:rFonts w:ascii="Times New Roman" w:hAnsi="Times New Roman" w:cs="Times New Roman"/>
                <w:noProof/>
                <w:sz w:val="24"/>
                <w:szCs w:val="24"/>
              </w:rPr>
              <w:t>References</w:t>
            </w:r>
            <w:r w:rsidR="004A08AF" w:rsidRPr="004A08AF">
              <w:rPr>
                <w:rFonts w:ascii="Times New Roman" w:hAnsi="Times New Roman" w:cs="Times New Roman"/>
                <w:noProof/>
                <w:webHidden/>
                <w:sz w:val="24"/>
                <w:szCs w:val="24"/>
              </w:rPr>
              <w:tab/>
            </w:r>
            <w:r w:rsidR="004A08AF" w:rsidRPr="004A08AF">
              <w:rPr>
                <w:rFonts w:ascii="Times New Roman" w:hAnsi="Times New Roman" w:cs="Times New Roman"/>
                <w:noProof/>
                <w:webHidden/>
                <w:sz w:val="24"/>
                <w:szCs w:val="24"/>
              </w:rPr>
              <w:fldChar w:fldCharType="begin"/>
            </w:r>
            <w:r w:rsidR="004A08AF" w:rsidRPr="004A08AF">
              <w:rPr>
                <w:rFonts w:ascii="Times New Roman" w:hAnsi="Times New Roman" w:cs="Times New Roman"/>
                <w:noProof/>
                <w:webHidden/>
                <w:sz w:val="24"/>
                <w:szCs w:val="24"/>
              </w:rPr>
              <w:instrText xml:space="preserve"> PAGEREF _Toc213954516 \h </w:instrText>
            </w:r>
            <w:r w:rsidR="004A08AF" w:rsidRPr="004A08AF">
              <w:rPr>
                <w:rFonts w:ascii="Times New Roman" w:hAnsi="Times New Roman" w:cs="Times New Roman"/>
                <w:noProof/>
                <w:webHidden/>
                <w:sz w:val="24"/>
                <w:szCs w:val="24"/>
              </w:rPr>
            </w:r>
            <w:r w:rsidR="004A08AF" w:rsidRPr="004A08AF">
              <w:rPr>
                <w:rFonts w:ascii="Times New Roman" w:hAnsi="Times New Roman" w:cs="Times New Roman"/>
                <w:noProof/>
                <w:webHidden/>
                <w:sz w:val="24"/>
                <w:szCs w:val="24"/>
              </w:rPr>
              <w:fldChar w:fldCharType="separate"/>
            </w:r>
            <w:r w:rsidR="004A08AF" w:rsidRPr="004A08AF">
              <w:rPr>
                <w:rFonts w:ascii="Times New Roman" w:hAnsi="Times New Roman" w:cs="Times New Roman"/>
                <w:noProof/>
                <w:webHidden/>
                <w:sz w:val="24"/>
                <w:szCs w:val="24"/>
              </w:rPr>
              <w:t>10</w:t>
            </w:r>
            <w:r w:rsidR="004A08AF" w:rsidRPr="004A08AF">
              <w:rPr>
                <w:rFonts w:ascii="Times New Roman" w:hAnsi="Times New Roman" w:cs="Times New Roman"/>
                <w:noProof/>
                <w:webHidden/>
                <w:sz w:val="24"/>
                <w:szCs w:val="24"/>
              </w:rPr>
              <w:fldChar w:fldCharType="end"/>
            </w:r>
          </w:hyperlink>
        </w:p>
        <w:p w14:paraId="403094A2" w14:textId="7953FE09" w:rsidR="000512AE" w:rsidRPr="00DF4099" w:rsidRDefault="000512AE" w:rsidP="004A08AF">
          <w:pPr>
            <w:spacing w:line="360" w:lineRule="auto"/>
          </w:pPr>
          <w:r w:rsidRPr="004A08AF">
            <w:rPr>
              <w:rFonts w:ascii="Times New Roman" w:hAnsi="Times New Roman" w:cs="Times New Roman"/>
              <w:b/>
              <w:bCs/>
              <w:color w:val="000000" w:themeColor="text1"/>
              <w:sz w:val="24"/>
              <w:szCs w:val="24"/>
            </w:rPr>
            <w:fldChar w:fldCharType="end"/>
          </w:r>
        </w:p>
      </w:sdtContent>
    </w:sdt>
    <w:p w14:paraId="0278CBC4" w14:textId="6F2DC936" w:rsidR="00AF6DF5" w:rsidRPr="00DF4099" w:rsidRDefault="00AF6DF5">
      <w:pPr>
        <w:rPr>
          <w:rFonts w:ascii="Times New Roman" w:hAnsi="Times New Roman" w:cs="Times New Roman"/>
          <w:b/>
          <w:bCs/>
          <w:sz w:val="24"/>
          <w:szCs w:val="24"/>
        </w:rPr>
      </w:pPr>
      <w:r w:rsidRPr="00DF4099">
        <w:rPr>
          <w:rFonts w:ascii="Times New Roman" w:hAnsi="Times New Roman" w:cs="Times New Roman"/>
          <w:b/>
          <w:bCs/>
          <w:sz w:val="24"/>
          <w:szCs w:val="24"/>
        </w:rPr>
        <w:br w:type="page"/>
      </w:r>
    </w:p>
    <w:p w14:paraId="06A47415" w14:textId="41EB7F20" w:rsidR="00333E35" w:rsidRPr="00333E35" w:rsidRDefault="00333E35" w:rsidP="00533E7D">
      <w:pPr>
        <w:spacing w:line="360" w:lineRule="auto"/>
        <w:jc w:val="both"/>
        <w:rPr>
          <w:rFonts w:ascii="Times New Roman" w:hAnsi="Times New Roman" w:cs="Times New Roman"/>
          <w:b/>
          <w:bCs/>
          <w:sz w:val="24"/>
          <w:szCs w:val="24"/>
        </w:rPr>
      </w:pPr>
      <w:r w:rsidRPr="00333E35">
        <w:rPr>
          <w:rFonts w:ascii="Times New Roman" w:hAnsi="Times New Roman" w:cs="Times New Roman"/>
          <w:b/>
          <w:bCs/>
          <w:sz w:val="24"/>
          <w:szCs w:val="24"/>
        </w:rPr>
        <w:lastRenderedPageBreak/>
        <w:t>Title</w:t>
      </w:r>
      <w:r w:rsidR="00AF6DF5" w:rsidRPr="00DF4099">
        <w:rPr>
          <w:rFonts w:ascii="Times New Roman" w:hAnsi="Times New Roman" w:cs="Times New Roman"/>
          <w:b/>
          <w:bCs/>
          <w:sz w:val="24"/>
          <w:szCs w:val="24"/>
        </w:rPr>
        <w:t xml:space="preserve">: </w:t>
      </w:r>
      <w:r w:rsidRPr="00333E35">
        <w:rPr>
          <w:rFonts w:ascii="Times New Roman" w:hAnsi="Times New Roman" w:cs="Times New Roman"/>
          <w:sz w:val="24"/>
          <w:szCs w:val="24"/>
        </w:rPr>
        <w:t>The Effect of Remote and Hybrid Work Models on Employee Productivity and Job Satisfaction: A Study of the UK Service Sector</w:t>
      </w:r>
    </w:p>
    <w:p w14:paraId="6E05EEDE" w14:textId="77777777" w:rsidR="00333E35" w:rsidRDefault="00333E35" w:rsidP="0028712E">
      <w:pPr>
        <w:pStyle w:val="Heading1"/>
      </w:pPr>
      <w:bookmarkStart w:id="0" w:name="_Toc213954498"/>
      <w:r w:rsidRPr="00DF4099">
        <w:t>1. Introduction</w:t>
      </w:r>
      <w:bookmarkEnd w:id="0"/>
    </w:p>
    <w:p w14:paraId="2BFACA3B" w14:textId="470F7A8C" w:rsidR="00E17152" w:rsidRDefault="00E17152" w:rsidP="00D06918">
      <w:pPr>
        <w:spacing w:line="360" w:lineRule="auto"/>
        <w:jc w:val="both"/>
        <w:rPr>
          <w:rFonts w:ascii="Times New Roman" w:hAnsi="Times New Roman" w:cs="Times New Roman"/>
          <w:sz w:val="24"/>
          <w:szCs w:val="24"/>
        </w:rPr>
      </w:pPr>
      <w:r w:rsidRPr="00E17152">
        <w:rPr>
          <w:rFonts w:ascii="Times New Roman" w:hAnsi="Times New Roman" w:cs="Times New Roman"/>
          <w:sz w:val="24"/>
          <w:szCs w:val="24"/>
        </w:rPr>
        <w:t>The post-COVID-19 environment has seen the reorganisation of organisational practises in the UK service industry to the greatest extent due to the widespread use of remote and hybrid forms of work. These are no longer emergency working arrangements to be adopted in the short term but rather long term operation strategy that defines organisational culture, employee expectations, and workforce management systems. The outcome of this systemic change can be demonstrated by the output of Chartered Institute of Personnel and Development that demonstrates that 74% of organisations in the UK are currently being led in a hybrid format (CIPD, 2024a). This is a high rate of adoption and in one way reflects the changing preferences of the employees but also the way the society and technological changes are also changing the modern day working environments.</w:t>
      </w:r>
    </w:p>
    <w:p w14:paraId="3EAD2F2C" w14:textId="6531363E" w:rsidR="00D06918" w:rsidRPr="00DF4099" w:rsidRDefault="00D06918" w:rsidP="00D06918">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The transition to the flexible work models has a number of benefits among them are enhanced autonomy, less commuting stress, efficiency, and work-life balance. These advantages have made most organisations retain or increase the number of hybrid structures. Nevertheless, studies have also pointed out the new difficulties related to working in hybrids like digital overload, decreased team cohesion, poor collaboration, and communication failures (Mutebi and Hobbs, 2022a). These issues highlight the fact that hybrid work is a complicated organisational phenomenon with multiple-dimensional connotations and is not a necessarily beneficial change.</w:t>
      </w:r>
    </w:p>
    <w:p w14:paraId="40906FA8" w14:textId="6EFC1D8E" w:rsidR="00D06918" w:rsidRPr="00D06918" w:rsidRDefault="00D06918" w:rsidP="00D06918">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Even though flexible working has been a trending debate amongst scholars and practitioners, empirical evidence regarding the long term consequences of flexible working is rather inconclusive. Most of the evidence that is available belongs to the pandemic era and is a response to short-term adaptation instead of a long-term goal-oriented hybrid system. Moreover, the productivity and job satisfaction outcomes differ considerably in sectors, and the UK service industry is fraught with a wide range of roles, substantial employee-customer contact, and a high degree of interdependence with digital systems, which explains why the specified issue lacks a similar volume of academic interest (Mutebi and Hobbs, 2022b). This gap in evidence on sectors limits organisational knowledge on the impact of hybrid work model on employee performance.</w:t>
      </w:r>
    </w:p>
    <w:p w14:paraId="2353D0CF" w14:textId="01EA6571" w:rsidR="000F552C" w:rsidRPr="00333E35" w:rsidRDefault="000F552C" w:rsidP="000F552C">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lastRenderedPageBreak/>
        <w:t>The proposal is the qualitative and systematic investigation of the impact that remote and hybrid work models have on productivity and job satisfaction in the UK service sector. The synthesis of the secondary literature based on the existing theoretical frameworks, i.e., the Job Demands Resources (JD-R) model, the Social Exchange Theory and the Two-Factor Model created by Herzberg, will help the study to produce a more detailed and connected perspective of the organisational, psychological, and relational aspects of employee experiences in flexible work environments. Through this, the study is aimed at offering theoretically informed and practically applicable information that can be used in evidence-based HR decision-making and sustainable adoption of hybrid work arrangements.</w:t>
      </w:r>
    </w:p>
    <w:p w14:paraId="74FB62BC" w14:textId="77777777" w:rsidR="00333E35" w:rsidRPr="00DF4099" w:rsidRDefault="00333E35" w:rsidP="0028712E">
      <w:pPr>
        <w:pStyle w:val="Heading1"/>
      </w:pPr>
      <w:bookmarkStart w:id="1" w:name="_Toc213954499"/>
      <w:r w:rsidRPr="00DF4099">
        <w:t>2. Research Aim and Objectives</w:t>
      </w:r>
      <w:bookmarkEnd w:id="1"/>
    </w:p>
    <w:p w14:paraId="6B07C599" w14:textId="77777777" w:rsidR="00333E35" w:rsidRPr="00DF4099" w:rsidRDefault="00333E35" w:rsidP="0028712E">
      <w:pPr>
        <w:pStyle w:val="Heading2"/>
      </w:pPr>
      <w:bookmarkStart w:id="2" w:name="_Toc213954500"/>
      <w:r w:rsidRPr="00DF4099">
        <w:t>2.1 Aim</w:t>
      </w:r>
      <w:bookmarkEnd w:id="2"/>
    </w:p>
    <w:p w14:paraId="24346FCD" w14:textId="77777777" w:rsidR="00333E35" w:rsidRPr="00333E35"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To examine how remote and hybrid work models influence employee productivity and job satisfaction in the UK service sector using secondary qualitative evidence.</w:t>
      </w:r>
    </w:p>
    <w:p w14:paraId="0AB1D0A3" w14:textId="77777777" w:rsidR="00333E35" w:rsidRPr="00DF4099" w:rsidRDefault="00333E35" w:rsidP="0028712E">
      <w:pPr>
        <w:pStyle w:val="Heading2"/>
      </w:pPr>
      <w:bookmarkStart w:id="3" w:name="_Toc213954501"/>
      <w:r w:rsidRPr="00DF4099">
        <w:t>2.2 Objectives</w:t>
      </w:r>
      <w:bookmarkEnd w:id="3"/>
    </w:p>
    <w:p w14:paraId="629DA36D" w14:textId="77777777" w:rsidR="00333E35" w:rsidRPr="00333E35" w:rsidRDefault="00333E35" w:rsidP="00533E7D">
      <w:pPr>
        <w:numPr>
          <w:ilvl w:val="0"/>
          <w:numId w:val="5"/>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To identify the key productivity-related outcomes associated with hybrid and remote work models in the UK service industry.</w:t>
      </w:r>
    </w:p>
    <w:p w14:paraId="54937EDD" w14:textId="5B541FEB" w:rsidR="00333E35" w:rsidRPr="00333E35" w:rsidRDefault="00333E35" w:rsidP="00533E7D">
      <w:pPr>
        <w:numPr>
          <w:ilvl w:val="0"/>
          <w:numId w:val="5"/>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xml:space="preserve">To evaluate how autonomy, workload, </w:t>
      </w:r>
      <w:r w:rsidR="002F61D0" w:rsidRPr="00DF4099">
        <w:rPr>
          <w:rFonts w:ascii="Times New Roman" w:hAnsi="Times New Roman" w:cs="Times New Roman"/>
          <w:sz w:val="24"/>
          <w:szCs w:val="24"/>
        </w:rPr>
        <w:t>communication,</w:t>
      </w:r>
      <w:r w:rsidRPr="00333E35">
        <w:rPr>
          <w:rFonts w:ascii="Times New Roman" w:hAnsi="Times New Roman" w:cs="Times New Roman"/>
          <w:sz w:val="24"/>
          <w:szCs w:val="24"/>
        </w:rPr>
        <w:t xml:space="preserve"> and digital resources influence job satisfaction in flexible work environments.</w:t>
      </w:r>
    </w:p>
    <w:p w14:paraId="3976BE33" w14:textId="77777777" w:rsidR="00333E35" w:rsidRPr="00333E35" w:rsidRDefault="00333E35" w:rsidP="00533E7D">
      <w:pPr>
        <w:numPr>
          <w:ilvl w:val="0"/>
          <w:numId w:val="5"/>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To assess how organisational support mechanisms, including leadership, technology and organisational culture, moderate outcomes for productivity and job satisfaction.</w:t>
      </w:r>
    </w:p>
    <w:p w14:paraId="1B6B832C" w14:textId="77777777" w:rsidR="00333E35" w:rsidRPr="00333E35" w:rsidRDefault="00333E35" w:rsidP="00533E7D">
      <w:pPr>
        <w:numPr>
          <w:ilvl w:val="0"/>
          <w:numId w:val="5"/>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To synthesise research-based recommendations for HR managers to balance productivity and employee well-being under hybrid and remote working arrangements.</w:t>
      </w:r>
    </w:p>
    <w:p w14:paraId="0693DDE5" w14:textId="77777777" w:rsidR="00333E35" w:rsidRPr="00DF4099" w:rsidRDefault="00333E35" w:rsidP="0028712E">
      <w:pPr>
        <w:pStyle w:val="Heading2"/>
      </w:pPr>
      <w:bookmarkStart w:id="4" w:name="_Toc213954502"/>
      <w:r w:rsidRPr="00DF4099">
        <w:t>2.3 Research Questions</w:t>
      </w:r>
      <w:bookmarkEnd w:id="4"/>
    </w:p>
    <w:p w14:paraId="71B4426D" w14:textId="77777777" w:rsidR="00333E35" w:rsidRPr="00333E35" w:rsidRDefault="00333E35" w:rsidP="00533E7D">
      <w:pPr>
        <w:numPr>
          <w:ilvl w:val="0"/>
          <w:numId w:val="6"/>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What productivity-related outcomes of hybrid and remote work models are reported in UK service-sector studies?</w:t>
      </w:r>
    </w:p>
    <w:p w14:paraId="2B653E32" w14:textId="77151E09" w:rsidR="00333E35" w:rsidRPr="00333E35" w:rsidRDefault="00333E35" w:rsidP="00533E7D">
      <w:pPr>
        <w:numPr>
          <w:ilvl w:val="0"/>
          <w:numId w:val="6"/>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xml:space="preserve">How do autonomy, workload, </w:t>
      </w:r>
      <w:r w:rsidR="002F61D0" w:rsidRPr="00DF4099">
        <w:rPr>
          <w:rFonts w:ascii="Times New Roman" w:hAnsi="Times New Roman" w:cs="Times New Roman"/>
          <w:sz w:val="24"/>
          <w:szCs w:val="24"/>
        </w:rPr>
        <w:t>communication,</w:t>
      </w:r>
      <w:r w:rsidRPr="00333E35">
        <w:rPr>
          <w:rFonts w:ascii="Times New Roman" w:hAnsi="Times New Roman" w:cs="Times New Roman"/>
          <w:sz w:val="24"/>
          <w:szCs w:val="24"/>
        </w:rPr>
        <w:t xml:space="preserve"> and digital resources influence job satisfaction in remote and hybrid settings?</w:t>
      </w:r>
    </w:p>
    <w:p w14:paraId="660FBB89" w14:textId="1C0A30C9" w:rsidR="00333E35" w:rsidRPr="00333E35" w:rsidRDefault="00333E35" w:rsidP="00533E7D">
      <w:pPr>
        <w:numPr>
          <w:ilvl w:val="0"/>
          <w:numId w:val="6"/>
        </w:num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xml:space="preserve">How do organisational support factors moderate the relationship between work models, </w:t>
      </w:r>
      <w:r w:rsidR="002F61D0" w:rsidRPr="00DF4099">
        <w:rPr>
          <w:rFonts w:ascii="Times New Roman" w:hAnsi="Times New Roman" w:cs="Times New Roman"/>
          <w:sz w:val="24"/>
          <w:szCs w:val="24"/>
        </w:rPr>
        <w:t>productivity,</w:t>
      </w:r>
      <w:r w:rsidRPr="00333E35">
        <w:rPr>
          <w:rFonts w:ascii="Times New Roman" w:hAnsi="Times New Roman" w:cs="Times New Roman"/>
          <w:sz w:val="24"/>
          <w:szCs w:val="24"/>
        </w:rPr>
        <w:t xml:space="preserve"> and job satisfaction?</w:t>
      </w:r>
    </w:p>
    <w:p w14:paraId="53A03C59" w14:textId="77777777" w:rsidR="00333E35" w:rsidRPr="00DF4099" w:rsidRDefault="00333E35" w:rsidP="0028712E">
      <w:pPr>
        <w:pStyle w:val="Heading1"/>
      </w:pPr>
      <w:bookmarkStart w:id="5" w:name="_Toc213954503"/>
      <w:r w:rsidRPr="00DF4099">
        <w:lastRenderedPageBreak/>
        <w:t>3. Research Gap</w:t>
      </w:r>
      <w:bookmarkEnd w:id="5"/>
    </w:p>
    <w:p w14:paraId="380A66E0" w14:textId="77777777" w:rsidR="001262E0" w:rsidRPr="00DF4099" w:rsidRDefault="001262E0" w:rsidP="00B34139">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Although the topic of flexible work arrangements is widely discussed in academic circles, there are still some critical gaps. To start with, a significant percentage of the current literature focuses on pandemic-induced remote working and not on hybrid work that is a deliberate strategy of the overall organisational planning. This means that the long-term implications of hybrid working are still poorly comprehended. Mutebi and Hobbs (2022b) also point out that most research does not differentiate between temporary adaptive reactions and long-term structural effects, thus it is challenging to determine the long-term effect of hybrid work.</w:t>
      </w:r>
    </w:p>
    <w:p w14:paraId="021968F5" w14:textId="77777777" w:rsidR="001262E0" w:rsidRPr="00DF4099" w:rsidRDefault="001262E0" w:rsidP="00B34139">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Second, a large percentage of the research is done outside of the UK or outside of the service sector which decreases its relevance to context. The UK service industry possesses unique attributes such as high customer interaction, digital dependence and job roles diversity that could affect the way hybrid work affects productivity and satisfaction. Third, the outcome of job satisfaction in flexible work environment depends on the demographic and situational factors. In case of an example, in female workers, the job satisfaction is stronger with autonomy, but not with male workers (Bham, 2025), which proves the complexity of employee experience and the necessity of more detailed investigation.</w:t>
      </w:r>
    </w:p>
    <w:p w14:paraId="68B0E0A0" w14:textId="77777777" w:rsidR="00B34139" w:rsidRPr="00DF4099" w:rsidRDefault="001262E0" w:rsidP="00B34139">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In addition, even though recent results in the UK show that hybrid workers are more likely to report themselves as more satisfied with their job and perceive a greater level of productiveness (Campbell, 2024), these assertions may be unsupported by theoretical and long-term empirical evidence. According to CIPD (2024b), such relations between hybrid work, performance, and well-being remain poorly developed in scholarly literature. There is a lack of research that examines the interaction between leadership and organisational culture, and digital infrastructure and relational dynamics that can affect employee outcomes. This dissertation will aim to fill these gaps by integrating the latest evidence that specifically looks at the UK service sector by use of solid theoretical constructs.</w:t>
      </w:r>
    </w:p>
    <w:p w14:paraId="07C2500F" w14:textId="797DC30E" w:rsidR="00333E35" w:rsidRPr="00DF4099" w:rsidRDefault="00333E35" w:rsidP="0028712E">
      <w:pPr>
        <w:pStyle w:val="Heading1"/>
      </w:pPr>
      <w:bookmarkStart w:id="6" w:name="_Toc213954504"/>
      <w:r w:rsidRPr="00DF4099">
        <w:t>4. Theoretical Framework and Literature Review</w:t>
      </w:r>
      <w:bookmarkEnd w:id="6"/>
    </w:p>
    <w:p w14:paraId="4485F3F0" w14:textId="77777777" w:rsidR="00333E35" w:rsidRPr="00333E35"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This study integrates three well-established theoretical models to understand the multifaceted effects of hybrid and remote work on employee outcomes.</w:t>
      </w:r>
    </w:p>
    <w:p w14:paraId="61EC29A2" w14:textId="77777777" w:rsidR="00333E35" w:rsidRPr="00DF4099" w:rsidRDefault="00333E35" w:rsidP="0028712E">
      <w:pPr>
        <w:pStyle w:val="Heading2"/>
      </w:pPr>
      <w:bookmarkStart w:id="7" w:name="_Toc213954505"/>
      <w:r w:rsidRPr="00DF4099">
        <w:t>4.1 Job Demands–Resources (JD-R) Model</w:t>
      </w:r>
      <w:bookmarkEnd w:id="7"/>
    </w:p>
    <w:p w14:paraId="476AB576" w14:textId="628C20B0" w:rsidR="00C16E3D" w:rsidRPr="00DF4099" w:rsidRDefault="00C16E3D" w:rsidP="00533E7D">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The JD-R model confirms that the result of the employees is determined by the balance between job demands and job resources. The demands of the job tend to rise in hybrid environments because of digital overload, extended work-family and heightened self-regulation demands. On </w:t>
      </w:r>
      <w:r w:rsidRPr="00DF4099">
        <w:rPr>
          <w:rFonts w:ascii="Times New Roman" w:hAnsi="Times New Roman" w:cs="Times New Roman"/>
          <w:sz w:val="24"/>
          <w:szCs w:val="24"/>
        </w:rPr>
        <w:lastRenderedPageBreak/>
        <w:t xml:space="preserve">the other hand, job resources, including autonomy, flexibility and less commuting can increase motivation and job satisfaction </w:t>
      </w:r>
      <w:r w:rsidR="006F17A6" w:rsidRPr="006F17A6">
        <w:rPr>
          <w:rFonts w:ascii="Times New Roman" w:hAnsi="Times New Roman" w:cs="Times New Roman"/>
          <w:sz w:val="24"/>
          <w:szCs w:val="24"/>
        </w:rPr>
        <w:t>(Maity and Lee, 2025)</w:t>
      </w:r>
      <w:r w:rsidR="006F17A6">
        <w:rPr>
          <w:rFonts w:ascii="Times New Roman" w:hAnsi="Times New Roman" w:cs="Times New Roman"/>
          <w:sz w:val="24"/>
          <w:szCs w:val="24"/>
        </w:rPr>
        <w:t xml:space="preserve">. </w:t>
      </w:r>
      <w:r w:rsidRPr="00DF4099">
        <w:rPr>
          <w:rFonts w:ascii="Times New Roman" w:hAnsi="Times New Roman" w:cs="Times New Roman"/>
          <w:sz w:val="24"/>
          <w:szCs w:val="24"/>
        </w:rPr>
        <w:t>Based on the literature, the well-being and productivity of employees is determined by the way organisations balance this demands resources balance. Having a good number of resources exceeding the demands can lead to an increase in productivity; failure to have enough resources to meet demands can create stress and burnout.</w:t>
      </w:r>
      <w:r w:rsidR="00C4778C" w:rsidRPr="00C4778C">
        <w:t xml:space="preserve"> </w:t>
      </w:r>
    </w:p>
    <w:p w14:paraId="50CCC9AD" w14:textId="5A609CC2" w:rsidR="00333E35" w:rsidRPr="00DF4099" w:rsidRDefault="00333E35" w:rsidP="0028712E">
      <w:pPr>
        <w:pStyle w:val="Heading2"/>
      </w:pPr>
      <w:bookmarkStart w:id="8" w:name="_Toc213954506"/>
      <w:r w:rsidRPr="00DF4099">
        <w:t>4.2 Social Exchange Theory</w:t>
      </w:r>
      <w:bookmarkEnd w:id="8"/>
    </w:p>
    <w:p w14:paraId="34A3ACE0" w14:textId="38218991" w:rsidR="00C16E3D" w:rsidRPr="00DF4099" w:rsidRDefault="00C16E3D" w:rsidP="00533E7D">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The Social Exchange Theory emphasises the aspect of reciprocity in the workplace relationship. The organisational support in hybrid environments, including trust, flexibility, communication and access to digital tools, is an indication of organisational investment in the employees, which in turn is returned by the employees in the form of loyalty, effort, and engagement (Blau, 1964). Research indicates that digital trust, two-way communication, and perceived organisational support improve job satisfaction and performance in a hybrid environment (Morrison-Smith and Ruiz, 2021; Kutaula et al., 2022). This implies that the effectiveness of hybrid work can be determined by beyond structural arrangements and also by the dynamics of relationships and organisational culture.</w:t>
      </w:r>
    </w:p>
    <w:p w14:paraId="51C47120" w14:textId="4CAD6FB7" w:rsidR="00333E35" w:rsidRPr="00DF4099" w:rsidRDefault="00333E35" w:rsidP="0028712E">
      <w:pPr>
        <w:pStyle w:val="Heading2"/>
      </w:pPr>
      <w:bookmarkStart w:id="9" w:name="_Toc213954507"/>
      <w:r w:rsidRPr="00DF4099">
        <w:t>4.3 Herzberg’s Two-Factor Theory</w:t>
      </w:r>
      <w:bookmarkEnd w:id="9"/>
    </w:p>
    <w:p w14:paraId="4E3ABDAC" w14:textId="77777777" w:rsidR="00355327" w:rsidRPr="00DF4099" w:rsidRDefault="00355327" w:rsidP="00533E7D">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Herzberg separates the motivators (intrinsic factor) and hygiene factors (extrinsic conditions). Flexibility and autonomy are motivational factors, which improve satisfaction in a hybrid work situation. Nevertheless, hygiene factors, including workload, the quality of communication and that of the managers, can be problematic. The lack of transparency in the structure of communication in organisations or proper digital systems may aggravate hygienic problems in the form of hybrid work (Zito et al., 2023). This two-fold effect illustrates the reason why not all hybrid work results are the same in organisations: it is the success of managing motivators and hygiene conditions.</w:t>
      </w:r>
    </w:p>
    <w:p w14:paraId="1B16753B" w14:textId="57CC2881" w:rsidR="00333E35" w:rsidRPr="00DF4099" w:rsidRDefault="00333E35" w:rsidP="0028712E">
      <w:pPr>
        <w:pStyle w:val="Heading2"/>
      </w:pPr>
      <w:bookmarkStart w:id="10" w:name="_Toc213954508"/>
      <w:r w:rsidRPr="00DF4099">
        <w:t>4.4 Flexibility, Work–Life Balance and Organisational Support</w:t>
      </w:r>
      <w:bookmarkEnd w:id="10"/>
    </w:p>
    <w:p w14:paraId="4F04B0CB" w14:textId="523B5C4D" w:rsidR="00355327" w:rsidRPr="00DF4099" w:rsidRDefault="00355327" w:rsidP="00533E7D">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Hybrid work enhances work life balance by enabling employees to regain commute time and create their work schedules, which leads to better </w:t>
      </w:r>
      <w:r w:rsidR="0028712E" w:rsidRPr="00DF4099">
        <w:rPr>
          <w:rFonts w:ascii="Times New Roman" w:hAnsi="Times New Roman" w:cs="Times New Roman"/>
          <w:sz w:val="24"/>
          <w:szCs w:val="24"/>
        </w:rPr>
        <w:t>well-being</w:t>
      </w:r>
      <w:r w:rsidRPr="00DF4099">
        <w:rPr>
          <w:rFonts w:ascii="Times New Roman" w:hAnsi="Times New Roman" w:cs="Times New Roman"/>
          <w:sz w:val="24"/>
          <w:szCs w:val="24"/>
        </w:rPr>
        <w:t xml:space="preserve"> (Williams and Shaw, 2024). Nevertheless, these advantages are highly dependent on the organisational support and well-defined hybrid policies (Selvanayagam et al., 2025). García-Salirrosas et al. (2023) have established that supervisor support is a powerful mediator in job satisfaction among remote workers, which contributes to the significance of relational and management factors. Even though various employees note that they have been more productive when working under </w:t>
      </w:r>
      <w:r w:rsidRPr="00DF4099">
        <w:rPr>
          <w:rFonts w:ascii="Times New Roman" w:hAnsi="Times New Roman" w:cs="Times New Roman"/>
          <w:sz w:val="24"/>
          <w:szCs w:val="24"/>
        </w:rPr>
        <w:lastRenderedPageBreak/>
        <w:t>hybrid work (Campbell, 2024), the evidence is still very mixed. These contradictions require a systematic synthesis to be able to explain them and furnish sector-specific conclusions.</w:t>
      </w:r>
    </w:p>
    <w:p w14:paraId="33FBEBD1" w14:textId="609F0160" w:rsidR="00333E35" w:rsidRPr="00DF4099" w:rsidRDefault="00333E35" w:rsidP="0028712E">
      <w:pPr>
        <w:pStyle w:val="Heading1"/>
      </w:pPr>
      <w:bookmarkStart w:id="11" w:name="_Toc213954509"/>
      <w:r w:rsidRPr="00DF4099">
        <w:t>5. Methodology</w:t>
      </w:r>
      <w:bookmarkEnd w:id="11"/>
    </w:p>
    <w:p w14:paraId="1AFE8144" w14:textId="3667E486" w:rsidR="00585BE1" w:rsidRPr="00DF4099" w:rsidRDefault="00585BE1" w:rsidP="00533E7D">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According to the interpretivist paradigm, this dissertation uses a qualitative secondary research design. Systematic literature review (SLR) will be adopted because it is transparent, replicable, and appropriate in synthesising multidimensional findings amongst studies. The SLR will consist of systematic searches of the academic databases such as Scopus, ScienceDirect and Emerald reputable professional sources such as CIPD, ONS and UK Parliament research briefings.</w:t>
      </w:r>
    </w:p>
    <w:p w14:paraId="06C0EC5A" w14:textId="1A2FFD4F" w:rsidR="00585BE1" w:rsidRPr="00DF4099" w:rsidRDefault="0028712E" w:rsidP="00531B62">
      <w:pPr>
        <w:pStyle w:val="Heading2"/>
      </w:pPr>
      <w:bookmarkStart w:id="12" w:name="_Toc213954510"/>
      <w:r w:rsidRPr="00DF4099">
        <w:t xml:space="preserve">5.1 </w:t>
      </w:r>
      <w:r w:rsidR="00333E35" w:rsidRPr="00DF4099">
        <w:t>Inclusion criteria:</w:t>
      </w:r>
      <w:bookmarkEnd w:id="12"/>
    </w:p>
    <w:p w14:paraId="4B7EA97E" w14:textId="77777777" w:rsidR="00585BE1" w:rsidRPr="00DF4099"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Published between 2020 and 2025</w:t>
      </w:r>
    </w:p>
    <w:p w14:paraId="0BC17E7F" w14:textId="77777777" w:rsidR="00585BE1" w:rsidRPr="00DF4099"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Focused on hybrid and/or remote working</w:t>
      </w:r>
    </w:p>
    <w:p w14:paraId="246F77D1" w14:textId="77777777" w:rsidR="00585BE1" w:rsidRPr="00DF4099"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Relevant to productivity and/or job satisfaction</w:t>
      </w:r>
    </w:p>
    <w:p w14:paraId="02F017B7" w14:textId="4267D552" w:rsidR="00333E35" w:rsidRPr="00333E35"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UK service-sector context or internationally comparable evidence</w:t>
      </w:r>
    </w:p>
    <w:p w14:paraId="43843655" w14:textId="7C51DDCC" w:rsidR="00914157" w:rsidRPr="00DF4099" w:rsidRDefault="0028712E" w:rsidP="00531B62">
      <w:pPr>
        <w:pStyle w:val="Heading2"/>
      </w:pPr>
      <w:bookmarkStart w:id="13" w:name="_Toc213954511"/>
      <w:r w:rsidRPr="00DF4099">
        <w:t xml:space="preserve">5.2 </w:t>
      </w:r>
      <w:r w:rsidR="00333E35" w:rsidRPr="00DF4099">
        <w:t>Exclusion criteria:</w:t>
      </w:r>
      <w:bookmarkEnd w:id="13"/>
    </w:p>
    <w:p w14:paraId="7CEBD17B" w14:textId="77777777" w:rsidR="00914157" w:rsidRPr="00DF4099"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Non-empirical opinion pieces</w:t>
      </w:r>
    </w:p>
    <w:p w14:paraId="486234B4" w14:textId="77777777" w:rsidR="00914157" w:rsidRPr="00DF4099"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Pre-2020 studies</w:t>
      </w:r>
    </w:p>
    <w:p w14:paraId="26EA0E86" w14:textId="3C98AE44" w:rsidR="00333E35" w:rsidRPr="00333E35" w:rsidRDefault="00333E35" w:rsidP="00533E7D">
      <w:pPr>
        <w:spacing w:line="360" w:lineRule="auto"/>
        <w:jc w:val="both"/>
        <w:rPr>
          <w:rFonts w:ascii="Times New Roman" w:hAnsi="Times New Roman" w:cs="Times New Roman"/>
          <w:sz w:val="24"/>
          <w:szCs w:val="24"/>
        </w:rPr>
      </w:pPr>
      <w:r w:rsidRPr="00333E35">
        <w:rPr>
          <w:rFonts w:ascii="Times New Roman" w:hAnsi="Times New Roman" w:cs="Times New Roman"/>
          <w:sz w:val="24"/>
          <w:szCs w:val="24"/>
        </w:rPr>
        <w:t>• Studies unrelated to service-sector or flexible working</w:t>
      </w:r>
    </w:p>
    <w:p w14:paraId="2297F5BF" w14:textId="6F5AAC03" w:rsidR="00333E35" w:rsidRPr="00333E35" w:rsidRDefault="00083510" w:rsidP="00533E7D">
      <w:pPr>
        <w:spacing w:line="360" w:lineRule="auto"/>
        <w:jc w:val="both"/>
        <w:rPr>
          <w:rFonts w:ascii="Times New Roman" w:hAnsi="Times New Roman" w:cs="Times New Roman"/>
          <w:b/>
          <w:bCs/>
          <w:sz w:val="24"/>
          <w:szCs w:val="24"/>
        </w:rPr>
      </w:pPr>
      <w:r w:rsidRPr="00DF4099">
        <w:rPr>
          <w:rFonts w:ascii="Times New Roman" w:hAnsi="Times New Roman" w:cs="Times New Roman"/>
          <w:sz w:val="24"/>
          <w:szCs w:val="24"/>
        </w:rPr>
        <w:t>The SLR will be subject to stringent screening, coding and thematic analysis using NVivo. Themes will match JD-R, Social Exchange and Herzberg models allowing synthesis to be theoretically based. This will provide critical and analytical consistency that makes the results more reliable and academically sound.</w:t>
      </w:r>
    </w:p>
    <w:p w14:paraId="3ABB54E9" w14:textId="77777777" w:rsidR="00333E35" w:rsidRPr="00DF4099" w:rsidRDefault="00333E35" w:rsidP="00531B62">
      <w:pPr>
        <w:pStyle w:val="Heading1"/>
      </w:pPr>
      <w:bookmarkStart w:id="14" w:name="_Toc213954512"/>
      <w:r w:rsidRPr="00DF4099">
        <w:t>6. Expected Contributions</w:t>
      </w:r>
      <w:bookmarkEnd w:id="14"/>
    </w:p>
    <w:p w14:paraId="587886A7" w14:textId="03BB2984" w:rsidR="004A1D35" w:rsidRPr="00DF4099" w:rsidRDefault="004A1D35" w:rsidP="004A1D3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Moreover, the study will make its contribution to the sphere of theory. It will achieve this with the JD-R, Social Exchange, and Herzberg models applied to the modern context of flexible working which will lead to the introduction of a more comprehensive perspective of the instances where hybrid working is applied</w:t>
      </w:r>
      <w:r w:rsidR="004A08AF">
        <w:rPr>
          <w:rFonts w:ascii="Times New Roman" w:hAnsi="Times New Roman" w:cs="Times New Roman"/>
          <w:sz w:val="24"/>
          <w:szCs w:val="24"/>
        </w:rPr>
        <w:t xml:space="preserve"> (</w:t>
      </w:r>
      <w:r w:rsidR="004A08AF" w:rsidRPr="004A08AF">
        <w:rPr>
          <w:rFonts w:ascii="Times New Roman" w:hAnsi="Times New Roman" w:cs="Times New Roman"/>
          <w:sz w:val="24"/>
          <w:szCs w:val="24"/>
        </w:rPr>
        <w:t>Naqshbandi</w:t>
      </w:r>
      <w:r w:rsidR="004A08AF">
        <w:rPr>
          <w:rFonts w:ascii="Times New Roman" w:hAnsi="Times New Roman" w:cs="Times New Roman"/>
          <w:sz w:val="24"/>
          <w:szCs w:val="24"/>
        </w:rPr>
        <w:t xml:space="preserve"> et al., 2024)</w:t>
      </w:r>
      <w:r w:rsidRPr="00DF4099">
        <w:rPr>
          <w:rFonts w:ascii="Times New Roman" w:hAnsi="Times New Roman" w:cs="Times New Roman"/>
          <w:sz w:val="24"/>
          <w:szCs w:val="24"/>
        </w:rPr>
        <w:t xml:space="preserve">.  It will further address the correlation that exists between the resources that an organisation has, the demands on its employees and the processes through which relationship is developed to formulate how much </w:t>
      </w:r>
      <w:r w:rsidRPr="00DF4099">
        <w:rPr>
          <w:rFonts w:ascii="Times New Roman" w:hAnsi="Times New Roman" w:cs="Times New Roman"/>
          <w:sz w:val="24"/>
          <w:szCs w:val="24"/>
        </w:rPr>
        <w:lastRenderedPageBreak/>
        <w:t>of an influence these factors have on productivity and job satisfaction.  Based on practical uses, the findings will equip human resource professionals with the possibility to build policies that are research-based, improve leadership practices, and improve organisational and digital support structures to sustain productivity and employee welfare.</w:t>
      </w:r>
    </w:p>
    <w:p w14:paraId="7EADE9C0" w14:textId="77777777" w:rsidR="00333E35" w:rsidRDefault="00333E35" w:rsidP="00531B62">
      <w:pPr>
        <w:pStyle w:val="Heading1"/>
      </w:pPr>
      <w:bookmarkStart w:id="15" w:name="_Toc213954513"/>
      <w:r w:rsidRPr="00DF4099">
        <w:t>7. Limitations</w:t>
      </w:r>
      <w:bookmarkEnd w:id="15"/>
    </w:p>
    <w:p w14:paraId="11C165C0" w14:textId="4C864141" w:rsidR="00DF4099" w:rsidRPr="00DF4099" w:rsidRDefault="00DF4099" w:rsidP="00DF4099">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The fact that secondary data is present leads to some level of limit in the validation of conclusions drawn using primary empirical data.  Even though some of the studies might not belong to the United Kingdom, which makes them problematic when it comes to generalisability in the sector, they still apply to the setting</w:t>
      </w:r>
      <w:r w:rsidR="00E91C24">
        <w:rPr>
          <w:rFonts w:ascii="Times New Roman" w:hAnsi="Times New Roman" w:cs="Times New Roman"/>
          <w:sz w:val="24"/>
          <w:szCs w:val="24"/>
        </w:rPr>
        <w:t xml:space="preserve"> </w:t>
      </w:r>
      <w:r w:rsidR="00E91C24" w:rsidRPr="00E91C24">
        <w:rPr>
          <w:rFonts w:ascii="Times New Roman" w:hAnsi="Times New Roman" w:cs="Times New Roman"/>
          <w:sz w:val="24"/>
          <w:szCs w:val="24"/>
        </w:rPr>
        <w:t>(Lauring and Jonasson, 2025)</w:t>
      </w:r>
      <w:r w:rsidRPr="00DF4099">
        <w:rPr>
          <w:rFonts w:ascii="Times New Roman" w:hAnsi="Times New Roman" w:cs="Times New Roman"/>
          <w:sz w:val="24"/>
          <w:szCs w:val="24"/>
        </w:rPr>
        <w:t>.  One can make conclusions on the basis of the conducted study results, referring to the theoretical frames used, but it is necessary to mention that the findings can be not exhaustive in relation to all the aspects of the experiences of hybrid working</w:t>
      </w:r>
      <w:r w:rsidR="00A43D50">
        <w:rPr>
          <w:rFonts w:ascii="Times New Roman" w:hAnsi="Times New Roman" w:cs="Times New Roman"/>
          <w:sz w:val="24"/>
          <w:szCs w:val="24"/>
        </w:rPr>
        <w:t xml:space="preserve">. </w:t>
      </w:r>
      <w:r w:rsidRPr="00DF4099">
        <w:rPr>
          <w:rFonts w:ascii="Times New Roman" w:hAnsi="Times New Roman" w:cs="Times New Roman"/>
          <w:sz w:val="24"/>
          <w:szCs w:val="24"/>
        </w:rPr>
        <w:t>Furthermore, despite the efforts of ensuring scientific rigour, theme analysis is interpretive in nature, and it may be affected by the biases of the researcher, despite being systematic.</w:t>
      </w:r>
    </w:p>
    <w:p w14:paraId="05382AF1" w14:textId="4D764D59" w:rsidR="00333E35" w:rsidRPr="00DF4099" w:rsidRDefault="00333E35" w:rsidP="00531B62">
      <w:pPr>
        <w:pStyle w:val="Heading1"/>
      </w:pPr>
      <w:bookmarkStart w:id="16" w:name="_Toc213954514"/>
      <w:r w:rsidRPr="00DF4099">
        <w:t>8. Timeframe</w:t>
      </w:r>
      <w:r w:rsidR="00531B62" w:rsidRPr="00DF4099">
        <w:t>(Gannt Chart)</w:t>
      </w:r>
      <w:bookmarkEnd w:id="16"/>
    </w:p>
    <w:p w14:paraId="58703301" w14:textId="091E27ED" w:rsidR="00AF6DF5" w:rsidRPr="00DF4099" w:rsidRDefault="00AF6DF5" w:rsidP="00AF6DF5">
      <w:r w:rsidRPr="00DF4099">
        <w:rPr>
          <w:noProof/>
        </w:rPr>
        <w:drawing>
          <wp:inline distT="0" distB="0" distL="0" distR="0" wp14:anchorId="0ED11A4B" wp14:editId="1D288275">
            <wp:extent cx="5470335" cy="3290701"/>
            <wp:effectExtent l="0" t="0" r="0" b="5080"/>
            <wp:docPr id="19575811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0042" cy="3296540"/>
                    </a:xfrm>
                    <a:prstGeom prst="rect">
                      <a:avLst/>
                    </a:prstGeom>
                    <a:noFill/>
                  </pic:spPr>
                </pic:pic>
              </a:graphicData>
            </a:graphic>
          </wp:inline>
        </w:drawing>
      </w:r>
    </w:p>
    <w:p w14:paraId="3C3695AD" w14:textId="7A27D052" w:rsidR="00AF6DF5" w:rsidRPr="00DF4099" w:rsidRDefault="00AF6DF5" w:rsidP="00AF6DF5"/>
    <w:p w14:paraId="07683342" w14:textId="77777777" w:rsidR="00EA55EF" w:rsidRPr="00DF4099" w:rsidRDefault="00EA55EF" w:rsidP="00EA55EF"/>
    <w:p w14:paraId="682E003D" w14:textId="646FC6A8" w:rsidR="009B14E7" w:rsidRPr="00DF4099" w:rsidRDefault="009B14E7" w:rsidP="009B14E7">
      <w:pPr>
        <w:jc w:val="center"/>
      </w:pPr>
      <w:r w:rsidRPr="00DF4099">
        <w:rPr>
          <w:noProof/>
        </w:rPr>
        <w:lastRenderedPageBreak/>
        <w:drawing>
          <wp:inline distT="0" distB="0" distL="0" distR="0" wp14:anchorId="4F1F4146" wp14:editId="1DA0EBD6">
            <wp:extent cx="5029200" cy="2878218"/>
            <wp:effectExtent l="76200" t="76200" r="133350" b="132080"/>
            <wp:docPr id="931824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5161" cy="2881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256362" w14:textId="471E8BFF" w:rsidR="00AF6DF5" w:rsidRDefault="00AF6DF5" w:rsidP="009B14E7">
      <w:pPr>
        <w:jc w:val="center"/>
      </w:pPr>
      <w:r w:rsidRPr="00DF4099">
        <w:rPr>
          <w:rFonts w:ascii="Times New Roman" w:hAnsi="Times New Roman" w:cs="Times New Roman"/>
          <w:b/>
          <w:bCs/>
          <w:sz w:val="24"/>
          <w:szCs w:val="24"/>
        </w:rPr>
        <w:t>Source:</w:t>
      </w:r>
      <w:r w:rsidRPr="00DF4099">
        <w:t xml:space="preserve"> Self Made</w:t>
      </w:r>
    </w:p>
    <w:p w14:paraId="1C1601B0" w14:textId="3DB3BCD8" w:rsidR="00473687" w:rsidRPr="00473687" w:rsidRDefault="00473687" w:rsidP="00473687">
      <w:pPr>
        <w:spacing w:line="360" w:lineRule="auto"/>
        <w:jc w:val="both"/>
        <w:rPr>
          <w:rFonts w:ascii="Times New Roman" w:hAnsi="Times New Roman" w:cs="Times New Roman"/>
          <w:sz w:val="24"/>
          <w:szCs w:val="24"/>
        </w:rPr>
      </w:pPr>
      <w:r w:rsidRPr="00473687">
        <w:rPr>
          <w:rFonts w:ascii="Times New Roman" w:hAnsi="Times New Roman" w:cs="Times New Roman"/>
          <w:sz w:val="24"/>
          <w:szCs w:val="24"/>
        </w:rPr>
        <w:t>The ten-week project is going to involve six phases of the project. Stage 1 (27 October</w:t>
      </w:r>
      <w:r>
        <w:rPr>
          <w:rFonts w:ascii="Times New Roman" w:hAnsi="Times New Roman" w:cs="Times New Roman"/>
          <w:sz w:val="24"/>
          <w:szCs w:val="24"/>
        </w:rPr>
        <w:t>-</w:t>
      </w:r>
      <w:r w:rsidRPr="00473687">
        <w:rPr>
          <w:rFonts w:ascii="Times New Roman" w:hAnsi="Times New Roman" w:cs="Times New Roman"/>
          <w:sz w:val="24"/>
          <w:szCs w:val="24"/>
        </w:rPr>
        <w:t>7 November) is devoted to planning, topic approval, and preliminary scoping. Stage 2 (10-18 November) will entail the search of peer-reviewed literature and compiling industry reports. Stage 3 (17</w:t>
      </w:r>
      <w:r>
        <w:rPr>
          <w:rFonts w:ascii="Times New Roman" w:hAnsi="Times New Roman" w:cs="Times New Roman"/>
          <w:sz w:val="24"/>
          <w:szCs w:val="24"/>
        </w:rPr>
        <w:t>-</w:t>
      </w:r>
      <w:r w:rsidRPr="00473687">
        <w:rPr>
          <w:rFonts w:ascii="Times New Roman" w:hAnsi="Times New Roman" w:cs="Times New Roman"/>
          <w:sz w:val="24"/>
          <w:szCs w:val="24"/>
        </w:rPr>
        <w:t>28 November) will entail thematic analysis and formulation of conceptual frameworks. Stage 4 (16 December -1 unfinished) is drafting and integration of methodology. Stage 5 (17</w:t>
      </w:r>
      <w:r w:rsidR="00A43D50">
        <w:rPr>
          <w:rFonts w:ascii="Times New Roman" w:hAnsi="Times New Roman" w:cs="Times New Roman"/>
          <w:sz w:val="24"/>
          <w:szCs w:val="24"/>
        </w:rPr>
        <w:t>-</w:t>
      </w:r>
      <w:r w:rsidRPr="00473687">
        <w:rPr>
          <w:rFonts w:ascii="Times New Roman" w:hAnsi="Times New Roman" w:cs="Times New Roman"/>
          <w:sz w:val="24"/>
          <w:szCs w:val="24"/>
        </w:rPr>
        <w:t xml:space="preserve">29 December) is dedicated to the visualisation of the data and poster design. Stage 6 (30 December-7 January) involves the completion of proofreading, refinement, </w:t>
      </w:r>
      <w:r w:rsidR="00A43D50" w:rsidRPr="00473687">
        <w:rPr>
          <w:rFonts w:ascii="Times New Roman" w:hAnsi="Times New Roman" w:cs="Times New Roman"/>
          <w:sz w:val="24"/>
          <w:szCs w:val="24"/>
        </w:rPr>
        <w:t>reflection,</w:t>
      </w:r>
      <w:r w:rsidRPr="00473687">
        <w:rPr>
          <w:rFonts w:ascii="Times New Roman" w:hAnsi="Times New Roman" w:cs="Times New Roman"/>
          <w:sz w:val="24"/>
          <w:szCs w:val="24"/>
        </w:rPr>
        <w:t xml:space="preserve"> and submission work.</w:t>
      </w:r>
    </w:p>
    <w:p w14:paraId="4A92D5D0" w14:textId="77777777" w:rsidR="00333E35" w:rsidRPr="00DF4099" w:rsidRDefault="00333E35" w:rsidP="00531B62">
      <w:pPr>
        <w:pStyle w:val="Heading1"/>
      </w:pPr>
      <w:bookmarkStart w:id="17" w:name="_Toc213954515"/>
      <w:r w:rsidRPr="00DF4099">
        <w:t>9. Conclusion</w:t>
      </w:r>
      <w:bookmarkEnd w:id="17"/>
    </w:p>
    <w:p w14:paraId="45B79EEB" w14:textId="1B83EBE9" w:rsidR="00531B62" w:rsidRPr="00DF4099" w:rsidRDefault="003A60F6" w:rsidP="00A43D50">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The proposed research is a qualitative systematic literature review that examines the effects of the hybrid and remote working models on productivity and job satisfaction in the UK service industry. With the synthesis of recent papers, published in the same period (2020-25), and the JD-R model, the Social Exchange Theory, and the Two-Factor Theory of Herzberg, the research will provide a theoretically adequate and practically useful analysis of the results of hybrid working. The results will assist the HR professionals in coming up with strategies that will strike a balance between organisational performance and employee well-being in digitally mediated and flexible working spaces.</w:t>
      </w:r>
    </w:p>
    <w:p w14:paraId="34E2B76B" w14:textId="77777777" w:rsidR="00531B62" w:rsidRPr="00DF4099" w:rsidRDefault="00531B62" w:rsidP="00AF6DF5">
      <w:pPr>
        <w:pStyle w:val="Heading1"/>
      </w:pPr>
      <w:bookmarkStart w:id="18" w:name="_Toc213954516"/>
      <w:r w:rsidRPr="00DF4099">
        <w:lastRenderedPageBreak/>
        <w:t>References</w:t>
      </w:r>
      <w:bookmarkEnd w:id="18"/>
    </w:p>
    <w:p w14:paraId="44896138"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Bham (2025). </w:t>
      </w:r>
      <w:r w:rsidRPr="00DF4099">
        <w:rPr>
          <w:i/>
          <w:iCs/>
          <w:lang w:val="en-GB"/>
        </w:rPr>
        <w:t>Is Working From Home Bad for Employees’ Productivity? – Social Sciences Birmingham</w:t>
      </w:r>
      <w:r w:rsidRPr="00DF4099">
        <w:rPr>
          <w:lang w:val="en-GB"/>
        </w:rPr>
        <w:t>. [online] Bham.ac.uk. Available at: https://blog.bham.ac.uk/socialsciencesbirmingham/2025/02/07/is-working-from-home-bad-for-employees-productivity/ [Accessed 28 Oct. 2025].</w:t>
      </w:r>
    </w:p>
    <w:p w14:paraId="656372CA"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Blau, P. (1964) </w:t>
      </w:r>
      <w:r w:rsidRPr="00DF4099">
        <w:rPr>
          <w:rFonts w:ascii="Times New Roman" w:hAnsi="Times New Roman" w:cs="Times New Roman"/>
          <w:i/>
          <w:iCs/>
          <w:sz w:val="24"/>
          <w:szCs w:val="24"/>
        </w:rPr>
        <w:t>Exchange and Power in Social Life.</w:t>
      </w:r>
      <w:r w:rsidRPr="00DF4099">
        <w:rPr>
          <w:rFonts w:ascii="Times New Roman" w:hAnsi="Times New Roman" w:cs="Times New Roman"/>
          <w:sz w:val="24"/>
          <w:szCs w:val="24"/>
        </w:rPr>
        <w:t xml:space="preserve"> New York: John Wiley &amp; Sons. </w:t>
      </w:r>
    </w:p>
    <w:p w14:paraId="33379A3B"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Campbell, D. (2024). Hybrid working makes employees happier, healthier and more productive, study shows. </w:t>
      </w:r>
      <w:r w:rsidRPr="00DF4099">
        <w:rPr>
          <w:i/>
          <w:iCs/>
          <w:lang w:val="en-GB"/>
        </w:rPr>
        <w:t>The Guardian</w:t>
      </w:r>
      <w:r w:rsidRPr="00DF4099">
        <w:rPr>
          <w:lang w:val="en-GB"/>
        </w:rPr>
        <w:t>. [online] 16 Jun. Available at: https://www.theguardian.com/business/article/2024/jun/16/hybrid-working-makes-employees-happier-healthier-and-more-productive-study-shows.</w:t>
      </w:r>
    </w:p>
    <w:p w14:paraId="7724A405"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CIPD (2024a). </w:t>
      </w:r>
      <w:r w:rsidRPr="00DF4099">
        <w:rPr>
          <w:i/>
          <w:iCs/>
          <w:lang w:val="en-GB"/>
        </w:rPr>
        <w:t>CIPD | Flexible and hybrid working practices in 2023</w:t>
      </w:r>
      <w:r w:rsidRPr="00DF4099">
        <w:rPr>
          <w:lang w:val="en-GB"/>
        </w:rPr>
        <w:t>. [online] CIPD. Available at: https://www.cipd.org/en/knowledge/reports/flexible-hybrid-working/.</w:t>
      </w:r>
    </w:p>
    <w:p w14:paraId="53B544CF"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CIPD (2024b). </w:t>
      </w:r>
      <w:r w:rsidRPr="00DF4099">
        <w:rPr>
          <w:i/>
          <w:iCs/>
          <w:lang w:val="en-GB"/>
        </w:rPr>
        <w:t>CIPD | Flexible and hybrid working practices in 2023</w:t>
      </w:r>
      <w:r w:rsidRPr="00DF4099">
        <w:rPr>
          <w:lang w:val="en-GB"/>
        </w:rPr>
        <w:t>. [online] CIPD. Available at: https://www.cipd.org/en/knowledge/reports/flexible-hybrid-working/.</w:t>
      </w:r>
    </w:p>
    <w:p w14:paraId="6C1D8FBD"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García-Salirrosas, E.E., Castillo, J.M., Pando-Moreno, M. and Medina, S. (2023)</w:t>
      </w:r>
      <w:r w:rsidRPr="00DF4099">
        <w:rPr>
          <w:rFonts w:ascii="Times New Roman" w:hAnsi="Times New Roman" w:cs="Times New Roman"/>
          <w:sz w:val="24"/>
          <w:szCs w:val="24"/>
        </w:rPr>
        <w:br/>
        <w:t>‘Job Satisfaction in Remote Work: The Role of Positive Work-to-Family Spillover’, International Journal of Environmental Research and Public Health, 20 (21), pp. 1–15.</w:t>
      </w:r>
      <w:r w:rsidRPr="00DF4099">
        <w:rPr>
          <w:rFonts w:ascii="Times New Roman" w:hAnsi="Times New Roman" w:cs="Times New Roman"/>
          <w:sz w:val="24"/>
          <w:szCs w:val="24"/>
        </w:rPr>
        <w:br/>
        <w:t>Available at: https://www.ncbi.nlm.nih.gov/articles/PMC10669200/ (Accessed 28 October 2025).</w:t>
      </w:r>
    </w:p>
    <w:p w14:paraId="45203DFF"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Herzberg, F. (1959) </w:t>
      </w:r>
      <w:r w:rsidRPr="00DF4099">
        <w:rPr>
          <w:rFonts w:ascii="Times New Roman" w:hAnsi="Times New Roman" w:cs="Times New Roman"/>
          <w:i/>
          <w:iCs/>
          <w:sz w:val="24"/>
          <w:szCs w:val="24"/>
        </w:rPr>
        <w:t>The Motivation to Work.</w:t>
      </w:r>
      <w:r w:rsidRPr="00DF4099">
        <w:rPr>
          <w:rFonts w:ascii="Times New Roman" w:hAnsi="Times New Roman" w:cs="Times New Roman"/>
          <w:sz w:val="24"/>
          <w:szCs w:val="24"/>
        </w:rPr>
        <w:t xml:space="preserve"> New York: John Wiley &amp; Sons.</w:t>
      </w:r>
    </w:p>
    <w:p w14:paraId="00F72EB1"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Kutaula, S., Gillani, A. and </w:t>
      </w:r>
      <w:proofErr w:type="spellStart"/>
      <w:r w:rsidRPr="00DF4099">
        <w:rPr>
          <w:rFonts w:ascii="Times New Roman" w:hAnsi="Times New Roman" w:cs="Times New Roman"/>
          <w:sz w:val="24"/>
          <w:szCs w:val="24"/>
        </w:rPr>
        <w:t>Budhwar</w:t>
      </w:r>
      <w:proofErr w:type="spellEnd"/>
      <w:r w:rsidRPr="00DF4099">
        <w:rPr>
          <w:rFonts w:ascii="Times New Roman" w:hAnsi="Times New Roman" w:cs="Times New Roman"/>
          <w:sz w:val="24"/>
          <w:szCs w:val="24"/>
        </w:rPr>
        <w:t xml:space="preserve">, P. (2022) ‘An Extended View of Social Exchange Theory in the Context of Remote and Hybrid Work: Integrating Digital Trust and Reciprocity’, </w:t>
      </w:r>
      <w:r w:rsidRPr="00DF4099">
        <w:rPr>
          <w:rFonts w:ascii="Times New Roman" w:hAnsi="Times New Roman" w:cs="Times New Roman"/>
          <w:i/>
          <w:iCs/>
          <w:sz w:val="24"/>
          <w:szCs w:val="24"/>
        </w:rPr>
        <w:t>Human Resource Management Review</w:t>
      </w:r>
      <w:r w:rsidRPr="00DF4099">
        <w:rPr>
          <w:rFonts w:ascii="Times New Roman" w:hAnsi="Times New Roman" w:cs="Times New Roman"/>
          <w:sz w:val="24"/>
          <w:szCs w:val="24"/>
        </w:rPr>
        <w:t xml:space="preserve">, 32 (4), p. 100946. </w:t>
      </w:r>
      <w:hyperlink r:id="rId10" w:history="1">
        <w:r w:rsidRPr="00DF4099">
          <w:rPr>
            <w:rStyle w:val="Hyperlink"/>
            <w:rFonts w:ascii="Times New Roman" w:hAnsi="Times New Roman" w:cs="Times New Roman"/>
            <w:sz w:val="24"/>
            <w:szCs w:val="24"/>
          </w:rPr>
          <w:t>https://doi.org/10.1016/j.hrmr.2022.100946</w:t>
        </w:r>
      </w:hyperlink>
    </w:p>
    <w:p w14:paraId="25C6E19E" w14:textId="77777777" w:rsidR="00E91C24" w:rsidRPr="00E91C24" w:rsidRDefault="00E91C24" w:rsidP="00AF6DF5">
      <w:pPr>
        <w:spacing w:line="360" w:lineRule="auto"/>
        <w:jc w:val="both"/>
        <w:rPr>
          <w:rFonts w:ascii="Times New Roman" w:hAnsi="Times New Roman" w:cs="Times New Roman"/>
          <w:sz w:val="24"/>
          <w:szCs w:val="24"/>
        </w:rPr>
      </w:pPr>
      <w:r w:rsidRPr="00E91C24">
        <w:rPr>
          <w:rFonts w:ascii="Times New Roman" w:hAnsi="Times New Roman" w:cs="Times New Roman"/>
          <w:sz w:val="24"/>
          <w:szCs w:val="24"/>
        </w:rPr>
        <w:t>Lauring, J. and Jonasson, C., 2025. What is hybrid work? Towards greater conceptual clarity of a common term and understanding its consequences. </w:t>
      </w:r>
      <w:r w:rsidRPr="00E91C24">
        <w:rPr>
          <w:rFonts w:ascii="Times New Roman" w:hAnsi="Times New Roman" w:cs="Times New Roman"/>
          <w:i/>
          <w:iCs/>
          <w:sz w:val="24"/>
          <w:szCs w:val="24"/>
        </w:rPr>
        <w:t>Human Resource Management Review</w:t>
      </w:r>
      <w:r w:rsidRPr="00E91C24">
        <w:rPr>
          <w:rFonts w:ascii="Times New Roman" w:hAnsi="Times New Roman" w:cs="Times New Roman"/>
          <w:sz w:val="24"/>
          <w:szCs w:val="24"/>
        </w:rPr>
        <w:t>, </w:t>
      </w:r>
      <w:r w:rsidRPr="00E91C24">
        <w:rPr>
          <w:rFonts w:ascii="Times New Roman" w:hAnsi="Times New Roman" w:cs="Times New Roman"/>
          <w:i/>
          <w:iCs/>
          <w:sz w:val="24"/>
          <w:szCs w:val="24"/>
        </w:rPr>
        <w:t>35</w:t>
      </w:r>
      <w:r w:rsidRPr="00E91C24">
        <w:rPr>
          <w:rFonts w:ascii="Times New Roman" w:hAnsi="Times New Roman" w:cs="Times New Roman"/>
          <w:sz w:val="24"/>
          <w:szCs w:val="24"/>
        </w:rPr>
        <w:t>(1), p.101044.</w:t>
      </w:r>
    </w:p>
    <w:p w14:paraId="59CA2F68"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Morrison-Smith, S. and Ruiz, J. (2021) ‘Social Exchange in Virtual Work: Understanding Trust, Reciprocity and Communication in Remote Teams’, </w:t>
      </w:r>
      <w:r w:rsidRPr="00DF4099">
        <w:rPr>
          <w:rFonts w:ascii="Times New Roman" w:hAnsi="Times New Roman" w:cs="Times New Roman"/>
          <w:i/>
          <w:iCs/>
          <w:sz w:val="24"/>
          <w:szCs w:val="24"/>
        </w:rPr>
        <w:t xml:space="preserve">Computers in Human </w:t>
      </w:r>
      <w:proofErr w:type="spellStart"/>
      <w:r w:rsidRPr="00DF4099">
        <w:rPr>
          <w:rFonts w:ascii="Times New Roman" w:hAnsi="Times New Roman" w:cs="Times New Roman"/>
          <w:i/>
          <w:iCs/>
          <w:sz w:val="24"/>
          <w:szCs w:val="24"/>
        </w:rPr>
        <w:t>Behavior</w:t>
      </w:r>
      <w:proofErr w:type="spellEnd"/>
      <w:r w:rsidRPr="00DF4099">
        <w:rPr>
          <w:rFonts w:ascii="Times New Roman" w:hAnsi="Times New Roman" w:cs="Times New Roman"/>
          <w:sz w:val="24"/>
          <w:szCs w:val="24"/>
        </w:rPr>
        <w:t>, 124, p. 106899. https://doi.org/10.1016/j.chb.2021.106899</w:t>
      </w:r>
    </w:p>
    <w:p w14:paraId="3C899949"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lastRenderedPageBreak/>
        <w:t xml:space="preserve">Mutebi, N. and Hobbs, A. (2022a). </w:t>
      </w:r>
      <w:r w:rsidRPr="00DF4099">
        <w:rPr>
          <w:i/>
          <w:iCs/>
          <w:lang w:val="en-GB"/>
        </w:rPr>
        <w:t>The impact of remote and hybrid working on workers and organisations</w:t>
      </w:r>
      <w:r w:rsidRPr="00DF4099">
        <w:rPr>
          <w:lang w:val="en-GB"/>
        </w:rPr>
        <w:t>. [online] UK Parliament. Available at: https://researchbriefings.files.parliament.uk/documents/POST-PB-0049/POST-PB-0049.pdf.</w:t>
      </w:r>
    </w:p>
    <w:p w14:paraId="05CA6847"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Mutebi, N. and Hobbs, A. (2022b). </w:t>
      </w:r>
      <w:r w:rsidRPr="00DF4099">
        <w:rPr>
          <w:i/>
          <w:iCs/>
          <w:lang w:val="en-GB"/>
        </w:rPr>
        <w:t>The impact of remote and hybrid working on workers and organisations</w:t>
      </w:r>
      <w:r w:rsidRPr="00DF4099">
        <w:rPr>
          <w:lang w:val="en-GB"/>
        </w:rPr>
        <w:t>. [online] UK Parliament. Available at: https://researchbriefings.files.parliament.uk/documents/POST-PB-0049/POST-PB-0049.pdf.</w:t>
      </w:r>
    </w:p>
    <w:p w14:paraId="410F2EB4" w14:textId="77777777" w:rsidR="00E91C24" w:rsidRDefault="00E91C24" w:rsidP="00533E7D">
      <w:pPr>
        <w:spacing w:line="360" w:lineRule="auto"/>
        <w:jc w:val="both"/>
        <w:rPr>
          <w:rFonts w:ascii="Times New Roman" w:hAnsi="Times New Roman" w:cs="Times New Roman"/>
          <w:sz w:val="24"/>
          <w:szCs w:val="24"/>
        </w:rPr>
      </w:pPr>
      <w:r w:rsidRPr="004A08AF">
        <w:rPr>
          <w:rFonts w:ascii="Times New Roman" w:hAnsi="Times New Roman" w:cs="Times New Roman"/>
          <w:sz w:val="24"/>
          <w:szCs w:val="24"/>
        </w:rPr>
        <w:t>Naqshbandi, M.M., Kabir, I., Ishak, N.A. and Islam, M.Z., 2024. The future of work: work engagement and job performance in the hybrid workplace. </w:t>
      </w:r>
      <w:r w:rsidRPr="004A08AF">
        <w:rPr>
          <w:rFonts w:ascii="Times New Roman" w:hAnsi="Times New Roman" w:cs="Times New Roman"/>
          <w:i/>
          <w:iCs/>
          <w:sz w:val="24"/>
          <w:szCs w:val="24"/>
        </w:rPr>
        <w:t>The Learning Organization</w:t>
      </w:r>
      <w:r w:rsidRPr="004A08AF">
        <w:rPr>
          <w:rFonts w:ascii="Times New Roman" w:hAnsi="Times New Roman" w:cs="Times New Roman"/>
          <w:sz w:val="24"/>
          <w:szCs w:val="24"/>
        </w:rPr>
        <w:t>, </w:t>
      </w:r>
      <w:r w:rsidRPr="004A08AF">
        <w:rPr>
          <w:rFonts w:ascii="Times New Roman" w:hAnsi="Times New Roman" w:cs="Times New Roman"/>
          <w:i/>
          <w:iCs/>
          <w:sz w:val="24"/>
          <w:szCs w:val="24"/>
        </w:rPr>
        <w:t>31</w:t>
      </w:r>
      <w:r w:rsidRPr="004A08AF">
        <w:rPr>
          <w:rFonts w:ascii="Times New Roman" w:hAnsi="Times New Roman" w:cs="Times New Roman"/>
          <w:sz w:val="24"/>
          <w:szCs w:val="24"/>
        </w:rPr>
        <w:t>(1), pp.5-26.</w:t>
      </w:r>
    </w:p>
    <w:p w14:paraId="7E7F9118" w14:textId="77777777" w:rsidR="00E91C24" w:rsidRPr="00DF4099" w:rsidRDefault="00E91C24" w:rsidP="00AF6DF5">
      <w:pPr>
        <w:pStyle w:val="NormalWeb"/>
        <w:spacing w:before="0" w:beforeAutospacing="0" w:after="240" w:afterAutospacing="0" w:line="360" w:lineRule="auto"/>
        <w:jc w:val="both"/>
        <w:rPr>
          <w:lang w:val="en-GB"/>
        </w:rPr>
      </w:pPr>
      <w:r w:rsidRPr="00DF4099">
        <w:rPr>
          <w:lang w:val="en-GB"/>
        </w:rPr>
        <w:t xml:space="preserve">Richik Maity and Lee, K.L. (2025). The impact of remote and hybrid work models on small and Medium-sized enterprises productivity: a systematic literature review. </w:t>
      </w:r>
      <w:r w:rsidRPr="00DF4099">
        <w:rPr>
          <w:i/>
          <w:iCs/>
          <w:lang w:val="en-GB"/>
        </w:rPr>
        <w:t>SN Business &amp; Economics</w:t>
      </w:r>
      <w:r w:rsidRPr="00DF4099">
        <w:rPr>
          <w:lang w:val="en-GB"/>
        </w:rPr>
        <w:t xml:space="preserve">, 5(10). </w:t>
      </w:r>
      <w:proofErr w:type="spellStart"/>
      <w:r w:rsidRPr="00DF4099">
        <w:rPr>
          <w:lang w:val="en-GB"/>
        </w:rPr>
        <w:t>doi:https</w:t>
      </w:r>
      <w:proofErr w:type="spellEnd"/>
      <w:r w:rsidRPr="00DF4099">
        <w:rPr>
          <w:lang w:val="en-GB"/>
        </w:rPr>
        <w:t>://doi.org/10.1007/s43546-025-00931-7.</w:t>
      </w:r>
    </w:p>
    <w:p w14:paraId="7EEE4086"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Selvanayagam, R., Venkatakrishnan, M. and Ramkumar, K. (2025)</w:t>
      </w:r>
      <w:r w:rsidRPr="00DF4099">
        <w:rPr>
          <w:rFonts w:ascii="Times New Roman" w:hAnsi="Times New Roman" w:cs="Times New Roman"/>
          <w:sz w:val="24"/>
          <w:szCs w:val="24"/>
        </w:rPr>
        <w:br/>
        <w:t>‘The Role of Hybrid Work Models in Enhancing Employee Well-Being, Productivity, and Job Satisfaction’, South Eastern European Journal of Public Health, 13 (2), pp. 55–69.</w:t>
      </w:r>
      <w:r w:rsidRPr="00DF4099">
        <w:rPr>
          <w:rFonts w:ascii="Times New Roman" w:hAnsi="Times New Roman" w:cs="Times New Roman"/>
          <w:sz w:val="24"/>
          <w:szCs w:val="24"/>
        </w:rPr>
        <w:br/>
        <w:t xml:space="preserve">Available at: </w:t>
      </w:r>
      <w:hyperlink r:id="rId11" w:tgtFrame="_new" w:history="1">
        <w:r w:rsidRPr="00DF4099">
          <w:rPr>
            <w:rStyle w:val="Hyperlink"/>
            <w:rFonts w:ascii="Times New Roman" w:hAnsi="Times New Roman" w:cs="Times New Roman"/>
            <w:sz w:val="24"/>
            <w:szCs w:val="24"/>
          </w:rPr>
          <w:t>https://www.seejph.com/index.php/seejph/article/view/4429</w:t>
        </w:r>
      </w:hyperlink>
      <w:r w:rsidRPr="00DF4099">
        <w:rPr>
          <w:rFonts w:ascii="Times New Roman" w:hAnsi="Times New Roman" w:cs="Times New Roman"/>
          <w:sz w:val="24"/>
          <w:szCs w:val="24"/>
        </w:rPr>
        <w:t xml:space="preserve"> (Accessed 28 October 2025).</w:t>
      </w:r>
    </w:p>
    <w:p w14:paraId="152E49CC" w14:textId="77777777" w:rsidR="00E91C24" w:rsidRPr="00DF4099" w:rsidRDefault="00E91C24" w:rsidP="00AF6DF5">
      <w:pPr>
        <w:spacing w:line="360" w:lineRule="auto"/>
        <w:jc w:val="both"/>
        <w:rPr>
          <w:rFonts w:ascii="Times New Roman" w:hAnsi="Times New Roman" w:cs="Times New Roman"/>
          <w:sz w:val="24"/>
          <w:szCs w:val="24"/>
        </w:rPr>
      </w:pPr>
      <w:r w:rsidRPr="00DF4099">
        <w:rPr>
          <w:rFonts w:ascii="Times New Roman" w:hAnsi="Times New Roman" w:cs="Times New Roman"/>
          <w:sz w:val="24"/>
          <w:szCs w:val="24"/>
        </w:rPr>
        <w:t xml:space="preserve">Williams, S. and Shaw, N. (2024). Hybrid Working – Benefits and Challenges for Productivity and Performance. The International Journal of Productivity and Performance management/International Journal of Productivity and Performance Management, 74(1). </w:t>
      </w:r>
      <w:proofErr w:type="spellStart"/>
      <w:r w:rsidRPr="00DF4099">
        <w:rPr>
          <w:rFonts w:ascii="Times New Roman" w:hAnsi="Times New Roman" w:cs="Times New Roman"/>
          <w:sz w:val="24"/>
          <w:szCs w:val="24"/>
        </w:rPr>
        <w:t>doi:https</w:t>
      </w:r>
      <w:proofErr w:type="spellEnd"/>
      <w:r w:rsidRPr="00DF4099">
        <w:rPr>
          <w:rFonts w:ascii="Times New Roman" w:hAnsi="Times New Roman" w:cs="Times New Roman"/>
          <w:sz w:val="24"/>
          <w:szCs w:val="24"/>
        </w:rPr>
        <w:t>://doi.org/10.1108/ijppm-05-2023-0230.</w:t>
      </w:r>
    </w:p>
    <w:p w14:paraId="2BD1C6FD" w14:textId="77777777" w:rsidR="00E91C24" w:rsidRDefault="00E91C24" w:rsidP="00AF6DF5">
      <w:pPr>
        <w:spacing w:line="360" w:lineRule="auto"/>
        <w:jc w:val="both"/>
      </w:pPr>
      <w:r w:rsidRPr="00DF4099">
        <w:rPr>
          <w:rFonts w:ascii="Times New Roman" w:hAnsi="Times New Roman" w:cs="Times New Roman"/>
          <w:sz w:val="24"/>
          <w:szCs w:val="24"/>
        </w:rPr>
        <w:t xml:space="preserve">Zito, M., Colombo, L., and Cortese, C.G. (2023) ‘Remote Work and Motivation: Applying Herzberg’s Theory in Flexible Work Environments’, </w:t>
      </w:r>
      <w:r w:rsidRPr="00DF4099">
        <w:rPr>
          <w:rFonts w:ascii="Times New Roman" w:hAnsi="Times New Roman" w:cs="Times New Roman"/>
          <w:i/>
          <w:iCs/>
          <w:sz w:val="24"/>
          <w:szCs w:val="24"/>
        </w:rPr>
        <w:t>Frontiers in Psychology</w:t>
      </w:r>
      <w:r w:rsidRPr="00DF4099">
        <w:rPr>
          <w:rFonts w:ascii="Times New Roman" w:hAnsi="Times New Roman" w:cs="Times New Roman"/>
          <w:sz w:val="24"/>
          <w:szCs w:val="24"/>
        </w:rPr>
        <w:t xml:space="preserve">, 14, pp. 1–12. </w:t>
      </w:r>
      <w:hyperlink r:id="rId12" w:history="1">
        <w:r w:rsidRPr="00DF4099">
          <w:rPr>
            <w:rStyle w:val="Hyperlink"/>
            <w:rFonts w:ascii="Times New Roman" w:hAnsi="Times New Roman" w:cs="Times New Roman"/>
            <w:sz w:val="24"/>
            <w:szCs w:val="24"/>
          </w:rPr>
          <w:t>https://doi.org/10.3389/fpsyg.2023.1185204</w:t>
        </w:r>
      </w:hyperlink>
    </w:p>
    <w:sectPr w:rsidR="00E91C2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58334" w14:textId="77777777" w:rsidR="00AF6DF5" w:rsidRPr="00DF4099" w:rsidRDefault="00AF6DF5" w:rsidP="00AF6DF5">
      <w:pPr>
        <w:spacing w:after="0" w:line="240" w:lineRule="auto"/>
      </w:pPr>
      <w:r w:rsidRPr="00DF4099">
        <w:separator/>
      </w:r>
    </w:p>
  </w:endnote>
  <w:endnote w:type="continuationSeparator" w:id="0">
    <w:p w14:paraId="5F409A6D" w14:textId="77777777" w:rsidR="00AF6DF5" w:rsidRPr="00DF4099" w:rsidRDefault="00AF6DF5" w:rsidP="00AF6DF5">
      <w:pPr>
        <w:spacing w:after="0" w:line="240" w:lineRule="auto"/>
      </w:pPr>
      <w:r w:rsidRPr="00DF409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541322205"/>
      <w:docPartObj>
        <w:docPartGallery w:val="Page Numbers (Bottom of Page)"/>
        <w:docPartUnique/>
      </w:docPartObj>
    </w:sdtPr>
    <w:sdtEndPr/>
    <w:sdtContent>
      <w:p w14:paraId="17DED923" w14:textId="1440AC60" w:rsidR="00AF6DF5" w:rsidRPr="00DF4099" w:rsidRDefault="00AF6DF5">
        <w:pPr>
          <w:pStyle w:val="Footer"/>
          <w:jc w:val="right"/>
          <w:rPr>
            <w:b/>
            <w:bCs/>
          </w:rPr>
        </w:pPr>
        <w:r w:rsidRPr="00DF4099">
          <w:rPr>
            <w:rFonts w:ascii="Times New Roman" w:hAnsi="Times New Roman" w:cs="Times New Roman"/>
            <w:b/>
            <w:bCs/>
            <w:sz w:val="24"/>
            <w:szCs w:val="24"/>
          </w:rPr>
          <w:t xml:space="preserve">Page | </w:t>
        </w:r>
        <w:r w:rsidRPr="00DF4099">
          <w:rPr>
            <w:rFonts w:ascii="Times New Roman" w:hAnsi="Times New Roman" w:cs="Times New Roman"/>
            <w:b/>
            <w:bCs/>
            <w:sz w:val="24"/>
            <w:szCs w:val="24"/>
          </w:rPr>
          <w:fldChar w:fldCharType="begin"/>
        </w:r>
        <w:r w:rsidRPr="00DF4099">
          <w:rPr>
            <w:rFonts w:ascii="Times New Roman" w:hAnsi="Times New Roman" w:cs="Times New Roman"/>
            <w:b/>
            <w:bCs/>
            <w:sz w:val="24"/>
            <w:szCs w:val="24"/>
          </w:rPr>
          <w:instrText xml:space="preserve"> PAGE   \* MERGEFORMAT </w:instrText>
        </w:r>
        <w:r w:rsidRPr="00DF4099">
          <w:rPr>
            <w:rFonts w:ascii="Times New Roman" w:hAnsi="Times New Roman" w:cs="Times New Roman"/>
            <w:b/>
            <w:bCs/>
            <w:sz w:val="24"/>
            <w:szCs w:val="24"/>
          </w:rPr>
          <w:fldChar w:fldCharType="separate"/>
        </w:r>
        <w:r w:rsidRPr="00DF4099">
          <w:rPr>
            <w:rFonts w:ascii="Times New Roman" w:hAnsi="Times New Roman" w:cs="Times New Roman"/>
            <w:b/>
            <w:bCs/>
            <w:sz w:val="24"/>
            <w:szCs w:val="24"/>
          </w:rPr>
          <w:t>2</w:t>
        </w:r>
        <w:r w:rsidRPr="00DF4099">
          <w:rPr>
            <w:rFonts w:ascii="Times New Roman" w:hAnsi="Times New Roman" w:cs="Times New Roman"/>
            <w:b/>
            <w:bCs/>
            <w:sz w:val="24"/>
            <w:szCs w:val="24"/>
          </w:rPr>
          <w:fldChar w:fldCharType="end"/>
        </w:r>
        <w:r w:rsidRPr="00DF4099">
          <w:rPr>
            <w:b/>
            <w:bCs/>
          </w:rPr>
          <w:t xml:space="preserve"> </w:t>
        </w:r>
      </w:p>
    </w:sdtContent>
  </w:sdt>
  <w:p w14:paraId="221772FE" w14:textId="77777777" w:rsidR="00AF6DF5" w:rsidRPr="00DF4099" w:rsidRDefault="00AF6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3C74B" w14:textId="77777777" w:rsidR="00AF6DF5" w:rsidRPr="00DF4099" w:rsidRDefault="00AF6DF5" w:rsidP="00AF6DF5">
      <w:pPr>
        <w:spacing w:after="0" w:line="240" w:lineRule="auto"/>
      </w:pPr>
      <w:r w:rsidRPr="00DF4099">
        <w:separator/>
      </w:r>
    </w:p>
  </w:footnote>
  <w:footnote w:type="continuationSeparator" w:id="0">
    <w:p w14:paraId="5AD62BDA" w14:textId="77777777" w:rsidR="00AF6DF5" w:rsidRPr="00DF4099" w:rsidRDefault="00AF6DF5" w:rsidP="00AF6DF5">
      <w:pPr>
        <w:spacing w:after="0" w:line="240" w:lineRule="auto"/>
      </w:pPr>
      <w:r w:rsidRPr="00DF409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1CFED" w14:textId="018D0D16" w:rsidR="004A08AF" w:rsidRDefault="004A08AF">
    <w:pPr>
      <w:pStyle w:val="Header"/>
    </w:pPr>
    <w:r>
      <w:rPr>
        <w:rFonts w:ascii="Arial" w:hAnsi="Arial" w:cs="Arial"/>
        <w:noProof/>
        <w:color w:val="000000"/>
        <w:bdr w:val="none" w:sz="0" w:space="0" w:color="auto" w:frame="1"/>
      </w:rPr>
      <w:drawing>
        <wp:anchor distT="0" distB="0" distL="114300" distR="114300" simplePos="0" relativeHeight="251659264" behindDoc="0" locked="0" layoutInCell="1" allowOverlap="1" wp14:anchorId="1B3BC7AE" wp14:editId="68769620">
          <wp:simplePos x="0" y="0"/>
          <wp:positionH relativeFrom="column">
            <wp:posOffset>4885643</wp:posOffset>
          </wp:positionH>
          <wp:positionV relativeFrom="paragraph">
            <wp:posOffset>-245394</wp:posOffset>
          </wp:positionV>
          <wp:extent cx="1623695" cy="506095"/>
          <wp:effectExtent l="0" t="0" r="0" b="8255"/>
          <wp:wrapThrough wrapText="bothSides">
            <wp:wrapPolygon edited="0">
              <wp:start x="0" y="0"/>
              <wp:lineTo x="0" y="13822"/>
              <wp:lineTo x="1521" y="19513"/>
              <wp:lineTo x="1774" y="21139"/>
              <wp:lineTo x="17740" y="21139"/>
              <wp:lineTo x="21287" y="16261"/>
              <wp:lineTo x="21287" y="813"/>
              <wp:lineTo x="15205" y="0"/>
              <wp:lineTo x="0" y="0"/>
            </wp:wrapPolygon>
          </wp:wrapThrough>
          <wp:docPr id="28541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23695" cy="50609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03DD"/>
    <w:multiLevelType w:val="multilevel"/>
    <w:tmpl w:val="BE508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95575"/>
    <w:multiLevelType w:val="multilevel"/>
    <w:tmpl w:val="84F4F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48184B"/>
    <w:multiLevelType w:val="multilevel"/>
    <w:tmpl w:val="4D38D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45A8F"/>
    <w:multiLevelType w:val="multilevel"/>
    <w:tmpl w:val="E5185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10A75"/>
    <w:multiLevelType w:val="multilevel"/>
    <w:tmpl w:val="D0947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5E38C2"/>
    <w:multiLevelType w:val="multilevel"/>
    <w:tmpl w:val="5CC44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8753655">
    <w:abstractNumId w:val="1"/>
  </w:num>
  <w:num w:numId="2" w16cid:durableId="166940811">
    <w:abstractNumId w:val="5"/>
  </w:num>
  <w:num w:numId="3" w16cid:durableId="1031343271">
    <w:abstractNumId w:val="3"/>
  </w:num>
  <w:num w:numId="4" w16cid:durableId="80838028">
    <w:abstractNumId w:val="0"/>
  </w:num>
  <w:num w:numId="5" w16cid:durableId="364990963">
    <w:abstractNumId w:val="4"/>
  </w:num>
  <w:num w:numId="6" w16cid:durableId="2032339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6F3"/>
    <w:rsid w:val="00006A8B"/>
    <w:rsid w:val="000267F0"/>
    <w:rsid w:val="000512AE"/>
    <w:rsid w:val="00083510"/>
    <w:rsid w:val="00084F6D"/>
    <w:rsid w:val="000F552C"/>
    <w:rsid w:val="001262E0"/>
    <w:rsid w:val="00184569"/>
    <w:rsid w:val="002451AB"/>
    <w:rsid w:val="002452E7"/>
    <w:rsid w:val="0026076D"/>
    <w:rsid w:val="0028355E"/>
    <w:rsid w:val="0028712E"/>
    <w:rsid w:val="002F61D0"/>
    <w:rsid w:val="003031CC"/>
    <w:rsid w:val="00333E35"/>
    <w:rsid w:val="00355327"/>
    <w:rsid w:val="00376E2A"/>
    <w:rsid w:val="003A60F6"/>
    <w:rsid w:val="003A64FF"/>
    <w:rsid w:val="00445124"/>
    <w:rsid w:val="00445CFD"/>
    <w:rsid w:val="00473687"/>
    <w:rsid w:val="004A08AF"/>
    <w:rsid w:val="004A1D35"/>
    <w:rsid w:val="00531B62"/>
    <w:rsid w:val="00533E7D"/>
    <w:rsid w:val="00585BE1"/>
    <w:rsid w:val="006569A2"/>
    <w:rsid w:val="006F17A6"/>
    <w:rsid w:val="006F7B5A"/>
    <w:rsid w:val="007363CF"/>
    <w:rsid w:val="008E4B52"/>
    <w:rsid w:val="00914157"/>
    <w:rsid w:val="009348BB"/>
    <w:rsid w:val="00942FE3"/>
    <w:rsid w:val="00944CB7"/>
    <w:rsid w:val="00963E4D"/>
    <w:rsid w:val="009B14E7"/>
    <w:rsid w:val="00A31EC7"/>
    <w:rsid w:val="00A43D50"/>
    <w:rsid w:val="00A63BA2"/>
    <w:rsid w:val="00AF6DF5"/>
    <w:rsid w:val="00B34139"/>
    <w:rsid w:val="00B70A37"/>
    <w:rsid w:val="00BA1C6A"/>
    <w:rsid w:val="00BB5706"/>
    <w:rsid w:val="00BE5F9C"/>
    <w:rsid w:val="00C16E3D"/>
    <w:rsid w:val="00C4778C"/>
    <w:rsid w:val="00C646A5"/>
    <w:rsid w:val="00C9670D"/>
    <w:rsid w:val="00CD2CB4"/>
    <w:rsid w:val="00D06918"/>
    <w:rsid w:val="00DA3AD3"/>
    <w:rsid w:val="00DB66F3"/>
    <w:rsid w:val="00DF4099"/>
    <w:rsid w:val="00E17152"/>
    <w:rsid w:val="00E73ABF"/>
    <w:rsid w:val="00E91C24"/>
    <w:rsid w:val="00EA55E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E608"/>
  <w15:chartTrackingRefBased/>
  <w15:docId w15:val="{6E167D78-18B1-4BAC-BAEF-466BD9BE7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712E"/>
    <w:pPr>
      <w:keepNext/>
      <w:keepLines/>
      <w:spacing w:before="360" w:after="80"/>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28712E"/>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DB66F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B66F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B66F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B66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6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6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6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12E"/>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28712E"/>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DB66F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B66F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B66F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B6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6F3"/>
    <w:rPr>
      <w:rFonts w:eastAsiaTheme="majorEastAsia" w:cstheme="majorBidi"/>
      <w:color w:val="272727" w:themeColor="text1" w:themeTint="D8"/>
    </w:rPr>
  </w:style>
  <w:style w:type="paragraph" w:styleId="Title">
    <w:name w:val="Title"/>
    <w:basedOn w:val="Normal"/>
    <w:next w:val="Normal"/>
    <w:link w:val="TitleChar"/>
    <w:uiPriority w:val="10"/>
    <w:qFormat/>
    <w:rsid w:val="00DB6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6F3"/>
    <w:pPr>
      <w:spacing w:before="160"/>
      <w:jc w:val="center"/>
    </w:pPr>
    <w:rPr>
      <w:i/>
      <w:iCs/>
      <w:color w:val="404040" w:themeColor="text1" w:themeTint="BF"/>
    </w:rPr>
  </w:style>
  <w:style w:type="character" w:customStyle="1" w:styleId="QuoteChar">
    <w:name w:val="Quote Char"/>
    <w:basedOn w:val="DefaultParagraphFont"/>
    <w:link w:val="Quote"/>
    <w:uiPriority w:val="29"/>
    <w:rsid w:val="00DB66F3"/>
    <w:rPr>
      <w:i/>
      <w:iCs/>
      <w:color w:val="404040" w:themeColor="text1" w:themeTint="BF"/>
    </w:rPr>
  </w:style>
  <w:style w:type="paragraph" w:styleId="ListParagraph">
    <w:name w:val="List Paragraph"/>
    <w:basedOn w:val="Normal"/>
    <w:uiPriority w:val="34"/>
    <w:qFormat/>
    <w:rsid w:val="00DB66F3"/>
    <w:pPr>
      <w:ind w:left="720"/>
      <w:contextualSpacing/>
    </w:pPr>
  </w:style>
  <w:style w:type="character" w:styleId="IntenseEmphasis">
    <w:name w:val="Intense Emphasis"/>
    <w:basedOn w:val="DefaultParagraphFont"/>
    <w:uiPriority w:val="21"/>
    <w:qFormat/>
    <w:rsid w:val="00DB66F3"/>
    <w:rPr>
      <w:i/>
      <w:iCs/>
      <w:color w:val="2E74B5" w:themeColor="accent1" w:themeShade="BF"/>
    </w:rPr>
  </w:style>
  <w:style w:type="paragraph" w:styleId="IntenseQuote">
    <w:name w:val="Intense Quote"/>
    <w:basedOn w:val="Normal"/>
    <w:next w:val="Normal"/>
    <w:link w:val="IntenseQuoteChar"/>
    <w:uiPriority w:val="30"/>
    <w:qFormat/>
    <w:rsid w:val="00DB66F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B66F3"/>
    <w:rPr>
      <w:i/>
      <w:iCs/>
      <w:color w:val="2E74B5" w:themeColor="accent1" w:themeShade="BF"/>
    </w:rPr>
  </w:style>
  <w:style w:type="character" w:styleId="IntenseReference">
    <w:name w:val="Intense Reference"/>
    <w:basedOn w:val="DefaultParagraphFont"/>
    <w:uiPriority w:val="32"/>
    <w:qFormat/>
    <w:rsid w:val="00DB66F3"/>
    <w:rPr>
      <w:b/>
      <w:bCs/>
      <w:smallCaps/>
      <w:color w:val="2E74B5" w:themeColor="accent1" w:themeShade="BF"/>
      <w:spacing w:val="5"/>
    </w:rPr>
  </w:style>
  <w:style w:type="character" w:styleId="Hyperlink">
    <w:name w:val="Hyperlink"/>
    <w:basedOn w:val="DefaultParagraphFont"/>
    <w:uiPriority w:val="99"/>
    <w:unhideWhenUsed/>
    <w:rsid w:val="00AF6DF5"/>
    <w:rPr>
      <w:color w:val="0563C1" w:themeColor="hyperlink"/>
      <w:u w:val="single"/>
    </w:rPr>
  </w:style>
  <w:style w:type="paragraph" w:styleId="NormalWeb">
    <w:name w:val="Normal (Web)"/>
    <w:basedOn w:val="Normal"/>
    <w:uiPriority w:val="99"/>
    <w:semiHidden/>
    <w:unhideWhenUsed/>
    <w:rsid w:val="00AF6DF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AF6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DF5"/>
    <w:rPr>
      <w:lang w:val="en-GB"/>
    </w:rPr>
  </w:style>
  <w:style w:type="paragraph" w:styleId="Footer">
    <w:name w:val="footer"/>
    <w:basedOn w:val="Normal"/>
    <w:link w:val="FooterChar"/>
    <w:uiPriority w:val="99"/>
    <w:unhideWhenUsed/>
    <w:rsid w:val="00AF6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DF5"/>
    <w:rPr>
      <w:lang w:val="en-GB"/>
    </w:rPr>
  </w:style>
  <w:style w:type="paragraph" w:styleId="TOCHeading">
    <w:name w:val="TOC Heading"/>
    <w:basedOn w:val="Heading1"/>
    <w:next w:val="Normal"/>
    <w:uiPriority w:val="39"/>
    <w:unhideWhenUsed/>
    <w:qFormat/>
    <w:rsid w:val="000512AE"/>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0512AE"/>
    <w:pPr>
      <w:spacing w:after="100"/>
    </w:pPr>
  </w:style>
  <w:style w:type="paragraph" w:styleId="TOC2">
    <w:name w:val="toc 2"/>
    <w:basedOn w:val="Normal"/>
    <w:next w:val="Normal"/>
    <w:autoRedefine/>
    <w:uiPriority w:val="39"/>
    <w:unhideWhenUsed/>
    <w:rsid w:val="000512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syg.2023.118520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ejph.com/index.php/seejph/article/view/4429?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j.hrmr.2022.1009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E3FDD-E7C9-4747-95B9-A5E3B96F7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3018</Words>
  <Characters>17207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 Mohammed</dc:creator>
  <cp:keywords/>
  <dc:description/>
  <cp:lastModifiedBy>mohammed</cp:lastModifiedBy>
  <cp:revision>2</cp:revision>
  <dcterms:created xsi:type="dcterms:W3CDTF">2025-11-30T16:21:00Z</dcterms:created>
  <dcterms:modified xsi:type="dcterms:W3CDTF">2025-11-30T16:21:00Z</dcterms:modified>
</cp:coreProperties>
</file>