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59.20000000000005" w:lineRule="auto"/>
        <w:rPr/>
      </w:pPr>
      <w:r w:rsidDel="00000000" w:rsidR="00000000" w:rsidRPr="00000000">
        <w:rPr>
          <w:rtl w:val="0"/>
        </w:rPr>
        <w:t xml:space="preserve"> </w:t>
      </w:r>
    </w:p>
    <w:p w:rsidR="00000000" w:rsidDel="00000000" w:rsidP="00000000" w:rsidRDefault="00000000" w:rsidRPr="00000000" w14:paraId="00000002">
      <w:pPr>
        <w:spacing w:before="240" w:line="259.20000000000005" w:lineRule="auto"/>
        <w:rPr/>
      </w:pPr>
      <w:r w:rsidDel="00000000" w:rsidR="00000000" w:rsidRPr="00000000">
        <w:rPr>
          <w:rtl w:val="0"/>
        </w:rPr>
        <w:t xml:space="preserve"> </w:t>
      </w:r>
    </w:p>
    <w:p w:rsidR="00000000" w:rsidDel="00000000" w:rsidP="00000000" w:rsidRDefault="00000000" w:rsidRPr="00000000" w14:paraId="00000003">
      <w:pPr>
        <w:spacing w:before="240" w:line="259.20000000000005" w:lineRule="auto"/>
        <w:rPr/>
      </w:pPr>
      <w:r w:rsidDel="00000000" w:rsidR="00000000" w:rsidRPr="00000000">
        <w:rPr>
          <w:rtl w:val="0"/>
        </w:rPr>
        <w:t xml:space="preserve"> </w:t>
      </w:r>
    </w:p>
    <w:p w:rsidR="00000000" w:rsidDel="00000000" w:rsidP="00000000" w:rsidRDefault="00000000" w:rsidRPr="00000000" w14:paraId="00000004">
      <w:pPr>
        <w:spacing w:before="240" w:line="259.20000000000005" w:lineRule="auto"/>
        <w:rPr/>
      </w:pPr>
      <w:r w:rsidDel="00000000" w:rsidR="00000000" w:rsidRPr="00000000">
        <w:rPr>
          <w:rtl w:val="0"/>
        </w:rPr>
        <w:t xml:space="preserve"> </w:t>
      </w:r>
    </w:p>
    <w:p w:rsidR="00000000" w:rsidDel="00000000" w:rsidP="00000000" w:rsidRDefault="00000000" w:rsidRPr="00000000" w14:paraId="00000005">
      <w:pPr>
        <w:spacing w:before="240" w:line="259.20000000000005" w:lineRule="auto"/>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6">
      <w:pPr>
        <w:spacing w:line="276" w:lineRule="auto"/>
        <w:jc w:val="center"/>
        <w:rPr>
          <w:b w:val="1"/>
        </w:rPr>
      </w:pPr>
      <w:r w:rsidDel="00000000" w:rsidR="00000000" w:rsidRPr="00000000">
        <w:rPr>
          <w:b w:val="1"/>
          <w:rtl w:val="0"/>
        </w:rPr>
        <w:t xml:space="preserve">To determine if non monetary motivation helps in increasing the level of motivation in Corporate Company employees. </w:t>
      </w:r>
    </w:p>
    <w:p w:rsidR="00000000" w:rsidDel="00000000" w:rsidP="00000000" w:rsidRDefault="00000000" w:rsidRPr="00000000" w14:paraId="00000007">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8">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9">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A">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B">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C">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D">
      <w:pPr>
        <w:spacing w:line="276" w:lineRule="auto"/>
        <w:jc w:val="center"/>
        <w:rPr>
          <w:b w:val="1"/>
        </w:rPr>
      </w:pPr>
      <w:r w:rsidDel="00000000" w:rsidR="00000000" w:rsidRPr="00000000">
        <w:rPr>
          <w:b w:val="1"/>
          <w:rtl w:val="0"/>
        </w:rPr>
        <w:t xml:space="preserve"> </w:t>
      </w:r>
    </w:p>
    <w:p w:rsidR="00000000" w:rsidDel="00000000" w:rsidP="00000000" w:rsidRDefault="00000000" w:rsidRPr="00000000" w14:paraId="0000000E">
      <w:pPr>
        <w:spacing w:line="276" w:lineRule="auto"/>
        <w:jc w:val="center"/>
        <w:rPr>
          <w:b w:val="1"/>
        </w:rPr>
      </w:pPr>
      <w:r w:rsidDel="00000000" w:rsidR="00000000" w:rsidRPr="00000000">
        <w:rPr>
          <w:b w:val="1"/>
          <w:rtl w:val="0"/>
        </w:rPr>
        <w:t xml:space="preserve">Submitted to: </w:t>
      </w:r>
    </w:p>
    <w:p w:rsidR="00000000" w:rsidDel="00000000" w:rsidP="00000000" w:rsidRDefault="00000000" w:rsidRPr="00000000" w14:paraId="0000000F">
      <w:pPr>
        <w:spacing w:line="276" w:lineRule="auto"/>
        <w:jc w:val="center"/>
        <w:rPr>
          <w:b w:val="1"/>
        </w:rPr>
      </w:pPr>
      <w:r w:rsidDel="00000000" w:rsidR="00000000" w:rsidRPr="00000000">
        <w:rPr>
          <w:b w:val="1"/>
          <w:rtl w:val="0"/>
        </w:rPr>
        <w:t xml:space="preserve">Submitted by: </w:t>
      </w:r>
    </w:p>
    <w:p w:rsidR="00000000" w:rsidDel="00000000" w:rsidP="00000000" w:rsidRDefault="00000000" w:rsidRPr="00000000" w14:paraId="00000010">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1">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2">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3">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4">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5">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6">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7">
      <w:pPr>
        <w:spacing w:before="240" w:line="259.20000000000005" w:lineRule="auto"/>
        <w:rPr>
          <w:color w:val="366091"/>
          <w:sz w:val="32"/>
          <w:szCs w:val="32"/>
        </w:rPr>
      </w:pPr>
      <w:r w:rsidDel="00000000" w:rsidR="00000000" w:rsidRPr="00000000">
        <w:rPr>
          <w:color w:val="366091"/>
          <w:sz w:val="32"/>
          <w:szCs w:val="32"/>
          <w:rtl w:val="0"/>
        </w:rPr>
        <w:t xml:space="preserve"> </w:t>
      </w:r>
    </w:p>
    <w:p w:rsidR="00000000" w:rsidDel="00000000" w:rsidP="00000000" w:rsidRDefault="00000000" w:rsidRPr="00000000" w14:paraId="00000018">
      <w:pPr>
        <w:spacing w:line="276" w:lineRule="auto"/>
        <w:rPr/>
      </w:pPr>
      <w:r w:rsidDel="00000000" w:rsidR="00000000" w:rsidRPr="00000000">
        <w:rPr>
          <w:rtl w:val="0"/>
        </w:rPr>
        <w:t xml:space="preserve"> </w:t>
      </w:r>
    </w:p>
    <w:p w:rsidR="00000000" w:rsidDel="00000000" w:rsidP="00000000" w:rsidRDefault="00000000" w:rsidRPr="00000000" w14:paraId="00000019">
      <w:pPr>
        <w:spacing w:line="276" w:lineRule="auto"/>
        <w:rPr/>
      </w:pPr>
      <w:r w:rsidDel="00000000" w:rsidR="00000000" w:rsidRPr="00000000">
        <w:rPr>
          <w:rtl w:val="0"/>
        </w:rPr>
        <w:t xml:space="preserve"> </w:t>
      </w:r>
    </w:p>
    <w:p w:rsidR="00000000" w:rsidDel="00000000" w:rsidP="00000000" w:rsidRDefault="00000000" w:rsidRPr="00000000" w14:paraId="0000001A">
      <w:pPr>
        <w:spacing w:line="276" w:lineRule="auto"/>
        <w:rPr/>
      </w:pPr>
      <w:r w:rsidDel="00000000" w:rsidR="00000000" w:rsidRPr="00000000">
        <w:rPr>
          <w:rtl w:val="0"/>
        </w:rPr>
        <w:t xml:space="preserve"> </w:t>
      </w:r>
    </w:p>
    <w:p w:rsidR="00000000" w:rsidDel="00000000" w:rsidP="00000000" w:rsidRDefault="00000000" w:rsidRPr="00000000" w14:paraId="0000001B">
      <w:pPr>
        <w:spacing w:line="276" w:lineRule="auto"/>
        <w:rPr/>
      </w:pPr>
      <w:r w:rsidDel="00000000" w:rsidR="00000000" w:rsidRPr="00000000">
        <w:rPr>
          <w:rtl w:val="0"/>
        </w:rPr>
        <w:t xml:space="preserve"> </w:t>
      </w:r>
    </w:p>
    <w:p w:rsidR="00000000" w:rsidDel="00000000" w:rsidP="00000000" w:rsidRDefault="00000000" w:rsidRPr="00000000" w14:paraId="0000001C">
      <w:pPr>
        <w:spacing w:line="276" w:lineRule="auto"/>
        <w:rPr/>
      </w:pPr>
      <w:r w:rsidDel="00000000" w:rsidR="00000000" w:rsidRPr="00000000">
        <w:rPr>
          <w:rtl w:val="0"/>
        </w:rPr>
        <w:t xml:space="preserve"> </w:t>
      </w:r>
    </w:p>
    <w:p w:rsidR="00000000" w:rsidDel="00000000" w:rsidP="00000000" w:rsidRDefault="00000000" w:rsidRPr="00000000" w14:paraId="0000001D">
      <w:pPr>
        <w:spacing w:before="240" w:line="259.20000000000005" w:lineRule="auto"/>
        <w:rPr/>
      </w:pPr>
      <w:r w:rsidDel="00000000" w:rsidR="00000000" w:rsidRPr="00000000">
        <w:rPr>
          <w:rtl w:val="0"/>
        </w:rPr>
        <w:t xml:space="preserve"> </w:t>
      </w:r>
    </w:p>
    <w:p w:rsidR="00000000" w:rsidDel="00000000" w:rsidP="00000000" w:rsidRDefault="00000000" w:rsidRPr="00000000" w14:paraId="0000001E">
      <w:pPr>
        <w:spacing w:before="240" w:line="259.20000000000005" w:lineRule="auto"/>
        <w:rPr/>
      </w:pPr>
      <w:r w:rsidDel="00000000" w:rsidR="00000000" w:rsidRPr="00000000">
        <w:rPr>
          <w:rtl w:val="0"/>
        </w:rPr>
      </w:r>
    </w:p>
    <w:p w:rsidR="00000000" w:rsidDel="00000000" w:rsidP="00000000" w:rsidRDefault="00000000" w:rsidRPr="00000000" w14:paraId="0000001F">
      <w:pPr>
        <w:spacing w:before="240" w:line="259.20000000000005" w:lineRule="auto"/>
        <w:rPr/>
      </w:pPr>
      <w:r w:rsidDel="00000000" w:rsidR="00000000" w:rsidRPr="00000000">
        <w:rPr>
          <w:rtl w:val="0"/>
        </w:rPr>
      </w:r>
    </w:p>
    <w:p w:rsidR="00000000" w:rsidDel="00000000" w:rsidP="00000000" w:rsidRDefault="00000000" w:rsidRPr="00000000" w14:paraId="00000020">
      <w:pPr>
        <w:spacing w:before="240" w:line="259.20000000000005" w:lineRule="auto"/>
        <w:rPr>
          <w:color w:val="366091"/>
          <w:sz w:val="32"/>
          <w:szCs w:val="32"/>
        </w:rPr>
      </w:pPr>
      <w:r w:rsidDel="00000000" w:rsidR="00000000" w:rsidRPr="00000000">
        <w:rPr>
          <w:color w:val="366091"/>
          <w:sz w:val="32"/>
          <w:szCs w:val="32"/>
          <w:rtl w:val="0"/>
        </w:rPr>
        <w:t xml:space="preserve">Table of Contents</w:t>
      </w:r>
    </w:p>
    <w:p w:rsidR="00000000" w:rsidDel="00000000" w:rsidP="00000000" w:rsidRDefault="00000000" w:rsidRPr="00000000" w14:paraId="00000021">
      <w:pPr>
        <w:spacing w:after="100" w:line="276" w:lineRule="auto"/>
        <w:rPr/>
      </w:pPr>
      <w:r w:rsidDel="00000000" w:rsidR="00000000" w:rsidRPr="00000000">
        <w:rPr>
          <w:color w:val="0000ff"/>
          <w:u w:val="single"/>
          <w:rtl w:val="0"/>
        </w:rPr>
        <w:t xml:space="preserve">Preamble</w:t>
      </w:r>
      <w:r w:rsidDel="00000000" w:rsidR="00000000" w:rsidRPr="00000000">
        <w:rPr>
          <w:rtl w:val="0"/>
        </w:rPr>
        <w:tab/>
        <w:t xml:space="preserve">2</w:t>
      </w:r>
    </w:p>
    <w:p w:rsidR="00000000" w:rsidDel="00000000" w:rsidP="00000000" w:rsidRDefault="00000000" w:rsidRPr="00000000" w14:paraId="00000022">
      <w:pPr>
        <w:spacing w:after="100" w:line="276" w:lineRule="auto"/>
        <w:rPr/>
      </w:pPr>
      <w:r w:rsidDel="00000000" w:rsidR="00000000" w:rsidRPr="00000000">
        <w:rPr>
          <w:color w:val="0000ff"/>
          <w:u w:val="single"/>
          <w:rtl w:val="0"/>
        </w:rPr>
        <w:t xml:space="preserve">Company Background</w:t>
      </w:r>
      <w:r w:rsidDel="00000000" w:rsidR="00000000" w:rsidRPr="00000000">
        <w:rPr>
          <w:rtl w:val="0"/>
        </w:rPr>
        <w:tab/>
        <w:t xml:space="preserve">3</w:t>
      </w:r>
    </w:p>
    <w:p w:rsidR="00000000" w:rsidDel="00000000" w:rsidP="00000000" w:rsidRDefault="00000000" w:rsidRPr="00000000" w14:paraId="00000023">
      <w:pPr>
        <w:spacing w:after="100" w:line="276" w:lineRule="auto"/>
        <w:ind w:left="220" w:firstLine="0"/>
        <w:rPr/>
      </w:pPr>
      <w:r w:rsidDel="00000000" w:rsidR="00000000" w:rsidRPr="00000000">
        <w:rPr>
          <w:color w:val="0000ff"/>
          <w:u w:val="single"/>
          <w:rtl w:val="0"/>
        </w:rPr>
        <w:t xml:space="preserve">Security</w:t>
      </w:r>
      <w:r w:rsidDel="00000000" w:rsidR="00000000" w:rsidRPr="00000000">
        <w:rPr>
          <w:rtl w:val="0"/>
        </w:rPr>
        <w:tab/>
        <w:t xml:space="preserve">5</w:t>
      </w:r>
    </w:p>
    <w:p w:rsidR="00000000" w:rsidDel="00000000" w:rsidP="00000000" w:rsidRDefault="00000000" w:rsidRPr="00000000" w14:paraId="00000024">
      <w:pPr>
        <w:spacing w:after="100" w:line="276" w:lineRule="auto"/>
        <w:ind w:left="220" w:firstLine="0"/>
        <w:rPr/>
      </w:pPr>
      <w:r w:rsidDel="00000000" w:rsidR="00000000" w:rsidRPr="00000000">
        <w:rPr>
          <w:color w:val="0000ff"/>
          <w:u w:val="single"/>
          <w:rtl w:val="0"/>
        </w:rPr>
        <w:t xml:space="preserve">Social Issues</w:t>
      </w:r>
      <w:r w:rsidDel="00000000" w:rsidR="00000000" w:rsidRPr="00000000">
        <w:rPr>
          <w:rtl w:val="0"/>
        </w:rPr>
        <w:tab/>
        <w:t xml:space="preserve">5</w:t>
      </w:r>
    </w:p>
    <w:p w:rsidR="00000000" w:rsidDel="00000000" w:rsidP="00000000" w:rsidRDefault="00000000" w:rsidRPr="00000000" w14:paraId="00000025">
      <w:pPr>
        <w:spacing w:after="100" w:line="276" w:lineRule="auto"/>
        <w:ind w:left="220" w:firstLine="0"/>
        <w:rPr/>
      </w:pPr>
      <w:r w:rsidDel="00000000" w:rsidR="00000000" w:rsidRPr="00000000">
        <w:rPr>
          <w:color w:val="0000ff"/>
          <w:u w:val="single"/>
          <w:rtl w:val="0"/>
        </w:rPr>
        <w:t xml:space="preserve">Self-certainty</w:t>
      </w:r>
      <w:r w:rsidDel="00000000" w:rsidR="00000000" w:rsidRPr="00000000">
        <w:rPr>
          <w:rtl w:val="0"/>
        </w:rPr>
        <w:tab/>
        <w:t xml:space="preserve">6</w:t>
      </w:r>
    </w:p>
    <w:p w:rsidR="00000000" w:rsidDel="00000000" w:rsidP="00000000" w:rsidRDefault="00000000" w:rsidRPr="00000000" w14:paraId="00000026">
      <w:pPr>
        <w:spacing w:after="100" w:line="276" w:lineRule="auto"/>
        <w:ind w:left="220" w:firstLine="0"/>
        <w:rPr/>
      </w:pPr>
      <w:r w:rsidDel="00000000" w:rsidR="00000000" w:rsidRPr="00000000">
        <w:rPr>
          <w:color w:val="0000ff"/>
          <w:u w:val="single"/>
          <w:rtl w:val="0"/>
        </w:rPr>
        <w:t xml:space="preserve">Actualization of self</w:t>
      </w:r>
      <w:r w:rsidDel="00000000" w:rsidR="00000000" w:rsidRPr="00000000">
        <w:rPr>
          <w:rtl w:val="0"/>
        </w:rPr>
        <w:tab/>
        <w:t xml:space="preserve">6</w:t>
      </w:r>
    </w:p>
    <w:p w:rsidR="00000000" w:rsidDel="00000000" w:rsidP="00000000" w:rsidRDefault="00000000" w:rsidRPr="00000000" w14:paraId="00000027">
      <w:pPr>
        <w:spacing w:after="100" w:line="276" w:lineRule="auto"/>
        <w:rPr/>
      </w:pPr>
      <w:r w:rsidDel="00000000" w:rsidR="00000000" w:rsidRPr="00000000">
        <w:rPr>
          <w:color w:val="0000ff"/>
          <w:u w:val="single"/>
          <w:rtl w:val="0"/>
        </w:rPr>
        <w:t xml:space="preserve">Problem Statement</w:t>
      </w:r>
      <w:r w:rsidDel="00000000" w:rsidR="00000000" w:rsidRPr="00000000">
        <w:rPr>
          <w:rtl w:val="0"/>
        </w:rPr>
        <w:tab/>
        <w:t xml:space="preserve">7</w:t>
      </w:r>
    </w:p>
    <w:p w:rsidR="00000000" w:rsidDel="00000000" w:rsidP="00000000" w:rsidRDefault="00000000" w:rsidRPr="00000000" w14:paraId="00000028">
      <w:pPr>
        <w:spacing w:after="100" w:line="276" w:lineRule="auto"/>
        <w:rPr/>
      </w:pPr>
      <w:r w:rsidDel="00000000" w:rsidR="00000000" w:rsidRPr="00000000">
        <w:rPr>
          <w:color w:val="0000ff"/>
          <w:u w:val="single"/>
          <w:rtl w:val="0"/>
        </w:rPr>
        <w:t xml:space="preserve">Aims and Objectives of the research</w:t>
      </w:r>
      <w:r w:rsidDel="00000000" w:rsidR="00000000" w:rsidRPr="00000000">
        <w:rPr>
          <w:rtl w:val="0"/>
        </w:rPr>
        <w:tab/>
        <w:t xml:space="preserve">7</w:t>
      </w:r>
    </w:p>
    <w:p w:rsidR="00000000" w:rsidDel="00000000" w:rsidP="00000000" w:rsidRDefault="00000000" w:rsidRPr="00000000" w14:paraId="00000029">
      <w:pPr>
        <w:spacing w:after="100" w:line="276" w:lineRule="auto"/>
        <w:rPr/>
      </w:pPr>
      <w:r w:rsidDel="00000000" w:rsidR="00000000" w:rsidRPr="00000000">
        <w:rPr>
          <w:color w:val="0000ff"/>
          <w:u w:val="single"/>
          <w:rtl w:val="0"/>
        </w:rPr>
        <w:t xml:space="preserve">Rationale for Study</w:t>
      </w:r>
      <w:r w:rsidDel="00000000" w:rsidR="00000000" w:rsidRPr="00000000">
        <w:rPr>
          <w:rtl w:val="0"/>
        </w:rPr>
        <w:tab/>
        <w:t xml:space="preserve">8</w:t>
      </w:r>
    </w:p>
    <w:p w:rsidR="00000000" w:rsidDel="00000000" w:rsidP="00000000" w:rsidRDefault="00000000" w:rsidRPr="00000000" w14:paraId="0000002A">
      <w:pPr>
        <w:spacing w:after="100" w:line="276" w:lineRule="auto"/>
        <w:rPr/>
      </w:pPr>
      <w:r w:rsidDel="00000000" w:rsidR="00000000" w:rsidRPr="00000000">
        <w:rPr>
          <w:color w:val="0000ff"/>
          <w:u w:val="single"/>
          <w:rtl w:val="0"/>
        </w:rPr>
        <w:t xml:space="preserve">Structure of Dissertation</w:t>
      </w:r>
      <w:r w:rsidDel="00000000" w:rsidR="00000000" w:rsidRPr="00000000">
        <w:rPr>
          <w:rtl w:val="0"/>
        </w:rPr>
        <w:tab/>
        <w:t xml:space="preserve">8</w:t>
      </w:r>
    </w:p>
    <w:p w:rsidR="00000000" w:rsidDel="00000000" w:rsidP="00000000" w:rsidRDefault="00000000" w:rsidRPr="00000000" w14:paraId="0000002B">
      <w:pPr>
        <w:spacing w:after="100" w:line="276" w:lineRule="auto"/>
        <w:rPr/>
      </w:pPr>
      <w:r w:rsidDel="00000000" w:rsidR="00000000" w:rsidRPr="00000000">
        <w:rPr>
          <w:color w:val="0000ff"/>
          <w:u w:val="single"/>
          <w:rtl w:val="0"/>
        </w:rPr>
        <w:t xml:space="preserve">Conclusion</w:t>
      </w:r>
      <w:r w:rsidDel="00000000" w:rsidR="00000000" w:rsidRPr="00000000">
        <w:rPr>
          <w:rtl w:val="0"/>
        </w:rPr>
        <w:tab/>
        <w:t xml:space="preserve">9</w:t>
      </w:r>
    </w:p>
    <w:p w:rsidR="00000000" w:rsidDel="00000000" w:rsidP="00000000" w:rsidRDefault="00000000" w:rsidRPr="00000000" w14:paraId="0000002C">
      <w:pPr>
        <w:spacing w:line="276" w:lineRule="auto"/>
        <w:rPr/>
      </w:pPr>
      <w:r w:rsidDel="00000000" w:rsidR="00000000" w:rsidRPr="00000000">
        <w:rPr>
          <w:rtl w:val="0"/>
        </w:rPr>
        <w:t xml:space="preserve"> </w:t>
      </w:r>
    </w:p>
    <w:p w:rsidR="00000000" w:rsidDel="00000000" w:rsidP="00000000" w:rsidRDefault="00000000" w:rsidRPr="00000000" w14:paraId="0000002D">
      <w:pPr>
        <w:spacing w:after="120" w:before="400" w:line="276" w:lineRule="auto"/>
        <w:rPr>
          <w:sz w:val="40"/>
          <w:szCs w:val="40"/>
        </w:rPr>
      </w:pPr>
      <w:r w:rsidDel="00000000" w:rsidR="00000000" w:rsidRPr="00000000">
        <w:rPr>
          <w:rtl w:val="0"/>
        </w:rPr>
      </w:r>
    </w:p>
    <w:p w:rsidR="00000000" w:rsidDel="00000000" w:rsidP="00000000" w:rsidRDefault="00000000" w:rsidRPr="00000000" w14:paraId="0000002E">
      <w:pPr>
        <w:spacing w:after="200" w:line="480" w:lineRule="auto"/>
        <w:jc w:val="both"/>
        <w:rPr>
          <w:sz w:val="24"/>
          <w:szCs w:val="24"/>
        </w:rPr>
      </w:pPr>
      <w:r w:rsidDel="00000000" w:rsidR="00000000" w:rsidRPr="00000000">
        <w:rPr>
          <w:sz w:val="24"/>
          <w:szCs w:val="24"/>
          <w:rtl w:val="0"/>
        </w:rPr>
        <w:t xml:space="preserve">INTRODUCTION</w:t>
      </w:r>
    </w:p>
    <w:p w:rsidR="00000000" w:rsidDel="00000000" w:rsidP="00000000" w:rsidRDefault="00000000" w:rsidRPr="00000000" w14:paraId="0000002F">
      <w:pPr>
        <w:spacing w:after="200" w:line="480" w:lineRule="auto"/>
        <w:jc w:val="both"/>
        <w:rPr>
          <w:sz w:val="24"/>
          <w:szCs w:val="24"/>
        </w:rPr>
      </w:pPr>
      <w:r w:rsidDel="00000000" w:rsidR="00000000" w:rsidRPr="00000000">
        <w:rPr>
          <w:sz w:val="24"/>
          <w:szCs w:val="24"/>
          <w:rtl w:val="0"/>
        </w:rPr>
        <w:t xml:space="preserve">Motivation is the key to stable productivity of any company.  It is motivation only that in each kind of business, predicts the flow of production and determines how one might propel staff to perform at their best. This is the million-dollar question that occurs commonly in organizations to keep their workforce happy and satisfied so that the production never gets affected. in a bookish terminology; Motivation is a term that may be described in a variety of ways. Motivation, according to one definition, is a mechanism that regulates people's or lower creatures' decisions among many sorts of voluntary action. It is a concept that is difficult to express, and when someone attempts to explain the meaning and application of motivation, they run into problems. (Thomas, 2003). In other words, according to Weightman, Motivation is the process of persuading someone to choose a chosen course of action (Weightman, 2008).</w:t>
      </w:r>
    </w:p>
    <w:p w:rsidR="00000000" w:rsidDel="00000000" w:rsidP="00000000" w:rsidRDefault="00000000" w:rsidRPr="00000000" w14:paraId="00000030">
      <w:pPr>
        <w:spacing w:after="200" w:line="480" w:lineRule="auto"/>
        <w:jc w:val="both"/>
        <w:rPr>
          <w:sz w:val="24"/>
          <w:szCs w:val="24"/>
        </w:rPr>
      </w:pPr>
      <w:r w:rsidDel="00000000" w:rsidR="00000000" w:rsidRPr="00000000">
        <w:rPr>
          <w:sz w:val="24"/>
          <w:szCs w:val="24"/>
          <w:rtl w:val="0"/>
        </w:rPr>
        <w:t xml:space="preserve">There are two types of motivation: intrinsic and extrinsic. Intrinsic motivation is a type of motivation that comes from inside a person. (Murphy, 2009). People are considered to be intrinsically driven when they do something only for the purpose of doing it, without anticipating a monetary reward for their efforts.  (Simon, 2009). Among the things that one could find intrinsically motivating are eating a delicious meal, listening to music, spending time with friends, and working on a hobby. Extrinsic motivation, on the other hand, is derived from external causes. People are said to be extrinsically driven when they participate in an activity as a means to an end – to earn money, grades, or recognition; to fulfill commitments; or to escape punishment. Indeed, many people believe that motivation is the key to professional success.</w:t>
      </w:r>
    </w:p>
    <w:p w:rsidR="00000000" w:rsidDel="00000000" w:rsidP="00000000" w:rsidRDefault="00000000" w:rsidRPr="00000000" w14:paraId="00000031">
      <w:pPr>
        <w:spacing w:after="120" w:before="400" w:line="276" w:lineRule="auto"/>
        <w:rPr>
          <w:sz w:val="40"/>
          <w:szCs w:val="40"/>
        </w:rPr>
      </w:pPr>
      <w:r w:rsidDel="00000000" w:rsidR="00000000" w:rsidRPr="00000000">
        <w:rPr>
          <w:sz w:val="40"/>
          <w:szCs w:val="40"/>
          <w:rtl w:val="0"/>
        </w:rPr>
        <w:t xml:space="preserve">Problem Statement</w:t>
      </w:r>
    </w:p>
    <w:p w:rsidR="00000000" w:rsidDel="00000000" w:rsidP="00000000" w:rsidRDefault="00000000" w:rsidRPr="00000000" w14:paraId="00000032">
      <w:pPr>
        <w:spacing w:after="200" w:line="480" w:lineRule="auto"/>
        <w:jc w:val="both"/>
        <w:rPr>
          <w:sz w:val="24"/>
          <w:szCs w:val="24"/>
        </w:rPr>
      </w:pPr>
      <w:r w:rsidDel="00000000" w:rsidR="00000000" w:rsidRPr="00000000">
        <w:rPr>
          <w:sz w:val="24"/>
          <w:szCs w:val="24"/>
          <w:rtl w:val="0"/>
        </w:rPr>
        <w:t xml:space="preserve">The problem that needs to be addressed is that there is ample non-monetary motivation and incentive given to the employees. What is the situation of monetary motivation given to the employees? Are monetary fund’s being provided to the employees in need, are there any perks and privileges that might help the employee in his or her cost cuttings. For example, the hospital bills are being taken care of by the company or traveling costs or even the phone bill.</w:t>
      </w:r>
    </w:p>
    <w:p w:rsidR="00000000" w:rsidDel="00000000" w:rsidP="00000000" w:rsidRDefault="00000000" w:rsidRPr="00000000" w14:paraId="00000033">
      <w:pPr>
        <w:spacing w:after="120" w:before="400" w:line="276" w:lineRule="auto"/>
        <w:rPr>
          <w:sz w:val="40"/>
          <w:szCs w:val="40"/>
        </w:rPr>
      </w:pPr>
      <w:r w:rsidDel="00000000" w:rsidR="00000000" w:rsidRPr="00000000">
        <w:rPr>
          <w:sz w:val="40"/>
          <w:szCs w:val="40"/>
          <w:rtl w:val="0"/>
        </w:rPr>
        <w:t xml:space="preserve">Aims and Objectives of the research</w:t>
      </w:r>
    </w:p>
    <w:p w:rsidR="00000000" w:rsidDel="00000000" w:rsidP="00000000" w:rsidRDefault="00000000" w:rsidRPr="00000000" w14:paraId="00000034">
      <w:pPr>
        <w:spacing w:before="200" w:line="480" w:lineRule="auto"/>
        <w:jc w:val="both"/>
        <w:rPr>
          <w:sz w:val="24"/>
          <w:szCs w:val="24"/>
        </w:rPr>
      </w:pPr>
      <w:r w:rsidDel="00000000" w:rsidR="00000000" w:rsidRPr="00000000">
        <w:rPr>
          <w:sz w:val="24"/>
          <w:szCs w:val="24"/>
          <w:rtl w:val="0"/>
        </w:rPr>
        <w:t xml:space="preserve">The primary goal of this research is to evaluate non-monetary incentives used by Ideal Bakers and their impact on employee performance.</w:t>
      </w:r>
    </w:p>
    <w:p w:rsidR="00000000" w:rsidDel="00000000" w:rsidP="00000000" w:rsidRDefault="00000000" w:rsidRPr="00000000" w14:paraId="00000035">
      <w:pPr>
        <w:spacing w:before="200" w:line="480" w:lineRule="auto"/>
        <w:jc w:val="both"/>
        <w:rPr>
          <w:sz w:val="24"/>
          <w:szCs w:val="24"/>
        </w:rPr>
      </w:pPr>
      <w:r w:rsidDel="00000000" w:rsidR="00000000" w:rsidRPr="00000000">
        <w:rPr>
          <w:sz w:val="24"/>
          <w:szCs w:val="24"/>
          <w:rtl w:val="0"/>
        </w:rPr>
        <w:t xml:space="preserve">The following is a list of the study's goals and objectives:</w:t>
      </w:r>
    </w:p>
    <w:p w:rsidR="00000000" w:rsidDel="00000000" w:rsidP="00000000" w:rsidRDefault="00000000" w:rsidRPr="00000000" w14:paraId="00000036">
      <w:pPr>
        <w:spacing w:before="200" w:line="480" w:lineRule="auto"/>
        <w:ind w:left="1080" w:hanging="360"/>
        <w:jc w:val="both"/>
        <w:rPr>
          <w:sz w:val="24"/>
          <w:szCs w:val="24"/>
        </w:rPr>
      </w:pPr>
      <w:r w:rsidDel="00000000" w:rsidR="00000000" w:rsidRPr="00000000">
        <w:rPr>
          <w:sz w:val="24"/>
          <w:szCs w:val="24"/>
          <w:rtl w:val="0"/>
        </w:rPr>
        <w:t xml:space="preserve">Determine the non-monetary incentive that the GSK now uses to motivate their personnel.</w:t>
      </w:r>
    </w:p>
    <w:p w:rsidR="00000000" w:rsidDel="00000000" w:rsidP="00000000" w:rsidRDefault="00000000" w:rsidRPr="00000000" w14:paraId="00000037">
      <w:pPr>
        <w:spacing w:before="200" w:line="480" w:lineRule="auto"/>
        <w:ind w:left="1080" w:hanging="360"/>
        <w:jc w:val="both"/>
        <w:rPr>
          <w:sz w:val="24"/>
          <w:szCs w:val="24"/>
        </w:rPr>
      </w:pPr>
      <w:r w:rsidDel="00000000" w:rsidR="00000000" w:rsidRPr="00000000">
        <w:rPr>
          <w:sz w:val="24"/>
          <w:szCs w:val="24"/>
          <w:rtl w:val="0"/>
        </w:rPr>
        <w:t xml:space="preserve">Investigate the employees' perceptions of appropriate non-monetary incentives needed to keep them engaged.</w:t>
      </w:r>
    </w:p>
    <w:p w:rsidR="00000000" w:rsidDel="00000000" w:rsidP="00000000" w:rsidRDefault="00000000" w:rsidRPr="00000000" w14:paraId="00000038">
      <w:pPr>
        <w:spacing w:before="200" w:line="480" w:lineRule="auto"/>
        <w:ind w:left="1080" w:hanging="360"/>
        <w:jc w:val="both"/>
        <w:rPr>
          <w:sz w:val="24"/>
          <w:szCs w:val="24"/>
        </w:rPr>
      </w:pPr>
      <w:r w:rsidDel="00000000" w:rsidR="00000000" w:rsidRPr="00000000">
        <w:rPr>
          <w:sz w:val="24"/>
          <w:szCs w:val="24"/>
          <w:rtl w:val="0"/>
        </w:rPr>
        <w:t xml:space="preserve">Identify the parallels and discrepancies between employees' perceptions of suitable non-monetary incentives and the incentives already in use by the firm.</w:t>
      </w:r>
    </w:p>
    <w:p w:rsidR="00000000" w:rsidDel="00000000" w:rsidP="00000000" w:rsidRDefault="00000000" w:rsidRPr="00000000" w14:paraId="00000039">
      <w:pPr>
        <w:spacing w:before="200" w:line="480" w:lineRule="auto"/>
        <w:ind w:left="1080" w:hanging="360"/>
        <w:jc w:val="both"/>
        <w:rPr>
          <w:sz w:val="24"/>
          <w:szCs w:val="24"/>
        </w:rPr>
      </w:pPr>
      <w:r w:rsidDel="00000000" w:rsidR="00000000" w:rsidRPr="00000000">
        <w:rPr>
          <w:sz w:val="24"/>
          <w:szCs w:val="24"/>
          <w:rtl w:val="0"/>
        </w:rPr>
        <w:t xml:space="preserve">Make suggestions for acceptable non-monetary rewards that would motivate staff more effectively.</w:t>
      </w:r>
    </w:p>
    <w:p w:rsidR="00000000" w:rsidDel="00000000" w:rsidP="00000000" w:rsidRDefault="00000000" w:rsidRPr="00000000" w14:paraId="0000003A">
      <w:pPr>
        <w:spacing w:after="120" w:before="400" w:line="276" w:lineRule="auto"/>
        <w:rPr>
          <w:sz w:val="40"/>
          <w:szCs w:val="40"/>
        </w:rPr>
      </w:pPr>
      <w:r w:rsidDel="00000000" w:rsidR="00000000" w:rsidRPr="00000000">
        <w:rPr>
          <w:sz w:val="40"/>
          <w:szCs w:val="40"/>
          <w:rtl w:val="0"/>
        </w:rPr>
        <w:t xml:space="preserve">Rationale for Study</w:t>
      </w:r>
    </w:p>
    <w:p w:rsidR="00000000" w:rsidDel="00000000" w:rsidP="00000000" w:rsidRDefault="00000000" w:rsidRPr="00000000" w14:paraId="0000003B">
      <w:pPr>
        <w:spacing w:after="120" w:line="480" w:lineRule="auto"/>
        <w:jc w:val="both"/>
        <w:rPr>
          <w:sz w:val="24"/>
          <w:szCs w:val="24"/>
        </w:rPr>
      </w:pPr>
      <w:r w:rsidDel="00000000" w:rsidR="00000000" w:rsidRPr="00000000">
        <w:rPr>
          <w:sz w:val="24"/>
          <w:szCs w:val="24"/>
          <w:rtl w:val="0"/>
        </w:rPr>
        <w:t xml:space="preserve">The motivation behind this study is to check out the impact of non-money related impetuses on representative execution. It permits the scientist to intently look at an association whose exhibition was at its zenith however has since dropped attributable to an adjustment of the board and new administration's endeavors to recover the position.</w:t>
      </w:r>
    </w:p>
    <w:p w:rsidR="00000000" w:rsidDel="00000000" w:rsidP="00000000" w:rsidRDefault="00000000" w:rsidRPr="00000000" w14:paraId="0000003C">
      <w:pPr>
        <w:spacing w:after="120" w:line="480" w:lineRule="auto"/>
        <w:jc w:val="both"/>
        <w:rPr>
          <w:sz w:val="24"/>
          <w:szCs w:val="24"/>
        </w:rPr>
      </w:pPr>
      <w:r w:rsidDel="00000000" w:rsidR="00000000" w:rsidRPr="00000000">
        <w:rPr>
          <w:sz w:val="24"/>
          <w:szCs w:val="24"/>
          <w:rtl w:val="0"/>
        </w:rPr>
        <w:t xml:space="preserve">The scientist looks at the impact of non-financial impetus in a few nations, including north Europe where the economy is in strife and individuals lean toward money-related motivating forces. The undertaking additionally gives scientists work on speaking with people during information assortment and assists them with fostering their perception abilities by assessing the information gathered.</w:t>
      </w:r>
    </w:p>
    <w:p w:rsidR="00000000" w:rsidDel="00000000" w:rsidP="00000000" w:rsidRDefault="00000000" w:rsidRPr="00000000" w14:paraId="0000003D">
      <w:pPr>
        <w:spacing w:after="120" w:before="400" w:line="276" w:lineRule="auto"/>
        <w:rPr>
          <w:sz w:val="40"/>
          <w:szCs w:val="40"/>
        </w:rPr>
      </w:pPr>
      <w:r w:rsidDel="00000000" w:rsidR="00000000" w:rsidRPr="00000000">
        <w:rPr>
          <w:sz w:val="40"/>
          <w:szCs w:val="40"/>
          <w:rtl w:val="0"/>
        </w:rPr>
        <w:t xml:space="preserve">Structure of Dissertation</w:t>
      </w:r>
    </w:p>
    <w:p w:rsidR="00000000" w:rsidDel="00000000" w:rsidP="00000000" w:rsidRDefault="00000000" w:rsidRPr="00000000" w14:paraId="0000003E">
      <w:pPr>
        <w:spacing w:after="200" w:line="480" w:lineRule="auto"/>
        <w:jc w:val="both"/>
        <w:rPr>
          <w:sz w:val="24"/>
          <w:szCs w:val="24"/>
        </w:rPr>
      </w:pPr>
      <w:r w:rsidDel="00000000" w:rsidR="00000000" w:rsidRPr="00000000">
        <w:rPr>
          <w:sz w:val="24"/>
          <w:szCs w:val="24"/>
          <w:rtl w:val="0"/>
        </w:rPr>
        <w:t xml:space="preserve">The dissertation is divided into five chapters: the first is an introduction to the study topic, the second is a literature review, the third is research technique, the fourth is finding and analysis, and the fifth is discussion and conclusion. The purpose of the research, the problem statement, the goals and objectives of the research, and the justification for the study are all presented in the first chapter. The researcher discusses academic and literary work of many researchers and academics in relation to the study objectives in the second chapter. The third chapter is on research methods, in which the researcher discusses the research design and pattern. The fourth phase is locating and analyzing, in which employees, managers, and one of the human resource representative’s telephone interviews. The fifth chapter is discussion and conclusion, in which the researcher has conducted a thorough examination of the study issue via literary work, findings, and analysis.</w:t>
      </w:r>
    </w:p>
    <w:p w:rsidR="00000000" w:rsidDel="00000000" w:rsidP="00000000" w:rsidRDefault="00000000" w:rsidRPr="00000000" w14:paraId="0000003F">
      <w:pPr>
        <w:spacing w:line="276" w:lineRule="auto"/>
        <w:jc w:val="both"/>
        <w:rPr>
          <w:sz w:val="24"/>
          <w:szCs w:val="24"/>
        </w:rPr>
      </w:pPr>
      <w:r w:rsidDel="00000000" w:rsidR="00000000" w:rsidRPr="00000000">
        <w:rPr>
          <w:rtl w:val="0"/>
        </w:rPr>
      </w:r>
    </w:p>
    <w:p w:rsidR="00000000" w:rsidDel="00000000" w:rsidP="00000000" w:rsidRDefault="00000000" w:rsidRPr="00000000" w14:paraId="00000040">
      <w:pPr>
        <w:spacing w:line="276" w:lineRule="auto"/>
        <w:jc w:val="both"/>
        <w:rPr>
          <w:sz w:val="40"/>
          <w:szCs w:val="40"/>
        </w:rPr>
      </w:pPr>
      <w:r w:rsidDel="00000000" w:rsidR="00000000" w:rsidRPr="00000000">
        <w:rPr>
          <w:sz w:val="24"/>
          <w:szCs w:val="24"/>
          <w:rtl w:val="0"/>
        </w:rPr>
        <w:t xml:space="preserve"> </w:t>
      </w:r>
      <w:r w:rsidDel="00000000" w:rsidR="00000000" w:rsidRPr="00000000">
        <w:rPr>
          <w:sz w:val="40"/>
          <w:szCs w:val="40"/>
          <w:rtl w:val="0"/>
        </w:rPr>
        <w:t xml:space="preserve">LITERATURE REVIEW</w:t>
      </w:r>
    </w:p>
    <w:p w:rsidR="00000000" w:rsidDel="00000000" w:rsidP="00000000" w:rsidRDefault="00000000" w:rsidRPr="00000000" w14:paraId="00000041">
      <w:pPr>
        <w:spacing w:after="200"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2">
      <w:pPr>
        <w:spacing w:after="200" w:line="480" w:lineRule="auto"/>
        <w:jc w:val="both"/>
        <w:rPr>
          <w:sz w:val="24"/>
          <w:szCs w:val="24"/>
        </w:rPr>
      </w:pPr>
      <w:r w:rsidDel="00000000" w:rsidR="00000000" w:rsidRPr="00000000">
        <w:rPr>
          <w:sz w:val="24"/>
          <w:szCs w:val="24"/>
          <w:rtl w:val="0"/>
        </w:rPr>
        <w:t xml:space="preserve">Workplace motivation is difficult to define since people's perspectives, analyses, and management techniques disagree on how essential this problem is to the firm. Everyone has an opinion on how to define job motivation and income in order to grow the business. The company's success is dependent on collective performance, and even on individual performance.  (Fisher, 2003). To determine the monetary value added up in the motivation of the main workforce of the employees there have been multiple research articles and reports published. To begin with a articles published in the african journal of business administration,The Impact of Monetary and Non-Monetary Rewards on Motivation among Lower Level Employees in Selected Retail Shops suggests that non-monetary awards have proven to be effective on lower-level employee engagement, therefore there is a low-cost approach to keep the staff highly motivated. Non-monetary awards must be utilized to generate a real focus of gratitude, whereas money should be used as a reward related directly to compensation rather than motivation to achieve this. Second, the findings show that flexible working hours are extremely motivating, to the point that managers should implement the new Shamrock organization planning to allow for workplace flexibility. Finally, retail businesses should strive for a highly engaged workforce that ensures great productivity and customer happiness. Moreover, another study related to it was in the Valahian Journal of Economic Studies, titled The Effects of Motivation on Employees Performance in Organizations. According to the findings, just 50% of employees want to receive it, while 40% prefer written appreciation. Personality may have a role in determining people's choices for types of acknowledgment. Some people may be recognised in front of the public with pride, while others may be ashamed. The study's main and most important conclusion is that a huge majority of employees feel that acknowledgment stimulates them and has an impact on their performance. In conclusion, employee appreciation may be a tremendous motivator. Employees want it, and it improves their performance tremendously. Some writers believe that social benefits, like recognition, might have the same effect on employee performance as money. Apart from the business survey in the occidental region, there have been similar studies in the occidental region as well. A research journal from India suggests similar findings. in the Shri Ram Center for Industrial Relations and Human Resources Non-monetary Rewards: Employee Choices &amp; Organizational Practices. Employees proposed three actions to bridge the gap between current employer-employee differences: a modest poll of employee thoughts, the implementation of an employee engagement programme, and regular skip level meetings.'</w:t>
      </w:r>
    </w:p>
    <w:p w:rsidR="00000000" w:rsidDel="00000000" w:rsidP="00000000" w:rsidRDefault="00000000" w:rsidRPr="00000000" w14:paraId="00000043">
      <w:pPr>
        <w:spacing w:after="200" w:line="480" w:lineRule="auto"/>
        <w:jc w:val="both"/>
        <w:rPr>
          <w:sz w:val="24"/>
          <w:szCs w:val="24"/>
        </w:rPr>
      </w:pPr>
      <w:r w:rsidDel="00000000" w:rsidR="00000000" w:rsidRPr="00000000">
        <w:rPr>
          <w:sz w:val="24"/>
          <w:szCs w:val="24"/>
          <w:rtl w:val="0"/>
        </w:rPr>
        <w:t xml:space="preserve">Seven recommendations for creating recognition programmes may be drawn from the study's findings.</w:t>
      </w:r>
    </w:p>
    <w:p w:rsidR="00000000" w:rsidDel="00000000" w:rsidP="00000000" w:rsidRDefault="00000000" w:rsidRPr="00000000" w14:paraId="00000044">
      <w:pPr>
        <w:spacing w:after="200" w:line="480" w:lineRule="auto"/>
        <w:jc w:val="both"/>
        <w:rPr>
          <w:sz w:val="24"/>
          <w:szCs w:val="24"/>
        </w:rPr>
      </w:pPr>
      <w:r w:rsidDel="00000000" w:rsidR="00000000" w:rsidRPr="00000000">
        <w:rPr>
          <w:sz w:val="24"/>
          <w:szCs w:val="24"/>
          <w:rtl w:val="0"/>
        </w:rPr>
        <w:t xml:space="preserve">A people-oriented work culture increases the perceived worth of any effort made by the company to recognise employees. Every event that includes a celebration energizes the workplace and instills enthusiasm for activities. Misinterpretations are eliminated and transparency is presented when the programme is properly communicated. Recognition becomes more meaningful when it is delivered with sincerity and in a timely manner. Employee fee customization develops to a reasonable level. According to the findings, health care personnel are generally guided by their professional conscience and other parts of professional ethos. Many health care employees are demotivated and disillusioned because they are unable to satisfy their professional conscience and are hampered in following their vocation due to a lack of resources and supplies, as well as insufficient or incorrectly used human resources management (HRM) techniques. The report also suggests that some HRM technologies may have a negative impact on health care workers' motivation.</w:t>
      </w:r>
    </w:p>
    <w:p w:rsidR="00000000" w:rsidDel="00000000" w:rsidP="00000000" w:rsidRDefault="00000000" w:rsidRPr="00000000" w14:paraId="00000045">
      <w:pPr>
        <w:spacing w:after="200" w:line="480" w:lineRule="auto"/>
        <w:jc w:val="both"/>
        <w:rPr>
          <w:sz w:val="24"/>
          <w:szCs w:val="24"/>
        </w:rPr>
      </w:pPr>
      <w:r w:rsidDel="00000000" w:rsidR="00000000" w:rsidRPr="00000000">
        <w:rPr>
          <w:sz w:val="24"/>
          <w:szCs w:val="24"/>
          <w:rtl w:val="0"/>
        </w:rPr>
        <w:t xml:space="preserve">The aforementioned study indicates that both monetary and non monetary motivation is ideally useful for the increment in the motivation of the employees. In this current research specifically non monetary motivation will be tapped to understand if a company focuses on just the verbal appreciation or maybe just the soft apprehension in the workplace then what will have the impact on the overall wellbeing of the employees.</w:t>
      </w:r>
    </w:p>
    <w:p w:rsidR="00000000" w:rsidDel="00000000" w:rsidP="00000000" w:rsidRDefault="00000000" w:rsidRPr="00000000" w14:paraId="00000046">
      <w:pPr>
        <w:spacing w:after="200" w:line="480" w:lineRule="auto"/>
        <w:jc w:val="both"/>
        <w:rPr>
          <w:sz w:val="40"/>
          <w:szCs w:val="40"/>
        </w:rPr>
      </w:pPr>
      <w:r w:rsidDel="00000000" w:rsidR="00000000" w:rsidRPr="00000000">
        <w:rPr>
          <w:sz w:val="40"/>
          <w:szCs w:val="40"/>
          <w:rtl w:val="0"/>
        </w:rPr>
        <w:t xml:space="preserve">METHODOLOGY</w:t>
      </w:r>
    </w:p>
    <w:p w:rsidR="00000000" w:rsidDel="00000000" w:rsidP="00000000" w:rsidRDefault="00000000" w:rsidRPr="00000000" w14:paraId="00000047">
      <w:pPr>
        <w:spacing w:after="200" w:line="480" w:lineRule="auto"/>
        <w:jc w:val="both"/>
        <w:rPr>
          <w:sz w:val="24"/>
          <w:szCs w:val="24"/>
        </w:rPr>
      </w:pPr>
      <w:r w:rsidDel="00000000" w:rsidR="00000000" w:rsidRPr="00000000">
        <w:rPr>
          <w:sz w:val="24"/>
          <w:szCs w:val="24"/>
          <w:highlight w:val="white"/>
          <w:rtl w:val="0"/>
        </w:rPr>
        <w:t xml:space="preserve">Methodology may be characterized as a category of methods, a type of toolbox where each tool is a technique in the same category, such as causal determinism analytical methodology and final system teleology methodology When working on a domain, we might create a list of questions to ask, people to visit and interview, data collection, processes, and decisions to make. This permits us to research or solve an issue more successfully. Regardless of the issue under investigation, technique is methodical research. </w:t>
      </w:r>
      <w:r w:rsidDel="00000000" w:rsidR="00000000" w:rsidRPr="00000000">
        <w:rPr>
          <w:sz w:val="24"/>
          <w:szCs w:val="24"/>
          <w:rtl w:val="0"/>
        </w:rPr>
        <w:t xml:space="preserve">The qualitative approach will be used in this study since the subject matter is so broad, and a qualitative study allows the researcher to observe participant behavior and attitudes while collecting data.</w:t>
      </w:r>
    </w:p>
    <w:p w:rsidR="00000000" w:rsidDel="00000000" w:rsidP="00000000" w:rsidRDefault="00000000" w:rsidRPr="00000000" w14:paraId="00000048">
      <w:pPr>
        <w:spacing w:after="240" w:before="240" w:line="480" w:lineRule="auto"/>
        <w:jc w:val="both"/>
        <w:rPr>
          <w:sz w:val="24"/>
          <w:szCs w:val="24"/>
        </w:rPr>
      </w:pPr>
      <w:r w:rsidDel="00000000" w:rsidR="00000000" w:rsidRPr="00000000">
        <w:rPr>
          <w:sz w:val="24"/>
          <w:szCs w:val="24"/>
          <w:rtl w:val="0"/>
        </w:rPr>
        <w:t xml:space="preserve">Inductive reasoning was used in this work, which necessitated doing data gathering and analytic processes in light of additional data. As a result, utilizing analytic methodologies, the analysis occurs as an open phase in conceptually comprehending the data set as a whole.</w:t>
      </w:r>
    </w:p>
    <w:p w:rsidR="00000000" w:rsidDel="00000000" w:rsidP="00000000" w:rsidRDefault="00000000" w:rsidRPr="00000000" w14:paraId="00000049">
      <w:pPr>
        <w:spacing w:after="240" w:before="240" w:line="480" w:lineRule="auto"/>
        <w:jc w:val="both"/>
        <w:rPr>
          <w:b w:val="1"/>
          <w:sz w:val="24"/>
          <w:szCs w:val="24"/>
          <w:u w:val="single"/>
        </w:rPr>
      </w:pPr>
      <w:r w:rsidDel="00000000" w:rsidR="00000000" w:rsidRPr="00000000">
        <w:rPr>
          <w:rtl w:val="0"/>
        </w:rPr>
      </w:r>
    </w:p>
    <w:p w:rsidR="00000000" w:rsidDel="00000000" w:rsidP="00000000" w:rsidRDefault="00000000" w:rsidRPr="00000000" w14:paraId="0000004A">
      <w:pPr>
        <w:spacing w:after="240" w:before="240" w:line="480" w:lineRule="auto"/>
        <w:jc w:val="both"/>
        <w:rPr>
          <w:b w:val="1"/>
          <w:sz w:val="24"/>
          <w:szCs w:val="24"/>
          <w:u w:val="single"/>
        </w:rPr>
      </w:pPr>
      <w:r w:rsidDel="00000000" w:rsidR="00000000" w:rsidRPr="00000000">
        <w:rPr>
          <w:rtl w:val="0"/>
        </w:rPr>
      </w:r>
    </w:p>
    <w:p w:rsidR="00000000" w:rsidDel="00000000" w:rsidP="00000000" w:rsidRDefault="00000000" w:rsidRPr="00000000" w14:paraId="0000004B">
      <w:pPr>
        <w:spacing w:after="240" w:before="240" w:line="480" w:lineRule="auto"/>
        <w:jc w:val="both"/>
        <w:rPr>
          <w:b w:val="1"/>
          <w:sz w:val="24"/>
          <w:szCs w:val="24"/>
          <w:u w:val="single"/>
        </w:rPr>
      </w:pPr>
      <w:r w:rsidDel="00000000" w:rsidR="00000000" w:rsidRPr="00000000">
        <w:rPr>
          <w:b w:val="1"/>
          <w:sz w:val="24"/>
          <w:szCs w:val="24"/>
          <w:u w:val="single"/>
          <w:rtl w:val="0"/>
        </w:rPr>
        <w:t xml:space="preserve">Quantitative Research</w:t>
      </w:r>
    </w:p>
    <w:p w:rsidR="00000000" w:rsidDel="00000000" w:rsidP="00000000" w:rsidRDefault="00000000" w:rsidRPr="00000000" w14:paraId="0000004C">
      <w:pPr>
        <w:spacing w:after="20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D">
      <w:pPr>
        <w:spacing w:after="200" w:line="480" w:lineRule="auto"/>
        <w:jc w:val="both"/>
        <w:rPr>
          <w:sz w:val="24"/>
          <w:szCs w:val="24"/>
        </w:rPr>
      </w:pPr>
      <w:r w:rsidDel="00000000" w:rsidR="00000000" w:rsidRPr="00000000">
        <w:rPr>
          <w:sz w:val="24"/>
          <w:szCs w:val="24"/>
          <w:rtl w:val="0"/>
        </w:rPr>
        <w:t xml:space="preserve">Quantitative research is concerned with the collecting of data in the form of numbers, figures, and statistical ordering. It is important for analysis and delivers precise results to the researcher since data is available in quantitative form, which can be simply computed and examined. For the current research a questionnaire will be designed that will address the interests and opinion of the employees of the organization that might determine if the employees are much satisfied with the verbal and soft appreciation only or not. Moreover, how if only non monetary motivation is enough for keeping the employees motivated to provide high quality production.</w:t>
      </w:r>
    </w:p>
    <w:p w:rsidR="00000000" w:rsidDel="00000000" w:rsidP="00000000" w:rsidRDefault="00000000" w:rsidRPr="00000000" w14:paraId="0000004E">
      <w:pPr>
        <w:spacing w:after="200" w:line="480" w:lineRule="auto"/>
        <w:jc w:val="both"/>
        <w:rPr>
          <w:sz w:val="24"/>
          <w:szCs w:val="24"/>
        </w:rPr>
      </w:pPr>
      <w:r w:rsidDel="00000000" w:rsidR="00000000" w:rsidRPr="00000000">
        <w:rPr>
          <w:rtl w:val="0"/>
        </w:rPr>
      </w:r>
    </w:p>
    <w:p w:rsidR="00000000" w:rsidDel="00000000" w:rsidP="00000000" w:rsidRDefault="00000000" w:rsidRPr="00000000" w14:paraId="0000004F">
      <w:pPr>
        <w:spacing w:after="240" w:before="240" w:line="480" w:lineRule="auto"/>
        <w:jc w:val="both"/>
        <w:rPr>
          <w:b w:val="1"/>
          <w:sz w:val="24"/>
          <w:szCs w:val="24"/>
          <w:u w:val="single"/>
        </w:rPr>
      </w:pPr>
      <w:r w:rsidDel="00000000" w:rsidR="00000000" w:rsidRPr="00000000">
        <w:rPr>
          <w:b w:val="1"/>
          <w:sz w:val="24"/>
          <w:szCs w:val="24"/>
          <w:u w:val="single"/>
          <w:rtl w:val="0"/>
        </w:rPr>
        <w:t xml:space="preserve">Data collection</w:t>
      </w:r>
    </w:p>
    <w:p w:rsidR="00000000" w:rsidDel="00000000" w:rsidP="00000000" w:rsidRDefault="00000000" w:rsidRPr="00000000" w14:paraId="00000050">
      <w:pPr>
        <w:spacing w:after="240" w:before="240" w:line="480" w:lineRule="auto"/>
        <w:jc w:val="both"/>
        <w:rPr>
          <w:sz w:val="24"/>
          <w:szCs w:val="24"/>
        </w:rPr>
      </w:pPr>
      <w:r w:rsidDel="00000000" w:rsidR="00000000" w:rsidRPr="00000000">
        <w:rPr>
          <w:sz w:val="24"/>
          <w:szCs w:val="24"/>
          <w:rtl w:val="0"/>
        </w:rPr>
        <w:t xml:space="preserve">Data collection is the process of gathering and analyzing organized data on certain variables in order to answer applicable questions and determine effects. Data collection is an important aspect of the research process in all academic fields, including physical and social sciences, humanities, and business. While the approaches vary per field, the emphasis on exact and honest data collection remains constant. The goal of any data collection is to gather high-quality data that can be processed to produce convincing and trustworthy answers to the questions posed. When collecting and validating data for a census, there are four phases; when sampling, there are seven.</w:t>
      </w:r>
    </w:p>
    <w:p w:rsidR="00000000" w:rsidDel="00000000" w:rsidP="00000000" w:rsidRDefault="00000000" w:rsidRPr="00000000" w14:paraId="00000051">
      <w:pPr>
        <w:spacing w:after="240" w:before="240" w:line="480" w:lineRule="auto"/>
        <w:jc w:val="both"/>
        <w:rPr>
          <w:b w:val="1"/>
          <w:sz w:val="24"/>
          <w:szCs w:val="24"/>
          <w:u w:val="single"/>
        </w:rPr>
      </w:pPr>
      <w:r w:rsidDel="00000000" w:rsidR="00000000" w:rsidRPr="00000000">
        <w:rPr>
          <w:b w:val="1"/>
          <w:sz w:val="24"/>
          <w:szCs w:val="24"/>
          <w:u w:val="single"/>
          <w:rtl w:val="0"/>
        </w:rPr>
        <w:t xml:space="preserve">Primary and Secondary Data:</w:t>
      </w:r>
    </w:p>
    <w:p w:rsidR="00000000" w:rsidDel="00000000" w:rsidP="00000000" w:rsidRDefault="00000000" w:rsidRPr="00000000" w14:paraId="00000052">
      <w:pPr>
        <w:spacing w:before="200" w:line="276" w:lineRule="auto"/>
        <w:jc w:val="both"/>
        <w:rPr>
          <w:sz w:val="24"/>
          <w:szCs w:val="24"/>
        </w:rPr>
      </w:pPr>
      <w:r w:rsidDel="00000000" w:rsidR="00000000" w:rsidRPr="00000000">
        <w:rPr>
          <w:sz w:val="24"/>
          <w:szCs w:val="24"/>
          <w:rtl w:val="0"/>
        </w:rPr>
        <w:t xml:space="preserve">There are two techniques for gathering data: primary data collection and secondary data collecting. Primary data includes questionnaires, interviews, and survey reports based on the researchers' own work on the subject topic. The researcher engages with individuals and makes practical endeavors to get primary data during the investigation. Secondary data does not refer to the researcher's own work; rather, it refers to the work of other researchers on the same topic. Although both forms of data gathering are important for research, the researcher in this study used primary data collection via interviews. The number of participants in a research is determined in part by data sampling.</w:t>
      </w:r>
    </w:p>
    <w:p w:rsidR="00000000" w:rsidDel="00000000" w:rsidP="00000000" w:rsidRDefault="00000000" w:rsidRPr="00000000" w14:paraId="00000053">
      <w:pPr>
        <w:spacing w:before="200" w:line="276" w:lineRule="auto"/>
        <w:jc w:val="both"/>
        <w:rPr>
          <w:b w:val="1"/>
          <w:sz w:val="24"/>
          <w:szCs w:val="24"/>
          <w:u w:val="single"/>
        </w:rPr>
      </w:pPr>
      <w:r w:rsidDel="00000000" w:rsidR="00000000" w:rsidRPr="00000000">
        <w:rPr>
          <w:rtl w:val="0"/>
        </w:rPr>
      </w:r>
    </w:p>
    <w:p w:rsidR="00000000" w:rsidDel="00000000" w:rsidP="00000000" w:rsidRDefault="00000000" w:rsidRPr="00000000" w14:paraId="00000054">
      <w:pPr>
        <w:spacing w:before="200" w:line="276" w:lineRule="auto"/>
        <w:jc w:val="both"/>
        <w:rPr>
          <w:b w:val="1"/>
          <w:sz w:val="24"/>
          <w:szCs w:val="24"/>
          <w:u w:val="single"/>
        </w:rPr>
      </w:pPr>
      <w:r w:rsidDel="00000000" w:rsidR="00000000" w:rsidRPr="00000000">
        <w:rPr>
          <w:b w:val="1"/>
          <w:sz w:val="24"/>
          <w:szCs w:val="24"/>
          <w:u w:val="single"/>
          <w:rtl w:val="0"/>
        </w:rPr>
        <w:t xml:space="preserve">Qualitative data collection </w:t>
      </w:r>
    </w:p>
    <w:p w:rsidR="00000000" w:rsidDel="00000000" w:rsidP="00000000" w:rsidRDefault="00000000" w:rsidRPr="00000000" w14:paraId="00000055">
      <w:pPr>
        <w:spacing w:before="200" w:line="276" w:lineRule="auto"/>
        <w:jc w:val="both"/>
        <w:rPr>
          <w:sz w:val="24"/>
          <w:szCs w:val="24"/>
        </w:rPr>
      </w:pPr>
      <w:r w:rsidDel="00000000" w:rsidR="00000000" w:rsidRPr="00000000">
        <w:rPr>
          <w:sz w:val="24"/>
          <w:szCs w:val="24"/>
          <w:rtl w:val="0"/>
        </w:rPr>
        <w:t xml:space="preserve">Qualitative data is basically the subjective data collected through various means like interviews and observation. In the current research the mode of qualitative data will be interviews.  </w:t>
      </w:r>
    </w:p>
    <w:p w:rsidR="00000000" w:rsidDel="00000000" w:rsidP="00000000" w:rsidRDefault="00000000" w:rsidRPr="00000000" w14:paraId="00000056">
      <w:pPr>
        <w:spacing w:before="200" w:line="276" w:lineRule="auto"/>
        <w:jc w:val="both"/>
        <w:rPr>
          <w:sz w:val="24"/>
          <w:szCs w:val="24"/>
        </w:rPr>
      </w:pPr>
      <w:r w:rsidDel="00000000" w:rsidR="00000000" w:rsidRPr="00000000">
        <w:rPr>
          <w:rtl w:val="0"/>
        </w:rPr>
      </w:r>
    </w:p>
    <w:p w:rsidR="00000000" w:rsidDel="00000000" w:rsidP="00000000" w:rsidRDefault="00000000" w:rsidRPr="00000000" w14:paraId="00000057">
      <w:pPr>
        <w:spacing w:after="200" w:line="240" w:lineRule="auto"/>
        <w:jc w:val="both"/>
        <w:rPr>
          <w:b w:val="1"/>
          <w:sz w:val="24"/>
          <w:szCs w:val="24"/>
          <w:u w:val="single"/>
        </w:rPr>
      </w:pPr>
      <w:r w:rsidDel="00000000" w:rsidR="00000000" w:rsidRPr="00000000">
        <w:rPr>
          <w:b w:val="1"/>
          <w:sz w:val="24"/>
          <w:szCs w:val="24"/>
          <w:u w:val="single"/>
          <w:rtl w:val="0"/>
        </w:rPr>
        <w:t xml:space="preserve">Conducting the interview:</w:t>
      </w:r>
    </w:p>
    <w:p w:rsidR="00000000" w:rsidDel="00000000" w:rsidP="00000000" w:rsidRDefault="00000000" w:rsidRPr="00000000" w14:paraId="00000058">
      <w:pPr>
        <w:spacing w:after="200" w:line="480" w:lineRule="auto"/>
        <w:jc w:val="both"/>
        <w:rPr>
          <w:sz w:val="24"/>
          <w:szCs w:val="24"/>
        </w:rPr>
      </w:pPr>
      <w:r w:rsidDel="00000000" w:rsidR="00000000" w:rsidRPr="00000000">
        <w:rPr>
          <w:sz w:val="24"/>
          <w:szCs w:val="24"/>
          <w:rtl w:val="0"/>
        </w:rPr>
        <w:t xml:space="preserve">For gathering qualitative data interviews are being suggested to be used in the research. The</w:t>
      </w:r>
      <w:r w:rsidDel="00000000" w:rsidR="00000000" w:rsidRPr="00000000">
        <w:rPr>
          <w:sz w:val="24"/>
          <w:szCs w:val="24"/>
          <w:rtl w:val="0"/>
        </w:rPr>
        <w:t xml:space="preserve"> interviews would be made on phone calls and the one on one interviews with the employees of the organization.   </w:t>
      </w:r>
    </w:p>
    <w:p w:rsidR="00000000" w:rsidDel="00000000" w:rsidP="00000000" w:rsidRDefault="00000000" w:rsidRPr="00000000" w14:paraId="00000059">
      <w:pPr>
        <w:spacing w:after="200" w:line="480" w:lineRule="auto"/>
        <w:jc w:val="both"/>
        <w:rPr>
          <w:b w:val="1"/>
          <w:sz w:val="24"/>
          <w:szCs w:val="24"/>
          <w:u w:val="single"/>
        </w:rPr>
      </w:pPr>
      <w:r w:rsidDel="00000000" w:rsidR="00000000" w:rsidRPr="00000000">
        <w:rPr>
          <w:b w:val="1"/>
          <w:sz w:val="24"/>
          <w:szCs w:val="24"/>
          <w:u w:val="single"/>
          <w:rtl w:val="0"/>
        </w:rPr>
        <w:t xml:space="preserve">Data Analysis</w:t>
      </w:r>
    </w:p>
    <w:p w:rsidR="00000000" w:rsidDel="00000000" w:rsidP="00000000" w:rsidRDefault="00000000" w:rsidRPr="00000000" w14:paraId="0000005A">
      <w:pPr>
        <w:spacing w:after="200" w:line="480" w:lineRule="auto"/>
        <w:jc w:val="both"/>
        <w:rPr>
          <w:sz w:val="24"/>
          <w:szCs w:val="24"/>
        </w:rPr>
      </w:pPr>
      <w:r w:rsidDel="00000000" w:rsidR="00000000" w:rsidRPr="00000000">
        <w:rPr>
          <w:sz w:val="24"/>
          <w:szCs w:val="24"/>
          <w:rtl w:val="0"/>
        </w:rPr>
        <w:t xml:space="preserve">Lastly, the collected data from the interviews and the quantitative questionnaire will be analyzed at the end of the data collection process. To define data analysis, a </w:t>
      </w:r>
      <w:r w:rsidDel="00000000" w:rsidR="00000000" w:rsidRPr="00000000">
        <w:rPr>
          <w:sz w:val="24"/>
          <w:szCs w:val="24"/>
          <w:rtl w:val="0"/>
        </w:rPr>
        <w:t xml:space="preserve">Data  Analysis is the mechanism of evaluating, retaining, converting, and recreating data in order to extract useful information, create summaries, and follow a decision-making process.</w:t>
      </w:r>
    </w:p>
    <w:p w:rsidR="00000000" w:rsidDel="00000000" w:rsidP="00000000" w:rsidRDefault="00000000" w:rsidRPr="00000000" w14:paraId="0000005B">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C">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D">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E">
      <w:pPr>
        <w:spacing w:line="276" w:lineRule="auto"/>
        <w:jc w:val="both"/>
        <w:rPr>
          <w:sz w:val="24"/>
          <w:szCs w:val="24"/>
        </w:rPr>
      </w:pPr>
      <w:r w:rsidDel="00000000" w:rsidR="00000000" w:rsidRPr="00000000">
        <w:rPr>
          <w:rtl w:val="0"/>
        </w:rPr>
      </w:r>
    </w:p>
    <w:p w:rsidR="00000000" w:rsidDel="00000000" w:rsidP="00000000" w:rsidRDefault="00000000" w:rsidRPr="00000000" w14:paraId="0000005F">
      <w:pPr>
        <w:spacing w:line="276" w:lineRule="auto"/>
        <w:jc w:val="both"/>
        <w:rPr>
          <w:sz w:val="24"/>
          <w:szCs w:val="24"/>
        </w:rPr>
      </w:pPr>
      <w:r w:rsidDel="00000000" w:rsidR="00000000" w:rsidRPr="00000000">
        <w:rPr>
          <w:rtl w:val="0"/>
        </w:rPr>
      </w:r>
    </w:p>
    <w:p w:rsidR="00000000" w:rsidDel="00000000" w:rsidP="00000000" w:rsidRDefault="00000000" w:rsidRPr="00000000" w14:paraId="00000060">
      <w:pPr>
        <w:spacing w:line="276" w:lineRule="auto"/>
        <w:jc w:val="both"/>
        <w:rPr>
          <w:sz w:val="24"/>
          <w:szCs w:val="24"/>
        </w:rPr>
      </w:pPr>
      <w:r w:rsidDel="00000000" w:rsidR="00000000" w:rsidRPr="00000000">
        <w:rPr>
          <w:rtl w:val="0"/>
        </w:rPr>
      </w:r>
    </w:p>
    <w:p w:rsidR="00000000" w:rsidDel="00000000" w:rsidP="00000000" w:rsidRDefault="00000000" w:rsidRPr="00000000" w14:paraId="00000061">
      <w:pPr>
        <w:spacing w:line="276" w:lineRule="auto"/>
        <w:jc w:val="both"/>
        <w:rPr>
          <w:sz w:val="24"/>
          <w:szCs w:val="24"/>
        </w:rPr>
      </w:pPr>
      <w:r w:rsidDel="00000000" w:rsidR="00000000" w:rsidRPr="00000000">
        <w:rPr>
          <w:rtl w:val="0"/>
        </w:rPr>
      </w:r>
    </w:p>
    <w:p w:rsidR="00000000" w:rsidDel="00000000" w:rsidP="00000000" w:rsidRDefault="00000000" w:rsidRPr="00000000" w14:paraId="00000062">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3">
      <w:pPr>
        <w:spacing w:line="276"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64">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5">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Kochan, T., Bezrukova, K., Ely, R., Jackson, S., Joshi, A., Jehn, K., Leonard, J., Levine, D. and Thomas, D., 2003. The effects of diversity on business performance: Report of the diversity research network. </w:t>
      </w:r>
      <w:r w:rsidDel="00000000" w:rsidR="00000000" w:rsidRPr="00000000">
        <w:rPr>
          <w:i w:val="1"/>
          <w:sz w:val="24"/>
          <w:szCs w:val="24"/>
          <w:rtl w:val="0"/>
        </w:rPr>
        <w:t xml:space="preserve">Human Resource Management: Published in Cooperation with the School of Business Administration, The University of Michigan and in alliance with the Society of Human Resources Management</w:t>
      </w:r>
      <w:r w:rsidDel="00000000" w:rsidR="00000000" w:rsidRPr="00000000">
        <w:rPr>
          <w:sz w:val="24"/>
          <w:szCs w:val="24"/>
          <w:rtl w:val="0"/>
        </w:rPr>
        <w:t xml:space="preserve">, </w:t>
      </w:r>
      <w:r w:rsidDel="00000000" w:rsidR="00000000" w:rsidRPr="00000000">
        <w:rPr>
          <w:i w:val="1"/>
          <w:sz w:val="24"/>
          <w:szCs w:val="24"/>
          <w:rtl w:val="0"/>
        </w:rPr>
        <w:t xml:space="preserve">42</w:t>
      </w:r>
      <w:r w:rsidDel="00000000" w:rsidR="00000000" w:rsidRPr="00000000">
        <w:rPr>
          <w:sz w:val="24"/>
          <w:szCs w:val="24"/>
          <w:rtl w:val="0"/>
        </w:rPr>
        <w:t xml:space="preserve">(1), pp.3-21.</w:t>
      </w:r>
    </w:p>
    <w:p w:rsidR="00000000" w:rsidDel="00000000" w:rsidP="00000000" w:rsidRDefault="00000000" w:rsidRPr="00000000" w14:paraId="00000066">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Bourlakis, M.A. and Weightman, P.W. eds., 2008. </w:t>
      </w:r>
      <w:r w:rsidDel="00000000" w:rsidR="00000000" w:rsidRPr="00000000">
        <w:rPr>
          <w:i w:val="1"/>
          <w:sz w:val="24"/>
          <w:szCs w:val="24"/>
          <w:rtl w:val="0"/>
        </w:rPr>
        <w:t xml:space="preserve">Food supply chain management</w:t>
      </w:r>
      <w:r w:rsidDel="00000000" w:rsidR="00000000" w:rsidRPr="00000000">
        <w:rPr>
          <w:sz w:val="24"/>
          <w:szCs w:val="24"/>
          <w:rtl w:val="0"/>
        </w:rPr>
        <w:t xml:space="preserve">. John Wiley &amp; Sons.</w:t>
      </w:r>
    </w:p>
    <w:p w:rsidR="00000000" w:rsidDel="00000000" w:rsidP="00000000" w:rsidRDefault="00000000" w:rsidRPr="00000000" w14:paraId="00000067">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Murphy, N., 2009. Succession planning in practice. </w:t>
      </w:r>
      <w:r w:rsidDel="00000000" w:rsidR="00000000" w:rsidRPr="00000000">
        <w:rPr>
          <w:i w:val="1"/>
          <w:sz w:val="24"/>
          <w:szCs w:val="24"/>
          <w:rtl w:val="0"/>
        </w:rPr>
        <w:t xml:space="preserve">IRS Employment Review</w:t>
      </w:r>
      <w:r w:rsidDel="00000000" w:rsidR="00000000" w:rsidRPr="00000000">
        <w:rPr>
          <w:sz w:val="24"/>
          <w:szCs w:val="24"/>
          <w:rtl w:val="0"/>
        </w:rPr>
        <w:t xml:space="preserve">, </w:t>
      </w:r>
      <w:r w:rsidDel="00000000" w:rsidR="00000000" w:rsidRPr="00000000">
        <w:rPr>
          <w:i w:val="1"/>
          <w:sz w:val="24"/>
          <w:szCs w:val="24"/>
          <w:rtl w:val="0"/>
        </w:rPr>
        <w:t xml:space="preserve">917</w:t>
      </w:r>
      <w:r w:rsidDel="00000000" w:rsidR="00000000" w:rsidRPr="00000000">
        <w:rPr>
          <w:sz w:val="24"/>
          <w:szCs w:val="24"/>
          <w:rtl w:val="0"/>
        </w:rPr>
        <w:t xml:space="preserve">(9), p.5.</w:t>
      </w:r>
    </w:p>
    <w:p w:rsidR="00000000" w:rsidDel="00000000" w:rsidP="00000000" w:rsidRDefault="00000000" w:rsidRPr="00000000" w14:paraId="00000068">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Simon, H., 2009. </w:t>
      </w:r>
      <w:r w:rsidDel="00000000" w:rsidR="00000000" w:rsidRPr="00000000">
        <w:rPr>
          <w:i w:val="1"/>
          <w:sz w:val="24"/>
          <w:szCs w:val="24"/>
          <w:rtl w:val="0"/>
        </w:rPr>
        <w:t xml:space="preserve">Hidden champions of the twenty-first century: Success strategies of unknown world market leaders</w:t>
      </w:r>
      <w:r w:rsidDel="00000000" w:rsidR="00000000" w:rsidRPr="00000000">
        <w:rPr>
          <w:sz w:val="24"/>
          <w:szCs w:val="24"/>
          <w:rtl w:val="0"/>
        </w:rPr>
        <w:t xml:space="preserve"> (pp. 1-402). New York: Springer.</w:t>
      </w:r>
    </w:p>
    <w:p w:rsidR="00000000" w:rsidDel="00000000" w:rsidP="00000000" w:rsidRDefault="00000000" w:rsidRPr="00000000" w14:paraId="00000069">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Maslow, A.H., 2000. </w:t>
      </w:r>
      <w:r w:rsidDel="00000000" w:rsidR="00000000" w:rsidRPr="00000000">
        <w:rPr>
          <w:i w:val="1"/>
          <w:sz w:val="24"/>
          <w:szCs w:val="24"/>
          <w:rtl w:val="0"/>
        </w:rPr>
        <w:t xml:space="preserve">The Maslow business reader</w:t>
      </w:r>
      <w:r w:rsidDel="00000000" w:rsidR="00000000" w:rsidRPr="00000000">
        <w:rPr>
          <w:sz w:val="24"/>
          <w:szCs w:val="24"/>
          <w:rtl w:val="0"/>
        </w:rPr>
        <w:t xml:space="preserve">. John Wiley &amp; Sons.</w:t>
      </w:r>
    </w:p>
    <w:p w:rsidR="00000000" w:rsidDel="00000000" w:rsidP="00000000" w:rsidRDefault="00000000" w:rsidRPr="00000000" w14:paraId="0000006A">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Andersson, T., Gleadle, P., Haslam, C. and Tsitsianis, N., 2010. Bio-pharma: A financialized business model. </w:t>
      </w:r>
      <w:r w:rsidDel="00000000" w:rsidR="00000000" w:rsidRPr="00000000">
        <w:rPr>
          <w:i w:val="1"/>
          <w:sz w:val="24"/>
          <w:szCs w:val="24"/>
          <w:rtl w:val="0"/>
        </w:rPr>
        <w:t xml:space="preserve">Critical Perspectives on Accounting</w:t>
      </w:r>
      <w:r w:rsidDel="00000000" w:rsidR="00000000" w:rsidRPr="00000000">
        <w:rPr>
          <w:sz w:val="24"/>
          <w:szCs w:val="24"/>
          <w:rtl w:val="0"/>
        </w:rPr>
        <w:t xml:space="preserve">, </w:t>
      </w:r>
      <w:r w:rsidDel="00000000" w:rsidR="00000000" w:rsidRPr="00000000">
        <w:rPr>
          <w:i w:val="1"/>
          <w:sz w:val="24"/>
          <w:szCs w:val="24"/>
          <w:rtl w:val="0"/>
        </w:rPr>
        <w:t xml:space="preserve">21</w:t>
      </w:r>
      <w:r w:rsidDel="00000000" w:rsidR="00000000" w:rsidRPr="00000000">
        <w:rPr>
          <w:sz w:val="24"/>
          <w:szCs w:val="24"/>
          <w:rtl w:val="0"/>
        </w:rPr>
        <w:t xml:space="preserve">(7), pp.631-641.</w:t>
      </w:r>
    </w:p>
    <w:p w:rsidR="00000000" w:rsidDel="00000000" w:rsidP="00000000" w:rsidRDefault="00000000" w:rsidRPr="00000000" w14:paraId="0000006B">
      <w:pPr>
        <w:numPr>
          <w:ilvl w:val="0"/>
          <w:numId w:val="1"/>
        </w:numPr>
        <w:spacing w:line="276" w:lineRule="auto"/>
        <w:ind w:left="1440" w:hanging="360"/>
        <w:jc w:val="both"/>
        <w:rPr>
          <w:sz w:val="24"/>
          <w:szCs w:val="24"/>
          <w:u w:val="none"/>
        </w:rPr>
      </w:pPr>
      <w:r w:rsidDel="00000000" w:rsidR="00000000" w:rsidRPr="00000000">
        <w:rPr>
          <w:sz w:val="24"/>
          <w:szCs w:val="24"/>
          <w:rtl w:val="0"/>
        </w:rPr>
        <w:t xml:space="preserve">Corbett, A.H. and Kashuba, A.D., 2002. Fosamprenavir. Vertex Pharmaceuticals/GlaxoSmithKline. </w:t>
      </w:r>
      <w:r w:rsidDel="00000000" w:rsidR="00000000" w:rsidRPr="00000000">
        <w:rPr>
          <w:i w:val="1"/>
          <w:sz w:val="24"/>
          <w:szCs w:val="24"/>
          <w:rtl w:val="0"/>
        </w:rPr>
        <w:t xml:space="preserve">Current Opinion in Investigational Drugs (London, England: 2000)</w:t>
      </w:r>
      <w:r w:rsidDel="00000000" w:rsidR="00000000" w:rsidRPr="00000000">
        <w:rPr>
          <w:sz w:val="24"/>
          <w:szCs w:val="24"/>
          <w:rtl w:val="0"/>
        </w:rPr>
        <w:t xml:space="preserve">, </w:t>
      </w:r>
      <w:r w:rsidDel="00000000" w:rsidR="00000000" w:rsidRPr="00000000">
        <w:rPr>
          <w:i w:val="1"/>
          <w:sz w:val="24"/>
          <w:szCs w:val="24"/>
          <w:rtl w:val="0"/>
        </w:rPr>
        <w:t xml:space="preserve">3</w:t>
      </w:r>
      <w:r w:rsidDel="00000000" w:rsidR="00000000" w:rsidRPr="00000000">
        <w:rPr>
          <w:sz w:val="24"/>
          <w:szCs w:val="24"/>
          <w:rtl w:val="0"/>
        </w:rPr>
        <w:t xml:space="preserve">(3), pp.384-390.</w:t>
      </w:r>
    </w:p>
    <w:p w:rsidR="00000000" w:rsidDel="00000000" w:rsidP="00000000" w:rsidRDefault="00000000" w:rsidRPr="00000000" w14:paraId="0000006C">
      <w:pPr>
        <w:numPr>
          <w:ilvl w:val="0"/>
          <w:numId w:val="1"/>
        </w:numPr>
        <w:spacing w:line="276" w:lineRule="auto"/>
        <w:ind w:left="1440" w:hanging="360"/>
        <w:jc w:val="both"/>
        <w:rPr>
          <w:sz w:val="24"/>
          <w:szCs w:val="24"/>
        </w:rPr>
      </w:pPr>
      <w:r w:rsidDel="00000000" w:rsidR="00000000" w:rsidRPr="00000000">
        <w:rPr>
          <w:sz w:val="24"/>
          <w:szCs w:val="24"/>
          <w:rtl w:val="0"/>
        </w:rPr>
        <w:t xml:space="preserve">Mathauer, I. and Imhoff, I., 2006. Health worker motivation in Africa: the role of non-financial incentives and human resource management tools. </w:t>
      </w:r>
      <w:r w:rsidDel="00000000" w:rsidR="00000000" w:rsidRPr="00000000">
        <w:rPr>
          <w:i w:val="1"/>
          <w:sz w:val="24"/>
          <w:szCs w:val="24"/>
          <w:rtl w:val="0"/>
        </w:rPr>
        <w:t xml:space="preserve">Human resources for health</w:t>
      </w:r>
      <w:r w:rsidDel="00000000" w:rsidR="00000000" w:rsidRPr="00000000">
        <w:rPr>
          <w:sz w:val="24"/>
          <w:szCs w:val="24"/>
          <w:rtl w:val="0"/>
        </w:rPr>
        <w:t xml:space="preserve">, </w:t>
      </w:r>
      <w:r w:rsidDel="00000000" w:rsidR="00000000" w:rsidRPr="00000000">
        <w:rPr>
          <w:i w:val="1"/>
          <w:sz w:val="24"/>
          <w:szCs w:val="24"/>
          <w:rtl w:val="0"/>
        </w:rPr>
        <w:t xml:space="preserve">4</w:t>
      </w:r>
      <w:r w:rsidDel="00000000" w:rsidR="00000000" w:rsidRPr="00000000">
        <w:rPr>
          <w:sz w:val="24"/>
          <w:szCs w:val="24"/>
          <w:rtl w:val="0"/>
        </w:rPr>
        <w:t xml:space="preserve">(1), pp.1-17.</w:t>
      </w:r>
    </w:p>
    <w:p w:rsidR="00000000" w:rsidDel="00000000" w:rsidP="00000000" w:rsidRDefault="00000000" w:rsidRPr="00000000" w14:paraId="0000006D">
      <w:pPr>
        <w:numPr>
          <w:ilvl w:val="0"/>
          <w:numId w:val="1"/>
        </w:numPr>
        <w:spacing w:line="276" w:lineRule="auto"/>
        <w:ind w:left="1440" w:hanging="360"/>
        <w:jc w:val="both"/>
        <w:rPr>
          <w:sz w:val="24"/>
          <w:szCs w:val="24"/>
        </w:rPr>
      </w:pPr>
      <w:r w:rsidDel="00000000" w:rsidR="00000000" w:rsidRPr="00000000">
        <w:rPr>
          <w:rtl w:val="0"/>
        </w:rPr>
        <w:t xml:space="preserve">Harunavamwe, M. and Kanengoni, H., 2013. The impact of monetary and non-monetary rewards on motivation among lower level employees in selected retail shops. </w:t>
      </w:r>
      <w:r w:rsidDel="00000000" w:rsidR="00000000" w:rsidRPr="00000000">
        <w:rPr>
          <w:i w:val="1"/>
          <w:rtl w:val="0"/>
        </w:rPr>
        <w:t xml:space="preserve">African Journal of Business Management</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(38), pp.3929-3935.</w:t>
      </w:r>
    </w:p>
    <w:p w:rsidR="00000000" w:rsidDel="00000000" w:rsidP="00000000" w:rsidRDefault="00000000" w:rsidRPr="00000000" w14:paraId="0000006E">
      <w:pPr>
        <w:numPr>
          <w:ilvl w:val="0"/>
          <w:numId w:val="1"/>
        </w:numPr>
        <w:spacing w:line="276" w:lineRule="auto"/>
        <w:ind w:left="1440" w:hanging="360"/>
        <w:jc w:val="both"/>
        <w:rPr>
          <w:sz w:val="24"/>
          <w:szCs w:val="24"/>
        </w:rPr>
      </w:pPr>
      <w:r w:rsidDel="00000000" w:rsidR="00000000" w:rsidRPr="00000000">
        <w:rPr>
          <w:rtl w:val="0"/>
        </w:rPr>
        <w:t xml:space="preserve">Dieleman, M., Cuong, P.V., Anh, L.V. and Martineau, T., 2003. Identifying factors for job motivation of rural health workers in North Viet Nam. </w:t>
      </w:r>
      <w:r w:rsidDel="00000000" w:rsidR="00000000" w:rsidRPr="00000000">
        <w:rPr>
          <w:i w:val="1"/>
          <w:rtl w:val="0"/>
        </w:rPr>
        <w:t xml:space="preserve">Human resources for health</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(1), pp.1-10.</w:t>
      </w:r>
    </w:p>
    <w:p w:rsidR="00000000" w:rsidDel="00000000" w:rsidP="00000000" w:rsidRDefault="00000000" w:rsidRPr="00000000" w14:paraId="0000006F">
      <w:pPr>
        <w:numPr>
          <w:ilvl w:val="0"/>
          <w:numId w:val="1"/>
        </w:numPr>
        <w:spacing w:line="276" w:lineRule="auto"/>
        <w:ind w:left="1440" w:hanging="360"/>
        <w:jc w:val="both"/>
        <w:rPr>
          <w:sz w:val="24"/>
          <w:szCs w:val="24"/>
        </w:rPr>
      </w:pPr>
      <w:r w:rsidDel="00000000" w:rsidR="00000000" w:rsidRPr="00000000">
        <w:rPr>
          <w:rtl w:val="0"/>
        </w:rPr>
        <w:t xml:space="preserve">Robescu, O. and Iancu, A.G., 2016. The effects of motivation on employees' performance in organizations. </w:t>
      </w:r>
      <w:r w:rsidDel="00000000" w:rsidR="00000000" w:rsidRPr="00000000">
        <w:rPr>
          <w:i w:val="1"/>
          <w:rtl w:val="0"/>
        </w:rPr>
        <w:t xml:space="preserve">Valahian Journal of Economic Studies</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(2), pp.49-56.</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