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1674B8C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w:t>
            </w:r>
            <w:r w:rsidR="00415EF1">
              <w:rPr>
                <w:b/>
                <w:color w:val="auto"/>
                <w:sz w:val="32"/>
              </w:rPr>
              <w:t>Alice Mercer___</w:t>
            </w:r>
            <w:r w:rsidR="005A1BA3">
              <w:rPr>
                <w:b/>
                <w:color w:val="auto"/>
                <w:sz w:val="32"/>
              </w:rPr>
              <w:t>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522E627" w:rsidR="005A1BA3" w:rsidRDefault="005A1BA3" w:rsidP="00340E9A">
            <w:pPr>
              <w:overflowPunct/>
              <w:autoSpaceDE/>
              <w:autoSpaceDN/>
              <w:adjustRightInd/>
              <w:ind w:right="237"/>
              <w:textAlignment w:val="auto"/>
              <w:rPr>
                <w:b/>
                <w:color w:val="auto"/>
                <w:sz w:val="32"/>
              </w:rPr>
            </w:pPr>
            <w:r>
              <w:rPr>
                <w:b/>
                <w:color w:val="auto"/>
                <w:sz w:val="32"/>
              </w:rPr>
              <w:t>________</w:t>
            </w:r>
            <w:r w:rsidR="00A5714E">
              <w:rPr>
                <w:b/>
                <w:color w:val="auto"/>
                <w:sz w:val="32"/>
              </w:rPr>
              <w:t>1922</w:t>
            </w:r>
            <w:r w:rsidR="001C734D">
              <w:rPr>
                <w:b/>
                <w:color w:val="auto"/>
                <w:sz w:val="32"/>
              </w:rPr>
              <w:t>415</w:t>
            </w:r>
            <w:r>
              <w:rPr>
                <w:b/>
                <w:color w:val="auto"/>
                <w:sz w:val="32"/>
              </w:rPr>
              <w:t>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E75EF3"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E65891">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E65891">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5837BABB" w14:textId="77777777" w:rsidR="00415EF1" w:rsidRPr="0013745C" w:rsidRDefault="00415EF1" w:rsidP="00415EF1">
      <w:r w:rsidRPr="0013745C">
        <w:t xml:space="preserve">Starting a new role as a response police officer working during the winter time has been particularly challenging. </w:t>
      </w:r>
    </w:p>
    <w:p w14:paraId="6D037DD5" w14:textId="45C99F1E" w:rsidR="00415EF1" w:rsidRDefault="00415EF1" w:rsidP="00415EF1">
      <w:r w:rsidRPr="0013745C">
        <w:t xml:space="preserve">Having to deal with conflict, make on the spot decisions and put myself in high risk situations whilst also learning new computer systems and the geography of my patch has been hard on me both mentally and physically. Adapting to working shifts has been challenging also. </w:t>
      </w:r>
      <w:r w:rsidRPr="0013745C">
        <w:rPr>
          <w:rFonts w:cstheme="minorHAnsi"/>
          <w:shd w:val="clear" w:color="auto" w:fill="FFFFFF"/>
        </w:rPr>
        <w:t>Foster explains that overriding this biological clock makes you activate your “stress axis”, which is how your body reacts in a fight-or-flight situation. “We’re squirting out glucose into the circulation, we’re increasing blood pressure, we’re driving up alertness to deal with potential threat and of course we’re not, we’re just working.</w:t>
      </w:r>
      <w:r w:rsidRPr="0013745C">
        <w:rPr>
          <w:shd w:val="clear" w:color="auto" w:fill="FFFFFF"/>
        </w:rPr>
        <w:t xml:space="preserve"> </w:t>
      </w:r>
      <w:sdt>
        <w:sdtPr>
          <w:id w:val="376045265"/>
          <w:citation/>
        </w:sdtPr>
        <w:sdtEndPr/>
        <w:sdtContent>
          <w:r w:rsidRPr="0013745C">
            <w:fldChar w:fldCharType="begin"/>
          </w:r>
          <w:r w:rsidRPr="0013745C">
            <w:instrText xml:space="preserve"> CITATION Pro21 \l 2057 </w:instrText>
          </w:r>
          <w:r w:rsidRPr="0013745C">
            <w:fldChar w:fldCharType="separate"/>
          </w:r>
          <w:r w:rsidRPr="0013745C">
            <w:rPr>
              <w:noProof/>
            </w:rPr>
            <w:t>(Foster, n.d.)</w:t>
          </w:r>
          <w:r w:rsidRPr="0013745C">
            <w:fldChar w:fldCharType="end"/>
          </w:r>
        </w:sdtContent>
      </w:sdt>
    </w:p>
    <w:p w14:paraId="62EA2720" w14:textId="77777777" w:rsidR="00F3316B" w:rsidRDefault="00F3316B" w:rsidP="00415EF1"/>
    <w:p w14:paraId="39FF55C8" w14:textId="77777777" w:rsidR="00415EF1" w:rsidRPr="0013745C" w:rsidRDefault="00415EF1" w:rsidP="00415EF1">
      <w:r>
        <w:t xml:space="preserve">To combat any negatives effects of shift work, I have ensured I am getting at least 8 hours of sleep after I work a night shift. To help aid this, as advised by the NHS, I </w:t>
      </w:r>
      <w:r w:rsidRPr="00F20209">
        <w:t>avoid using smartphones, tablets or other electronic devices for an hour or so before you go to bed as the light from the screen on these devices may have a negative effect on sleep</w:t>
      </w:r>
      <w:r>
        <w:t xml:space="preserve">. </w:t>
      </w:r>
      <w:sdt>
        <w:sdtPr>
          <w:id w:val="-1993710627"/>
          <w:citation/>
        </w:sdtPr>
        <w:sdtEndPr/>
        <w:sdtContent>
          <w:r>
            <w:fldChar w:fldCharType="begin"/>
          </w:r>
          <w:r>
            <w:instrText xml:space="preserve"> CITATION NHS19 \l 2057 </w:instrText>
          </w:r>
          <w:r>
            <w:fldChar w:fldCharType="separate"/>
          </w:r>
          <w:r w:rsidRPr="00F20209">
            <w:rPr>
              <w:rFonts w:eastAsiaTheme="minorHAnsi"/>
              <w:noProof/>
            </w:rPr>
            <w:t>(NHS, 2019)</w:t>
          </w:r>
          <w:r>
            <w:fldChar w:fldCharType="end"/>
          </w:r>
        </w:sdtContent>
      </w:sdt>
    </w:p>
    <w:p w14:paraId="138AA7CF" w14:textId="359EF598" w:rsidR="00415EF1" w:rsidRDefault="00415EF1" w:rsidP="00415EF1">
      <w:r w:rsidRPr="0013745C">
        <w:t xml:space="preserve">Luckily, I have been supported by a good team and an excellent line manager.  </w:t>
      </w:r>
      <w:r w:rsidR="00A75169">
        <w:t xml:space="preserve">As explained on mindtools.com, </w:t>
      </w:r>
      <w:r w:rsidRPr="0013745C">
        <w:t xml:space="preserve">Douglas McGregor’s Theory X and Theory Y stated that the beliefs held by managers have a strong influence on the people working in an organisation. The approach that you take will have a significant impact on your ability to motivate your team members. So, it's important to understand how your perceptions of what motivates them can shape your management style. </w:t>
      </w:r>
      <w:sdt>
        <w:sdtPr>
          <w:id w:val="-2069554172"/>
          <w:citation/>
        </w:sdtPr>
        <w:sdtContent>
          <w:r w:rsidR="00A75169">
            <w:fldChar w:fldCharType="begin"/>
          </w:r>
          <w:r w:rsidR="00A75169">
            <w:instrText xml:space="preserve"> CITATION Min \l 2057 </w:instrText>
          </w:r>
          <w:r w:rsidR="00A75169">
            <w:fldChar w:fldCharType="separate"/>
          </w:r>
          <w:r w:rsidR="00A75169">
            <w:rPr>
              <w:noProof/>
            </w:rPr>
            <w:t>(Mind Tools Content Team, n.d.)</w:t>
          </w:r>
          <w:r w:rsidR="00A75169">
            <w:fldChar w:fldCharType="end"/>
          </w:r>
        </w:sdtContent>
      </w:sdt>
      <w:r w:rsidR="00F3316B">
        <w:t xml:space="preserve"> </w:t>
      </w:r>
    </w:p>
    <w:p w14:paraId="2E409865" w14:textId="77777777" w:rsidR="00F3316B" w:rsidRPr="0013745C" w:rsidRDefault="00F3316B" w:rsidP="00415EF1"/>
    <w:p w14:paraId="495474FC" w14:textId="75B14329" w:rsidR="00415EF1" w:rsidRPr="0013745C" w:rsidRDefault="00415EF1" w:rsidP="00415EF1">
      <w:r>
        <w:t xml:space="preserve">McGregor’s theory explains, </w:t>
      </w:r>
      <w:r w:rsidRPr="0013745C">
        <w:t>You may use a Theory X style of management for new starters who will likely need a lot of guidance, or in a situation that requires you to take control such as a crisis. Conversely, if you adopt a Theory Y approach that gives people too much freedom, it may allow them to stray from their key objectives or lose focus. Less-motivated individuals may also take advantage of this more relaxed working environment by shirking their work</w:t>
      </w:r>
      <w:r w:rsidR="00A75169">
        <w:t xml:space="preserve"> </w:t>
      </w:r>
      <w:sdt>
        <w:sdtPr>
          <w:id w:val="1774749526"/>
          <w:citation/>
        </w:sdtPr>
        <w:sdtContent>
          <w:r w:rsidR="00A75169">
            <w:fldChar w:fldCharType="begin"/>
          </w:r>
          <w:r w:rsidR="00A75169">
            <w:instrText xml:space="preserve"> CITATION Min1 \l 2057 </w:instrText>
          </w:r>
          <w:r w:rsidR="00A75169">
            <w:fldChar w:fldCharType="separate"/>
          </w:r>
          <w:r w:rsidR="00A75169">
            <w:rPr>
              <w:noProof/>
            </w:rPr>
            <w:t>(Mind Tools Content Team, n.d.)</w:t>
          </w:r>
          <w:r w:rsidR="00A75169">
            <w:fldChar w:fldCharType="end"/>
          </w:r>
        </w:sdtContent>
      </w:sdt>
    </w:p>
    <w:p w14:paraId="4818B7A5" w14:textId="56BE6C9C" w:rsidR="00415EF1" w:rsidRDefault="00415EF1" w:rsidP="00415EF1">
      <w:r w:rsidRPr="0013745C">
        <w:t>My supervisor has given me close supervision</w:t>
      </w:r>
      <w:r>
        <w:t xml:space="preserve"> throughout</w:t>
      </w:r>
      <w:r w:rsidRPr="0013745C">
        <w:t xml:space="preserve"> </w:t>
      </w:r>
      <w:r>
        <w:t xml:space="preserve">along with my tutor, </w:t>
      </w:r>
      <w:r w:rsidRPr="0013745C">
        <w:t>and</w:t>
      </w:r>
      <w:r>
        <w:t xml:space="preserve"> both have</w:t>
      </w:r>
      <w:r w:rsidRPr="0013745C">
        <w:t xml:space="preserve"> made things clear for me which has benefitted me greatly and reduced my pressure in my new role. </w:t>
      </w:r>
    </w:p>
    <w:p w14:paraId="62598ABD" w14:textId="77777777" w:rsidR="00F3316B" w:rsidRPr="0013745C" w:rsidRDefault="00F3316B" w:rsidP="00415EF1"/>
    <w:p w14:paraId="774A1572" w14:textId="669F7855" w:rsidR="00415EF1" w:rsidRDefault="00415EF1" w:rsidP="00415EF1">
      <w:r w:rsidRPr="0013745C">
        <w:t xml:space="preserve">I was slightly concerned about joining my new team as I they were a well-established shift some of which had worked together for 5+ years. As Bonior explained, those of us who are new a group also have a responsibility, however, to challenge ourselves to approach others and give them a chance. Make eye contact, ask open-ended questions, display welcoming body language, and acknowledge your interest in the conversation through pleasant feedback and nodding.  </w:t>
      </w:r>
      <w:sdt>
        <w:sdtPr>
          <w:id w:val="-494877992"/>
          <w:citation/>
        </w:sdtPr>
        <w:sdtEndPr/>
        <w:sdtContent>
          <w:r w:rsidRPr="0013745C">
            <w:fldChar w:fldCharType="begin"/>
          </w:r>
          <w:r w:rsidRPr="0013745C">
            <w:instrText xml:space="preserve"> CITATION And15 \l 2057 </w:instrText>
          </w:r>
          <w:r w:rsidRPr="0013745C">
            <w:fldChar w:fldCharType="separate"/>
          </w:r>
          <w:r w:rsidRPr="0013745C">
            <w:rPr>
              <w:rFonts w:eastAsiaTheme="minorHAnsi"/>
              <w:noProof/>
            </w:rPr>
            <w:t>(Bonior, 2015)</w:t>
          </w:r>
          <w:r w:rsidRPr="0013745C">
            <w:fldChar w:fldCharType="end"/>
          </w:r>
        </w:sdtContent>
      </w:sdt>
    </w:p>
    <w:p w14:paraId="0ED84307" w14:textId="33315462" w:rsidR="00F3316B" w:rsidRDefault="00F3316B" w:rsidP="00415EF1">
      <w:r>
        <w:t xml:space="preserve">By using these techniques, I was able to build good rapport with my team and get to know them all well. This has resulted in me feeling a lot more relaxed about coming to work. </w:t>
      </w:r>
    </w:p>
    <w:p w14:paraId="7025B4D1" w14:textId="0C1FDB39" w:rsidR="00415EF1" w:rsidRPr="0013745C" w:rsidRDefault="00415EF1" w:rsidP="00415EF1">
      <w:r>
        <w:lastRenderedPageBreak/>
        <w:t xml:space="preserve">Over the initial 2 months I have spent on response I feel I </w:t>
      </w:r>
      <w:r w:rsidR="00A75169">
        <w:t xml:space="preserve">have settled in well by using the techniques and methods I have explained. </w:t>
      </w:r>
      <w:r w:rsidR="00F3316B">
        <w:t xml:space="preserve">This has resulted in me performing to a standard I am happy with in my role. </w:t>
      </w:r>
    </w:p>
    <w:p w14:paraId="0590AAF8" w14:textId="77777777" w:rsidR="00FF7784" w:rsidRPr="00270EEB" w:rsidRDefault="00FF7784" w:rsidP="00340E9A">
      <w:pPr>
        <w:ind w:right="237"/>
        <w:jc w:val="both"/>
        <w:rPr>
          <w:sz w:val="24"/>
          <w:szCs w:val="24"/>
        </w:rPr>
      </w:pPr>
    </w:p>
    <w:p w14:paraId="19FBAC4F" w14:textId="22BB61AE" w:rsidR="00FF7784" w:rsidRPr="00270EEB" w:rsidRDefault="00F3316B" w:rsidP="00340E9A">
      <w:pPr>
        <w:ind w:right="237"/>
        <w:jc w:val="both"/>
        <w:rPr>
          <w:sz w:val="24"/>
          <w:szCs w:val="24"/>
        </w:rPr>
      </w:pPr>
      <w:r>
        <w:rPr>
          <w:sz w:val="24"/>
          <w:szCs w:val="24"/>
        </w:rPr>
        <w:t>Word count - 543</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415EF1">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0DD5762C" w14:textId="77777777" w:rsidR="00A5714E" w:rsidRPr="006154F4" w:rsidRDefault="00A5714E" w:rsidP="00A5714E">
      <w:pPr>
        <w:rPr>
          <w:color w:val="auto"/>
          <w:shd w:val="clear" w:color="auto" w:fill="FFFFFF"/>
        </w:rPr>
      </w:pPr>
      <w:r w:rsidRPr="006154F4">
        <w:rPr>
          <w:color w:val="auto"/>
          <w:shd w:val="clear" w:color="auto" w:fill="FFFFFF"/>
        </w:rPr>
        <w:t xml:space="preserve">In this essay I will be writing about a policing incident in which I dealt with a female who was experiencing a mental health episode and having suicidal thoughts and feelings. </w:t>
      </w:r>
    </w:p>
    <w:p w14:paraId="512337C5" w14:textId="6A9337AF" w:rsidR="00A5714E" w:rsidRPr="006154F4" w:rsidRDefault="00A5714E" w:rsidP="00A5714E">
      <w:pPr>
        <w:rPr>
          <w:color w:val="auto"/>
          <w:shd w:val="clear" w:color="auto" w:fill="FFFFFF"/>
        </w:rPr>
      </w:pPr>
      <w:r w:rsidRPr="006154F4">
        <w:rPr>
          <w:color w:val="auto"/>
          <w:shd w:val="clear" w:color="auto" w:fill="FFFFFF"/>
        </w:rPr>
        <w:t xml:space="preserve">I will be reflecting on the incident using Borton’s model of reflection. </w:t>
      </w:r>
      <w:sdt>
        <w:sdtPr>
          <w:rPr>
            <w:color w:val="auto"/>
            <w:shd w:val="clear" w:color="auto" w:fill="FFFFFF"/>
          </w:rPr>
          <w:id w:val="688027637"/>
          <w:citation/>
        </w:sdtPr>
        <w:sdtContent>
          <w:r>
            <w:rPr>
              <w:color w:val="auto"/>
              <w:shd w:val="clear" w:color="auto" w:fill="FFFFFF"/>
            </w:rPr>
            <w:fldChar w:fldCharType="begin"/>
          </w:r>
          <w:r>
            <w:rPr>
              <w:color w:val="auto"/>
              <w:shd w:val="clear" w:color="auto" w:fill="FFFFFF"/>
            </w:rPr>
            <w:instrText xml:space="preserve">CITATION Placeholder1 \l 2057 </w:instrText>
          </w:r>
          <w:r>
            <w:rPr>
              <w:color w:val="auto"/>
              <w:shd w:val="clear" w:color="auto" w:fill="FFFFFF"/>
            </w:rPr>
            <w:fldChar w:fldCharType="separate"/>
          </w:r>
          <w:r w:rsidRPr="00A5714E">
            <w:rPr>
              <w:noProof/>
              <w:color w:val="auto"/>
              <w:shd w:val="clear" w:color="auto" w:fill="FFFFFF"/>
            </w:rPr>
            <w:t>(Dabell, John Dabell Every Day Is A School Day, 2018)</w:t>
          </w:r>
          <w:r>
            <w:rPr>
              <w:color w:val="auto"/>
              <w:shd w:val="clear" w:color="auto" w:fill="FFFFFF"/>
            </w:rPr>
            <w:fldChar w:fldCharType="end"/>
          </w:r>
        </w:sdtContent>
      </w:sdt>
    </w:p>
    <w:p w14:paraId="4F1F6CD6" w14:textId="77777777" w:rsidR="00A5714E" w:rsidRPr="006154F4" w:rsidRDefault="00A5714E" w:rsidP="00A5714E">
      <w:pPr>
        <w:rPr>
          <w:color w:val="auto"/>
          <w:shd w:val="clear" w:color="auto" w:fill="FFFFFF"/>
        </w:rPr>
      </w:pPr>
    </w:p>
    <w:p w14:paraId="039F39A5" w14:textId="77777777" w:rsidR="00A5714E" w:rsidRPr="006154F4" w:rsidRDefault="00A5714E" w:rsidP="00A5714E">
      <w:pPr>
        <w:rPr>
          <w:color w:val="auto"/>
          <w:shd w:val="clear" w:color="auto" w:fill="FFFFFF"/>
        </w:rPr>
      </w:pPr>
      <w:r w:rsidRPr="006154F4">
        <w:rPr>
          <w:color w:val="auto"/>
          <w:shd w:val="clear" w:color="auto" w:fill="FFFFFF"/>
        </w:rPr>
        <w:t xml:space="preserve">I was dispatched to the call by the public service centre in the company of my tutor. The premise of the call was that there was a female who was standing near a bridge and acting erratically.  Upon our attendance, it was clear that the female was suffering from some form of episode. I managed to obtain the females details and utilised my radio in order to conduct a police national computer check, along with a niche check via the public service centre. </w:t>
      </w:r>
    </w:p>
    <w:p w14:paraId="0E7311A3" w14:textId="76B7E99B" w:rsidR="00A5714E" w:rsidRPr="006154F4" w:rsidRDefault="00A5714E" w:rsidP="00A5714E">
      <w:pPr>
        <w:rPr>
          <w:color w:val="auto"/>
          <w:shd w:val="clear" w:color="auto" w:fill="FFFFFF"/>
        </w:rPr>
      </w:pPr>
      <w:r w:rsidRPr="006154F4">
        <w:rPr>
          <w:color w:val="auto"/>
          <w:shd w:val="clear" w:color="auto" w:fill="FFFFFF"/>
        </w:rPr>
        <w:t xml:space="preserve">The female in question was known to police, and had numerous occurrences relating to her </w:t>
      </w:r>
      <w:r>
        <w:rPr>
          <w:color w:val="auto"/>
          <w:shd w:val="clear" w:color="auto" w:fill="FFFFFF"/>
        </w:rPr>
        <w:t>and had a warning marker</w:t>
      </w:r>
      <w:r w:rsidRPr="006154F4">
        <w:rPr>
          <w:color w:val="auto"/>
          <w:shd w:val="clear" w:color="auto" w:fill="FFFFFF"/>
        </w:rPr>
        <w:t xml:space="preserve"> for being suicidal. </w:t>
      </w:r>
    </w:p>
    <w:p w14:paraId="6F785182" w14:textId="77777777" w:rsidR="00A5714E" w:rsidRPr="006154F4" w:rsidRDefault="00A5714E" w:rsidP="00A5714E">
      <w:pPr>
        <w:rPr>
          <w:color w:val="auto"/>
          <w:shd w:val="clear" w:color="auto" w:fill="FFFFFF"/>
        </w:rPr>
      </w:pPr>
    </w:p>
    <w:p w14:paraId="75DBEA60" w14:textId="77777777" w:rsidR="00A5714E" w:rsidRPr="006154F4" w:rsidRDefault="00A5714E" w:rsidP="00A5714E">
      <w:pPr>
        <w:rPr>
          <w:color w:val="auto"/>
          <w:shd w:val="clear" w:color="auto" w:fill="FFFFFF"/>
        </w:rPr>
      </w:pPr>
      <w:r w:rsidRPr="006154F4">
        <w:rPr>
          <w:color w:val="auto"/>
          <w:shd w:val="clear" w:color="auto" w:fill="FFFFFF"/>
        </w:rPr>
        <w:lastRenderedPageBreak/>
        <w:t>As explained by the NHS, A person may be more likely to have suicidal thoughts if they have a mental health condition, such as </w:t>
      </w:r>
      <w:hyperlink r:id="rId20" w:tooltip="Depression" w:history="1">
        <w:r w:rsidRPr="006154F4">
          <w:rPr>
            <w:rStyle w:val="Hyperlink"/>
            <w:color w:val="auto"/>
            <w:u w:val="none"/>
            <w:shd w:val="clear" w:color="auto" w:fill="FFFFFF"/>
          </w:rPr>
          <w:t>depression</w:t>
        </w:r>
      </w:hyperlink>
      <w:r w:rsidRPr="006154F4">
        <w:rPr>
          <w:color w:val="auto"/>
          <w:shd w:val="clear" w:color="auto" w:fill="FFFFFF"/>
        </w:rPr>
        <w:t>, </w:t>
      </w:r>
      <w:hyperlink r:id="rId21" w:tooltip="Bipolar disorder" w:history="1">
        <w:r w:rsidRPr="006154F4">
          <w:rPr>
            <w:rStyle w:val="Hyperlink"/>
            <w:color w:val="auto"/>
            <w:u w:val="none"/>
            <w:shd w:val="clear" w:color="auto" w:fill="FFFFFF"/>
          </w:rPr>
          <w:t>bipolar disorder</w:t>
        </w:r>
      </w:hyperlink>
      <w:r w:rsidRPr="006154F4">
        <w:rPr>
          <w:color w:val="auto"/>
          <w:shd w:val="clear" w:color="auto" w:fill="FFFFFF"/>
        </w:rPr>
        <w:t> or </w:t>
      </w:r>
      <w:hyperlink r:id="rId22" w:tooltip="Schizophrenia" w:history="1">
        <w:r w:rsidRPr="006154F4">
          <w:rPr>
            <w:rStyle w:val="Hyperlink"/>
            <w:color w:val="auto"/>
            <w:u w:val="none"/>
            <w:shd w:val="clear" w:color="auto" w:fill="FFFFFF"/>
          </w:rPr>
          <w:t>schizophrenia</w:t>
        </w:r>
      </w:hyperlink>
      <w:r w:rsidRPr="006154F4">
        <w:rPr>
          <w:color w:val="auto"/>
          <w:shd w:val="clear" w:color="auto" w:fill="FFFFFF"/>
        </w:rPr>
        <w:t xml:space="preserve">. Misusing alcohol or drugs and having poor job security can also make a person more vulnerable.  </w:t>
      </w:r>
      <w:sdt>
        <w:sdtPr>
          <w:rPr>
            <w:color w:val="auto"/>
            <w:shd w:val="clear" w:color="auto" w:fill="FFFFFF"/>
          </w:rPr>
          <w:id w:val="-1162462530"/>
          <w:citation/>
        </w:sdtPr>
        <w:sdtContent>
          <w:r w:rsidRPr="006154F4">
            <w:rPr>
              <w:color w:val="auto"/>
              <w:shd w:val="clear" w:color="auto" w:fill="FFFFFF"/>
            </w:rPr>
            <w:fldChar w:fldCharType="begin"/>
          </w:r>
          <w:r w:rsidRPr="006154F4">
            <w:rPr>
              <w:color w:val="auto"/>
              <w:shd w:val="clear" w:color="auto" w:fill="FFFFFF"/>
            </w:rPr>
            <w:instrText xml:space="preserve"> CITATION NHS20 \l 2057 </w:instrText>
          </w:r>
          <w:r w:rsidRPr="006154F4">
            <w:rPr>
              <w:color w:val="auto"/>
              <w:shd w:val="clear" w:color="auto" w:fill="FFFFFF"/>
            </w:rPr>
            <w:fldChar w:fldCharType="separate"/>
          </w:r>
          <w:r w:rsidRPr="006154F4">
            <w:rPr>
              <w:noProof/>
              <w:color w:val="auto"/>
              <w:shd w:val="clear" w:color="auto" w:fill="FFFFFF"/>
            </w:rPr>
            <w:t>(NHS, 2020)</w:t>
          </w:r>
          <w:r w:rsidRPr="006154F4">
            <w:rPr>
              <w:color w:val="auto"/>
              <w:shd w:val="clear" w:color="auto" w:fill="FFFFFF"/>
            </w:rPr>
            <w:fldChar w:fldCharType="end"/>
          </w:r>
        </w:sdtContent>
      </w:sdt>
      <w:r w:rsidRPr="006154F4">
        <w:rPr>
          <w:color w:val="auto"/>
          <w:shd w:val="clear" w:color="auto" w:fill="FFFFFF"/>
        </w:rPr>
        <w:t xml:space="preserve"> </w:t>
      </w:r>
    </w:p>
    <w:p w14:paraId="10BB5259" w14:textId="77777777" w:rsidR="00A5714E" w:rsidRPr="006154F4" w:rsidRDefault="00A5714E" w:rsidP="00A5714E">
      <w:pPr>
        <w:rPr>
          <w:color w:val="auto"/>
          <w:shd w:val="clear" w:color="auto" w:fill="FFFFFF"/>
        </w:rPr>
      </w:pPr>
      <w:r w:rsidRPr="006154F4">
        <w:rPr>
          <w:color w:val="auto"/>
          <w:shd w:val="clear" w:color="auto" w:fill="FFFFFF"/>
        </w:rPr>
        <w:t xml:space="preserve">As the female had suffered long term mentally-ill health, I had to consider how I was going to engage with her due to her vulnerabilities and the situational factors. </w:t>
      </w:r>
    </w:p>
    <w:p w14:paraId="7D52E257" w14:textId="77777777" w:rsidR="00A5714E" w:rsidRDefault="00A5714E" w:rsidP="00A5714E">
      <w:pPr>
        <w:rPr>
          <w:color w:val="auto"/>
          <w:shd w:val="clear" w:color="auto" w:fill="FFFFFF"/>
        </w:rPr>
      </w:pPr>
      <w:r w:rsidRPr="006154F4">
        <w:rPr>
          <w:color w:val="auto"/>
          <w:shd w:val="clear" w:color="auto" w:fill="FFFFFF"/>
        </w:rPr>
        <w:t xml:space="preserve">The female was presenting as loud and boisterous. She was rambling and sometimes making little sense in what she was saying. She was pacing around and I could see she was highly emotional and had been crying. </w:t>
      </w:r>
    </w:p>
    <w:p w14:paraId="6FC224C7" w14:textId="77777777" w:rsidR="00A5714E" w:rsidRPr="006154F4" w:rsidRDefault="00A5714E" w:rsidP="00A5714E">
      <w:pPr>
        <w:rPr>
          <w:color w:val="auto"/>
          <w:shd w:val="clear" w:color="auto" w:fill="FFFFFF"/>
        </w:rPr>
      </w:pPr>
    </w:p>
    <w:p w14:paraId="0609EC32" w14:textId="77777777" w:rsidR="00A5714E" w:rsidRPr="006154F4" w:rsidRDefault="00A5714E" w:rsidP="00A5714E">
      <w:pPr>
        <w:rPr>
          <w:shd w:val="clear" w:color="auto" w:fill="FFFFFF"/>
        </w:rPr>
      </w:pPr>
      <w:r w:rsidRPr="006154F4">
        <w:rPr>
          <w:shd w:val="clear" w:color="auto" w:fill="FFFFFF"/>
        </w:rPr>
        <w:t>Shrivastava states that when communicating with someone who has a mental illness, active listening is key. They needs to be heard, not dismissed. They are not looking for a solution but actually your listening ears and empathy. Try to refrain from offering solutions, re assur</w:t>
      </w:r>
      <w:r>
        <w:rPr>
          <w:shd w:val="clear" w:color="auto" w:fill="FFFFFF"/>
        </w:rPr>
        <w:t xml:space="preserve">ing or judging when your relative </w:t>
      </w:r>
      <w:r w:rsidRPr="006154F4">
        <w:rPr>
          <w:shd w:val="clear" w:color="auto" w:fill="FFFFFF"/>
        </w:rPr>
        <w:t xml:space="preserve">is having problems with reasoning or emotions. You can express compassion and empathy by saying things like,” I see”, or “ aahh”. This is sufficient to make the person feel that you understand </w:t>
      </w:r>
      <w:sdt>
        <w:sdtPr>
          <w:rPr>
            <w:shd w:val="clear" w:color="auto" w:fill="FFFFFF"/>
          </w:rPr>
          <w:id w:val="-547920186"/>
          <w:citation/>
        </w:sdtPr>
        <w:sdtContent>
          <w:r w:rsidRPr="006154F4">
            <w:rPr>
              <w:shd w:val="clear" w:color="auto" w:fill="FFFFFF"/>
            </w:rPr>
            <w:fldChar w:fldCharType="begin"/>
          </w:r>
          <w:r w:rsidRPr="006154F4">
            <w:rPr>
              <w:shd w:val="clear" w:color="auto" w:fill="FFFFFF"/>
            </w:rPr>
            <w:instrText xml:space="preserve"> CITATION Rek12 \l 2057 </w:instrText>
          </w:r>
          <w:r w:rsidRPr="006154F4">
            <w:rPr>
              <w:shd w:val="clear" w:color="auto" w:fill="FFFFFF"/>
            </w:rPr>
            <w:fldChar w:fldCharType="separate"/>
          </w:r>
          <w:r w:rsidRPr="006154F4">
            <w:rPr>
              <w:noProof/>
              <w:shd w:val="clear" w:color="auto" w:fill="FFFFFF"/>
            </w:rPr>
            <w:t>(Shrivastava, 2012)</w:t>
          </w:r>
          <w:r w:rsidRPr="006154F4">
            <w:rPr>
              <w:shd w:val="clear" w:color="auto" w:fill="FFFFFF"/>
            </w:rPr>
            <w:fldChar w:fldCharType="end"/>
          </w:r>
        </w:sdtContent>
      </w:sdt>
    </w:p>
    <w:p w14:paraId="45B6DE0E" w14:textId="77777777" w:rsidR="00A5714E" w:rsidRPr="006154F4" w:rsidRDefault="00A5714E" w:rsidP="00A5714E">
      <w:pPr>
        <w:rPr>
          <w:shd w:val="clear" w:color="auto" w:fill="FFFFFF"/>
        </w:rPr>
      </w:pPr>
      <w:r w:rsidRPr="006154F4">
        <w:rPr>
          <w:shd w:val="clear" w:color="auto" w:fill="FFFFFF"/>
        </w:rPr>
        <w:t xml:space="preserve">I then used simple words and spoke with clarity, as Shrivastava also states when communicating with a person with mental illness, it is important to refrain from giving long explanations and using too many words. </w:t>
      </w:r>
      <w:sdt>
        <w:sdtPr>
          <w:rPr>
            <w:shd w:val="clear" w:color="auto" w:fill="FFFFFF"/>
          </w:rPr>
          <w:id w:val="-730377922"/>
          <w:citation/>
        </w:sdtPr>
        <w:sdtContent>
          <w:r w:rsidRPr="006154F4">
            <w:rPr>
              <w:shd w:val="clear" w:color="auto" w:fill="FFFFFF"/>
            </w:rPr>
            <w:fldChar w:fldCharType="begin"/>
          </w:r>
          <w:r w:rsidRPr="006154F4">
            <w:rPr>
              <w:shd w:val="clear" w:color="auto" w:fill="FFFFFF"/>
            </w:rPr>
            <w:instrText xml:space="preserve"> CITATION Rek12 \l 2057 </w:instrText>
          </w:r>
          <w:r w:rsidRPr="006154F4">
            <w:rPr>
              <w:shd w:val="clear" w:color="auto" w:fill="FFFFFF"/>
            </w:rPr>
            <w:fldChar w:fldCharType="separate"/>
          </w:r>
          <w:r w:rsidRPr="006154F4">
            <w:rPr>
              <w:noProof/>
              <w:shd w:val="clear" w:color="auto" w:fill="FFFFFF"/>
            </w:rPr>
            <w:t>(Shrivastava, 2012)</w:t>
          </w:r>
          <w:r w:rsidRPr="006154F4">
            <w:rPr>
              <w:shd w:val="clear" w:color="auto" w:fill="FFFFFF"/>
            </w:rPr>
            <w:fldChar w:fldCharType="end"/>
          </w:r>
        </w:sdtContent>
      </w:sdt>
    </w:p>
    <w:p w14:paraId="13719927" w14:textId="77777777" w:rsidR="00A5714E" w:rsidRDefault="00A5714E" w:rsidP="00A5714E">
      <w:pPr>
        <w:rPr>
          <w:shd w:val="clear" w:color="auto" w:fill="FFFFFF"/>
        </w:rPr>
      </w:pPr>
      <w:r w:rsidRPr="006154F4">
        <w:rPr>
          <w:shd w:val="clear" w:color="auto" w:fill="FFFFFF"/>
        </w:rPr>
        <w:t xml:space="preserve">I adapted a calm composure, considering the Betari’s box method. </w:t>
      </w:r>
      <w:bookmarkStart w:id="6" w:name="top"/>
      <w:r w:rsidRPr="006154F4">
        <w:rPr>
          <w:shd w:val="clear" w:color="auto" w:fill="FFFFFF"/>
        </w:rPr>
        <w:t xml:space="preserve">This method states that </w:t>
      </w:r>
      <w:r w:rsidRPr="006154F4">
        <w:t xml:space="preserve">when I do something or send physical signals to you, then it has an effect on your attitude. </w:t>
      </w:r>
      <w:r w:rsidRPr="006154F4">
        <w:rPr>
          <w:shd w:val="clear" w:color="auto" w:fill="FFFFFF"/>
        </w:rPr>
        <w:t>If the Betari Box cycle isn’t broken, there is a serious chance of conflicts arising. Therefore, it’s important to recognise and actively address the process.</w:t>
      </w:r>
      <w:r w:rsidRPr="006154F4">
        <w:t xml:space="preserve"> </w:t>
      </w:r>
      <w:r w:rsidRPr="006154F4">
        <w:rPr>
          <w:shd w:val="clear" w:color="auto" w:fill="FFFFFF"/>
        </w:rPr>
        <w:t xml:space="preserve"> Effectively resolving conflicts is only possible if people are able to change or adapt their own behaviour, leaving no room for negative thoughts or feelings that influence their actions. </w:t>
      </w:r>
      <w:sdt>
        <w:sdtPr>
          <w:rPr>
            <w:shd w:val="clear" w:color="auto" w:fill="FFFFFF"/>
          </w:rPr>
          <w:id w:val="1588258352"/>
          <w:citation/>
        </w:sdtPr>
        <w:sdtContent>
          <w:r w:rsidRPr="006154F4">
            <w:rPr>
              <w:shd w:val="clear" w:color="auto" w:fill="FFFFFF"/>
            </w:rPr>
            <w:fldChar w:fldCharType="begin"/>
          </w:r>
          <w:r w:rsidRPr="006154F4">
            <w:instrText xml:space="preserve"> CITATION Mul18 \l 2057 </w:instrText>
          </w:r>
          <w:r w:rsidRPr="006154F4">
            <w:rPr>
              <w:shd w:val="clear" w:color="auto" w:fill="FFFFFF"/>
            </w:rPr>
            <w:fldChar w:fldCharType="separate"/>
          </w:r>
          <w:r w:rsidRPr="006154F4">
            <w:rPr>
              <w:noProof/>
            </w:rPr>
            <w:t>(Mulder, 2018)</w:t>
          </w:r>
          <w:r w:rsidRPr="006154F4">
            <w:rPr>
              <w:shd w:val="clear" w:color="auto" w:fill="FFFFFF"/>
            </w:rPr>
            <w:fldChar w:fldCharType="end"/>
          </w:r>
        </w:sdtContent>
      </w:sdt>
    </w:p>
    <w:p w14:paraId="080D2D63" w14:textId="77777777" w:rsidR="00A5714E" w:rsidRPr="00AB69A8" w:rsidRDefault="00A5714E" w:rsidP="00A5714E">
      <w:pPr>
        <w:rPr>
          <w:color w:val="FF0000"/>
          <w:u w:val="single"/>
        </w:rPr>
      </w:pPr>
    </w:p>
    <w:bookmarkEnd w:id="6"/>
    <w:p w14:paraId="7C92D5A0" w14:textId="77777777" w:rsidR="00A5714E" w:rsidRPr="006154F4" w:rsidRDefault="00A5714E" w:rsidP="00A5714E">
      <w:r w:rsidRPr="006154F4">
        <w:t xml:space="preserve">The female was stating she wanted to end her life. She was making comments such as “I WILL THROW MYSELF INFRONT OF A TRAIN” and “I JUST DON’T WANT TO LIVE ANYMORE”. </w:t>
      </w:r>
    </w:p>
    <w:p w14:paraId="281A50D7" w14:textId="77777777" w:rsidR="00A5714E" w:rsidRPr="006154F4" w:rsidRDefault="00A5714E" w:rsidP="00A5714E">
      <w:r w:rsidRPr="006154F4">
        <w:t xml:space="preserve">Due to the fact she was making these comments, I used my discretion and decided that the best course of action for this female in her vulnerable state was to utilise Section 136 of the Mental health act. </w:t>
      </w:r>
    </w:p>
    <w:p w14:paraId="149C095F" w14:textId="77777777" w:rsidR="00A5714E" w:rsidRPr="006154F4" w:rsidRDefault="00A5714E" w:rsidP="00A5714E"/>
    <w:p w14:paraId="41203D01" w14:textId="77777777" w:rsidR="00A5714E" w:rsidRPr="006154F4" w:rsidRDefault="00A5714E" w:rsidP="00A5714E">
      <w:r w:rsidRPr="006154F4">
        <w:rPr>
          <w:color w:val="2E2E2E"/>
        </w:rPr>
        <w:t>The Mental Health Act is a law. S136 is part of the Mental Health Act.</w:t>
      </w:r>
      <w:sdt>
        <w:sdtPr>
          <w:rPr>
            <w:color w:val="2E2E2E"/>
          </w:rPr>
          <w:id w:val="2095895914"/>
          <w:citation/>
        </w:sdtPr>
        <w:sdtContent>
          <w:r w:rsidRPr="006154F4">
            <w:rPr>
              <w:color w:val="2E2E2E"/>
            </w:rPr>
            <w:fldChar w:fldCharType="begin"/>
          </w:r>
          <w:r w:rsidRPr="006154F4">
            <w:rPr>
              <w:color w:val="2E2E2E"/>
            </w:rPr>
            <w:instrText xml:space="preserve"> CITATION Ret21 \l 2057 </w:instrText>
          </w:r>
          <w:r w:rsidRPr="006154F4">
            <w:rPr>
              <w:color w:val="2E2E2E"/>
            </w:rPr>
            <w:fldChar w:fldCharType="separate"/>
          </w:r>
          <w:r w:rsidRPr="006154F4">
            <w:rPr>
              <w:noProof/>
              <w:color w:val="2E2E2E"/>
            </w:rPr>
            <w:t xml:space="preserve"> (Rethink.org, 2021)</w:t>
          </w:r>
          <w:r w:rsidRPr="006154F4">
            <w:rPr>
              <w:color w:val="2E2E2E"/>
            </w:rPr>
            <w:fldChar w:fldCharType="end"/>
          </w:r>
        </w:sdtContent>
      </w:sdt>
      <w:r w:rsidRPr="006154F4">
        <w:rPr>
          <w:color w:val="2E2E2E"/>
        </w:rPr>
        <w:t xml:space="preserve"> </w:t>
      </w:r>
    </w:p>
    <w:p w14:paraId="0CD131BF" w14:textId="77777777" w:rsidR="00A5714E" w:rsidRPr="006154F4" w:rsidRDefault="00A5714E" w:rsidP="00A5714E">
      <w:pPr>
        <w:rPr>
          <w:color w:val="2E2E2E"/>
        </w:rPr>
      </w:pPr>
      <w:r w:rsidRPr="006154F4">
        <w:rPr>
          <w:color w:val="2E2E2E"/>
        </w:rPr>
        <w:t xml:space="preserve">As stated on Rethink Mental illness, Section 136 (s136) will be used if a police officer believes that you have a mental illness, and that you need immediate ‘care or control’. They will use s136 if they believe that it is in your best interests or in the best interests of other people. </w:t>
      </w:r>
    </w:p>
    <w:p w14:paraId="506E32D2" w14:textId="77777777" w:rsidR="00A5714E" w:rsidRPr="006154F4" w:rsidRDefault="00A5714E" w:rsidP="00A5714E">
      <w:pPr>
        <w:rPr>
          <w:color w:val="2E2E2E"/>
        </w:rPr>
      </w:pPr>
      <w:r w:rsidRPr="006154F4">
        <w:rPr>
          <w:color w:val="2E2E2E"/>
        </w:rPr>
        <w:t xml:space="preserve">For example, they might be worried about you because of your behaviour. The police officer doesn’t need medical evidence to keep you in a public place or take you to a place of safety. But they must check with a health professional, if they are able to, before s136 is used. </w:t>
      </w:r>
      <w:sdt>
        <w:sdtPr>
          <w:rPr>
            <w:color w:val="2E2E2E"/>
          </w:rPr>
          <w:id w:val="1692183508"/>
          <w:citation/>
        </w:sdtPr>
        <w:sdtContent>
          <w:r w:rsidRPr="006154F4">
            <w:rPr>
              <w:color w:val="2E2E2E"/>
            </w:rPr>
            <w:fldChar w:fldCharType="begin"/>
          </w:r>
          <w:r w:rsidRPr="006154F4">
            <w:rPr>
              <w:color w:val="2E2E2E"/>
            </w:rPr>
            <w:instrText xml:space="preserve"> CITATION Ret21 \l 2057 </w:instrText>
          </w:r>
          <w:r w:rsidRPr="006154F4">
            <w:rPr>
              <w:color w:val="2E2E2E"/>
            </w:rPr>
            <w:fldChar w:fldCharType="separate"/>
          </w:r>
          <w:r w:rsidRPr="006154F4">
            <w:rPr>
              <w:noProof/>
              <w:color w:val="2E2E2E"/>
            </w:rPr>
            <w:t>(Rethink.org, 2021)</w:t>
          </w:r>
          <w:r w:rsidRPr="006154F4">
            <w:rPr>
              <w:color w:val="2E2E2E"/>
            </w:rPr>
            <w:fldChar w:fldCharType="end"/>
          </w:r>
        </w:sdtContent>
      </w:sdt>
      <w:r>
        <w:rPr>
          <w:color w:val="2E2E2E"/>
        </w:rPr>
        <w:t xml:space="preserve"> </w:t>
      </w:r>
      <w:r w:rsidRPr="006154F4">
        <w:rPr>
          <w:color w:val="2E2E2E"/>
        </w:rPr>
        <w:t xml:space="preserve">As this was a public place, I was able to utilise S136 to safeguard the female.  </w:t>
      </w:r>
    </w:p>
    <w:p w14:paraId="2EA0723D" w14:textId="77777777" w:rsidR="00A5714E" w:rsidRPr="006154F4" w:rsidRDefault="00A5714E" w:rsidP="00A5714E">
      <w:pPr>
        <w:rPr>
          <w:color w:val="2E2E2E"/>
        </w:rPr>
      </w:pPr>
    </w:p>
    <w:p w14:paraId="5C4B60BB" w14:textId="77777777" w:rsidR="00A5714E" w:rsidRPr="006154F4" w:rsidRDefault="00A5714E" w:rsidP="00A5714E">
      <w:pPr>
        <w:rPr>
          <w:color w:val="2E2E2E"/>
        </w:rPr>
      </w:pPr>
      <w:r w:rsidRPr="006154F4">
        <w:rPr>
          <w:color w:val="2E2E2E"/>
        </w:rPr>
        <w:t>When S136 is used, we as the police can keep a person where they are, or take them to a place of safety. The person should then have a Mental Health Act assessment from a medical examiner. A place of safety in these circumstances could be the persons home, the home of someone they know, or – as was decided by myself in this situation, it was to be a hospital ward, which is a healthcare setting.</w:t>
      </w:r>
    </w:p>
    <w:p w14:paraId="52CAC637" w14:textId="77777777" w:rsidR="00A5714E" w:rsidRPr="006154F4" w:rsidRDefault="00A5714E" w:rsidP="00A5714E">
      <w:pPr>
        <w:rPr>
          <w:color w:val="2E2E2E"/>
        </w:rPr>
      </w:pPr>
    </w:p>
    <w:p w14:paraId="4823157B" w14:textId="77777777" w:rsidR="00A5714E" w:rsidRPr="006154F4" w:rsidRDefault="00A5714E" w:rsidP="00A5714E">
      <w:pPr>
        <w:rPr>
          <w:color w:val="2E2E2E"/>
        </w:rPr>
      </w:pPr>
      <w:r w:rsidRPr="006154F4">
        <w:rPr>
          <w:color w:val="2E2E2E"/>
        </w:rPr>
        <w:t xml:space="preserve">As explained by the College of Policing, </w:t>
      </w:r>
      <w:r w:rsidRPr="006154F4">
        <w:rPr>
          <w:color w:val="333333"/>
        </w:rPr>
        <w:t>The decision to use section 136 </w:t>
      </w:r>
      <w:r w:rsidRPr="006154F4">
        <w:t>MHA</w:t>
      </w:r>
      <w:r w:rsidRPr="006154F4">
        <w:rPr>
          <w:color w:val="333333"/>
        </w:rPr>
        <w:t xml:space="preserve"> is a police decision, and should be based on all available information and intelligence, risk and threat assessment. It should also be based on a strategic approach that requires officers to always consider de-escalation and act in the least restrictive way to protect the safety and welfare of the individual, public and professionals concerned.  </w:t>
      </w:r>
      <w:sdt>
        <w:sdtPr>
          <w:rPr>
            <w:color w:val="333333"/>
          </w:rPr>
          <w:id w:val="-1379392996"/>
          <w:citation/>
        </w:sdtPr>
        <w:sdtContent>
          <w:r w:rsidRPr="006154F4">
            <w:rPr>
              <w:color w:val="333333"/>
            </w:rPr>
            <w:fldChar w:fldCharType="begin"/>
          </w:r>
          <w:r w:rsidRPr="006154F4">
            <w:rPr>
              <w:color w:val="333333"/>
            </w:rPr>
            <w:instrText xml:space="preserve"> CITATION Col16 \l 2057 </w:instrText>
          </w:r>
          <w:r w:rsidRPr="006154F4">
            <w:rPr>
              <w:color w:val="333333"/>
            </w:rPr>
            <w:fldChar w:fldCharType="separate"/>
          </w:r>
          <w:r w:rsidRPr="006154F4">
            <w:rPr>
              <w:noProof/>
              <w:color w:val="333333"/>
            </w:rPr>
            <w:t>(College Of Policing, 2016)</w:t>
          </w:r>
          <w:r w:rsidRPr="006154F4">
            <w:rPr>
              <w:color w:val="333333"/>
            </w:rPr>
            <w:fldChar w:fldCharType="end"/>
          </w:r>
        </w:sdtContent>
      </w:sdt>
      <w:r w:rsidRPr="006154F4">
        <w:rPr>
          <w:color w:val="333333"/>
        </w:rPr>
        <w:t xml:space="preserve"> </w:t>
      </w:r>
      <w:r w:rsidRPr="006154F4">
        <w:rPr>
          <w:color w:val="2E2E2E"/>
        </w:rPr>
        <w:br/>
      </w:r>
      <w:r w:rsidRPr="006154F4">
        <w:rPr>
          <w:color w:val="2E2E2E"/>
        </w:rPr>
        <w:br/>
        <w:t>The Mental Health Act assessment is to decide if you need to go to hospital.</w:t>
      </w:r>
    </w:p>
    <w:p w14:paraId="04FBDFF0" w14:textId="77777777" w:rsidR="00A5714E" w:rsidRPr="006154F4" w:rsidRDefault="00A5714E" w:rsidP="00A5714E">
      <w:pPr>
        <w:rPr>
          <w:color w:val="2E2E2E"/>
        </w:rPr>
      </w:pPr>
      <w:r w:rsidRPr="006154F4">
        <w:rPr>
          <w:color w:val="2E2E2E"/>
        </w:rPr>
        <w:t xml:space="preserve">In this situation, the female was going to be taken by myself and my colleague to a mental health facility in our city. </w:t>
      </w:r>
      <w:r w:rsidRPr="006154F4">
        <w:rPr>
          <w:color w:val="333333"/>
          <w:shd w:val="clear" w:color="auto" w:fill="FFFFFF"/>
        </w:rPr>
        <w:t>In this facility they provides assessment, therapeutic interventions and support for individuals experiencing an acute mental health episode where inpatient care is necessary.</w:t>
      </w:r>
      <w:r w:rsidRPr="006154F4">
        <w:rPr>
          <w:color w:val="2E2E2E"/>
        </w:rPr>
        <w:t xml:space="preserve">   </w:t>
      </w:r>
    </w:p>
    <w:p w14:paraId="4DCA9BE8" w14:textId="77777777" w:rsidR="00A5714E" w:rsidRPr="006154F4" w:rsidRDefault="00A5714E" w:rsidP="00A5714E">
      <w:pPr>
        <w:rPr>
          <w:color w:val="2E2E2E"/>
        </w:rPr>
      </w:pPr>
    </w:p>
    <w:p w14:paraId="70CBE314" w14:textId="77777777" w:rsidR="00A5714E" w:rsidRPr="006154F4" w:rsidRDefault="00A5714E" w:rsidP="00A5714E">
      <w:r w:rsidRPr="006154F4">
        <w:rPr>
          <w:color w:val="2E2E2E"/>
        </w:rPr>
        <w:t xml:space="preserve">As she was coming into my custody, though she was not under arrest, I used discretion and deemed it suitable to handcuff her to the rear. I considered this to be reasonable in the circumstances. </w:t>
      </w:r>
      <w:r w:rsidRPr="006154F4">
        <w:rPr>
          <w:color w:val="2E2E2E"/>
        </w:rPr>
        <w:lastRenderedPageBreak/>
        <w:t xml:space="preserve">According to the NPCC, “Officers and police staff should be familiar and comfortable with the circumstances in which handcuffs may be used. Moreover, they should be able to justify the usage to supervisory officers or staff, and appropriate authorities including the courts.” </w:t>
      </w:r>
      <w:sdt>
        <w:sdtPr>
          <w:rPr>
            <w:color w:val="2E2E2E"/>
          </w:rPr>
          <w:id w:val="-1460642109"/>
          <w:citation/>
        </w:sdtPr>
        <w:sdtContent>
          <w:r w:rsidRPr="006154F4">
            <w:rPr>
              <w:color w:val="2E2E2E"/>
            </w:rPr>
            <w:fldChar w:fldCharType="begin"/>
          </w:r>
          <w:r w:rsidRPr="006154F4">
            <w:rPr>
              <w:color w:val="2E2E2E"/>
            </w:rPr>
            <w:instrText xml:space="preserve"> CITATION Sel09 \l 2057 </w:instrText>
          </w:r>
          <w:r w:rsidRPr="006154F4">
            <w:rPr>
              <w:color w:val="2E2E2E"/>
            </w:rPr>
            <w:fldChar w:fldCharType="separate"/>
          </w:r>
          <w:r w:rsidRPr="006154F4">
            <w:rPr>
              <w:noProof/>
              <w:color w:val="2E2E2E"/>
            </w:rPr>
            <w:t>(Self-Defence, 2009)</w:t>
          </w:r>
          <w:r w:rsidRPr="006154F4">
            <w:rPr>
              <w:color w:val="2E2E2E"/>
            </w:rPr>
            <w:fldChar w:fldCharType="end"/>
          </w:r>
        </w:sdtContent>
      </w:sdt>
      <w:r w:rsidRPr="006154F4">
        <w:rPr>
          <w:color w:val="2E2E2E"/>
        </w:rPr>
        <w:t xml:space="preserve"> </w:t>
      </w:r>
    </w:p>
    <w:p w14:paraId="58D36143" w14:textId="77777777" w:rsidR="00A5714E" w:rsidRPr="006154F4" w:rsidRDefault="00A5714E" w:rsidP="00A5714E"/>
    <w:p w14:paraId="40472FDD" w14:textId="77777777" w:rsidR="00A5714E" w:rsidRPr="006154F4" w:rsidRDefault="00A5714E" w:rsidP="00A5714E">
      <w:pPr>
        <w:rPr>
          <w:color w:val="2E2E2E"/>
        </w:rPr>
      </w:pPr>
      <w:r w:rsidRPr="006154F4">
        <w:t xml:space="preserve">Due to the females warning markers, her history of self-harm, and the behaviour she was displaying in front of me I was extremely confident in my decision to handcuff, though the female was not happy about this and stated “I HAVE PTSD DON’T HANDCUFF ME”. The female began to become irate and my colleague had to hold on to her whilst I placed on the handcuffs. I checked for tightness and double locked to ensure security.  </w:t>
      </w:r>
    </w:p>
    <w:p w14:paraId="06041A0A" w14:textId="77777777" w:rsidR="00A5714E" w:rsidRPr="006154F4" w:rsidRDefault="00A5714E" w:rsidP="00A5714E">
      <w:pPr>
        <w:rPr>
          <w:color w:val="2E2E2E"/>
        </w:rPr>
      </w:pPr>
    </w:p>
    <w:p w14:paraId="6667A28F" w14:textId="77777777" w:rsidR="00A5714E" w:rsidRPr="006154F4" w:rsidRDefault="00A5714E" w:rsidP="00A5714E">
      <w:pPr>
        <w:rPr>
          <w:color w:val="2E2E2E"/>
        </w:rPr>
      </w:pPr>
      <w:r w:rsidRPr="006154F4">
        <w:t xml:space="preserve">I then explained clearly and simply to the female what her rights were in this situation. I told her why she had been detained, so that she understood what was happening and the reasons for it. I explained that the hospital manager to make sure she had information about her detention, and that she would be able to receive and legal advice should she ask for it. I used simple words and spoke with clarity, as I understood that due to her mental health she may not understand any jargon, and fast paced speaking may cause her confusion. </w:t>
      </w:r>
    </w:p>
    <w:p w14:paraId="30D4393E" w14:textId="77777777" w:rsidR="00A5714E" w:rsidRPr="006154F4" w:rsidRDefault="00A5714E" w:rsidP="00A5714E">
      <w:pPr>
        <w:overflowPunct/>
        <w:autoSpaceDE/>
        <w:autoSpaceDN/>
        <w:adjustRightInd/>
        <w:spacing w:before="100" w:beforeAutospacing="1" w:after="100" w:afterAutospacing="1"/>
        <w:textAlignment w:val="auto"/>
      </w:pPr>
      <w:r w:rsidRPr="006154F4">
        <w:t xml:space="preserve">As the female was detained by myself, I searched her under Section 1 of PACE due to THE FACT I BELIEVED THAT she may have someone on her person which she could use to harm herself or others. As the College of Policing states, Section 1(2)(a) of PACE provides police officers with the power to stop and search any person, vehicle, or anything which is in or on a vehicle, for stolen or prohibited articles, points and blades, or fireworks. Prohibited articles include offensive weapons and articles with which a person is going equipped to steal or cause criminal damage. </w:t>
      </w:r>
      <w:sdt>
        <w:sdtPr>
          <w:id w:val="-1741401966"/>
          <w:citation/>
        </w:sdtPr>
        <w:sdtContent>
          <w:r w:rsidRPr="006154F4">
            <w:fldChar w:fldCharType="begin"/>
          </w:r>
          <w:r w:rsidRPr="006154F4">
            <w:instrText xml:space="preserve"> CITATION Col161 \l 2057 </w:instrText>
          </w:r>
          <w:r w:rsidRPr="006154F4">
            <w:fldChar w:fldCharType="separate"/>
          </w:r>
          <w:r w:rsidRPr="006154F4">
            <w:rPr>
              <w:noProof/>
            </w:rPr>
            <w:t>(College of Policing, 2016)</w:t>
          </w:r>
          <w:r w:rsidRPr="006154F4">
            <w:fldChar w:fldCharType="end"/>
          </w:r>
        </w:sdtContent>
      </w:sdt>
    </w:p>
    <w:p w14:paraId="58A4CB93" w14:textId="77777777" w:rsidR="00A5714E" w:rsidRPr="006154F4" w:rsidRDefault="00A5714E" w:rsidP="00A5714E">
      <w:pPr>
        <w:overflowPunct/>
        <w:autoSpaceDE/>
        <w:autoSpaceDN/>
        <w:adjustRightInd/>
        <w:spacing w:before="100" w:beforeAutospacing="1" w:after="100" w:afterAutospacing="1"/>
        <w:textAlignment w:val="auto"/>
      </w:pPr>
      <w:r w:rsidRPr="006154F4">
        <w:t>This section gives police the power to search a person in public, and you can be asked to take off your, outer coat, jacket, and gloves</w:t>
      </w:r>
      <w:r w:rsidRPr="006154F4">
        <w:rPr>
          <w:color w:val="2E2E2E"/>
        </w:rPr>
        <w:t xml:space="preserve">. </w:t>
      </w:r>
      <w:r w:rsidRPr="006154F4">
        <w:t xml:space="preserve">I explained to the female as a police officer I can keep anything I found on her.  The female had a broken razor blade in her possession. I seized this and placed it into an evidence bag. </w:t>
      </w:r>
    </w:p>
    <w:p w14:paraId="4522AE41" w14:textId="77777777" w:rsidR="00A5714E" w:rsidRPr="006154F4" w:rsidRDefault="00A5714E" w:rsidP="00A5714E">
      <w:pPr>
        <w:overflowPunct/>
        <w:autoSpaceDE/>
        <w:autoSpaceDN/>
        <w:adjustRightInd/>
        <w:spacing w:before="100" w:beforeAutospacing="1" w:after="100" w:afterAutospacing="1"/>
        <w:textAlignment w:val="auto"/>
        <w:rPr>
          <w:color w:val="2E2E2E"/>
        </w:rPr>
      </w:pPr>
      <w:r w:rsidRPr="006154F4">
        <w:t>The female was not happy with this, and stated that I should not be touching her possessions. I explained to her that as she was in my custody, it was my responsibility to keep her safe. The female became erratic and starting shouting and screaming at me. After numerous attempts to try and calm her down, she eventually settled and spoke normally. I understand that this behaviour is due to her mentally-ill health. The female was then escorted to the mental health hospital in the police vehicle.</w:t>
      </w:r>
    </w:p>
    <w:p w14:paraId="5E83C403" w14:textId="77777777" w:rsidR="00A5714E" w:rsidRPr="006154F4" w:rsidRDefault="00A5714E" w:rsidP="00A5714E"/>
    <w:p w14:paraId="00037D1D" w14:textId="77777777" w:rsidR="00A5714E" w:rsidRPr="006154F4" w:rsidRDefault="00A5714E" w:rsidP="00A5714E">
      <w:r w:rsidRPr="006154F4">
        <w:t xml:space="preserve">Section 136 explained by the mentalhealthwales website states it is simply to give space and time for assessments to be made, and doctors and nurses have no authority to treat a person against their will. However, a person should be offered essential treatment, perhaps at Accident or Emergency, if this is necessary.  Without the person’s consent treatment can only be given in exceptional, life threatening situations in line with Article 5 of the Human Rights Act. </w:t>
      </w:r>
      <w:sdt>
        <w:sdtPr>
          <w:id w:val="-134954663"/>
          <w:citation/>
        </w:sdtPr>
        <w:sdtContent>
          <w:r w:rsidRPr="006154F4">
            <w:fldChar w:fldCharType="begin"/>
          </w:r>
          <w:r w:rsidRPr="006154F4">
            <w:instrText xml:space="preserve"> CITATION men21 \l 2057 </w:instrText>
          </w:r>
          <w:r w:rsidRPr="006154F4">
            <w:fldChar w:fldCharType="separate"/>
          </w:r>
          <w:r w:rsidRPr="006154F4">
            <w:rPr>
              <w:noProof/>
            </w:rPr>
            <w:t>(mentalhealthwales, 2021)</w:t>
          </w:r>
          <w:r w:rsidRPr="006154F4">
            <w:fldChar w:fldCharType="end"/>
          </w:r>
        </w:sdtContent>
      </w:sdt>
    </w:p>
    <w:p w14:paraId="20E362BB" w14:textId="77777777" w:rsidR="00A5714E" w:rsidRPr="006154F4" w:rsidRDefault="00A5714E" w:rsidP="00A5714E">
      <w:r w:rsidRPr="006154F4">
        <w:t xml:space="preserve">Luckily, the female stayed and was able to have her assessment with the professional with no issues. </w:t>
      </w:r>
    </w:p>
    <w:p w14:paraId="4E4F6551" w14:textId="77777777" w:rsidR="00A5714E" w:rsidRPr="006154F4" w:rsidRDefault="00A5714E" w:rsidP="00A5714E"/>
    <w:p w14:paraId="56EEC3BB" w14:textId="77777777" w:rsidR="00A5714E" w:rsidRPr="006154F4" w:rsidRDefault="00A5714E" w:rsidP="00A5714E">
      <w:r w:rsidRPr="006154F4">
        <w:t xml:space="preserve">Upon reflection, I understand now that people will mental health issues are unpredictable, and their demeanour can change at any time. Though the female was engaging at some points, she changed almost instantly. Her behaviour was very up and down and I can understand how I may have been slightly complacent at times when speaking to her. Upon reflection, though she did not react well to being handcuffed it was definitely the correct thing to do, in order to prevent the female running off from officers and potentially harming herself. As she had the razorblade in her possession, it is highly likely this is something she intending on using to hurt herself. </w:t>
      </w:r>
    </w:p>
    <w:p w14:paraId="607A0D29" w14:textId="77777777" w:rsidR="00AA666E" w:rsidRPr="00270EEB" w:rsidRDefault="00AA666E" w:rsidP="00340E9A">
      <w:pPr>
        <w:ind w:right="237"/>
        <w:jc w:val="both"/>
        <w:rPr>
          <w:sz w:val="24"/>
          <w:szCs w:val="24"/>
        </w:rPr>
      </w:pPr>
    </w:p>
    <w:p w14:paraId="4557CCDD" w14:textId="3175DF0A" w:rsidR="008B28E7" w:rsidRPr="00270EEB" w:rsidRDefault="00A5714E" w:rsidP="00340E9A">
      <w:pPr>
        <w:ind w:right="237"/>
        <w:jc w:val="both"/>
        <w:rPr>
          <w:sz w:val="24"/>
          <w:szCs w:val="24"/>
        </w:rPr>
      </w:pPr>
      <w:r>
        <w:rPr>
          <w:sz w:val="24"/>
          <w:szCs w:val="24"/>
        </w:rPr>
        <w:t>Word count - 1605</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423EB5C2" w:rsidR="00025650" w:rsidRDefault="00025650" w:rsidP="00340E9A">
      <w:pPr>
        <w:ind w:right="237"/>
        <w:jc w:val="both"/>
        <w:rPr>
          <w:sz w:val="24"/>
          <w:szCs w:val="24"/>
        </w:rPr>
      </w:pPr>
    </w:p>
    <w:p w14:paraId="09CACF8F" w14:textId="77777777" w:rsidR="00815D42" w:rsidRDefault="00815D42" w:rsidP="00815D42"/>
    <w:p w14:paraId="4489533A" w14:textId="77777777" w:rsidR="00815D42" w:rsidRDefault="00815D42" w:rsidP="00815D42">
      <w:r>
        <w:t>In this essay I will be reflecting on what happened in a suspect interview I conducted and how I utilised the PEACE model in my interview.</w:t>
      </w:r>
    </w:p>
    <w:p w14:paraId="634AAD56" w14:textId="77777777" w:rsidR="00815D42" w:rsidRDefault="00815D42" w:rsidP="00815D42">
      <w:r>
        <w:t xml:space="preserve">The suspect in question was being interviewed in custody after being arrested on suspicion of Sexual Assault on a female over 16. </w:t>
      </w:r>
    </w:p>
    <w:p w14:paraId="42E8B135" w14:textId="77777777" w:rsidR="00815D42" w:rsidRDefault="00815D42" w:rsidP="00815D42"/>
    <w:p w14:paraId="73E3067B" w14:textId="77777777" w:rsidR="00815D42" w:rsidRDefault="00815D42" w:rsidP="00815D42">
      <w:r>
        <w:t>As explained by the college of policing, I</w:t>
      </w:r>
      <w:r w:rsidRPr="00246213">
        <w:t>nvestigative interviewing Investigation is a core duty of policing. Interviewing victims, witnesses and suspects is central to the success of an investigation and the highest standards need to be upheld. Forces need to develop and maintain the valuable resource of a skilled interviewer.</w:t>
      </w:r>
      <w:r>
        <w:t xml:space="preserve"> </w:t>
      </w:r>
      <w:sdt>
        <w:sdtPr>
          <w:id w:val="410045767"/>
          <w:citation/>
        </w:sdtPr>
        <w:sdtEndPr/>
        <w:sdtContent>
          <w:r>
            <w:fldChar w:fldCharType="begin"/>
          </w:r>
          <w:r>
            <w:instrText xml:space="preserve"> CITATION The131 \l 2057 </w:instrText>
          </w:r>
          <w:r>
            <w:fldChar w:fldCharType="separate"/>
          </w:r>
          <w:r>
            <w:rPr>
              <w:noProof/>
            </w:rPr>
            <w:t>(The College Of Policing, 2013)</w:t>
          </w:r>
          <w:r>
            <w:fldChar w:fldCharType="end"/>
          </w:r>
        </w:sdtContent>
      </w:sdt>
      <w:r>
        <w:t xml:space="preserve">  </w:t>
      </w:r>
    </w:p>
    <w:p w14:paraId="677CA0C8" w14:textId="77777777" w:rsidR="00815D42" w:rsidRDefault="00815D42" w:rsidP="00815D42"/>
    <w:p w14:paraId="3330FB7D" w14:textId="77777777" w:rsidR="00815D42" w:rsidRDefault="00815D42" w:rsidP="00815D42">
      <w:r>
        <w:t xml:space="preserve">Described by Lomer, </w:t>
      </w:r>
      <w:r w:rsidRPr="00A07C4E">
        <w:t>The PEACE Model was developed in the early 90s as a collaborative effort between law enforcement and psychologists in England and Wales. It was conceived as a way to stem the proliferation of false confessions that were resulting from an accusatory style of interviewing.</w:t>
      </w:r>
      <w:r>
        <w:t xml:space="preserve">  </w:t>
      </w:r>
      <w:sdt>
        <w:sdtPr>
          <w:id w:val="-1033338149"/>
          <w:citation/>
        </w:sdtPr>
        <w:sdtEndPr/>
        <w:sdtContent>
          <w:r>
            <w:fldChar w:fldCharType="begin"/>
          </w:r>
          <w:r>
            <w:instrText xml:space="preserve"> CITATION Daw13 \l 2057 </w:instrText>
          </w:r>
          <w:r>
            <w:fldChar w:fldCharType="separate"/>
          </w:r>
          <w:r>
            <w:rPr>
              <w:noProof/>
            </w:rPr>
            <w:t>(Lomer, 2013)</w:t>
          </w:r>
          <w:r>
            <w:fldChar w:fldCharType="end"/>
          </w:r>
        </w:sdtContent>
      </w:sdt>
    </w:p>
    <w:p w14:paraId="792CB449" w14:textId="77777777" w:rsidR="00815D42" w:rsidRDefault="00815D42" w:rsidP="00815D42"/>
    <w:p w14:paraId="430D5878" w14:textId="77777777" w:rsidR="00815D42" w:rsidRDefault="00815D42" w:rsidP="00815D42">
      <w:r>
        <w:t>I ensured that in order to comply with the Human rights act 1998, I was acting fairly when questioning the suspect. The Human Right acts states a</w:t>
      </w:r>
      <w:r w:rsidRPr="008642F1">
        <w:t xml:space="preserve">cting fairly means that the investigator must not approach any interview with prejudice. The interviewer should be prepared to believe the account that they are being given, but use common sense and judgement rather than personal beliefs to assess the accuracy of what is being said. </w:t>
      </w:r>
      <w:sdt>
        <w:sdtPr>
          <w:id w:val="1291404435"/>
          <w:citation/>
        </w:sdtPr>
        <w:sdtEndPr/>
        <w:sdtContent>
          <w:r>
            <w:fldChar w:fldCharType="begin"/>
          </w:r>
          <w:r>
            <w:instrText xml:space="preserve">CITATION The20 \l 2057 </w:instrText>
          </w:r>
          <w:r>
            <w:fldChar w:fldCharType="separate"/>
          </w:r>
          <w:r>
            <w:rPr>
              <w:noProof/>
            </w:rPr>
            <w:t>(The College Of Policing, 2013)</w:t>
          </w:r>
          <w:r>
            <w:fldChar w:fldCharType="end"/>
          </w:r>
        </w:sdtContent>
      </w:sdt>
    </w:p>
    <w:p w14:paraId="7207C87C" w14:textId="77777777" w:rsidR="00815D42" w:rsidRDefault="00815D42" w:rsidP="00815D42">
      <w:r>
        <w:lastRenderedPageBreak/>
        <w:t xml:space="preserve">I ensured to not approach the interview with any prejudices about the male, his lifestyle, or about the circumstances of the situation. </w:t>
      </w:r>
      <w:r w:rsidRPr="0090307E">
        <w:t>Code E 2018</w:t>
      </w:r>
      <w:r>
        <w:t xml:space="preserve"> of PACE allows the a</w:t>
      </w:r>
      <w:r w:rsidRPr="0090307E">
        <w:t>udio recording of interviews with suspects in the police station</w:t>
      </w:r>
      <w:r>
        <w:t xml:space="preserve"> and CODE F allows visual recording on interview. </w:t>
      </w:r>
      <w:sdt>
        <w:sdtPr>
          <w:id w:val="-833680560"/>
          <w:citation/>
        </w:sdtPr>
        <w:sdtEndPr/>
        <w:sdtContent>
          <w:r>
            <w:fldChar w:fldCharType="begin"/>
          </w:r>
          <w:r>
            <w:instrText xml:space="preserve"> CITATION Hom13 \l 2057 </w:instrText>
          </w:r>
          <w:r>
            <w:fldChar w:fldCharType="separate"/>
          </w:r>
          <w:r>
            <w:rPr>
              <w:noProof/>
            </w:rPr>
            <w:t>(Home Office, 2013)</w:t>
          </w:r>
          <w:r>
            <w:fldChar w:fldCharType="end"/>
          </w:r>
        </w:sdtContent>
      </w:sdt>
    </w:p>
    <w:p w14:paraId="2FA33588" w14:textId="77777777" w:rsidR="00815D42" w:rsidRDefault="00815D42" w:rsidP="00815D42">
      <w:r>
        <w:t xml:space="preserve">He was explained all his rights and understood what was going to happen. I continuously asked if he wanted me to clarify or explain anything to which he said he did not. </w:t>
      </w:r>
    </w:p>
    <w:p w14:paraId="23497F3F" w14:textId="77777777" w:rsidR="00815D42" w:rsidRDefault="00815D42" w:rsidP="00815D42"/>
    <w:p w14:paraId="55A34962" w14:textId="77777777" w:rsidR="00815D42" w:rsidRDefault="00815D42" w:rsidP="00815D42">
      <w:r>
        <w:t xml:space="preserve">The PEACE model begins with </w:t>
      </w:r>
      <w:r w:rsidRPr="00B313C2">
        <w:t xml:space="preserve">planning and preparation. Before the interview, I did extensive searches on the police systems around the incident, all the evidence, and the both the victim and alleged suspect.  I ensured I was fully informed on what had happened, what evidence had been found, what the victim had said in her statement, and also what a witness had said. There was CCTV evidence of the aftermath of the alleged incident, and I watched that closely and carefully. </w:t>
      </w:r>
    </w:p>
    <w:p w14:paraId="744328F6" w14:textId="77777777" w:rsidR="00815D42" w:rsidRPr="00B313C2" w:rsidRDefault="00815D42" w:rsidP="00815D42"/>
    <w:p w14:paraId="4F8768F1" w14:textId="77777777" w:rsidR="00815D42" w:rsidRDefault="00815D42" w:rsidP="00815D42">
      <w:r w:rsidRPr="00B313C2">
        <w:t xml:space="preserve">I started off the interview by introducing myself to the male, I explained I was the interviewing officer and though I hadn’t arrested him I would be the one asking him questions about what had happened in order to get his account. The male had a solicitor who was present via the telephone due to COVID-19, and I explained the rights around his legal advice. </w:t>
      </w:r>
      <w:r>
        <w:t xml:space="preserve">As stated in Home Office Guidance, interviewers must state “I must advise you that you are entitled to free legal advice at any time. Do you understand? I must also advise you that you may speak to a legal representative on the telephone. Do you wish to do so?’ </w:t>
      </w:r>
      <w:sdt>
        <w:sdtPr>
          <w:id w:val="-1946616573"/>
          <w:citation/>
        </w:sdtPr>
        <w:sdtEndPr/>
        <w:sdtContent>
          <w:r>
            <w:fldChar w:fldCharType="begin"/>
          </w:r>
          <w:r>
            <w:instrText xml:space="preserve"> CITATION Hom20 \l 2057 </w:instrText>
          </w:r>
          <w:r>
            <w:fldChar w:fldCharType="separate"/>
          </w:r>
          <w:r>
            <w:rPr>
              <w:noProof/>
            </w:rPr>
            <w:t>(Home Office, 2020)</w:t>
          </w:r>
          <w:r>
            <w:fldChar w:fldCharType="end"/>
          </w:r>
        </w:sdtContent>
      </w:sdt>
      <w:r>
        <w:t xml:space="preserve"> I did this in compliance with the subject’s legal rights. </w:t>
      </w:r>
    </w:p>
    <w:p w14:paraId="18D1BDE5" w14:textId="77777777" w:rsidR="00815D42" w:rsidRDefault="00815D42" w:rsidP="00815D42"/>
    <w:p w14:paraId="416EB396" w14:textId="77777777" w:rsidR="00815D42" w:rsidRPr="00B313C2" w:rsidRDefault="00815D42" w:rsidP="00815D42">
      <w:r w:rsidRPr="00B313C2">
        <w:t xml:space="preserve">The male did not need an appropriate adult or an interpreter. As I read through the interview aide-memoire, I explained that I would not interrupt him, and asked he would not interrupt me, and aimed to build good rapport with the male in order to make the interview run as smoothly as possible. As explained by </w:t>
      </w:r>
      <w:r w:rsidRPr="00B313C2">
        <w:rPr>
          <w:color w:val="212121"/>
          <w:shd w:val="clear" w:color="auto" w:fill="FFFFFF"/>
        </w:rPr>
        <w:t>Soleil,</w:t>
      </w:r>
      <w:r w:rsidRPr="00B313C2">
        <w:t xml:space="preserve"> Energy and language are two things, body language is another. All these elements are very critical if you want to communicate perfectly, so you’ll have to pay attention to a multitude of aspects. </w:t>
      </w:r>
      <w:sdt>
        <w:sdtPr>
          <w:id w:val="-446931634"/>
          <w:citation/>
        </w:sdtPr>
        <w:sdtEndPr/>
        <w:sdtContent>
          <w:r w:rsidRPr="00B313C2">
            <w:fldChar w:fldCharType="begin"/>
          </w:r>
          <w:r w:rsidRPr="00B313C2">
            <w:instrText xml:space="preserve">CITATION Val18 \l 2057 </w:instrText>
          </w:r>
          <w:r w:rsidRPr="00B313C2">
            <w:fldChar w:fldCharType="separate"/>
          </w:r>
          <w:r w:rsidRPr="00B313C2">
            <w:rPr>
              <w:noProof/>
            </w:rPr>
            <w:t>(Soleil, 2018)</w:t>
          </w:r>
          <w:r w:rsidRPr="00B313C2">
            <w:fldChar w:fldCharType="end"/>
          </w:r>
        </w:sdtContent>
      </w:sdt>
      <w:r w:rsidRPr="00B313C2">
        <w:t xml:space="preserve"> I ensured my body language was relaxed and open. The male was compliant at this time and giving verbal and nonverbal commutations. His manner and speech were both calm. </w:t>
      </w:r>
    </w:p>
    <w:p w14:paraId="4EEC6093" w14:textId="77777777" w:rsidR="00815D42" w:rsidRDefault="00815D42" w:rsidP="00815D42"/>
    <w:p w14:paraId="5D41D47F" w14:textId="77777777" w:rsidR="00815D42" w:rsidRDefault="00815D42" w:rsidP="00815D42">
      <w:r>
        <w:t>I then began to take the account and covered the engage and explain section of the PEACE</w:t>
      </w:r>
      <w:r>
        <w:tab/>
        <w:t xml:space="preserve"> model. I started by saying a strong open question which was “Tell me what happened”.</w:t>
      </w:r>
    </w:p>
    <w:p w14:paraId="4181F7F5" w14:textId="77777777" w:rsidR="00815D42" w:rsidRDefault="00815D42" w:rsidP="00815D42">
      <w:pPr>
        <w:rPr>
          <w:color w:val="auto"/>
          <w:shd w:val="clear" w:color="auto" w:fill="FFFFFF"/>
        </w:rPr>
      </w:pPr>
      <w:r>
        <w:t xml:space="preserve">The male talked me through his account and explained how the female came to be in his flat that day. He explained his version of events around his encounter with the female, and what resulted in her calling the police to make the report.  </w:t>
      </w:r>
      <w:r w:rsidRPr="00630B45">
        <w:rPr>
          <w:color w:val="auto"/>
        </w:rPr>
        <w:t xml:space="preserve">I thought about the statutory defences to this offence, and thought about the </w:t>
      </w:r>
      <w:r w:rsidRPr="00630B45">
        <w:rPr>
          <w:color w:val="auto"/>
          <w:shd w:val="clear" w:color="auto" w:fill="FFFFFF"/>
        </w:rPr>
        <w:t xml:space="preserve">most common defence to this offence, which is the events described by the reporting party did not happen at all. </w:t>
      </w:r>
    </w:p>
    <w:p w14:paraId="32125A75" w14:textId="77777777" w:rsidR="00815D42" w:rsidRPr="00630B45" w:rsidRDefault="00815D42" w:rsidP="00815D42">
      <w:pPr>
        <w:rPr>
          <w:color w:val="auto"/>
        </w:rPr>
      </w:pPr>
    </w:p>
    <w:p w14:paraId="0524F5ED" w14:textId="77777777" w:rsidR="00815D42" w:rsidRDefault="00815D42" w:rsidP="00815D42"/>
    <w:p w14:paraId="75FB3A25" w14:textId="77777777" w:rsidR="00815D42" w:rsidRDefault="00815D42" w:rsidP="00815D42">
      <w:r>
        <w:t xml:space="preserve">I considered the points to prove and the questions I would ask to ensure they were covered. </w:t>
      </w:r>
    </w:p>
    <w:p w14:paraId="41F28E5C" w14:textId="77777777" w:rsidR="00815D42" w:rsidRDefault="00815D42" w:rsidP="00815D42">
      <w:r>
        <w:t xml:space="preserve">The points to prove for this offence as stated in Section 3 of The Sexual Offences Act 2003 are, a)he intentionally touches another person (B),(b)the touching is sexual,(c)B does not consent to the touching, and (d)A does not reasonably believe that B consents. </w:t>
      </w:r>
      <w:sdt>
        <w:sdtPr>
          <w:id w:val="-32110643"/>
          <w:citation/>
        </w:sdtPr>
        <w:sdtEndPr/>
        <w:sdtContent>
          <w:r>
            <w:fldChar w:fldCharType="begin"/>
          </w:r>
          <w:r>
            <w:instrText xml:space="preserve"> CITATION Sex21 \l 2057 </w:instrText>
          </w:r>
          <w:r>
            <w:fldChar w:fldCharType="separate"/>
          </w:r>
          <w:r>
            <w:rPr>
              <w:noProof/>
            </w:rPr>
            <w:t>(Sexual Offences Act 2003, n.d.)</w:t>
          </w:r>
          <w:r>
            <w:fldChar w:fldCharType="end"/>
          </w:r>
        </w:sdtContent>
      </w:sdt>
    </w:p>
    <w:p w14:paraId="114C2F13" w14:textId="77777777" w:rsidR="00815D42" w:rsidRDefault="00815D42" w:rsidP="00815D42">
      <w:r>
        <w:t xml:space="preserve">He stated he had no reason to touch the female, and that he had no attraction to her in any form. He stated he could not understand why this allegation had been made. </w:t>
      </w:r>
    </w:p>
    <w:p w14:paraId="32B6A29A" w14:textId="77777777" w:rsidR="00815D42" w:rsidRDefault="00815D42" w:rsidP="00815D42"/>
    <w:p w14:paraId="2388B85A" w14:textId="77777777" w:rsidR="00815D42" w:rsidRDefault="00815D42" w:rsidP="00815D42">
      <w:r>
        <w:t xml:space="preserve"> I considered facts already established, and facts to be determined. My house to house enquiries had enabled me to obtain CCTV evidence of the reporting female entering and leaving the home address of the suspect on the day she reported the assault. This proves the female was in the address, and places her in the company of the male at the time she stated the assault happened. In his account, the male stated the female had been at his home address, but had only been in there once, which was on the day the allegation was made. I asked if anything happened during the time she was there, to which he stated “NO”. The male was not giving long, detailed answers, so this meant I had to ask numerous questions in order to try and build a picture and gain as much information as possible. </w:t>
      </w:r>
    </w:p>
    <w:p w14:paraId="4F151655" w14:textId="77777777" w:rsidR="00815D42" w:rsidRDefault="00815D42" w:rsidP="00815D42"/>
    <w:p w14:paraId="77069936" w14:textId="77777777" w:rsidR="00815D42" w:rsidRDefault="00815D42" w:rsidP="00815D42">
      <w:r>
        <w:t>I covered the aspects of consent. As defined by Section 74 Sexual Offences Act 2003; where a person consents, it means they agree by choice and have the freedom and capacity to make that choice.</w:t>
      </w:r>
      <w:sdt>
        <w:sdtPr>
          <w:id w:val="-845930952"/>
          <w:citation/>
        </w:sdtPr>
        <w:sdtEndPr/>
        <w:sdtContent>
          <w:r>
            <w:fldChar w:fldCharType="begin"/>
          </w:r>
          <w:r>
            <w:instrText xml:space="preserve"> CITATION Rap21 \l 2057 </w:instrText>
          </w:r>
          <w:r>
            <w:fldChar w:fldCharType="separate"/>
          </w:r>
          <w:r>
            <w:rPr>
              <w:noProof/>
            </w:rPr>
            <w:t xml:space="preserve"> (Rape Crisis England &amp; Wales, 2021)</w:t>
          </w:r>
          <w:r>
            <w:fldChar w:fldCharType="end"/>
          </w:r>
        </w:sdtContent>
      </w:sdt>
      <w:r>
        <w:t xml:space="preserve"> In this offence the touching must be intentional. I asked “have you ever touched her?” The male stated he had never touched the female nor had he had any </w:t>
      </w:r>
      <w:r>
        <w:lastRenderedPageBreak/>
        <w:t>reason to. I explained that we had seized the clothes she was wearing, and asked would there be any reason we would find his DNA on her clothes to which he replied “NO.”  His version was consistent with the victims in places, though he denied ever touching the female in any place, including on her breasts.</w:t>
      </w:r>
    </w:p>
    <w:p w14:paraId="5330A0C1" w14:textId="77777777" w:rsidR="00815D42" w:rsidRDefault="00815D42" w:rsidP="00815D42"/>
    <w:p w14:paraId="0B93FAF0" w14:textId="77777777" w:rsidR="00815D42" w:rsidRDefault="00815D42" w:rsidP="00815D42">
      <w:r>
        <w:t xml:space="preserve">I then clarified and challenged the account and the answers the interviewee had given me. I asked further open questions to try and ascertain as much information as I could and cover all basis. I probed certain topics such as his relationship with the reporting party, and ensured I went into fine grain detail around the time frame and what he stated happened in the flat. </w:t>
      </w:r>
    </w:p>
    <w:p w14:paraId="470E6F1A" w14:textId="77777777" w:rsidR="00815D42" w:rsidRDefault="00815D42" w:rsidP="00815D42">
      <w:r>
        <w:t xml:space="preserve">I then used specific-closed questions. As encouraged by the College of Policing website, this style of questioning gives the interviewer with more control, and can be used to elicit information that an interviewee has not yet provided in response to open-ended questions. </w:t>
      </w:r>
      <w:sdt>
        <w:sdtPr>
          <w:id w:val="-383414476"/>
          <w:citation/>
        </w:sdtPr>
        <w:sdtEndPr/>
        <w:sdtContent>
          <w:r>
            <w:fldChar w:fldCharType="begin"/>
          </w:r>
          <w:r>
            <w:instrText xml:space="preserve"> CITATION The131 \l 2057 </w:instrText>
          </w:r>
          <w:r>
            <w:fldChar w:fldCharType="separate"/>
          </w:r>
          <w:r>
            <w:rPr>
              <w:noProof/>
            </w:rPr>
            <w:t>(The College Of Policing, 2013)</w:t>
          </w:r>
          <w:r>
            <w:fldChar w:fldCharType="end"/>
          </w:r>
        </w:sdtContent>
      </w:sdt>
      <w:r>
        <w:t xml:space="preserve"> I used what, why where when, how and who in order to make my questions clear and simple</w:t>
      </w:r>
    </w:p>
    <w:p w14:paraId="0FC90ED7" w14:textId="77777777" w:rsidR="00815D42" w:rsidRDefault="00815D42" w:rsidP="00815D42"/>
    <w:p w14:paraId="2F4B1224" w14:textId="77777777" w:rsidR="00815D42" w:rsidRDefault="00815D42" w:rsidP="00815D42">
      <w:r>
        <w:t xml:space="preserve">I then reached the closure stage of the interview. The closure stage of the PEACE model according to the College of Policing; should be planned and structured so that the interview does not end abruptly. Where there are two interviewers, the lead interviewer should check that the second interviewer has no further questions before closing the interview. The interviewer should accurately summarise what the interviewee has said, taking account of any clarification that the interviewee wishes to make. Any questions the interviewee asks should be dealt with. The interviewer should then bring the interview to a conclusion by preparing a witness statement if appropriate or, where the interviewee is a suspect, by announcing the date and time before turning the recording equipment off. </w:t>
      </w:r>
      <w:sdt>
        <w:sdtPr>
          <w:id w:val="296269919"/>
          <w:citation/>
        </w:sdtPr>
        <w:sdtEndPr/>
        <w:sdtContent>
          <w:r>
            <w:fldChar w:fldCharType="begin"/>
          </w:r>
          <w:r>
            <w:instrText xml:space="preserve"> CITATION The131 \l 2057 </w:instrText>
          </w:r>
          <w:r>
            <w:fldChar w:fldCharType="separate"/>
          </w:r>
          <w:r>
            <w:rPr>
              <w:noProof/>
            </w:rPr>
            <w:t>(The College Of Policing, 2013)</w:t>
          </w:r>
          <w:r>
            <w:fldChar w:fldCharType="end"/>
          </w:r>
        </w:sdtContent>
      </w:sdt>
    </w:p>
    <w:p w14:paraId="6E03C638" w14:textId="77777777" w:rsidR="00815D42" w:rsidRDefault="00815D42" w:rsidP="00815D42"/>
    <w:p w14:paraId="21D835B3" w14:textId="77777777" w:rsidR="00815D42" w:rsidRDefault="00815D42" w:rsidP="00815D42">
      <w:r>
        <w:t xml:space="preserve">As there was I and another officer present in this interview, I asked if my colleague had anything he wished to ask the suspect, and if he had anything he wished to add. This allowed me time to take a final look over my interview notes and plan. I then explained to the interviewee what was going to happen next. </w:t>
      </w:r>
    </w:p>
    <w:p w14:paraId="7E90E878" w14:textId="77777777" w:rsidR="00815D42" w:rsidRDefault="00815D42" w:rsidP="00815D42"/>
    <w:p w14:paraId="183338A2" w14:textId="77777777" w:rsidR="00815D42" w:rsidRDefault="00815D42" w:rsidP="00815D42">
      <w:r>
        <w:t xml:space="preserve">Following the interview, I then evaluated how it went and thought about how the suspect account fits in with the rest of the investigation, and what the next steps were going to be. </w:t>
      </w:r>
    </w:p>
    <w:p w14:paraId="00106E34" w14:textId="77777777" w:rsidR="00815D42" w:rsidRDefault="00815D42" w:rsidP="00815D42"/>
    <w:p w14:paraId="11608215" w14:textId="77777777" w:rsidR="00815D42" w:rsidRDefault="00815D42" w:rsidP="00815D42">
      <w:r>
        <w:t xml:space="preserve">I will now reflect using Borton’s reflection model. </w:t>
      </w:r>
      <w:sdt>
        <w:sdtPr>
          <w:id w:val="732901721"/>
          <w:citation/>
        </w:sdtPr>
        <w:sdtEndPr/>
        <w:sdtContent>
          <w:r>
            <w:fldChar w:fldCharType="begin"/>
          </w:r>
          <w:r>
            <w:instrText xml:space="preserve"> CITATION Joh18 \l 2057 </w:instrText>
          </w:r>
          <w:r>
            <w:fldChar w:fldCharType="separate"/>
          </w:r>
          <w:r>
            <w:rPr>
              <w:noProof/>
            </w:rPr>
            <w:t>(Dabell, 2018)</w:t>
          </w:r>
          <w:r>
            <w:fldChar w:fldCharType="end"/>
          </w:r>
        </w:sdtContent>
      </w:sdt>
    </w:p>
    <w:p w14:paraId="3E6B1428" w14:textId="77777777" w:rsidR="00815D42" w:rsidRDefault="00815D42" w:rsidP="00815D42"/>
    <w:p w14:paraId="2CF11054" w14:textId="77777777" w:rsidR="00815D42" w:rsidRDefault="00815D42" w:rsidP="00815D42">
      <w:r>
        <w:t xml:space="preserve">Upon reflection, I was pleased with how the interview played out. I managed to prepare well and stick to my plan. I spoke clearly and concisely to the interviewee and this meant I was able to build decent rapport with him, meaning the interview was conducted without any trouble. If the suspect had given a no comment interview, I would’ve continued to ask my questions and cover all basis’s. I would’ve still conducted the interview according to my plan, and given him a chance to answer. </w:t>
      </w:r>
    </w:p>
    <w:p w14:paraId="370C26F4" w14:textId="77777777" w:rsidR="00815D42" w:rsidRDefault="00815D42" w:rsidP="00815D42">
      <w:r>
        <w:t xml:space="preserve">I did not have a reason to use a special warning in this interview, however, if I had used one I would’ve provided this to the suspect in language he would’ve been capable of understanding, in according with PACE code C. Overall I felt I conducted the interview well and managed to cover the points to prove, in order for the investigation to be progressed by the Criminal Investigation Department. </w:t>
      </w:r>
    </w:p>
    <w:p w14:paraId="7ACFBB8C" w14:textId="77777777" w:rsidR="00815D42" w:rsidRPr="00270EEB" w:rsidRDefault="00815D42"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57AE6037" w:rsidR="00025650" w:rsidRPr="00270EEB" w:rsidRDefault="00E65891" w:rsidP="00340E9A">
      <w:pPr>
        <w:ind w:right="237"/>
        <w:jc w:val="both"/>
        <w:rPr>
          <w:sz w:val="24"/>
          <w:szCs w:val="24"/>
        </w:rPr>
      </w:pPr>
      <w:r>
        <w:rPr>
          <w:sz w:val="24"/>
          <w:szCs w:val="24"/>
        </w:rPr>
        <w:t xml:space="preserve">Word count - </w:t>
      </w:r>
      <w:r w:rsidR="00815D42">
        <w:rPr>
          <w:sz w:val="24"/>
          <w:szCs w:val="24"/>
        </w:rPr>
        <w:t>1636</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lastRenderedPageBreak/>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5A142DE7" w:rsidR="00025650" w:rsidRDefault="00025650" w:rsidP="00340E9A">
      <w:pPr>
        <w:ind w:right="237"/>
        <w:jc w:val="both"/>
        <w:rPr>
          <w:sz w:val="24"/>
          <w:szCs w:val="24"/>
        </w:rPr>
      </w:pPr>
    </w:p>
    <w:p w14:paraId="32A8BF94" w14:textId="77777777" w:rsidR="00203B8E" w:rsidRPr="00A82668" w:rsidRDefault="00203B8E" w:rsidP="00203B8E">
      <w:r w:rsidRPr="00A82668">
        <w:t>In this essay I will be writing about an anti-social behaviour incident I attended, and how ASB is having a more prevalent effect</w:t>
      </w:r>
      <w:r>
        <w:t xml:space="preserve"> on communities</w:t>
      </w:r>
      <w:r w:rsidRPr="00A82668">
        <w:t xml:space="preserve"> during the COVID-19 national lockdowns. </w:t>
      </w:r>
    </w:p>
    <w:p w14:paraId="0ECA57F3" w14:textId="77777777" w:rsidR="00203B8E" w:rsidRDefault="00203B8E" w:rsidP="00203B8E">
      <w:r>
        <w:t xml:space="preserve"> </w:t>
      </w:r>
    </w:p>
    <w:p w14:paraId="039CCE30" w14:textId="77777777" w:rsidR="00203B8E" w:rsidRDefault="00203B8E" w:rsidP="00203B8E">
      <w:r w:rsidRPr="00A47588">
        <w:t>Antisocial behaviour is defined</w:t>
      </w:r>
      <w:r>
        <w:t xml:space="preserve"> in The </w:t>
      </w:r>
      <w:r w:rsidRPr="00A47588">
        <w:t>Antisocial Behaviour Act 2003 and Police Reform and Social Responsibility Act 2011 as 'behaviour by a person which causes, or is likely to cause, harassment, alarm or distress to persons not of the</w:t>
      </w:r>
      <w:r>
        <w:t xml:space="preserve"> same household as the person'. </w:t>
      </w:r>
      <w:sdt>
        <w:sdtPr>
          <w:id w:val="-1289968769"/>
          <w:citation/>
        </w:sdtPr>
        <w:sdtContent>
          <w:r>
            <w:fldChar w:fldCharType="begin"/>
          </w:r>
          <w:r>
            <w:instrText xml:space="preserve"> CITATION Met21 \l 2057 </w:instrText>
          </w:r>
          <w:r>
            <w:fldChar w:fldCharType="separate"/>
          </w:r>
          <w:r>
            <w:rPr>
              <w:noProof/>
            </w:rPr>
            <w:t>(Metropolitan Police, n.d.)</w:t>
          </w:r>
          <w:r>
            <w:fldChar w:fldCharType="end"/>
          </w:r>
        </w:sdtContent>
      </w:sdt>
    </w:p>
    <w:p w14:paraId="319EB0CD" w14:textId="77777777" w:rsidR="00203B8E" w:rsidRDefault="00203B8E" w:rsidP="00203B8E">
      <w:pPr>
        <w:shd w:val="clear" w:color="auto" w:fill="FFFFFF"/>
        <w:overflowPunct/>
        <w:textAlignment w:val="auto"/>
      </w:pPr>
    </w:p>
    <w:p w14:paraId="2FF16624" w14:textId="77777777" w:rsidR="00203B8E" w:rsidRPr="00A82668" w:rsidRDefault="00203B8E" w:rsidP="00203B8E">
      <w:pPr>
        <w:shd w:val="clear" w:color="auto" w:fill="FFFFFF"/>
        <w:overflowPunct/>
        <w:textAlignment w:val="auto"/>
        <w:rPr>
          <w:lang w:eastAsia="en-US"/>
        </w:rPr>
      </w:pPr>
      <w:r w:rsidRPr="00A82668">
        <w:rPr>
          <w:lang w:eastAsia="en-US"/>
        </w:rPr>
        <w:t>I attended at an apartment to assist colleagues regarding a breach of COVID Regulations.</w:t>
      </w:r>
    </w:p>
    <w:p w14:paraId="5AE8395C" w14:textId="77777777" w:rsidR="00203B8E" w:rsidRDefault="00203B8E" w:rsidP="00203B8E">
      <w:pPr>
        <w:shd w:val="clear" w:color="auto" w:fill="FFFFFF"/>
        <w:overflowPunct/>
        <w:textAlignment w:val="auto"/>
        <w:rPr>
          <w:lang w:eastAsia="en-US"/>
        </w:rPr>
      </w:pPr>
      <w:r w:rsidRPr="00A82668">
        <w:rPr>
          <w:lang w:eastAsia="en-US"/>
        </w:rPr>
        <w:lastRenderedPageBreak/>
        <w:t>Upon arrival, I spoke with the reporting party who was an on duty security officer at the residential apartment complex.  He informed me that throughout the course of the evening he had noticed a number of people – believed to be over 20 in total – attending a specific flat. When confronted by him, persons refused to comply with his requests to and even offered him money to al</w:t>
      </w:r>
      <w:r>
        <w:rPr>
          <w:lang w:eastAsia="en-US"/>
        </w:rPr>
        <w:t xml:space="preserve">low the gathering to continue. </w:t>
      </w:r>
      <w:r w:rsidRPr="00A82668">
        <w:rPr>
          <w:lang w:eastAsia="en-US"/>
        </w:rPr>
        <w:t xml:space="preserve">The security guard then contacted the police. </w:t>
      </w:r>
    </w:p>
    <w:p w14:paraId="19ED66CD" w14:textId="77777777" w:rsidR="00203B8E" w:rsidRPr="00A82668" w:rsidRDefault="00203B8E" w:rsidP="00203B8E">
      <w:pPr>
        <w:shd w:val="clear" w:color="auto" w:fill="FFFFFF"/>
        <w:overflowPunct/>
        <w:textAlignment w:val="auto"/>
        <w:rPr>
          <w:lang w:eastAsia="en-US"/>
        </w:rPr>
      </w:pPr>
    </w:p>
    <w:p w14:paraId="438D7AEC" w14:textId="77777777" w:rsidR="00203B8E" w:rsidRPr="00A82668" w:rsidRDefault="00203B8E" w:rsidP="00203B8E">
      <w:pPr>
        <w:shd w:val="clear" w:color="auto" w:fill="FFFFFF"/>
        <w:overflowPunct/>
        <w:textAlignment w:val="auto"/>
        <w:rPr>
          <w:lang w:eastAsia="en-US"/>
        </w:rPr>
      </w:pPr>
      <w:r w:rsidRPr="00A82668">
        <w:rPr>
          <w:lang w:eastAsia="en-US"/>
        </w:rPr>
        <w:t>Myself and my tutor were allocated the call as a grade 2 response – meaning the call though not an emergency, is a priority, and will be attended at within the hour. Other officers from the station attended also due to the report that numer</w:t>
      </w:r>
      <w:r>
        <w:rPr>
          <w:lang w:eastAsia="en-US"/>
        </w:rPr>
        <w:t>ous people were present. This was</w:t>
      </w:r>
      <w:r w:rsidRPr="00A82668">
        <w:rPr>
          <w:lang w:eastAsia="en-US"/>
        </w:rPr>
        <w:t xml:space="preserve"> to ensure that police resources have control over the situation, and are able to prevent any escalation. </w:t>
      </w:r>
    </w:p>
    <w:p w14:paraId="25B18F45" w14:textId="77777777" w:rsidR="00203B8E" w:rsidRPr="00A82668" w:rsidRDefault="00203B8E" w:rsidP="00203B8E">
      <w:pPr>
        <w:rPr>
          <w:lang w:eastAsia="en-US"/>
        </w:rPr>
      </w:pPr>
    </w:p>
    <w:p w14:paraId="27D2143F" w14:textId="77777777" w:rsidR="00203B8E" w:rsidRPr="00A82668" w:rsidRDefault="00203B8E" w:rsidP="00203B8E">
      <w:r w:rsidRPr="00A82668">
        <w:rPr>
          <w:lang w:eastAsia="en-US"/>
        </w:rPr>
        <w:t xml:space="preserve">On arrival at the location, </w:t>
      </w:r>
      <w:r w:rsidRPr="00A82668">
        <w:t xml:space="preserve">whilst outside the flat, Officers could hear loud musical and raised voice coming from within. Upon entry to the flat, officers located numerous youths whom were intoxicated, gathering, drinking alcohol and playing loud music. </w:t>
      </w:r>
    </w:p>
    <w:p w14:paraId="415F87FC" w14:textId="77777777" w:rsidR="00203B8E" w:rsidRPr="00A82668" w:rsidRDefault="00203B8E" w:rsidP="00203B8E"/>
    <w:p w14:paraId="08F092E3" w14:textId="77777777" w:rsidR="00203B8E" w:rsidRPr="00A82668" w:rsidRDefault="00203B8E" w:rsidP="00203B8E">
      <w:pPr>
        <w:shd w:val="clear" w:color="auto" w:fill="FFFFFF"/>
        <w:overflowPunct/>
        <w:textAlignment w:val="auto"/>
        <w:rPr>
          <w:lang w:eastAsia="en-US"/>
        </w:rPr>
      </w:pPr>
      <w:r w:rsidRPr="00A82668">
        <w:t xml:space="preserve">Some of the attendees were verbally abusive/obstructive towards officers, questioning powers of entry and refusing to acknowledge the clear and obvious risks associated with such a gathering during the pandemic. </w:t>
      </w:r>
      <w:r w:rsidRPr="00A82668">
        <w:rPr>
          <w:lang w:eastAsia="en-US"/>
        </w:rPr>
        <w:t>As this was during the Welsh national lockdown, not only was the loud music and drunken persons anti-social to other residents, it was also a breach of coronavirus restrictions, specifically</w:t>
      </w:r>
      <w:r>
        <w:rPr>
          <w:lang w:eastAsia="en-US"/>
        </w:rPr>
        <w:t xml:space="preserve"> as stated by the Crown Prosecution Service</w:t>
      </w:r>
      <w:r w:rsidRPr="00A82668">
        <w:rPr>
          <w:lang w:eastAsia="en-US"/>
        </w:rPr>
        <w:t xml:space="preserve"> - Contravene</w:t>
      </w:r>
      <w:r>
        <w:rPr>
          <w:lang w:eastAsia="en-US"/>
        </w:rPr>
        <w:t xml:space="preserve"> requirement not to participate in gathering in private, and participates in a gathering in a private dwelling of more than 15 people.  </w:t>
      </w:r>
      <w:sdt>
        <w:sdtPr>
          <w:rPr>
            <w:lang w:eastAsia="en-US"/>
          </w:rPr>
          <w:id w:val="-1105645214"/>
          <w:citation/>
        </w:sdtPr>
        <w:sdtContent>
          <w:r>
            <w:rPr>
              <w:lang w:eastAsia="en-US"/>
            </w:rPr>
            <w:fldChar w:fldCharType="begin"/>
          </w:r>
          <w:r>
            <w:rPr>
              <w:lang w:eastAsia="en-US"/>
            </w:rPr>
            <w:instrText xml:space="preserve"> CITATION CPS20 \l 2057 </w:instrText>
          </w:r>
          <w:r>
            <w:rPr>
              <w:lang w:eastAsia="en-US"/>
            </w:rPr>
            <w:fldChar w:fldCharType="separate"/>
          </w:r>
          <w:r>
            <w:rPr>
              <w:noProof/>
              <w:lang w:eastAsia="en-US"/>
            </w:rPr>
            <w:t>(CPS, 2020)</w:t>
          </w:r>
          <w:r>
            <w:rPr>
              <w:lang w:eastAsia="en-US"/>
            </w:rPr>
            <w:fldChar w:fldCharType="end"/>
          </w:r>
        </w:sdtContent>
      </w:sdt>
    </w:p>
    <w:p w14:paraId="103FB4C2" w14:textId="77777777" w:rsidR="00203B8E" w:rsidRPr="00A82668" w:rsidRDefault="00203B8E" w:rsidP="00203B8E">
      <w:r w:rsidRPr="00A82668">
        <w:t xml:space="preserve">The property was a two story apartment with a number of entry/exit points and it is believed that during the initial commotion a small number of persons were able to leave the address before they could be spoken to. For this reason and due to the potential escalation, I requested further units were request to assist with managing the situation and obtaining full details of all involved. </w:t>
      </w:r>
      <w:r>
        <w:t xml:space="preserve"> </w:t>
      </w:r>
    </w:p>
    <w:p w14:paraId="770622FB" w14:textId="77777777" w:rsidR="00203B8E" w:rsidRPr="00A82668" w:rsidRDefault="00203B8E" w:rsidP="00203B8E">
      <w:pPr>
        <w:shd w:val="clear" w:color="auto" w:fill="FFFFFF"/>
        <w:overflowPunct/>
        <w:textAlignment w:val="auto"/>
        <w:rPr>
          <w:lang w:eastAsia="en-US"/>
        </w:rPr>
      </w:pPr>
    </w:p>
    <w:p w14:paraId="4178F357" w14:textId="77777777" w:rsidR="00203B8E" w:rsidRPr="00A82668" w:rsidRDefault="00203B8E" w:rsidP="00203B8E">
      <w:pPr>
        <w:shd w:val="clear" w:color="auto" w:fill="FFFFFF"/>
        <w:overflowPunct/>
        <w:textAlignment w:val="auto"/>
        <w:rPr>
          <w:lang w:eastAsia="en-US"/>
        </w:rPr>
      </w:pPr>
      <w:r w:rsidRPr="00A82668">
        <w:rPr>
          <w:lang w:eastAsia="en-US"/>
        </w:rPr>
        <w:t>Officers began completing necessary checks and reporting the persons present for the breach</w:t>
      </w:r>
    </w:p>
    <w:p w14:paraId="581C29B2" w14:textId="77777777" w:rsidR="00203B8E" w:rsidRDefault="00203B8E" w:rsidP="00203B8E">
      <w:pPr>
        <w:shd w:val="clear" w:color="auto" w:fill="FFFFFF"/>
        <w:overflowPunct/>
        <w:textAlignment w:val="auto"/>
        <w:rPr>
          <w:lang w:eastAsia="en-US"/>
        </w:rPr>
      </w:pPr>
      <w:r w:rsidRPr="00A82668">
        <w:rPr>
          <w:lang w:eastAsia="en-US"/>
        </w:rPr>
        <w:t xml:space="preserve">I then assisted with facilitating the persons leaving the property. </w:t>
      </w:r>
    </w:p>
    <w:p w14:paraId="4B786A61" w14:textId="77777777" w:rsidR="00203B8E" w:rsidRDefault="00203B8E" w:rsidP="00203B8E">
      <w:r w:rsidRPr="00A82668">
        <w:t xml:space="preserve">It was eventually established that the only true occupant of the property was </w:t>
      </w:r>
      <w:r>
        <w:t xml:space="preserve">one male person, </w:t>
      </w:r>
      <w:r w:rsidRPr="00A82668">
        <w:t xml:space="preserve">and all other persons, details of whom </w:t>
      </w:r>
      <w:r>
        <w:t xml:space="preserve">myself and other officers had recorded, </w:t>
      </w:r>
      <w:r w:rsidRPr="00A82668">
        <w:t xml:space="preserve">had attended the address for a party, clearly contravening </w:t>
      </w:r>
      <w:r>
        <w:t xml:space="preserve">the current </w:t>
      </w:r>
      <w:r w:rsidRPr="00A82668">
        <w:t>Covid</w:t>
      </w:r>
      <w:r>
        <w:t xml:space="preserve">-19 legislation. </w:t>
      </w:r>
      <w:r w:rsidRPr="00A82668">
        <w:t>All persons were advised of the breach and subsequen</w:t>
      </w:r>
      <w:r>
        <w:t>tly issued with relevant fixed penalty notices. As explained by the BBC news website, Fines can be issued by a police constable; a police community support officer; or a person designated by the Welsh Government, a council, a national parks authority or Natural Resources Wales.</w:t>
      </w:r>
    </w:p>
    <w:p w14:paraId="6595E779" w14:textId="77777777" w:rsidR="00203B8E" w:rsidRDefault="00203B8E" w:rsidP="00203B8E">
      <w:r>
        <w:t>Someone who refuses to comply will be acting unlawfully, and the police may arrest them.</w:t>
      </w:r>
    </w:p>
    <w:p w14:paraId="42DDFDCD" w14:textId="77777777" w:rsidR="00203B8E" w:rsidRDefault="00203B8E" w:rsidP="00203B8E">
      <w:r>
        <w:t xml:space="preserve">Individuals who do not pay the notice could be taken to court, with magistrates able to impose unlimited fines. </w:t>
      </w:r>
      <w:sdt>
        <w:sdtPr>
          <w:id w:val="-1606499986"/>
          <w:citation/>
        </w:sdtPr>
        <w:sdtContent>
          <w:r>
            <w:fldChar w:fldCharType="begin"/>
          </w:r>
          <w:r>
            <w:instrText xml:space="preserve">CITATION BBC20 \l 2057 </w:instrText>
          </w:r>
          <w:r>
            <w:fldChar w:fldCharType="separate"/>
          </w:r>
          <w:r>
            <w:rPr>
              <w:noProof/>
            </w:rPr>
            <w:t>(BBC NEWS, 2020)</w:t>
          </w:r>
          <w:r>
            <w:fldChar w:fldCharType="end"/>
          </w:r>
        </w:sdtContent>
      </w:sdt>
    </w:p>
    <w:p w14:paraId="595E6A14" w14:textId="77777777" w:rsidR="00203B8E" w:rsidRPr="00A82668" w:rsidRDefault="00203B8E" w:rsidP="00203B8E"/>
    <w:p w14:paraId="16185B7B" w14:textId="77777777" w:rsidR="00203B8E" w:rsidRPr="00B21559" w:rsidRDefault="00203B8E" w:rsidP="00203B8E">
      <w:pPr>
        <w:shd w:val="clear" w:color="auto" w:fill="FFFFFF"/>
        <w:overflowPunct/>
        <w:textAlignment w:val="auto"/>
        <w:rPr>
          <w:color w:val="333333"/>
          <w:sz w:val="23"/>
          <w:szCs w:val="23"/>
        </w:rPr>
      </w:pPr>
      <w:r w:rsidRPr="00A82668">
        <w:rPr>
          <w:lang w:eastAsia="en-US"/>
        </w:rPr>
        <w:t xml:space="preserve">The majority of persons could not see that they had done anything wrong and were failing to heed instructions to leave the location.  One particular male was re-attending at the flat after being warned several times to leave.  I assisted by escorting him to the lift.  He was failing to comply with instructions to enter the lift after several requests and based upon this I used both hands to push him to his chest area </w:t>
      </w:r>
      <w:r>
        <w:rPr>
          <w:lang w:eastAsia="en-US"/>
        </w:rPr>
        <w:t>and pushed him in to the lift. I used force as I believed it to be as defined in The Police and Criminal Evidence Act 1984</w:t>
      </w:r>
      <w:r>
        <w:rPr>
          <w:color w:val="333333"/>
        </w:rPr>
        <w:t xml:space="preserve"> </w:t>
      </w:r>
      <w:r>
        <w:t xml:space="preserve">which is </w:t>
      </w:r>
      <w:r>
        <w:rPr>
          <w:color w:val="333333"/>
        </w:rPr>
        <w:t xml:space="preserve">says </w:t>
      </w:r>
      <w:r w:rsidRPr="00B21559">
        <w:rPr>
          <w:color w:val="333333"/>
        </w:rPr>
        <w:t>that any use of force should be ‘reasonable’ in the circumstances. Reasonable in these circumstances means: absolutely necessary for a purpose permitted by law, the amount of force used must also be reasonable and proportionate (ie, the degree of force used must be the minimum required in the circumstances to achieve the lawful objective) otherwise, it is likely that the use of force will be excessive and unlawful.</w:t>
      </w:r>
      <w:r w:rsidRPr="00B21559">
        <w:rPr>
          <w:color w:val="333333"/>
          <w:sz w:val="24"/>
          <w:szCs w:val="23"/>
        </w:rPr>
        <w:t xml:space="preserve"> </w:t>
      </w:r>
      <w:sdt>
        <w:sdtPr>
          <w:rPr>
            <w:color w:val="333333"/>
            <w:szCs w:val="23"/>
          </w:rPr>
          <w:id w:val="1400182440"/>
          <w:citation/>
        </w:sdtPr>
        <w:sdtContent>
          <w:r w:rsidRPr="0029510A">
            <w:rPr>
              <w:color w:val="333333"/>
              <w:szCs w:val="23"/>
            </w:rPr>
            <w:fldChar w:fldCharType="begin"/>
          </w:r>
          <w:r w:rsidRPr="0029510A">
            <w:rPr>
              <w:color w:val="333333"/>
              <w:szCs w:val="23"/>
            </w:rPr>
            <w:instrText xml:space="preserve"> CITATION The13 \l 2057 </w:instrText>
          </w:r>
          <w:r w:rsidRPr="0029510A">
            <w:rPr>
              <w:color w:val="333333"/>
              <w:szCs w:val="23"/>
            </w:rPr>
            <w:fldChar w:fldCharType="separate"/>
          </w:r>
          <w:r w:rsidRPr="0029510A">
            <w:rPr>
              <w:noProof/>
              <w:color w:val="333333"/>
              <w:szCs w:val="23"/>
            </w:rPr>
            <w:t>(The College of Policing, 2013)</w:t>
          </w:r>
          <w:r w:rsidRPr="0029510A">
            <w:rPr>
              <w:color w:val="333333"/>
              <w:szCs w:val="23"/>
            </w:rPr>
            <w:fldChar w:fldCharType="end"/>
          </w:r>
        </w:sdtContent>
      </w:sdt>
    </w:p>
    <w:p w14:paraId="3F7A4BD6" w14:textId="77777777" w:rsidR="00203B8E" w:rsidRPr="00A82668" w:rsidRDefault="00203B8E" w:rsidP="00203B8E">
      <w:pPr>
        <w:shd w:val="clear" w:color="auto" w:fill="FFFFFF"/>
        <w:overflowPunct/>
        <w:textAlignment w:val="auto"/>
        <w:rPr>
          <w:lang w:eastAsia="en-US"/>
        </w:rPr>
      </w:pPr>
    </w:p>
    <w:p w14:paraId="51BC1587" w14:textId="77777777" w:rsidR="00203B8E" w:rsidRDefault="00203B8E" w:rsidP="00203B8E">
      <w:pPr>
        <w:shd w:val="clear" w:color="auto" w:fill="FFFFFF"/>
        <w:overflowPunct/>
        <w:textAlignment w:val="auto"/>
        <w:rPr>
          <w:lang w:eastAsia="en-US"/>
        </w:rPr>
      </w:pPr>
      <w:r w:rsidRPr="00A82668">
        <w:rPr>
          <w:lang w:eastAsia="en-US"/>
        </w:rPr>
        <w:t xml:space="preserve">On exiting the flats and whilst in the street there were still several persons present including this specific male. He was claiming that he had been assaulted by Police whilst inside the address and was clearly upset.  He was swearing and disorderly in his behaviour and was not heeding advice to leave the area.  I observed several officers warning him regarding his swearing and also his disorderly behaviour and I warned him several times myself.  He requested my Collar number which I supplied to him.  He was still not leaving the location and continued to swear.  </w:t>
      </w:r>
    </w:p>
    <w:p w14:paraId="3792AC24" w14:textId="77777777" w:rsidR="00203B8E" w:rsidRDefault="00203B8E" w:rsidP="00203B8E">
      <w:pPr>
        <w:shd w:val="clear" w:color="auto" w:fill="FFFFFF"/>
        <w:overflowPunct/>
        <w:textAlignment w:val="auto"/>
        <w:rPr>
          <w:lang w:eastAsia="en-US"/>
        </w:rPr>
      </w:pPr>
    </w:p>
    <w:p w14:paraId="10E2C197" w14:textId="77777777" w:rsidR="00203B8E" w:rsidRPr="00A82668" w:rsidRDefault="00203B8E" w:rsidP="00203B8E">
      <w:pPr>
        <w:shd w:val="clear" w:color="auto" w:fill="FFFFFF"/>
        <w:overflowPunct/>
        <w:textAlignment w:val="auto"/>
        <w:rPr>
          <w:lang w:eastAsia="en-US"/>
        </w:rPr>
      </w:pPr>
      <w:r w:rsidRPr="00A82668">
        <w:rPr>
          <w:lang w:eastAsia="en-US"/>
        </w:rPr>
        <w:lastRenderedPageBreak/>
        <w:t>Eventually he started to leave but as he was doing so he swore and based upon this I arrested him for being drunk &amp; disorderly in public.  He was handcuffed by myself with the assistance of other officers as he was resisting.</w:t>
      </w:r>
      <w:r>
        <w:rPr>
          <w:lang w:eastAsia="en-US"/>
        </w:rPr>
        <w:t xml:space="preserve"> The Criminal Law Act 1967 states a</w:t>
      </w:r>
      <w:r w:rsidRPr="00FE769C">
        <w:rPr>
          <w:lang w:eastAsia="en-US"/>
        </w:rPr>
        <w:t xml:space="preserve"> person may use such force as is reasonable in the circumstances in the prevention of crime, or in effecting or assisting in the lawful arrest of offenders or suspected offenders or of persons unlawfully at large.</w:t>
      </w:r>
      <w:r w:rsidRPr="00A82668">
        <w:rPr>
          <w:lang w:eastAsia="en-US"/>
        </w:rPr>
        <w:t xml:space="preserve"> </w:t>
      </w:r>
      <w:sdt>
        <w:sdtPr>
          <w:rPr>
            <w:lang w:eastAsia="en-US"/>
          </w:rPr>
          <w:id w:val="-827286788"/>
          <w:citation/>
        </w:sdtPr>
        <w:sdtContent>
          <w:r>
            <w:rPr>
              <w:lang w:eastAsia="en-US"/>
            </w:rPr>
            <w:fldChar w:fldCharType="begin"/>
          </w:r>
          <w:r>
            <w:rPr>
              <w:lang w:eastAsia="en-US"/>
            </w:rPr>
            <w:instrText xml:space="preserve"> CITATION Leg3 \l 2057 </w:instrText>
          </w:r>
          <w:r>
            <w:rPr>
              <w:lang w:eastAsia="en-US"/>
            </w:rPr>
            <w:fldChar w:fldCharType="separate"/>
          </w:r>
          <w:r>
            <w:rPr>
              <w:noProof/>
              <w:lang w:eastAsia="en-US"/>
            </w:rPr>
            <w:t>(Legislation.gov.uk, n.d.)</w:t>
          </w:r>
          <w:r>
            <w:rPr>
              <w:lang w:eastAsia="en-US"/>
            </w:rPr>
            <w:fldChar w:fldCharType="end"/>
          </w:r>
        </w:sdtContent>
      </w:sdt>
      <w:r w:rsidRPr="00A82668">
        <w:rPr>
          <w:lang w:eastAsia="en-US"/>
        </w:rPr>
        <w:t xml:space="preserve"> He was conveyed to Custody where his detention was authorised by the Custody Sergeant. </w:t>
      </w:r>
    </w:p>
    <w:p w14:paraId="66296F88" w14:textId="77777777" w:rsidR="00203B8E" w:rsidRDefault="00203B8E" w:rsidP="00203B8E"/>
    <w:p w14:paraId="5EA89EA7" w14:textId="77777777" w:rsidR="00203B8E" w:rsidRDefault="00203B8E" w:rsidP="00203B8E">
      <w:r>
        <w:t xml:space="preserve">I will now speak about my perceptions of policing anti-social behaviour during the Coronavirus pandemic and national lockdowns. </w:t>
      </w:r>
    </w:p>
    <w:p w14:paraId="05DB5C3D" w14:textId="77777777" w:rsidR="00203B8E" w:rsidRDefault="00203B8E" w:rsidP="00203B8E"/>
    <w:p w14:paraId="4B6E5565" w14:textId="77777777" w:rsidR="00203B8E" w:rsidRDefault="00203B8E" w:rsidP="00203B8E">
      <w:r>
        <w:t xml:space="preserve">Due to the covid-19 national lockdowns in Wales, many persons are spending significantly longer at home, due to the increase in working from home, the closure of schools, and the legal requirement to self-isolate if you have the virus or have been in contact with someone who has it. As stated on the NHS website, certain persons who are considered vulnerable such as the elderly or those with underlying health conditions are advised to shield by the government. </w:t>
      </w:r>
      <w:sdt>
        <w:sdtPr>
          <w:id w:val="-305317845"/>
          <w:citation/>
        </w:sdtPr>
        <w:sdtContent>
          <w:r>
            <w:fldChar w:fldCharType="begin"/>
          </w:r>
          <w:r>
            <w:instrText xml:space="preserve"> CITATION NHS21 \l 2057 </w:instrText>
          </w:r>
          <w:r>
            <w:fldChar w:fldCharType="separate"/>
          </w:r>
          <w:r>
            <w:rPr>
              <w:noProof/>
            </w:rPr>
            <w:t>(NHS, 2021)</w:t>
          </w:r>
          <w:r>
            <w:fldChar w:fldCharType="end"/>
          </w:r>
        </w:sdtContent>
      </w:sdt>
    </w:p>
    <w:p w14:paraId="62CED73C" w14:textId="77777777" w:rsidR="00203B8E" w:rsidRDefault="00203B8E" w:rsidP="00203B8E"/>
    <w:p w14:paraId="342406F1" w14:textId="77777777" w:rsidR="00203B8E" w:rsidRDefault="00203B8E" w:rsidP="00203B8E">
      <w:r>
        <w:t xml:space="preserve">This mean that these persons are not leaving their homes at all, and have family and carers running their errands on their behalf. All these changes to social norms have resulted in people being confined to their houses, and therefore, with regards to anti-social behaviour, people’s tolerances are far more likely to be pushed to the limit, and tensions in communities would build significantly quicker and more rapidly. </w:t>
      </w:r>
    </w:p>
    <w:p w14:paraId="652B25D6" w14:textId="77777777" w:rsidR="00203B8E" w:rsidRDefault="00203B8E" w:rsidP="00203B8E"/>
    <w:p w14:paraId="43577E39" w14:textId="77777777" w:rsidR="00203B8E" w:rsidRDefault="00203B8E" w:rsidP="00203B8E">
      <w:r>
        <w:t xml:space="preserve">The impact of anti-social behaviour would be more prevalent due to factors such as increased loneliness, feeling “trapped” and also the feeling of a lack of support from agencies such as council anti-social behaviour departments, police community support officers, and housing officers, who may not attend these reports due to social distancing, staff shortages and only attending reports that are considered a high risk. </w:t>
      </w:r>
    </w:p>
    <w:p w14:paraId="0E9237BD" w14:textId="77777777" w:rsidR="00203B8E" w:rsidRDefault="00203B8E" w:rsidP="00203B8E"/>
    <w:p w14:paraId="1A70F7C6" w14:textId="77777777" w:rsidR="00203B8E" w:rsidRDefault="00203B8E" w:rsidP="00203B8E">
      <w:r>
        <w:t xml:space="preserve">As a police officer, my responsibility at this call and the many other types of anti-social behaviour calls we get is to prevent escalation. We want to stop these problems at the source before they become long standing issues. </w:t>
      </w:r>
    </w:p>
    <w:p w14:paraId="7ADE1D8D" w14:textId="77777777" w:rsidR="00203B8E" w:rsidRDefault="00203B8E" w:rsidP="00203B8E">
      <w:r>
        <w:t xml:space="preserve">Unlike other types of incidents the police deal with, anti-social behaviour can go on for years, causing devastating effects to an individual or a community. </w:t>
      </w:r>
    </w:p>
    <w:p w14:paraId="36209406" w14:textId="77777777" w:rsidR="00203B8E" w:rsidRDefault="00203B8E" w:rsidP="00203B8E"/>
    <w:p w14:paraId="1ADB6FF1" w14:textId="77777777" w:rsidR="00203B8E" w:rsidRDefault="00203B8E" w:rsidP="00203B8E">
      <w:r>
        <w:t xml:space="preserve">Victims of ASB </w:t>
      </w:r>
      <w:r>
        <w:rPr>
          <w:lang w:val="en-US"/>
        </w:rPr>
        <w:t>may s</w:t>
      </w:r>
      <w:r w:rsidRPr="00303105">
        <w:rPr>
          <w:lang w:val="en-US"/>
        </w:rPr>
        <w:t>uffer short term and long term effects</w:t>
      </w:r>
      <w:r>
        <w:t xml:space="preserve">. </w:t>
      </w:r>
      <w:r w:rsidRPr="00303105">
        <w:rPr>
          <w:lang w:val="en-US"/>
        </w:rPr>
        <w:t>They may have friends, partners &amp; children who may also be affected by the crime</w:t>
      </w:r>
      <w:r>
        <w:t xml:space="preserve">. </w:t>
      </w:r>
      <w:r w:rsidRPr="00303105">
        <w:t xml:space="preserve">They may have a strong reaction to the crime, even if other people do not think of the crime as very serious. </w:t>
      </w:r>
      <w:r>
        <w:t>Short term impacts of crime includes initial emotional impact such as shock, anger and fear is likely to give way to a period of anxiety, nervousness and sleeplessness. They may also feel vulnerability, powerlessness and self-blame. There may also be an increase in fear of crime and a lack of faith in the police.</w:t>
      </w:r>
    </w:p>
    <w:p w14:paraId="6F622825" w14:textId="77777777" w:rsidR="00203B8E" w:rsidRDefault="00203B8E" w:rsidP="00203B8E"/>
    <w:p w14:paraId="23AB0B1B" w14:textId="77777777" w:rsidR="00203B8E" w:rsidRPr="00303105" w:rsidRDefault="00203B8E" w:rsidP="00203B8E">
      <w:r>
        <w:t xml:space="preserve">Long term impacts of crime include vulnerability of repeat attack, depression or anxiety-related illness, and PTSD. If persons feel that the anti-social behaviour is not being dealt with by police or other agencies, vigilante behaviour may take place. </w:t>
      </w:r>
    </w:p>
    <w:p w14:paraId="73D5C16E" w14:textId="77777777" w:rsidR="00203B8E" w:rsidRDefault="00203B8E" w:rsidP="00203B8E">
      <w:r>
        <w:t xml:space="preserve"> </w:t>
      </w:r>
    </w:p>
    <w:p w14:paraId="6A6A82C2" w14:textId="77777777" w:rsidR="00203B8E" w:rsidRPr="00A82668" w:rsidRDefault="00203B8E" w:rsidP="00203B8E">
      <w:r>
        <w:t>I will now reflect on the impact of anti-social behaviour during the national lockdowns.</w:t>
      </w:r>
    </w:p>
    <w:p w14:paraId="1327389A" w14:textId="77777777" w:rsidR="00203B8E" w:rsidRDefault="00203B8E" w:rsidP="00203B8E"/>
    <w:p w14:paraId="62B3238A" w14:textId="77777777" w:rsidR="00203B8E" w:rsidRDefault="00203B8E" w:rsidP="00203B8E">
      <w:r>
        <w:t>Over the course of the national lockdown I attended numerous anti-social behaviour reports. These ranged from n</w:t>
      </w:r>
      <w:r w:rsidRPr="00B77CB8">
        <w:t xml:space="preserve">eighbours were unhappy with other neighbours breaching the lockdown conditions, </w:t>
      </w:r>
      <w:r>
        <w:t xml:space="preserve">to general anti-social behaviour such as noise. These types of reports to police increased </w:t>
      </w:r>
      <w:r w:rsidRPr="00B77CB8">
        <w:t>as a result of the vast majority of the population being</w:t>
      </w:r>
      <w:r>
        <w:t xml:space="preserve"> in their homes 24 hours a day.  </w:t>
      </w:r>
    </w:p>
    <w:p w14:paraId="0D675CCC" w14:textId="77777777" w:rsidR="00203B8E" w:rsidRDefault="00203B8E" w:rsidP="00203B8E"/>
    <w:p w14:paraId="515FB4A8" w14:textId="77777777" w:rsidR="00203B8E" w:rsidRDefault="00203B8E" w:rsidP="00203B8E">
      <w:r>
        <w:t xml:space="preserve">As explained in by Baroness Newlove in The </w:t>
      </w:r>
      <w:r w:rsidRPr="00DF5464">
        <w:t>Published Report of the Victims' Commissioner for England &amp; Wales into Anti-Social Behaviour</w:t>
      </w:r>
      <w:r>
        <w:t xml:space="preserve">, </w:t>
      </w:r>
      <w:r w:rsidRPr="00A655BD">
        <w:t xml:space="preserve">ASB is often downplayed as a petty, ‘low-level’ crime. But put yourself in their shoes – to suffer from ASB is an ordeal that causes misery, disturbs sleep, anxiety, work and relationships – leaving victims feeling unsafe and afraid in their own homes. It can feel like you are living a nightmare.  </w:t>
      </w:r>
      <w:sdt>
        <w:sdtPr>
          <w:id w:val="-1244945745"/>
          <w:citation/>
        </w:sdtPr>
        <w:sdtContent>
          <w:r>
            <w:fldChar w:fldCharType="begin"/>
          </w:r>
          <w:r>
            <w:instrText xml:space="preserve"> CITATION Bar19 \l 2057 </w:instrText>
          </w:r>
          <w:r>
            <w:fldChar w:fldCharType="separate"/>
          </w:r>
          <w:r>
            <w:rPr>
              <w:noProof/>
            </w:rPr>
            <w:t>(Newlove, 2019)</w:t>
          </w:r>
          <w:r>
            <w:fldChar w:fldCharType="end"/>
          </w:r>
        </w:sdtContent>
      </w:sdt>
      <w:r>
        <w:t xml:space="preserve"> </w:t>
      </w:r>
    </w:p>
    <w:p w14:paraId="5FA273DC" w14:textId="77777777" w:rsidR="00203B8E" w:rsidRPr="00C2099E" w:rsidRDefault="00203B8E" w:rsidP="00203B8E">
      <w:pPr>
        <w:overflowPunct/>
        <w:spacing w:before="100" w:after="100"/>
        <w:textAlignment w:val="auto"/>
        <w:rPr>
          <w:rFonts w:eastAsiaTheme="minorHAnsi"/>
          <w:color w:val="auto"/>
          <w:szCs w:val="24"/>
          <w:lang w:eastAsia="en-US"/>
        </w:rPr>
      </w:pPr>
      <w:r w:rsidRPr="00C2099E">
        <w:rPr>
          <w:rFonts w:eastAsiaTheme="minorHAnsi"/>
          <w:color w:val="auto"/>
          <w:szCs w:val="24"/>
          <w:lang w:eastAsia="en-US"/>
        </w:rPr>
        <w:lastRenderedPageBreak/>
        <w:t xml:space="preserve">As explained on the West Yorkshire Police Website, Anti-social behaviour can make even the nicest of areas a frightening and unpleasant place to live, work and relax in. </w:t>
      </w:r>
      <w:sdt>
        <w:sdtPr>
          <w:rPr>
            <w:rFonts w:eastAsiaTheme="minorHAnsi"/>
            <w:color w:val="auto"/>
            <w:szCs w:val="24"/>
            <w:lang w:eastAsia="en-US"/>
          </w:rPr>
          <w:id w:val="1152411591"/>
          <w:citation/>
        </w:sdtPr>
        <w:sdtContent>
          <w:r w:rsidRPr="00C2099E">
            <w:rPr>
              <w:rFonts w:eastAsiaTheme="minorHAnsi"/>
              <w:color w:val="auto"/>
              <w:szCs w:val="24"/>
              <w:lang w:eastAsia="en-US"/>
            </w:rPr>
            <w:fldChar w:fldCharType="begin"/>
          </w:r>
          <w:r w:rsidRPr="00C2099E">
            <w:rPr>
              <w:rFonts w:eastAsiaTheme="minorHAnsi"/>
              <w:color w:val="auto"/>
              <w:szCs w:val="24"/>
              <w:lang w:eastAsia="en-US"/>
            </w:rPr>
            <w:instrText xml:space="preserve"> CITATION Wes21 \l 2057 </w:instrText>
          </w:r>
          <w:r w:rsidRPr="00C2099E">
            <w:rPr>
              <w:rFonts w:eastAsiaTheme="minorHAnsi"/>
              <w:color w:val="auto"/>
              <w:szCs w:val="24"/>
              <w:lang w:eastAsia="en-US"/>
            </w:rPr>
            <w:fldChar w:fldCharType="separate"/>
          </w:r>
          <w:r w:rsidRPr="00C2099E">
            <w:rPr>
              <w:rFonts w:eastAsiaTheme="minorHAnsi"/>
              <w:noProof/>
              <w:color w:val="auto"/>
              <w:szCs w:val="24"/>
              <w:lang w:eastAsia="en-US"/>
            </w:rPr>
            <w:t>(West Yorkshire Police, n.d.)</w:t>
          </w:r>
          <w:r w:rsidRPr="00C2099E">
            <w:rPr>
              <w:rFonts w:eastAsiaTheme="minorHAnsi"/>
              <w:color w:val="auto"/>
              <w:szCs w:val="24"/>
              <w:lang w:eastAsia="en-US"/>
            </w:rPr>
            <w:fldChar w:fldCharType="end"/>
          </w:r>
        </w:sdtContent>
      </w:sdt>
      <w:r w:rsidRPr="00C2099E">
        <w:rPr>
          <w:rFonts w:eastAsiaTheme="minorHAnsi"/>
          <w:color w:val="auto"/>
          <w:szCs w:val="24"/>
          <w:lang w:eastAsia="en-US"/>
        </w:rPr>
        <w:t xml:space="preserve"> </w:t>
      </w:r>
    </w:p>
    <w:p w14:paraId="7643AF29" w14:textId="77777777" w:rsidR="00203B8E" w:rsidRPr="00120D84" w:rsidRDefault="00203B8E" w:rsidP="00203B8E">
      <w:pPr>
        <w:overflowPunct/>
        <w:spacing w:before="100" w:after="100"/>
        <w:textAlignment w:val="auto"/>
        <w:rPr>
          <w:rFonts w:eastAsiaTheme="minorHAnsi"/>
          <w:color w:val="auto"/>
          <w:szCs w:val="24"/>
          <w:lang w:eastAsia="en-US"/>
        </w:rPr>
      </w:pPr>
      <w:r w:rsidRPr="00120D84">
        <w:rPr>
          <w:rFonts w:eastAsiaTheme="minorHAnsi"/>
          <w:color w:val="auto"/>
          <w:szCs w:val="24"/>
          <w:lang w:eastAsia="en-US"/>
        </w:rPr>
        <w:t xml:space="preserve">As I currently work in a very urban city centre location, the most common types of anti-social behaviour reports received to us are noise, youths congregating, drunkenness in the street, and the dealing/taking of drugs in public. </w:t>
      </w:r>
    </w:p>
    <w:p w14:paraId="1DA3BBD8" w14:textId="77777777" w:rsidR="00203B8E" w:rsidRPr="00120D84" w:rsidRDefault="00203B8E" w:rsidP="00203B8E">
      <w:pPr>
        <w:overflowPunct/>
        <w:spacing w:before="100" w:after="100"/>
        <w:textAlignment w:val="auto"/>
        <w:rPr>
          <w:rFonts w:eastAsiaTheme="minorHAnsi"/>
          <w:color w:val="auto"/>
          <w:lang w:eastAsia="en-US"/>
        </w:rPr>
      </w:pPr>
      <w:r>
        <w:rPr>
          <w:rFonts w:eastAsiaTheme="minorHAnsi"/>
          <w:color w:val="auto"/>
          <w:lang w:eastAsia="en-US"/>
        </w:rPr>
        <w:t xml:space="preserve">West Yorkshire Police explain, </w:t>
      </w:r>
      <w:r w:rsidRPr="00120D84">
        <w:rPr>
          <w:rFonts w:eastAsiaTheme="minorHAnsi"/>
          <w:color w:val="auto"/>
          <w:lang w:eastAsia="en-US"/>
        </w:rPr>
        <w:t>there are numerous ways the police can tackle anti-social behaviour and this is done in partnerships with other public and voluntary organisations, who assist the police and use their powers to find the root of the problem and take action.</w:t>
      </w:r>
      <w:r>
        <w:rPr>
          <w:rFonts w:eastAsiaTheme="minorHAnsi"/>
          <w:color w:val="auto"/>
          <w:lang w:eastAsia="en-US"/>
        </w:rPr>
        <w:t xml:space="preserve"> </w:t>
      </w:r>
      <w:sdt>
        <w:sdtPr>
          <w:rPr>
            <w:rFonts w:eastAsiaTheme="minorHAnsi"/>
            <w:color w:val="auto"/>
            <w:lang w:eastAsia="en-US"/>
          </w:rPr>
          <w:id w:val="1601605577"/>
          <w:citation/>
        </w:sdtPr>
        <w:sdtContent>
          <w:r>
            <w:rPr>
              <w:rFonts w:eastAsiaTheme="minorHAnsi"/>
              <w:color w:val="auto"/>
              <w:lang w:eastAsia="en-US"/>
            </w:rPr>
            <w:fldChar w:fldCharType="begin"/>
          </w:r>
          <w:r>
            <w:rPr>
              <w:rFonts w:eastAsiaTheme="minorHAnsi"/>
              <w:color w:val="auto"/>
              <w:lang w:eastAsia="en-US"/>
            </w:rPr>
            <w:instrText xml:space="preserve"> CITATION Wes21 \l 2057 </w:instrText>
          </w:r>
          <w:r>
            <w:rPr>
              <w:rFonts w:eastAsiaTheme="minorHAnsi"/>
              <w:color w:val="auto"/>
              <w:lang w:eastAsia="en-US"/>
            </w:rPr>
            <w:fldChar w:fldCharType="separate"/>
          </w:r>
          <w:r w:rsidRPr="002622BE">
            <w:rPr>
              <w:rFonts w:eastAsiaTheme="minorHAnsi"/>
              <w:noProof/>
              <w:color w:val="auto"/>
              <w:lang w:eastAsia="en-US"/>
            </w:rPr>
            <w:t>(West Yorkshire Police, n.d.)</w:t>
          </w:r>
          <w:r>
            <w:rPr>
              <w:rFonts w:eastAsiaTheme="minorHAnsi"/>
              <w:color w:val="auto"/>
              <w:lang w:eastAsia="en-US"/>
            </w:rPr>
            <w:fldChar w:fldCharType="end"/>
          </w:r>
        </w:sdtContent>
      </w:sdt>
    </w:p>
    <w:p w14:paraId="2D6A225D" w14:textId="77777777" w:rsidR="00203B8E" w:rsidRDefault="00203B8E" w:rsidP="00203B8E">
      <w:pPr>
        <w:overflowPunct/>
        <w:autoSpaceDE/>
        <w:autoSpaceDN/>
        <w:adjustRightInd/>
        <w:spacing w:beforeAutospacing="1"/>
        <w:textAlignment w:val="auto"/>
        <w:rPr>
          <w:rFonts w:eastAsiaTheme="minorHAnsi"/>
          <w:color w:val="auto"/>
          <w:lang w:eastAsia="en-US"/>
        </w:rPr>
      </w:pPr>
      <w:r w:rsidRPr="00120D84">
        <w:rPr>
          <w:rFonts w:eastAsiaTheme="minorHAnsi"/>
          <w:color w:val="auto"/>
          <w:lang w:eastAsia="en-US"/>
        </w:rPr>
        <w:t xml:space="preserve">These organisations include </w:t>
      </w:r>
      <w:r>
        <w:rPr>
          <w:rFonts w:eastAsiaTheme="minorHAnsi"/>
          <w:color w:val="auto"/>
          <w:lang w:eastAsia="en-US"/>
        </w:rPr>
        <w:t xml:space="preserve">the council, the fire service, housing associations and drug and alcohol support services. </w:t>
      </w:r>
      <w:r w:rsidRPr="00120D84">
        <w:rPr>
          <w:rFonts w:eastAsiaTheme="minorHAnsi"/>
          <w:color w:val="auto"/>
          <w:lang w:eastAsia="en-US"/>
        </w:rPr>
        <w:t>One part of Swansea city centre has been the centre of numerous calls to police over the past couple of months</w:t>
      </w:r>
      <w:r>
        <w:rPr>
          <w:rFonts w:eastAsiaTheme="minorHAnsi"/>
          <w:color w:val="auto"/>
          <w:lang w:eastAsia="en-US"/>
        </w:rPr>
        <w:t xml:space="preserve"> for youths congregating and causing anti-social behaviour</w:t>
      </w:r>
      <w:r w:rsidRPr="00120D84">
        <w:rPr>
          <w:rFonts w:eastAsiaTheme="minorHAnsi"/>
          <w:color w:val="auto"/>
          <w:lang w:eastAsia="en-US"/>
        </w:rPr>
        <w:t>.</w:t>
      </w:r>
      <w:r>
        <w:rPr>
          <w:rFonts w:eastAsiaTheme="minorHAnsi"/>
          <w:color w:val="auto"/>
          <w:lang w:eastAsia="en-US"/>
        </w:rPr>
        <w:t xml:space="preserve"> This has caused residents living in the area a heightened stress during the COVID-19 pandemic, thus causing harassment, alarm and distress as explained in the definition of Anti-social behaviour. </w:t>
      </w:r>
      <w:sdt>
        <w:sdtPr>
          <w:rPr>
            <w:rFonts w:eastAsiaTheme="minorHAnsi"/>
            <w:color w:val="auto"/>
            <w:lang w:eastAsia="en-US"/>
          </w:rPr>
          <w:id w:val="-971131727"/>
          <w:citation/>
        </w:sdtPr>
        <w:sdtContent>
          <w:r>
            <w:rPr>
              <w:rFonts w:eastAsiaTheme="minorHAnsi"/>
              <w:color w:val="auto"/>
              <w:lang w:eastAsia="en-US"/>
            </w:rPr>
            <w:fldChar w:fldCharType="begin"/>
          </w:r>
          <w:r>
            <w:rPr>
              <w:rFonts w:eastAsiaTheme="minorHAnsi"/>
              <w:color w:val="auto"/>
              <w:lang w:eastAsia="en-US"/>
            </w:rPr>
            <w:instrText xml:space="preserve"> CITATION Met21 \l 2057 </w:instrText>
          </w:r>
          <w:r>
            <w:rPr>
              <w:rFonts w:eastAsiaTheme="minorHAnsi"/>
              <w:color w:val="auto"/>
              <w:lang w:eastAsia="en-US"/>
            </w:rPr>
            <w:fldChar w:fldCharType="separate"/>
          </w:r>
          <w:r w:rsidRPr="00DB0F17">
            <w:rPr>
              <w:rFonts w:eastAsiaTheme="minorHAnsi"/>
              <w:noProof/>
              <w:color w:val="auto"/>
              <w:lang w:eastAsia="en-US"/>
            </w:rPr>
            <w:t>(Metropolitan Police, n.d.)</w:t>
          </w:r>
          <w:r>
            <w:rPr>
              <w:rFonts w:eastAsiaTheme="minorHAnsi"/>
              <w:color w:val="auto"/>
              <w:lang w:eastAsia="en-US"/>
            </w:rPr>
            <w:fldChar w:fldCharType="end"/>
          </w:r>
        </w:sdtContent>
      </w:sdt>
      <w:r w:rsidRPr="00120D84">
        <w:rPr>
          <w:rFonts w:eastAsiaTheme="minorHAnsi"/>
          <w:color w:val="auto"/>
          <w:lang w:eastAsia="en-US"/>
        </w:rPr>
        <w:t xml:space="preserve"> </w:t>
      </w:r>
      <w:r>
        <w:rPr>
          <w:rFonts w:eastAsiaTheme="minorHAnsi"/>
          <w:color w:val="auto"/>
          <w:lang w:eastAsia="en-US"/>
        </w:rPr>
        <w:t xml:space="preserve">This means I have issued several fixed penalty notices to persons in the area. </w:t>
      </w:r>
    </w:p>
    <w:p w14:paraId="5BB51BE8" w14:textId="77777777" w:rsidR="00203B8E" w:rsidRPr="006B7808" w:rsidRDefault="00203B8E" w:rsidP="00203B8E">
      <w:pPr>
        <w:overflowPunct/>
        <w:spacing w:before="100" w:after="100"/>
        <w:textAlignment w:val="auto"/>
        <w:rPr>
          <w:rFonts w:eastAsiaTheme="minorHAnsi"/>
          <w:color w:val="auto"/>
          <w:lang w:eastAsia="en-US"/>
        </w:rPr>
      </w:pPr>
      <w:r w:rsidRPr="0067541E">
        <w:rPr>
          <w:rFonts w:eastAsiaTheme="minorHAnsi"/>
          <w:color w:val="auto"/>
          <w:lang w:eastAsia="en-US"/>
        </w:rPr>
        <w:t>New legislation was introduced to police to assist in the policing the national restrictions. These were issued as The Health Protection Coronavirus Restrictions Regulations 2020, and officers were issued with a booklet called the South Wales Police Officer Legislation Companion which gave all the information around the different restrictions, offences and penalties. The regulations included the requirements to self-isolate, organise gatherings, and introduced a new power for police to conduct road checks. The regulations applied to all of</w:t>
      </w:r>
      <w:r>
        <w:rPr>
          <w:rFonts w:ascii="Times New Roman" w:eastAsiaTheme="minorHAnsi" w:hAnsi="Times New Roman" w:cs="Times New Roman"/>
          <w:color w:val="auto"/>
          <w:sz w:val="24"/>
          <w:szCs w:val="24"/>
          <w:lang w:eastAsia="en-US"/>
        </w:rPr>
        <w:t xml:space="preserve"> </w:t>
      </w:r>
      <w:r w:rsidRPr="006B7808">
        <w:rPr>
          <w:rFonts w:eastAsiaTheme="minorHAnsi"/>
          <w:color w:val="auto"/>
          <w:lang w:eastAsia="en-US"/>
        </w:rPr>
        <w:t xml:space="preserve">Wales and officer discretion was to be used. A person who an officer found was in breach of the restrictions could be issued a fixed penalty notice and reported for summons.   </w:t>
      </w:r>
    </w:p>
    <w:p w14:paraId="4DFC701E" w14:textId="77777777" w:rsidR="00203B8E" w:rsidRPr="003C7F03" w:rsidRDefault="00203B8E" w:rsidP="00203B8E">
      <w:pPr>
        <w:overflowPunct/>
        <w:spacing w:before="100" w:after="100"/>
        <w:textAlignment w:val="auto"/>
        <w:rPr>
          <w:rFonts w:eastAsiaTheme="minorHAnsi"/>
          <w:color w:val="auto"/>
          <w:lang w:eastAsia="en-US"/>
        </w:rPr>
      </w:pPr>
      <w:r w:rsidRPr="003C7F03">
        <w:rPr>
          <w:rStyle w:val="topic-highlight"/>
          <w:color w:val="2E2E2E"/>
        </w:rPr>
        <w:t>Routine activity theory</w:t>
      </w:r>
      <w:r w:rsidRPr="003C7F03">
        <w:rPr>
          <w:color w:val="2E2E2E"/>
        </w:rPr>
        <w:t xml:space="preserve">, developed by Cohen and Felson, revolves around three things: a “potential offender, a suitable target, and the absence of a capable guardian” All three must come together in order for criminal activity to be realized. </w:t>
      </w:r>
      <w:sdt>
        <w:sdtPr>
          <w:rPr>
            <w:color w:val="2E2E2E"/>
          </w:rPr>
          <w:id w:val="1108007040"/>
          <w:citation/>
        </w:sdtPr>
        <w:sdtContent>
          <w:r>
            <w:rPr>
              <w:color w:val="2E2E2E"/>
            </w:rPr>
            <w:fldChar w:fldCharType="begin"/>
          </w:r>
          <w:r>
            <w:rPr>
              <w:color w:val="2E2E2E"/>
            </w:rPr>
            <w:instrText xml:space="preserve"> CITATION Gle10 \l 2057 </w:instrText>
          </w:r>
          <w:r>
            <w:rPr>
              <w:color w:val="2E2E2E"/>
            </w:rPr>
            <w:fldChar w:fldCharType="separate"/>
          </w:r>
          <w:r w:rsidRPr="003C7F03">
            <w:rPr>
              <w:noProof/>
              <w:color w:val="2E2E2E"/>
            </w:rPr>
            <w:t>(Kitteringham, 2010)</w:t>
          </w:r>
          <w:r>
            <w:rPr>
              <w:color w:val="2E2E2E"/>
            </w:rPr>
            <w:fldChar w:fldCharType="end"/>
          </w:r>
        </w:sdtContent>
      </w:sdt>
      <w:r>
        <w:rPr>
          <w:color w:val="2E2E2E"/>
        </w:rPr>
        <w:t xml:space="preserve"> Abiding by this theory, I ensured that I regularly conducted high visibility patrols around the city centre during the lockdown. This meant that any persons who were congregating, thus not sticking to the rules, were stopped and challenged by me and should they be found to be in breach of restrictions would be issued a fixed penalty notice. By doing this, I was implementing part of the 10 principals of crime prevention,</w:t>
      </w:r>
      <w:sdt>
        <w:sdtPr>
          <w:rPr>
            <w:color w:val="2E2E2E"/>
          </w:rPr>
          <w:id w:val="530997830"/>
          <w:citation/>
        </w:sdtPr>
        <w:sdtContent>
          <w:r>
            <w:rPr>
              <w:color w:val="2E2E2E"/>
            </w:rPr>
            <w:fldChar w:fldCharType="begin"/>
          </w:r>
          <w:r>
            <w:rPr>
              <w:color w:val="2E2E2E"/>
            </w:rPr>
            <w:instrText xml:space="preserve"> CITATION Isl21 \l 2057 </w:instrText>
          </w:r>
          <w:r>
            <w:rPr>
              <w:color w:val="2E2E2E"/>
            </w:rPr>
            <w:fldChar w:fldCharType="separate"/>
          </w:r>
          <w:r>
            <w:rPr>
              <w:noProof/>
              <w:color w:val="2E2E2E"/>
            </w:rPr>
            <w:t xml:space="preserve"> </w:t>
          </w:r>
          <w:r w:rsidRPr="003C7F03">
            <w:rPr>
              <w:noProof/>
              <w:color w:val="2E2E2E"/>
            </w:rPr>
            <w:t>(Isle Of Man Constabulary, 2021)</w:t>
          </w:r>
          <w:r>
            <w:rPr>
              <w:color w:val="2E2E2E"/>
            </w:rPr>
            <w:fldChar w:fldCharType="end"/>
          </w:r>
        </w:sdtContent>
      </w:sdt>
      <w:r>
        <w:rPr>
          <w:color w:val="2E2E2E"/>
        </w:rPr>
        <w:t xml:space="preserve"> by increasing offender’s chance of being caught. </w:t>
      </w:r>
    </w:p>
    <w:p w14:paraId="68660AC2" w14:textId="77777777" w:rsidR="00203B8E" w:rsidRPr="006B7808" w:rsidRDefault="00203B8E" w:rsidP="00203B8E">
      <w:pPr>
        <w:overflowPunct/>
        <w:spacing w:before="100" w:after="100"/>
        <w:textAlignment w:val="auto"/>
        <w:rPr>
          <w:rFonts w:eastAsiaTheme="minorHAnsi"/>
          <w:color w:val="auto"/>
          <w:lang w:eastAsia="en-US"/>
        </w:rPr>
      </w:pPr>
      <w:r w:rsidRPr="006B7808">
        <w:rPr>
          <w:rFonts w:eastAsiaTheme="minorHAnsi"/>
          <w:color w:val="auto"/>
          <w:lang w:eastAsia="en-US"/>
        </w:rPr>
        <w:t>Over the course of the lockdown, persons were actively encourag</w:t>
      </w:r>
      <w:r>
        <w:rPr>
          <w:rFonts w:eastAsiaTheme="minorHAnsi"/>
          <w:color w:val="auto"/>
          <w:lang w:eastAsia="en-US"/>
        </w:rPr>
        <w:t>ed by the police through social-</w:t>
      </w:r>
      <w:r w:rsidRPr="006B7808">
        <w:rPr>
          <w:rFonts w:eastAsiaTheme="minorHAnsi"/>
          <w:color w:val="auto"/>
          <w:lang w:eastAsia="en-US"/>
        </w:rPr>
        <w:t>media and the news to report if they believed people to be breaching the coronavirus legislation. Numerous calls would come into police daily about parties and gatherings, with many people feeling frustrated that not only were the being subject to loud noise and drunk persons, but it was during a time when the government were asking people to stay home and not mix with others. I attended several reports of gatherings inside and outside dwellings, and dealt with each incident accordingly.</w:t>
      </w:r>
    </w:p>
    <w:p w14:paraId="2DB7A8D7" w14:textId="77777777" w:rsidR="00203B8E" w:rsidRPr="006B7808" w:rsidRDefault="00203B8E" w:rsidP="00203B8E">
      <w:pPr>
        <w:overflowPunct/>
        <w:spacing w:before="100" w:after="100"/>
        <w:textAlignment w:val="auto"/>
        <w:rPr>
          <w:rFonts w:eastAsiaTheme="minorHAnsi"/>
          <w:color w:val="auto"/>
          <w:lang w:eastAsia="en-US"/>
        </w:rPr>
      </w:pPr>
      <w:r w:rsidRPr="006B7808">
        <w:rPr>
          <w:rFonts w:eastAsiaTheme="minorHAnsi"/>
          <w:color w:val="auto"/>
          <w:lang w:eastAsia="en-US"/>
        </w:rPr>
        <w:t xml:space="preserve"> When arriving at these reports, the first thing I did was established who lived in the property. This was done by asking to see ID of persons present. In university student flats for example, this was more difficult as many persons had their home address on their ID and not their university one, so I would ask for further proof in the form of a letter or an access key. Once it was established who did live there, persons who did not were told they would be leaving the premises. Fixed penalty notices would then be issued to all involved, and on certain occasions details were taken on home owners who organised large parties for them to be issued with a heftier penalty, for organising a gathering. </w:t>
      </w:r>
    </w:p>
    <w:p w14:paraId="79D51D50" w14:textId="77777777" w:rsidR="00203B8E" w:rsidRPr="006B7808" w:rsidRDefault="00203B8E" w:rsidP="00203B8E">
      <w:pPr>
        <w:overflowPunct/>
        <w:spacing w:before="100" w:after="100"/>
        <w:textAlignment w:val="auto"/>
        <w:rPr>
          <w:rFonts w:eastAsiaTheme="minorHAnsi"/>
          <w:color w:val="auto"/>
          <w:lang w:eastAsia="en-US"/>
        </w:rPr>
      </w:pPr>
      <w:r w:rsidRPr="006B7808">
        <w:rPr>
          <w:rFonts w:eastAsiaTheme="minorHAnsi"/>
          <w:color w:val="auto"/>
          <w:lang w:eastAsia="en-US"/>
        </w:rPr>
        <w:t xml:space="preserve">Upon speaking to the various people reporting these breaches, many express anger and upset. They felt that it was merely unfair that certain persons were carrying on with life as normal, while many were unable to see their friends and family due to restrictions. </w:t>
      </w:r>
    </w:p>
    <w:p w14:paraId="7FD284C3" w14:textId="77777777" w:rsidR="00203B8E" w:rsidRPr="006B7808" w:rsidRDefault="00203B8E" w:rsidP="00203B8E">
      <w:pPr>
        <w:overflowPunct/>
        <w:spacing w:before="100" w:after="100"/>
        <w:textAlignment w:val="auto"/>
        <w:rPr>
          <w:rFonts w:eastAsiaTheme="minorHAnsi"/>
          <w:color w:val="auto"/>
          <w:lang w:eastAsia="en-US"/>
        </w:rPr>
      </w:pPr>
      <w:r w:rsidRPr="006B7808">
        <w:rPr>
          <w:rFonts w:eastAsiaTheme="minorHAnsi"/>
          <w:color w:val="auto"/>
          <w:lang w:eastAsia="en-US"/>
        </w:rPr>
        <w:t xml:space="preserve">Loneliness was a big factor impacting people’s decision to ring the police and report. </w:t>
      </w:r>
    </w:p>
    <w:p w14:paraId="4A3C3309" w14:textId="77777777" w:rsidR="00203B8E" w:rsidRDefault="00203B8E" w:rsidP="00203B8E">
      <w:pPr>
        <w:pStyle w:val="NormalWeb"/>
        <w:rPr>
          <w:rFonts w:ascii="Arial" w:hAnsi="Arial" w:cs="Arial"/>
          <w:color w:val="2C2D30"/>
          <w:sz w:val="20"/>
          <w:szCs w:val="22"/>
          <w:lang w:val="en"/>
        </w:rPr>
      </w:pPr>
      <w:r w:rsidRPr="006B7808">
        <w:rPr>
          <w:rFonts w:ascii="Arial" w:hAnsi="Arial" w:cs="Arial"/>
          <w:color w:val="2C2D30"/>
          <w:sz w:val="20"/>
          <w:szCs w:val="20"/>
          <w:lang w:val="en"/>
        </w:rPr>
        <w:t xml:space="preserve">A UK 2020 study was conducted during the first national lockdown in March 2020. The study researched the loneliness caused by the lockdown in the United Kingdom. Data collected from March 23rd to April 24th from the COVID-19 Psychological Wellbeing Study was analyzed using logistic </w:t>
      </w:r>
      <w:hyperlink r:id="rId23" w:tooltip="Psychology Today looks at regression" w:history="1">
        <w:r w:rsidRPr="006B7808">
          <w:rPr>
            <w:rFonts w:ascii="Arial" w:hAnsi="Arial" w:cs="Arial"/>
            <w:color w:val="2C2D30"/>
            <w:sz w:val="20"/>
            <w:szCs w:val="20"/>
            <w:lang w:val="en"/>
          </w:rPr>
          <w:t>regression</w:t>
        </w:r>
      </w:hyperlink>
      <w:r w:rsidRPr="006B7808">
        <w:rPr>
          <w:rFonts w:ascii="Arial" w:hAnsi="Arial" w:cs="Arial"/>
          <w:color w:val="2C2D30"/>
          <w:sz w:val="20"/>
          <w:szCs w:val="20"/>
          <w:lang w:val="en"/>
        </w:rPr>
        <w:t xml:space="preserve"> analysis. The goal was to examine the influence of sociodemographic, social, health, and COVID-19 fac</w:t>
      </w:r>
      <w:r>
        <w:rPr>
          <w:rFonts w:ascii="Arial" w:hAnsi="Arial" w:cs="Arial"/>
          <w:color w:val="2C2D30"/>
          <w:sz w:val="20"/>
          <w:szCs w:val="20"/>
          <w:lang w:val="en"/>
        </w:rPr>
        <w:t xml:space="preserve">tors in relation to loneliness. </w:t>
      </w:r>
      <w:r w:rsidRPr="006907CD">
        <w:rPr>
          <w:rFonts w:ascii="Arial" w:hAnsi="Arial" w:cs="Arial"/>
          <w:color w:val="2C2D30"/>
          <w:sz w:val="20"/>
          <w:szCs w:val="22"/>
          <w:lang w:val="en"/>
        </w:rPr>
        <w:t xml:space="preserve">The study found that people were experiencing increased </w:t>
      </w:r>
      <w:r w:rsidRPr="006907CD">
        <w:rPr>
          <w:rFonts w:ascii="Arial" w:hAnsi="Arial" w:cs="Arial"/>
          <w:color w:val="2C2D30"/>
          <w:sz w:val="20"/>
          <w:szCs w:val="22"/>
          <w:lang w:val="en"/>
        </w:rPr>
        <w:lastRenderedPageBreak/>
        <w:t xml:space="preserve">levels of loneliness overall. Specifically, rates of loneliness were prevalent among those who were in a younger age group, those who are separated or </w:t>
      </w:r>
      <w:hyperlink r:id="rId24" w:tooltip="Psychology Today looks at divorced" w:history="1">
        <w:r w:rsidRPr="006907CD">
          <w:rPr>
            <w:rFonts w:ascii="Arial" w:hAnsi="Arial" w:cs="Arial"/>
            <w:color w:val="2C2D30"/>
            <w:sz w:val="20"/>
            <w:szCs w:val="22"/>
            <w:lang w:val="en"/>
          </w:rPr>
          <w:t>divorced</w:t>
        </w:r>
      </w:hyperlink>
      <w:r w:rsidRPr="006907CD">
        <w:rPr>
          <w:rFonts w:ascii="Arial" w:hAnsi="Arial" w:cs="Arial"/>
          <w:color w:val="2C2D30"/>
          <w:sz w:val="20"/>
          <w:szCs w:val="22"/>
          <w:lang w:val="en"/>
        </w:rPr>
        <w:t xml:space="preserve">, those who had previous </w:t>
      </w:r>
      <w:hyperlink r:id="rId25" w:tooltip="Psychology Today looks at depression" w:history="1">
        <w:r w:rsidRPr="006907CD">
          <w:rPr>
            <w:rFonts w:ascii="Arial" w:hAnsi="Arial" w:cs="Arial"/>
            <w:color w:val="2C2D30"/>
            <w:sz w:val="20"/>
            <w:szCs w:val="22"/>
            <w:lang w:val="en"/>
          </w:rPr>
          <w:t>depression</w:t>
        </w:r>
      </w:hyperlink>
      <w:r w:rsidRPr="006907CD">
        <w:rPr>
          <w:rFonts w:ascii="Arial" w:hAnsi="Arial" w:cs="Arial"/>
          <w:color w:val="2C2D30"/>
          <w:sz w:val="20"/>
          <w:szCs w:val="22"/>
          <w:lang w:val="en"/>
        </w:rPr>
        <w:t>, those who have trouble regulating their emotions, and those who are experiencing poor quality sleep due to the pandemic.-</w:t>
      </w:r>
      <w:r>
        <w:rPr>
          <w:rFonts w:ascii="Arial" w:hAnsi="Arial" w:cs="Arial"/>
          <w:color w:val="2C2D30"/>
          <w:sz w:val="20"/>
          <w:szCs w:val="22"/>
          <w:lang w:val="en"/>
        </w:rPr>
        <w:t xml:space="preserve"> </w:t>
      </w:r>
      <w:sdt>
        <w:sdtPr>
          <w:rPr>
            <w:rFonts w:ascii="Arial" w:hAnsi="Arial" w:cs="Arial"/>
            <w:color w:val="2C2D30"/>
            <w:sz w:val="20"/>
            <w:szCs w:val="22"/>
            <w:lang w:val="en"/>
          </w:rPr>
          <w:id w:val="721017644"/>
          <w:citation/>
        </w:sdtPr>
        <w:sdtContent>
          <w:r>
            <w:rPr>
              <w:rFonts w:ascii="Arial" w:hAnsi="Arial" w:cs="Arial"/>
              <w:color w:val="2C2D30"/>
              <w:sz w:val="20"/>
              <w:szCs w:val="22"/>
              <w:lang w:val="en"/>
            </w:rPr>
            <w:fldChar w:fldCharType="begin"/>
          </w:r>
          <w:r>
            <w:rPr>
              <w:rFonts w:ascii="Arial" w:hAnsi="Arial" w:cs="Arial"/>
              <w:color w:val="2C2D30"/>
              <w:sz w:val="20"/>
              <w:szCs w:val="22"/>
            </w:rPr>
            <w:instrText xml:space="preserve"> CITATION Abi20 \l 2057 </w:instrText>
          </w:r>
          <w:r>
            <w:rPr>
              <w:rFonts w:ascii="Arial" w:hAnsi="Arial" w:cs="Arial"/>
              <w:color w:val="2C2D30"/>
              <w:sz w:val="20"/>
              <w:szCs w:val="22"/>
              <w:lang w:val="en"/>
            </w:rPr>
            <w:fldChar w:fldCharType="separate"/>
          </w:r>
          <w:r w:rsidRPr="006852E5">
            <w:rPr>
              <w:rFonts w:ascii="Arial" w:hAnsi="Arial" w:cs="Arial"/>
              <w:noProof/>
              <w:color w:val="2C2D30"/>
              <w:sz w:val="20"/>
              <w:szCs w:val="22"/>
            </w:rPr>
            <w:t>(Winokur, 2020)</w:t>
          </w:r>
          <w:r>
            <w:rPr>
              <w:rFonts w:ascii="Arial" w:hAnsi="Arial" w:cs="Arial"/>
              <w:color w:val="2C2D30"/>
              <w:sz w:val="20"/>
              <w:szCs w:val="22"/>
              <w:lang w:val="en"/>
            </w:rPr>
            <w:fldChar w:fldCharType="end"/>
          </w:r>
        </w:sdtContent>
      </w:sdt>
    </w:p>
    <w:p w14:paraId="027EC667" w14:textId="77777777" w:rsidR="00203B8E" w:rsidRPr="003C7F03" w:rsidRDefault="00203B8E" w:rsidP="00203B8E">
      <w:pPr>
        <w:pStyle w:val="NormalWeb"/>
        <w:rPr>
          <w:rFonts w:ascii="Arial" w:hAnsi="Arial" w:cs="Arial"/>
          <w:color w:val="2C2D30"/>
          <w:sz w:val="20"/>
          <w:szCs w:val="20"/>
          <w:lang w:val="en"/>
        </w:rPr>
      </w:pPr>
      <w:r>
        <w:rPr>
          <w:rFonts w:ascii="Arial" w:hAnsi="Arial" w:cs="Arial"/>
          <w:color w:val="2C2D30"/>
          <w:sz w:val="20"/>
          <w:szCs w:val="22"/>
          <w:lang w:val="en"/>
        </w:rPr>
        <w:t xml:space="preserve">Overall, my perception is anti-social behavior is that it can be detrimental to a victim’s mental health and wellbeing. I believe that increased police presence, along with utilizing police powers such a fines can reduced anti-social behaviour in an area.   </w:t>
      </w:r>
    </w:p>
    <w:p w14:paraId="5331CDFC" w14:textId="77777777" w:rsidR="00203B8E" w:rsidRPr="00270EEB" w:rsidRDefault="00203B8E" w:rsidP="00340E9A">
      <w:pPr>
        <w:ind w:right="237"/>
        <w:jc w:val="both"/>
        <w:rPr>
          <w:sz w:val="24"/>
          <w:szCs w:val="24"/>
        </w:rPr>
      </w:pPr>
    </w:p>
    <w:p w14:paraId="4C50E184" w14:textId="04567586" w:rsidR="00025650" w:rsidRPr="00270EEB" w:rsidRDefault="00203B8E" w:rsidP="00340E9A">
      <w:pPr>
        <w:ind w:right="237"/>
        <w:jc w:val="both"/>
        <w:rPr>
          <w:sz w:val="24"/>
          <w:szCs w:val="24"/>
        </w:rPr>
      </w:pPr>
      <w:r>
        <w:rPr>
          <w:sz w:val="24"/>
          <w:szCs w:val="24"/>
        </w:rPr>
        <w:t>Word count - 2426</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415EF1">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5B4E2761"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sdt>
      <w:sdtPr>
        <w:id w:val="-1890253806"/>
        <w:docPartObj>
          <w:docPartGallery w:val="Bibliographies"/>
          <w:docPartUnique/>
        </w:docPartObj>
      </w:sdtPr>
      <w:sdtEndPr>
        <w:rPr>
          <w:b w:val="0"/>
          <w:kern w:val="0"/>
          <w:sz w:val="20"/>
        </w:rPr>
      </w:sdtEndPr>
      <w:sdtContent>
        <w:p w14:paraId="22F565AA" w14:textId="6ED049C4" w:rsidR="00BA4E92" w:rsidRDefault="00BA4E92">
          <w:pPr>
            <w:pStyle w:val="Heading1"/>
          </w:pPr>
          <w:r>
            <w:t>Bibliography</w:t>
          </w:r>
        </w:p>
        <w:sdt>
          <w:sdtPr>
            <w:id w:val="111145805"/>
            <w:bibliography/>
          </w:sdtPr>
          <w:sdtContent>
            <w:p w14:paraId="389FBA26" w14:textId="77777777" w:rsidR="00BA4E92" w:rsidRDefault="00BA4E92" w:rsidP="00BA4E92">
              <w:pPr>
                <w:pStyle w:val="Bibliography"/>
                <w:ind w:left="720" w:hanging="720"/>
                <w:rPr>
                  <w:noProof/>
                  <w:sz w:val="24"/>
                  <w:szCs w:val="24"/>
                </w:rPr>
              </w:pPr>
              <w:r>
                <w:fldChar w:fldCharType="begin"/>
              </w:r>
              <w:r>
                <w:instrText xml:space="preserve"> BIBLIOGRAPHY </w:instrText>
              </w:r>
              <w:r>
                <w:fldChar w:fldCharType="separate"/>
              </w:r>
              <w:r>
                <w:rPr>
                  <w:noProof/>
                </w:rPr>
                <w:t>(n.d.). Retrieved March 4, 2021, from https://www.mindtools.com/pages/article/newLDR_74.htm</w:t>
              </w:r>
            </w:p>
            <w:p w14:paraId="62B50391" w14:textId="77777777" w:rsidR="00BA4E92" w:rsidRDefault="00BA4E92" w:rsidP="00BA4E92">
              <w:pPr>
                <w:pStyle w:val="Bibliography"/>
                <w:ind w:left="720" w:hanging="720"/>
                <w:rPr>
                  <w:noProof/>
                </w:rPr>
              </w:pPr>
              <w:r>
                <w:rPr>
                  <w:noProof/>
                </w:rPr>
                <w:t>(n.d.). Retrieved from https://www.mindtools.com/pages/article/newLDR_74.htm</w:t>
              </w:r>
            </w:p>
            <w:p w14:paraId="5556C19E" w14:textId="77777777" w:rsidR="00BA4E92" w:rsidRDefault="00BA4E92" w:rsidP="00BA4E92">
              <w:pPr>
                <w:pStyle w:val="Bibliography"/>
                <w:ind w:left="720" w:hanging="720"/>
                <w:rPr>
                  <w:noProof/>
                </w:rPr>
              </w:pPr>
              <w:r>
                <w:rPr>
                  <w:noProof/>
                </w:rPr>
                <w:t xml:space="preserve">BBC NEWS. (2020). </w:t>
              </w:r>
              <w:r>
                <w:rPr>
                  <w:i/>
                  <w:iCs/>
                  <w:noProof/>
                </w:rPr>
                <w:t>BBC News Coronavirus</w:t>
              </w:r>
              <w:r>
                <w:rPr>
                  <w:noProof/>
                </w:rPr>
                <w:t>. Retrieved March 3, 2021, from https://www.bbc.co.uk/news/uk-wales-politics-52056337</w:t>
              </w:r>
            </w:p>
            <w:p w14:paraId="7C4EB278" w14:textId="77777777" w:rsidR="00BA4E92" w:rsidRDefault="00BA4E92" w:rsidP="00BA4E92">
              <w:pPr>
                <w:pStyle w:val="Bibliography"/>
                <w:ind w:left="720" w:hanging="720"/>
                <w:rPr>
                  <w:noProof/>
                </w:rPr>
              </w:pPr>
              <w:r>
                <w:rPr>
                  <w:noProof/>
                </w:rPr>
                <w:t xml:space="preserve">Bonior, A. (2015). </w:t>
              </w:r>
              <w:r>
                <w:rPr>
                  <w:i/>
                  <w:iCs/>
                  <w:noProof/>
                </w:rPr>
                <w:t>Psycology Today</w:t>
              </w:r>
              <w:r>
                <w:rPr>
                  <w:noProof/>
                </w:rPr>
                <w:t>. Retrieved March 2021, 4, from https://www.psychologytoday.com/us/blog/friendship-20/201506/how-make-your-way-practically-any-group</w:t>
              </w:r>
            </w:p>
            <w:p w14:paraId="7221B142" w14:textId="77777777" w:rsidR="00BA4E92" w:rsidRDefault="00BA4E92" w:rsidP="00BA4E92">
              <w:pPr>
                <w:pStyle w:val="Bibliography"/>
                <w:ind w:left="720" w:hanging="720"/>
                <w:rPr>
                  <w:noProof/>
                </w:rPr>
              </w:pPr>
              <w:r>
                <w:rPr>
                  <w:noProof/>
                </w:rPr>
                <w:t xml:space="preserve">College Of Policing. (2016). </w:t>
              </w:r>
              <w:r>
                <w:rPr>
                  <w:i/>
                  <w:iCs/>
                  <w:noProof/>
                </w:rPr>
                <w:t>Mental Health detention</w:t>
              </w:r>
              <w:r>
                <w:rPr>
                  <w:noProof/>
                </w:rPr>
                <w:t>. Retrieved March 3, 2021, from https://www.app.college.police.uk/app-content/mental-health/mental-health-detention/</w:t>
              </w:r>
            </w:p>
            <w:p w14:paraId="119A20FF" w14:textId="77777777" w:rsidR="00BA4E92" w:rsidRDefault="00BA4E92" w:rsidP="00BA4E92">
              <w:pPr>
                <w:pStyle w:val="Bibliography"/>
                <w:ind w:left="720" w:hanging="720"/>
                <w:rPr>
                  <w:noProof/>
                </w:rPr>
              </w:pPr>
              <w:r>
                <w:rPr>
                  <w:noProof/>
                </w:rPr>
                <w:t xml:space="preserve">College of Policing. (2016). </w:t>
              </w:r>
              <w:r>
                <w:rPr>
                  <w:i/>
                  <w:iCs/>
                  <w:noProof/>
                </w:rPr>
                <w:t>Stop and Search</w:t>
              </w:r>
              <w:r>
                <w:rPr>
                  <w:noProof/>
                </w:rPr>
                <w:t>. Retrieved February 20, 2021, from https://www.app.college.police.uk/app-content/stop-and-search/legal/legal-basis/#section-1-of-the-police-and-criminal-evidence-act-1984</w:t>
              </w:r>
            </w:p>
            <w:p w14:paraId="60F09F64" w14:textId="77777777" w:rsidR="00BA4E92" w:rsidRDefault="00BA4E92" w:rsidP="00BA4E92">
              <w:pPr>
                <w:pStyle w:val="Bibliography"/>
                <w:ind w:left="720" w:hanging="720"/>
                <w:rPr>
                  <w:noProof/>
                </w:rPr>
              </w:pPr>
              <w:r>
                <w:rPr>
                  <w:noProof/>
                </w:rPr>
                <w:t xml:space="preserve">CPS. (2020). </w:t>
              </w:r>
              <w:r>
                <w:rPr>
                  <w:i/>
                  <w:iCs/>
                  <w:noProof/>
                </w:rPr>
                <w:t>Coronavirus National Restrictions On Movement, Gatherings and Businesses (No.4 regs)</w:t>
              </w:r>
              <w:r>
                <w:rPr>
                  <w:noProof/>
                </w:rPr>
                <w:t>. Retrieved January 31, 2021, from https://www.cps.gov.uk/legal-guidance/coronavirus-national-restrictions-movement-gatherings-and-businesses-no4-regs</w:t>
              </w:r>
            </w:p>
            <w:p w14:paraId="0A1FA77B" w14:textId="77777777" w:rsidR="00BA4E92" w:rsidRDefault="00BA4E92" w:rsidP="00BA4E92">
              <w:pPr>
                <w:pStyle w:val="Bibliography"/>
                <w:ind w:left="720" w:hanging="720"/>
                <w:rPr>
                  <w:noProof/>
                </w:rPr>
              </w:pPr>
              <w:r>
                <w:rPr>
                  <w:noProof/>
                </w:rPr>
                <w:t xml:space="preserve">Dabell, J. (2018). </w:t>
              </w:r>
              <w:r>
                <w:rPr>
                  <w:i/>
                  <w:iCs/>
                  <w:noProof/>
                </w:rPr>
                <w:t>John Dabell</w:t>
              </w:r>
              <w:r>
                <w:rPr>
                  <w:noProof/>
                </w:rPr>
                <w:t>. Retrieved March 2021, 3, from https://johndabell.com/2018/08/05/models-of-reflection/</w:t>
              </w:r>
            </w:p>
            <w:p w14:paraId="7B68DF97" w14:textId="77777777" w:rsidR="00BA4E92" w:rsidRDefault="00BA4E92" w:rsidP="00BA4E92">
              <w:pPr>
                <w:pStyle w:val="Bibliography"/>
                <w:ind w:left="720" w:hanging="720"/>
                <w:rPr>
                  <w:noProof/>
                </w:rPr>
              </w:pPr>
              <w:r>
                <w:rPr>
                  <w:noProof/>
                </w:rPr>
                <w:t xml:space="preserve">Dabell, J. (2018). </w:t>
              </w:r>
              <w:r>
                <w:rPr>
                  <w:i/>
                  <w:iCs/>
                  <w:noProof/>
                </w:rPr>
                <w:t>John Dabell Every Day Is A School Day</w:t>
              </w:r>
              <w:r>
                <w:rPr>
                  <w:noProof/>
                </w:rPr>
                <w:t>. Retrieved February 20, 2021, from https://johndabell.com/2018/08/05/models-of-reflection/</w:t>
              </w:r>
            </w:p>
            <w:p w14:paraId="01568FC2" w14:textId="77777777" w:rsidR="00BA4E92" w:rsidRDefault="00BA4E92" w:rsidP="00BA4E92">
              <w:pPr>
                <w:pStyle w:val="Bibliography"/>
                <w:ind w:left="720" w:hanging="720"/>
                <w:rPr>
                  <w:noProof/>
                </w:rPr>
              </w:pPr>
              <w:r>
                <w:rPr>
                  <w:noProof/>
                </w:rPr>
                <w:t xml:space="preserve">Foster, P. R. (n.d.). </w:t>
              </w:r>
              <w:r>
                <w:rPr>
                  <w:i/>
                  <w:iCs/>
                  <w:noProof/>
                </w:rPr>
                <w:t>BBC Worklife</w:t>
              </w:r>
              <w:r>
                <w:rPr>
                  <w:noProof/>
                </w:rPr>
                <w:t>. Retrieved March 4, 2021, from https://www.bbc.com/worklife/article/20171208-what-working-through-the-dead-of-night-does-to-your-body</w:t>
              </w:r>
            </w:p>
            <w:p w14:paraId="70D5A82A" w14:textId="77777777" w:rsidR="00BA4E92" w:rsidRDefault="00BA4E92" w:rsidP="00BA4E92">
              <w:pPr>
                <w:pStyle w:val="Bibliography"/>
                <w:ind w:left="720" w:hanging="720"/>
                <w:rPr>
                  <w:noProof/>
                </w:rPr>
              </w:pPr>
              <w:r>
                <w:rPr>
                  <w:noProof/>
                </w:rPr>
                <w:t xml:space="preserve">Home Office. (2013). </w:t>
              </w:r>
              <w:r>
                <w:rPr>
                  <w:i/>
                  <w:iCs/>
                  <w:noProof/>
                </w:rPr>
                <w:t>Police and Criminal Evidence Act 1984 (PACE) codes of practice</w:t>
              </w:r>
              <w:r>
                <w:rPr>
                  <w:noProof/>
                </w:rPr>
                <w:t>. Retrieved March 3, 2021, from https://www.gov.uk/guidance/police-and-criminal-evidence-act-1984-pace-codes-of-practice</w:t>
              </w:r>
            </w:p>
            <w:p w14:paraId="4FA15748" w14:textId="77777777" w:rsidR="00BA4E92" w:rsidRDefault="00BA4E92" w:rsidP="00BA4E92">
              <w:pPr>
                <w:pStyle w:val="Bibliography"/>
                <w:ind w:left="720" w:hanging="720"/>
                <w:rPr>
                  <w:noProof/>
                </w:rPr>
              </w:pPr>
              <w:r>
                <w:rPr>
                  <w:noProof/>
                </w:rPr>
                <w:t xml:space="preserve">Home Office. (2020). </w:t>
              </w:r>
              <w:r>
                <w:rPr>
                  <w:i/>
                  <w:iCs/>
                  <w:noProof/>
                </w:rPr>
                <w:t>Interviewing Suspects.</w:t>
              </w:r>
              <w:r>
                <w:rPr>
                  <w:noProof/>
                </w:rPr>
                <w:t xml:space="preserve"> Home Office.</w:t>
              </w:r>
            </w:p>
            <w:p w14:paraId="7B9E4C7B" w14:textId="77777777" w:rsidR="00BA4E92" w:rsidRDefault="00BA4E92" w:rsidP="00BA4E92">
              <w:pPr>
                <w:pStyle w:val="Bibliography"/>
                <w:ind w:left="720" w:hanging="720"/>
                <w:rPr>
                  <w:noProof/>
                </w:rPr>
              </w:pPr>
              <w:r>
                <w:rPr>
                  <w:noProof/>
                </w:rPr>
                <w:t xml:space="preserve">Isle Of Man Constabulary. (2021). </w:t>
              </w:r>
              <w:r>
                <w:rPr>
                  <w:i/>
                  <w:iCs/>
                  <w:noProof/>
                </w:rPr>
                <w:t>Crime prevention</w:t>
              </w:r>
              <w:r>
                <w:rPr>
                  <w:noProof/>
                </w:rPr>
                <w:t>. Retrieved March 4, 2021, from https://www.iompolice.im/advice/crime-prevention/#:~:text=10%20principles%20of%20crime%20prevention%201%20Target%20hardening.,means%20to%20commit%20crime.%20...%20More%20items...</w:t>
              </w:r>
            </w:p>
            <w:p w14:paraId="02E8F709" w14:textId="77777777" w:rsidR="00BA4E92" w:rsidRDefault="00BA4E92" w:rsidP="00BA4E92">
              <w:pPr>
                <w:pStyle w:val="Bibliography"/>
                <w:ind w:left="720" w:hanging="720"/>
                <w:rPr>
                  <w:noProof/>
                </w:rPr>
              </w:pPr>
              <w:r>
                <w:rPr>
                  <w:noProof/>
                </w:rPr>
                <w:t xml:space="preserve">Kitteringham, G. (2010). </w:t>
              </w:r>
              <w:r>
                <w:rPr>
                  <w:i/>
                  <w:iCs/>
                  <w:noProof/>
                </w:rPr>
                <w:t>Science direct</w:t>
              </w:r>
              <w:r>
                <w:rPr>
                  <w:noProof/>
                </w:rPr>
                <w:t>. Retrieved March 4, 2021, from https://www.sciencedirect.com/topics/computer-science/routine-activity-theory</w:t>
              </w:r>
            </w:p>
            <w:p w14:paraId="3E59BA8F" w14:textId="77777777" w:rsidR="00BA4E92" w:rsidRDefault="00BA4E92" w:rsidP="00BA4E92">
              <w:pPr>
                <w:pStyle w:val="Bibliography"/>
                <w:ind w:left="720" w:hanging="720"/>
                <w:rPr>
                  <w:noProof/>
                </w:rPr>
              </w:pPr>
              <w:r>
                <w:rPr>
                  <w:noProof/>
                </w:rPr>
                <w:t xml:space="preserve">Legislation.gov.uk. (n.d.). </w:t>
              </w:r>
              <w:r>
                <w:rPr>
                  <w:i/>
                  <w:iCs/>
                  <w:noProof/>
                </w:rPr>
                <w:t>Criminal Law Act 1967</w:t>
              </w:r>
              <w:r>
                <w:rPr>
                  <w:noProof/>
                </w:rPr>
                <w:t>. Retrieved March 2021, 3, from https://www.legislation.gov.uk/ukpga/1967/58/section/3</w:t>
              </w:r>
            </w:p>
            <w:p w14:paraId="1356D2D3" w14:textId="77777777" w:rsidR="00BA4E92" w:rsidRDefault="00BA4E92" w:rsidP="00BA4E92">
              <w:pPr>
                <w:pStyle w:val="Bibliography"/>
                <w:ind w:left="720" w:hanging="720"/>
                <w:rPr>
                  <w:noProof/>
                </w:rPr>
              </w:pPr>
              <w:r>
                <w:rPr>
                  <w:noProof/>
                </w:rPr>
                <w:t xml:space="preserve">Lomer, D. (2013). </w:t>
              </w:r>
              <w:r>
                <w:rPr>
                  <w:i/>
                  <w:iCs/>
                  <w:noProof/>
                </w:rPr>
                <w:t>I-sight</w:t>
              </w:r>
              <w:r>
                <w:rPr>
                  <w:noProof/>
                </w:rPr>
                <w:t>. Retrieved March 2021, 3, from https://i-sight.com/resources/investigative-interviewing-techniques-the-peace-model/</w:t>
              </w:r>
            </w:p>
            <w:p w14:paraId="04E2AF17" w14:textId="77777777" w:rsidR="00BA4E92" w:rsidRDefault="00BA4E92" w:rsidP="00BA4E92">
              <w:pPr>
                <w:pStyle w:val="Bibliography"/>
                <w:ind w:left="720" w:hanging="720"/>
                <w:rPr>
                  <w:noProof/>
                </w:rPr>
              </w:pPr>
              <w:r>
                <w:rPr>
                  <w:noProof/>
                </w:rPr>
                <w:t xml:space="preserve">mentalhealthwales. (2021). </w:t>
              </w:r>
              <w:r>
                <w:rPr>
                  <w:i/>
                  <w:iCs/>
                  <w:noProof/>
                </w:rPr>
                <w:t>mentalhealthwales</w:t>
              </w:r>
              <w:r>
                <w:rPr>
                  <w:noProof/>
                </w:rPr>
                <w:t>. Retrieved Feb 20, 2021, from http://www.mentalhealthwales.net/police-matters-and-section-136-of-the-mental-health-act/</w:t>
              </w:r>
            </w:p>
            <w:p w14:paraId="0763AEF2" w14:textId="77777777" w:rsidR="00BA4E92" w:rsidRDefault="00BA4E92" w:rsidP="00BA4E92">
              <w:pPr>
                <w:pStyle w:val="Bibliography"/>
                <w:ind w:left="720" w:hanging="720"/>
                <w:rPr>
                  <w:noProof/>
                </w:rPr>
              </w:pPr>
              <w:r>
                <w:rPr>
                  <w:noProof/>
                </w:rPr>
                <w:t xml:space="preserve">Metropolitan Police. (n.d.). </w:t>
              </w:r>
              <w:r>
                <w:rPr>
                  <w:i/>
                  <w:iCs/>
                  <w:noProof/>
                </w:rPr>
                <w:t>What is anti social behaviour?</w:t>
              </w:r>
              <w:r>
                <w:rPr>
                  <w:noProof/>
                </w:rPr>
                <w:t xml:space="preserve"> Retrieved March 3, 2021, from https://www.met.police.uk/advice/advice-and-information/asb/asb/antisocial-behaviour/what-is-antisocial-behaviour/</w:t>
              </w:r>
            </w:p>
            <w:p w14:paraId="163B2620" w14:textId="77777777" w:rsidR="00BA4E92" w:rsidRDefault="00BA4E92" w:rsidP="00BA4E92">
              <w:pPr>
                <w:pStyle w:val="Bibliography"/>
                <w:ind w:left="720" w:hanging="720"/>
                <w:rPr>
                  <w:noProof/>
                </w:rPr>
              </w:pPr>
              <w:r>
                <w:rPr>
                  <w:noProof/>
                </w:rPr>
                <w:t xml:space="preserve">Mind Tools Content Team. (n.d.). </w:t>
              </w:r>
              <w:r>
                <w:rPr>
                  <w:i/>
                  <w:iCs/>
                  <w:noProof/>
                </w:rPr>
                <w:t>Theory X and Theory Y</w:t>
              </w:r>
              <w:r>
                <w:rPr>
                  <w:noProof/>
                </w:rPr>
                <w:t>. Retrieved from Mind tools: https://www.mindtools.com/pages/article/newLDR_74.htm</w:t>
              </w:r>
            </w:p>
            <w:p w14:paraId="7632538B" w14:textId="77777777" w:rsidR="00BA4E92" w:rsidRDefault="00BA4E92" w:rsidP="00BA4E92">
              <w:pPr>
                <w:pStyle w:val="Bibliography"/>
                <w:ind w:left="720" w:hanging="720"/>
                <w:rPr>
                  <w:noProof/>
                </w:rPr>
              </w:pPr>
              <w:r>
                <w:rPr>
                  <w:noProof/>
                </w:rPr>
                <w:t xml:space="preserve">Mind Tools Content Team. (n.d.). </w:t>
              </w:r>
              <w:r>
                <w:rPr>
                  <w:i/>
                  <w:iCs/>
                  <w:noProof/>
                </w:rPr>
                <w:t>Theory X and Theory Y</w:t>
              </w:r>
              <w:r>
                <w:rPr>
                  <w:noProof/>
                </w:rPr>
                <w:t>. Retrieved from Mindtools: https://www.mindtools.com/pages/article/newLDR_74.htm</w:t>
              </w:r>
            </w:p>
            <w:p w14:paraId="03BBE500" w14:textId="77777777" w:rsidR="00BA4E92" w:rsidRDefault="00BA4E92" w:rsidP="00BA4E92">
              <w:pPr>
                <w:pStyle w:val="Bibliography"/>
                <w:ind w:left="720" w:hanging="720"/>
                <w:rPr>
                  <w:noProof/>
                </w:rPr>
              </w:pPr>
              <w:r>
                <w:rPr>
                  <w:noProof/>
                </w:rPr>
                <w:lastRenderedPageBreak/>
                <w:t xml:space="preserve">Mulder, P. (2018). </w:t>
              </w:r>
              <w:r>
                <w:rPr>
                  <w:i/>
                  <w:iCs/>
                  <w:noProof/>
                </w:rPr>
                <w:t>Betari Box theory</w:t>
              </w:r>
              <w:r>
                <w:rPr>
                  <w:noProof/>
                </w:rPr>
                <w:t>. Retrieved March 4, 2021, from https://www.toolshero.com/communication-skills/betari-box-theory/</w:t>
              </w:r>
            </w:p>
            <w:p w14:paraId="5A4CDAE2" w14:textId="77777777" w:rsidR="00BA4E92" w:rsidRDefault="00BA4E92" w:rsidP="00BA4E92">
              <w:pPr>
                <w:pStyle w:val="Bibliography"/>
                <w:ind w:left="720" w:hanging="720"/>
                <w:rPr>
                  <w:noProof/>
                </w:rPr>
              </w:pPr>
              <w:r>
                <w:rPr>
                  <w:noProof/>
                </w:rPr>
                <w:t xml:space="preserve">Newlove, B. (2019). </w:t>
              </w:r>
              <w:r>
                <w:rPr>
                  <w:i/>
                  <w:iCs/>
                  <w:noProof/>
                </w:rPr>
                <w:t>Anti-Social Behaviour: Living a Nightmare - Published Report of the Victims' Commissioner for England &amp; Wales into Anti-Social Behaviour.</w:t>
              </w:r>
              <w:r>
                <w:rPr>
                  <w:noProof/>
                </w:rPr>
                <w:t xml:space="preserve"> Victims' Commissioner for England &amp; Wales into Anti-Social Behaviour.</w:t>
              </w:r>
            </w:p>
            <w:p w14:paraId="5175FE8C" w14:textId="77777777" w:rsidR="00BA4E92" w:rsidRDefault="00BA4E92" w:rsidP="00BA4E92">
              <w:pPr>
                <w:pStyle w:val="Bibliography"/>
                <w:ind w:left="720" w:hanging="720"/>
                <w:rPr>
                  <w:noProof/>
                </w:rPr>
              </w:pPr>
              <w:r>
                <w:rPr>
                  <w:noProof/>
                </w:rPr>
                <w:t xml:space="preserve">NHS. (2019). </w:t>
              </w:r>
              <w:r>
                <w:rPr>
                  <w:i/>
                  <w:iCs/>
                  <w:noProof/>
                </w:rPr>
                <w:t>How to get to sleep</w:t>
              </w:r>
              <w:r>
                <w:rPr>
                  <w:noProof/>
                </w:rPr>
                <w:t>. Retrieved March 4, 2021, from https://www.nhs.uk/live-well/sleep-and-tiredness/how-to-get-to-sleep/</w:t>
              </w:r>
            </w:p>
            <w:p w14:paraId="36B310A9" w14:textId="77777777" w:rsidR="00BA4E92" w:rsidRDefault="00BA4E92" w:rsidP="00BA4E92">
              <w:pPr>
                <w:pStyle w:val="Bibliography"/>
                <w:ind w:left="720" w:hanging="720"/>
                <w:rPr>
                  <w:noProof/>
                </w:rPr>
              </w:pPr>
              <w:r>
                <w:rPr>
                  <w:noProof/>
                </w:rPr>
                <w:t xml:space="preserve">NHS. (2020). </w:t>
              </w:r>
              <w:r>
                <w:rPr>
                  <w:i/>
                  <w:iCs/>
                  <w:noProof/>
                </w:rPr>
                <w:t>NHS inform</w:t>
              </w:r>
              <w:r>
                <w:rPr>
                  <w:noProof/>
                </w:rPr>
                <w:t>. Retrieved February 20, 2021, from https://www.nhsinform.scot/illnesses-and-conditions/mental-health/suicide-information</w:t>
              </w:r>
            </w:p>
            <w:p w14:paraId="0E92E808" w14:textId="77777777" w:rsidR="00BA4E92" w:rsidRDefault="00BA4E92" w:rsidP="00BA4E92">
              <w:pPr>
                <w:pStyle w:val="Bibliography"/>
                <w:ind w:left="720" w:hanging="720"/>
                <w:rPr>
                  <w:noProof/>
                </w:rPr>
              </w:pPr>
              <w:r>
                <w:rPr>
                  <w:noProof/>
                </w:rPr>
                <w:t xml:space="preserve">NHS. (2021). </w:t>
              </w:r>
              <w:r>
                <w:rPr>
                  <w:i/>
                  <w:iCs/>
                  <w:noProof/>
                </w:rPr>
                <w:t>Who is at high risk from coronavirus (clinically extremely vulnerable)</w:t>
              </w:r>
              <w:r>
                <w:rPr>
                  <w:noProof/>
                </w:rPr>
                <w:t>. Retrieved March 3, 2021, from https://www.nhs.uk/conditions/coronavirus-covid-19/people-at-higher-risk/who-is-at-high-risk-from-coronavirus-clinically-extremely-vulnerable/</w:t>
              </w:r>
            </w:p>
            <w:p w14:paraId="34DC3D12" w14:textId="77777777" w:rsidR="00BA4E92" w:rsidRDefault="00BA4E92" w:rsidP="00BA4E92">
              <w:pPr>
                <w:pStyle w:val="Bibliography"/>
                <w:ind w:left="720" w:hanging="720"/>
                <w:rPr>
                  <w:noProof/>
                </w:rPr>
              </w:pPr>
              <w:r>
                <w:rPr>
                  <w:noProof/>
                </w:rPr>
                <w:t xml:space="preserve">Rape Crisis England &amp; Wales. (2021). </w:t>
              </w:r>
              <w:r>
                <w:rPr>
                  <w:i/>
                  <w:iCs/>
                  <w:noProof/>
                </w:rPr>
                <w:t>About Sexual Violence</w:t>
              </w:r>
              <w:r>
                <w:rPr>
                  <w:noProof/>
                </w:rPr>
                <w:t>. Retrieved March 3, 2021, from https://rapecrisis.org.uk/get-informed/about-sexual-violence/sexual-consent/#:~:text=Consent%20in%20law%20The%20legal%20definition%20of%20consent,forced,%20manipulated,%20threatened%20or%20pressured%20into%20sexual%20activity.</w:t>
              </w:r>
            </w:p>
            <w:p w14:paraId="001F9DEE" w14:textId="77777777" w:rsidR="00BA4E92" w:rsidRDefault="00BA4E92" w:rsidP="00BA4E92">
              <w:pPr>
                <w:pStyle w:val="Bibliography"/>
                <w:ind w:left="720" w:hanging="720"/>
                <w:rPr>
                  <w:noProof/>
                </w:rPr>
              </w:pPr>
              <w:r>
                <w:rPr>
                  <w:noProof/>
                </w:rPr>
                <w:t xml:space="preserve">Rethink.org. (2021). </w:t>
              </w:r>
              <w:r>
                <w:rPr>
                  <w:i/>
                  <w:iCs/>
                  <w:noProof/>
                </w:rPr>
                <w:t>Section 136</w:t>
              </w:r>
              <w:r>
                <w:rPr>
                  <w:noProof/>
                </w:rPr>
                <w:t>. Retrieved March 2, 2021, from https://www.rethink.org/advice-and-information/rights-restrictions/mental-health-laws/section-136/</w:t>
              </w:r>
            </w:p>
            <w:p w14:paraId="57FA6463" w14:textId="77777777" w:rsidR="00BA4E92" w:rsidRDefault="00BA4E92" w:rsidP="00BA4E92">
              <w:pPr>
                <w:pStyle w:val="Bibliography"/>
                <w:ind w:left="720" w:hanging="720"/>
                <w:rPr>
                  <w:noProof/>
                </w:rPr>
              </w:pPr>
              <w:r>
                <w:rPr>
                  <w:noProof/>
                </w:rPr>
                <w:t xml:space="preserve">Self-Defence, A. &amp;. (2009). </w:t>
              </w:r>
              <w:r>
                <w:rPr>
                  <w:i/>
                  <w:iCs/>
                  <w:noProof/>
                </w:rPr>
                <w:t>Guidance on the Use Of Handcuffs.</w:t>
              </w:r>
              <w:r>
                <w:rPr>
                  <w:noProof/>
                </w:rPr>
                <w:t xml:space="preserve"> London: Assocation of Chief Police Officers of England, Wales &amp; Northen Ireland .</w:t>
              </w:r>
            </w:p>
            <w:p w14:paraId="3BEA1B42" w14:textId="77777777" w:rsidR="00BA4E92" w:rsidRDefault="00BA4E92" w:rsidP="00BA4E92">
              <w:pPr>
                <w:pStyle w:val="Bibliography"/>
                <w:ind w:left="720" w:hanging="720"/>
                <w:rPr>
                  <w:noProof/>
                </w:rPr>
              </w:pPr>
              <w:r>
                <w:rPr>
                  <w:noProof/>
                </w:rPr>
                <w:t xml:space="preserve">Sexual Offences Act 2003. (n.d.). </w:t>
              </w:r>
              <w:r>
                <w:rPr>
                  <w:i/>
                  <w:iCs/>
                  <w:noProof/>
                </w:rPr>
                <w:t>Sexual Offences Act 2003</w:t>
              </w:r>
              <w:r>
                <w:rPr>
                  <w:noProof/>
                </w:rPr>
                <w:t>. Retrieved March 3, 2021, from https://www.legislation.gov.uk/ukpga/2003/42/section/3</w:t>
              </w:r>
            </w:p>
            <w:p w14:paraId="1F248D6B" w14:textId="77777777" w:rsidR="00BA4E92" w:rsidRDefault="00BA4E92" w:rsidP="00BA4E92">
              <w:pPr>
                <w:pStyle w:val="Bibliography"/>
                <w:ind w:left="720" w:hanging="720"/>
                <w:rPr>
                  <w:noProof/>
                </w:rPr>
              </w:pPr>
              <w:r>
                <w:rPr>
                  <w:noProof/>
                </w:rPr>
                <w:t xml:space="preserve">Shrivastava, R. (2012). </w:t>
              </w:r>
              <w:r>
                <w:rPr>
                  <w:i/>
                  <w:iCs/>
                  <w:noProof/>
                </w:rPr>
                <w:t>Cognitive Healing</w:t>
              </w:r>
              <w:r>
                <w:rPr>
                  <w:noProof/>
                </w:rPr>
                <w:t>. Retrieved February 20, 2021, from https://www.cognitivehealing.com/depression/improving-communication-with-someone-with-mental-illness/</w:t>
              </w:r>
            </w:p>
            <w:p w14:paraId="5851FE90" w14:textId="77777777" w:rsidR="00BA4E92" w:rsidRDefault="00BA4E92" w:rsidP="00BA4E92">
              <w:pPr>
                <w:pStyle w:val="Bibliography"/>
                <w:ind w:left="720" w:hanging="720"/>
                <w:rPr>
                  <w:noProof/>
                </w:rPr>
              </w:pPr>
              <w:r>
                <w:rPr>
                  <w:noProof/>
                </w:rPr>
                <w:t xml:space="preserve">Soleil, V. (2018). </w:t>
              </w:r>
              <w:r>
                <w:rPr>
                  <w:i/>
                  <w:iCs/>
                  <w:noProof/>
                </w:rPr>
                <w:t>Learning Mind</w:t>
              </w:r>
              <w:r>
                <w:rPr>
                  <w:noProof/>
                </w:rPr>
                <w:t>. Retrieved March 2021, 3, from https://www.learning-mind.com/building-rapport-techniques/</w:t>
              </w:r>
            </w:p>
            <w:p w14:paraId="5C9FB918" w14:textId="77777777" w:rsidR="00BA4E92" w:rsidRDefault="00BA4E92" w:rsidP="00BA4E92">
              <w:pPr>
                <w:pStyle w:val="Bibliography"/>
                <w:ind w:left="720" w:hanging="720"/>
                <w:rPr>
                  <w:noProof/>
                </w:rPr>
              </w:pPr>
              <w:r>
                <w:rPr>
                  <w:noProof/>
                </w:rPr>
                <w:t xml:space="preserve">The College Of Policing. (2013). </w:t>
              </w:r>
              <w:r>
                <w:rPr>
                  <w:i/>
                  <w:iCs/>
                  <w:noProof/>
                </w:rPr>
                <w:t>Investigative Interviewing</w:t>
              </w:r>
              <w:r>
                <w:rPr>
                  <w:noProof/>
                </w:rPr>
                <w:t>. Retrieved March 3, 2021, from https://www.app.college.police.uk/app-content/investigations/investigative-interviewing/</w:t>
              </w:r>
            </w:p>
            <w:p w14:paraId="768CC54D" w14:textId="77777777" w:rsidR="00BA4E92" w:rsidRDefault="00BA4E92" w:rsidP="00BA4E92">
              <w:pPr>
                <w:pStyle w:val="Bibliography"/>
                <w:ind w:left="720" w:hanging="720"/>
                <w:rPr>
                  <w:noProof/>
                </w:rPr>
              </w:pPr>
              <w:r>
                <w:rPr>
                  <w:noProof/>
                </w:rPr>
                <w:t xml:space="preserve">The College Of Policing. (2013). </w:t>
              </w:r>
              <w:r>
                <w:rPr>
                  <w:i/>
                  <w:iCs/>
                  <w:noProof/>
                </w:rPr>
                <w:t xml:space="preserve">Investigative Interviewing </w:t>
              </w:r>
              <w:r>
                <w:rPr>
                  <w:noProof/>
                </w:rPr>
                <w:t>. Retrieved March 3, 2021, from https://www.app.college.police.uk/app-content/investigations/investigative-interviewing/?highlight=peace</w:t>
              </w:r>
            </w:p>
            <w:p w14:paraId="117A1748" w14:textId="77777777" w:rsidR="00BA4E92" w:rsidRDefault="00BA4E92" w:rsidP="00BA4E92">
              <w:pPr>
                <w:pStyle w:val="Bibliography"/>
                <w:ind w:left="720" w:hanging="720"/>
                <w:rPr>
                  <w:noProof/>
                </w:rPr>
              </w:pPr>
              <w:r>
                <w:rPr>
                  <w:noProof/>
                </w:rPr>
                <w:t xml:space="preserve">The College of Policing. (2013). </w:t>
              </w:r>
              <w:r>
                <w:rPr>
                  <w:i/>
                  <w:iCs/>
                  <w:noProof/>
                </w:rPr>
                <w:t>Public order, Police Use of Force</w:t>
              </w:r>
              <w:r>
                <w:rPr>
                  <w:noProof/>
                </w:rPr>
                <w:t>. Retrieved March 2021, 3, from https://www.app.college.police.uk/app-content/public-order/core-principles-and-legislation/police-use-of-force/</w:t>
              </w:r>
            </w:p>
            <w:p w14:paraId="13DBE5D3" w14:textId="77777777" w:rsidR="00BA4E92" w:rsidRDefault="00BA4E92" w:rsidP="00BA4E92">
              <w:pPr>
                <w:pStyle w:val="Bibliography"/>
                <w:ind w:left="720" w:hanging="720"/>
                <w:rPr>
                  <w:noProof/>
                </w:rPr>
              </w:pPr>
              <w:r>
                <w:rPr>
                  <w:noProof/>
                </w:rPr>
                <w:t xml:space="preserve">West Yorkshire Police. (n.d.). </w:t>
              </w:r>
              <w:r>
                <w:rPr>
                  <w:i/>
                  <w:iCs/>
                  <w:noProof/>
                </w:rPr>
                <w:t>How We Can Tackle Anti Social Behaviour</w:t>
              </w:r>
              <w:r>
                <w:rPr>
                  <w:noProof/>
                </w:rPr>
                <w:t>. Retrieved March 3, 2021, from https://www.westyorkshire.police.uk/advice/abuse-anti-social-behaviour/anti-social-behaviour/anti-social-behaviour/how-we-can-tackle-anti-social-behaviour</w:t>
              </w:r>
            </w:p>
            <w:p w14:paraId="760C79C2" w14:textId="77777777" w:rsidR="00BA4E92" w:rsidRDefault="00BA4E92" w:rsidP="00BA4E92">
              <w:pPr>
                <w:pStyle w:val="Bibliography"/>
                <w:ind w:left="720" w:hanging="720"/>
                <w:rPr>
                  <w:noProof/>
                </w:rPr>
              </w:pPr>
              <w:r>
                <w:rPr>
                  <w:noProof/>
                </w:rPr>
                <w:t xml:space="preserve">Winokur, A. (2020). </w:t>
              </w:r>
              <w:r>
                <w:rPr>
                  <w:i/>
                  <w:iCs/>
                  <w:noProof/>
                </w:rPr>
                <w:t>Psycology Today</w:t>
              </w:r>
              <w:r>
                <w:rPr>
                  <w:noProof/>
                </w:rPr>
                <w:t xml:space="preserve">. Retrieved March 3, 2021, from https://www.psychologytoday.com/intl/blog/happy-singlehood/202011/covid-19-and-loneliness) </w:t>
              </w:r>
            </w:p>
            <w:p w14:paraId="3B49F89C" w14:textId="64B42A86" w:rsidR="00BA4E92" w:rsidRDefault="00BA4E92" w:rsidP="00BA4E92">
              <w:r>
                <w:rPr>
                  <w:b/>
                  <w:bCs/>
                  <w:noProof/>
                </w:rPr>
                <w:fldChar w:fldCharType="end"/>
              </w:r>
            </w:p>
          </w:sdtContent>
        </w:sdt>
      </w:sdtContent>
    </w:sdt>
    <w:p w14:paraId="6049AE25" w14:textId="77777777" w:rsidR="00BA4E92" w:rsidRPr="00270EEB" w:rsidRDefault="00BA4E92" w:rsidP="5848403C">
      <w:pPr>
        <w:keepNext/>
        <w:spacing w:before="240" w:after="60"/>
        <w:ind w:right="237"/>
        <w:jc w:val="both"/>
        <w:rPr>
          <w:b/>
          <w:bCs/>
          <w:sz w:val="24"/>
          <w:szCs w:val="24"/>
        </w:rPr>
      </w:pPr>
    </w:p>
    <w:p w14:paraId="6706116D" w14:textId="77777777" w:rsidR="00390074" w:rsidRPr="00270EEB" w:rsidRDefault="00390074" w:rsidP="5848403C">
      <w:pPr>
        <w:ind w:right="237"/>
        <w:jc w:val="both"/>
        <w:rPr>
          <w:b/>
          <w:bCs/>
          <w:sz w:val="24"/>
          <w:szCs w:val="24"/>
        </w:rPr>
      </w:pPr>
    </w:p>
    <w:p w14:paraId="6ED77802" w14:textId="4D1CD3FD"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06B632D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w:t>
      </w:r>
      <w:r w:rsidR="001C734D">
        <w:rPr>
          <w:rFonts w:eastAsia="Arial"/>
          <w:color w:val="000000" w:themeColor="text1"/>
          <w:sz w:val="24"/>
          <w:szCs w:val="24"/>
        </w:rPr>
        <w:t>ALICE MERCER</w:t>
      </w:r>
      <w:r w:rsidRPr="5848403C">
        <w:rPr>
          <w:rFonts w:eastAsia="Arial"/>
          <w:color w:val="000000" w:themeColor="text1"/>
          <w:sz w:val="24"/>
          <w:szCs w:val="24"/>
        </w:rPr>
        <w:t>_ _ _ _ _ _ _ _ _ _ _ _  (Learner</w:t>
      </w:r>
    </w:p>
    <w:p w14:paraId="5473B39D" w14:textId="25489F28" w:rsidR="5848403C" w:rsidRDefault="5848403C" w:rsidP="5848403C">
      <w:pPr>
        <w:jc w:val="both"/>
        <w:rPr>
          <w:rFonts w:eastAsia="Arial"/>
          <w:color w:val="000000" w:themeColor="text1"/>
          <w:sz w:val="24"/>
          <w:szCs w:val="24"/>
        </w:rPr>
      </w:pPr>
    </w:p>
    <w:p w14:paraId="4EC5D203" w14:textId="0103D96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w:t>
      </w:r>
      <w:r w:rsidR="001C734D">
        <w:rPr>
          <w:rFonts w:eastAsia="Arial"/>
          <w:color w:val="000000" w:themeColor="text1"/>
          <w:sz w:val="24"/>
          <w:szCs w:val="24"/>
        </w:rPr>
        <w:t>07/03/2021</w:t>
      </w:r>
      <w:r w:rsidRPr="5848403C">
        <w:rPr>
          <w:rFonts w:eastAsia="Arial"/>
          <w:color w:val="000000" w:themeColor="text1"/>
          <w:sz w:val="24"/>
          <w:szCs w:val="24"/>
        </w:rPr>
        <w:t xml:space="preserve">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415EF1">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3B506D7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w:t>
      </w:r>
      <w:r w:rsidR="001C734D">
        <w:rPr>
          <w:rFonts w:eastAsia="Arial"/>
          <w:color w:val="000000" w:themeColor="text1"/>
          <w:sz w:val="24"/>
          <w:szCs w:val="24"/>
        </w:rPr>
        <w:t>ALICE MERCER</w:t>
      </w:r>
      <w:r w:rsidRPr="5848403C">
        <w:rPr>
          <w:rFonts w:eastAsia="Arial"/>
          <w:color w:val="000000" w:themeColor="text1"/>
          <w:sz w:val="24"/>
          <w:szCs w:val="24"/>
        </w:rPr>
        <w:t>_ _ _ _ _ _ _ _ _ _ _ _ (Learner)</w:t>
      </w:r>
    </w:p>
    <w:p w14:paraId="3EC01EFA" w14:textId="0F1AEED0" w:rsidR="5848403C" w:rsidRDefault="5848403C" w:rsidP="5848403C">
      <w:pPr>
        <w:jc w:val="both"/>
        <w:rPr>
          <w:rFonts w:eastAsia="Arial"/>
          <w:color w:val="000000" w:themeColor="text1"/>
          <w:sz w:val="24"/>
          <w:szCs w:val="24"/>
        </w:rPr>
      </w:pPr>
    </w:p>
    <w:p w14:paraId="6058463E" w14:textId="7498CDE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_ _ </w:t>
      </w:r>
      <w:r w:rsidR="001C734D">
        <w:rPr>
          <w:rFonts w:eastAsia="Arial"/>
          <w:color w:val="000000" w:themeColor="text1"/>
          <w:sz w:val="24"/>
          <w:szCs w:val="24"/>
        </w:rPr>
        <w:t>07/03/2021</w:t>
      </w:r>
      <w:r w:rsidRPr="5848403C">
        <w:rPr>
          <w:rFonts w:eastAsia="Arial"/>
          <w:color w:val="000000" w:themeColor="text1"/>
          <w:sz w:val="24"/>
          <w:szCs w:val="24"/>
        </w:rPr>
        <w:t>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16E99095" w:rsidR="5848403C" w:rsidRDefault="5848403C" w:rsidP="5848403C"/>
    <w:p w14:paraId="195C5E93" w14:textId="5BAF31CC" w:rsidR="001C734D" w:rsidRDefault="001C734D" w:rsidP="5848403C"/>
    <w:p w14:paraId="6B1654BF" w14:textId="05449449" w:rsidR="001C734D" w:rsidRDefault="001C734D" w:rsidP="5848403C">
      <w:r>
        <w:t>**I WILL NOT BE WITH MY TUTOR FOR THEM TO SIGN UNTIL 12/03***</w:t>
      </w:r>
      <w:bookmarkStart w:id="19" w:name="_GoBack"/>
      <w:bookmarkEnd w:id="19"/>
    </w:p>
    <w:sectPr w:rsidR="001C734D" w:rsidSect="00415EF1">
      <w:headerReference w:type="even" r:id="rId38"/>
      <w:headerReference w:type="default" r:id="rId39"/>
      <w:footerReference w:type="even" r:id="rId40"/>
      <w:footerReference w:type="default" r:id="rId41"/>
      <w:headerReference w:type="first" r:id="rId42"/>
      <w:footerReference w:type="first" r:id="rId4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E65891" w:rsidRDefault="00E65891">
      <w:r>
        <w:separator/>
      </w:r>
    </w:p>
  </w:endnote>
  <w:endnote w:type="continuationSeparator" w:id="0">
    <w:p w14:paraId="2FD44551" w14:textId="77777777" w:rsidR="00E65891" w:rsidRDefault="00E65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044E6" w14:textId="6C675CE5" w:rsidR="00E65891" w:rsidRDefault="00E75EF3" w:rsidP="00E75EF3">
    <w:pPr>
      <w:pStyle w:val="Footer"/>
      <w:rPr>
        <w:sz w:val="17"/>
      </w:rPr>
    </w:pPr>
    <w:bookmarkStart w:id="2" w:name="TITUS1FooterEvenPages"/>
    <w:r>
      <w:rPr>
        <w:sz w:val="17"/>
      </w:rPr>
      <w:t> </w:t>
    </w:r>
  </w:p>
  <w:bookmarkEnd w:id="2"/>
  <w:p w14:paraId="394B9BD7" w14:textId="5989BD70" w:rsidR="00E65891" w:rsidRDefault="00E65891" w:rsidP="00415EF1">
    <w:pPr>
      <w:pStyle w:val="Footer"/>
      <w:jc w:val="right"/>
    </w:pPr>
    <w:r>
      <w:fldChar w:fldCharType="begin"/>
    </w:r>
    <w:r>
      <w:instrText xml:space="preserve"> PAGE   \* MERGEFORMAT </w:instrText>
    </w:r>
    <w:r>
      <w:fldChar w:fldCharType="separate"/>
    </w:r>
    <w:r w:rsidR="00E75EF3">
      <w:rPr>
        <w:noProof/>
      </w:rPr>
      <w:t>6</w:t>
    </w:r>
    <w:r>
      <w:rPr>
        <w:noProof/>
      </w:rPr>
      <w:fldChar w:fldCharType="end"/>
    </w:r>
  </w:p>
  <w:p w14:paraId="24A66943" w14:textId="77777777" w:rsidR="00E65891" w:rsidRPr="00BB5EAA" w:rsidRDefault="00E65891" w:rsidP="00415EF1">
    <w:pPr>
      <w:pStyle w:val="Footer"/>
      <w:ind w:right="360"/>
      <w:jc w:val="center"/>
    </w:pPr>
  </w:p>
  <w:p w14:paraId="5B963EDD" w14:textId="77777777" w:rsidR="00E65891" w:rsidRDefault="00E658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48F6D" w14:textId="14D8DB5A" w:rsidR="00E65891" w:rsidRDefault="00E75EF3" w:rsidP="00E75EF3">
    <w:pPr>
      <w:pStyle w:val="Footer"/>
      <w:rPr>
        <w:sz w:val="17"/>
      </w:rPr>
    </w:pPr>
    <w:bookmarkStart w:id="3" w:name="TITUS1FooterPrimary"/>
    <w:r>
      <w:rPr>
        <w:sz w:val="17"/>
      </w:rPr>
      <w:t> </w:t>
    </w:r>
  </w:p>
  <w:bookmarkEnd w:id="3"/>
  <w:p w14:paraId="50521BFA" w14:textId="07831EDD" w:rsidR="00E65891" w:rsidRDefault="00E65891">
    <w:pPr>
      <w:pStyle w:val="Footer"/>
      <w:jc w:val="right"/>
    </w:pPr>
    <w:r>
      <w:fldChar w:fldCharType="begin"/>
    </w:r>
    <w:r>
      <w:instrText xml:space="preserve"> PAGE   \* MERGEFORMAT </w:instrText>
    </w:r>
    <w:r>
      <w:fldChar w:fldCharType="separate"/>
    </w:r>
    <w:r w:rsidR="00E75EF3">
      <w:rPr>
        <w:noProof/>
      </w:rPr>
      <w:t>7</w:t>
    </w:r>
    <w:r>
      <w:rPr>
        <w:noProof/>
      </w:rPr>
      <w:fldChar w:fldCharType="end"/>
    </w:r>
  </w:p>
  <w:p w14:paraId="790812FF" w14:textId="77777777" w:rsidR="00E65891" w:rsidRPr="00BB5EAA" w:rsidRDefault="00E6589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7331A" w14:textId="407F1DB5" w:rsidR="00E65891" w:rsidRDefault="00E75EF3" w:rsidP="00E75EF3">
    <w:pPr>
      <w:pStyle w:val="Footer"/>
      <w:rPr>
        <w:sz w:val="17"/>
      </w:rPr>
    </w:pPr>
    <w:bookmarkStart w:id="5" w:name="TITUS1FooterFirstPage"/>
    <w:r>
      <w:rPr>
        <w:sz w:val="17"/>
      </w:rPr>
      <w:t> </w:t>
    </w:r>
  </w:p>
  <w:bookmarkEnd w:id="5"/>
  <w:p w14:paraId="160E6FF2" w14:textId="6C98A9BB" w:rsidR="00E65891" w:rsidRDefault="00E65891" w:rsidP="00415EF1">
    <w:pPr>
      <w:pStyle w:val="Footer"/>
      <w:jc w:val="right"/>
    </w:pPr>
    <w:r>
      <w:fldChar w:fldCharType="begin"/>
    </w:r>
    <w:r>
      <w:instrText xml:space="preserve"> PAGE   \* MERGEFORMAT </w:instrText>
    </w:r>
    <w:r>
      <w:fldChar w:fldCharType="separate"/>
    </w:r>
    <w:r w:rsidR="00E75EF3">
      <w:rPr>
        <w:noProof/>
      </w:rPr>
      <w:t>1</w:t>
    </w:r>
    <w:r>
      <w:rPr>
        <w:noProof/>
      </w:rPr>
      <w:fldChar w:fldCharType="end"/>
    </w:r>
  </w:p>
  <w:p w14:paraId="42E94465" w14:textId="77777777" w:rsidR="00E65891" w:rsidRPr="00BB5EAA" w:rsidRDefault="00E65891" w:rsidP="00415EF1">
    <w:pPr>
      <w:pStyle w:val="Footer"/>
      <w:ind w:right="360"/>
      <w:jc w:val="center"/>
    </w:pPr>
  </w:p>
  <w:p w14:paraId="59317312" w14:textId="77777777" w:rsidR="00E65891" w:rsidRDefault="00E6589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21BDF0" w14:textId="2992F6A1" w:rsidR="00E65891" w:rsidRDefault="00E75EF3" w:rsidP="00E75EF3">
    <w:pPr>
      <w:pStyle w:val="Footer"/>
      <w:rPr>
        <w:sz w:val="17"/>
      </w:rPr>
    </w:pPr>
    <w:bookmarkStart w:id="9" w:name="TITUS2FooterEvenPages"/>
    <w:r>
      <w:rPr>
        <w:sz w:val="17"/>
      </w:rPr>
      <w:t> </w:t>
    </w:r>
  </w:p>
  <w:bookmarkEnd w:id="9"/>
  <w:p w14:paraId="5C5CCFB7" w14:textId="77777777" w:rsidR="00E65891" w:rsidRDefault="00E65891" w:rsidP="00415EF1">
    <w:pPr>
      <w:pStyle w:val="Footer"/>
      <w:jc w:val="right"/>
    </w:pPr>
  </w:p>
  <w:p w14:paraId="468076F4" w14:textId="0BF3912B" w:rsidR="00E65891" w:rsidRDefault="00E65891" w:rsidP="00415EF1">
    <w:pPr>
      <w:pStyle w:val="Footer"/>
      <w:jc w:val="right"/>
    </w:pPr>
    <w:r>
      <w:fldChar w:fldCharType="begin"/>
    </w:r>
    <w:r>
      <w:instrText xml:space="preserve"> PAGE   \* MERGEFORMAT </w:instrText>
    </w:r>
    <w:r>
      <w:fldChar w:fldCharType="separate"/>
    </w:r>
    <w:r w:rsidR="00E75EF3">
      <w:rPr>
        <w:noProof/>
      </w:rPr>
      <w:t>20</w:t>
    </w:r>
    <w:r>
      <w:rPr>
        <w:noProof/>
      </w:rPr>
      <w:fldChar w:fldCharType="end"/>
    </w:r>
  </w:p>
  <w:p w14:paraId="49605584" w14:textId="77777777" w:rsidR="00E65891" w:rsidRPr="00BB5EAA" w:rsidRDefault="00E65891" w:rsidP="00415EF1">
    <w:pPr>
      <w:pStyle w:val="Footer"/>
      <w:ind w:right="360"/>
      <w:jc w:val="center"/>
    </w:pPr>
  </w:p>
  <w:p w14:paraId="0FBD91DB" w14:textId="77777777" w:rsidR="00E65891" w:rsidRDefault="00E6589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292FA" w14:textId="25EC74B1" w:rsidR="00E65891" w:rsidRDefault="00E75EF3" w:rsidP="00E75EF3">
    <w:pPr>
      <w:pStyle w:val="Footer"/>
      <w:rPr>
        <w:sz w:val="17"/>
      </w:rPr>
    </w:pPr>
    <w:bookmarkStart w:id="10" w:name="TITUS2FooterPrimary"/>
    <w:r>
      <w:rPr>
        <w:sz w:val="17"/>
      </w:rPr>
      <w:t> </w:t>
    </w:r>
  </w:p>
  <w:bookmarkEnd w:id="10"/>
  <w:p w14:paraId="29CF2AC8" w14:textId="77777777" w:rsidR="00E65891" w:rsidRDefault="00E65891">
    <w:pPr>
      <w:pStyle w:val="Footer"/>
      <w:jc w:val="right"/>
    </w:pPr>
  </w:p>
  <w:p w14:paraId="287D5CC2" w14:textId="536707CE" w:rsidR="00E65891" w:rsidRDefault="00E65891">
    <w:pPr>
      <w:pStyle w:val="Footer"/>
      <w:jc w:val="right"/>
    </w:pPr>
    <w:r>
      <w:fldChar w:fldCharType="begin"/>
    </w:r>
    <w:r>
      <w:instrText xml:space="preserve"> PAGE   \* MERGEFORMAT </w:instrText>
    </w:r>
    <w:r>
      <w:fldChar w:fldCharType="separate"/>
    </w:r>
    <w:r w:rsidR="00E75EF3">
      <w:rPr>
        <w:noProof/>
      </w:rPr>
      <w:t>19</w:t>
    </w:r>
    <w:r>
      <w:rPr>
        <w:noProof/>
      </w:rPr>
      <w:fldChar w:fldCharType="end"/>
    </w:r>
  </w:p>
  <w:p w14:paraId="6C5C5371" w14:textId="77777777" w:rsidR="00E65891" w:rsidRPr="00BB5EAA" w:rsidRDefault="00E6589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E5E9D" w14:textId="06308615" w:rsidR="00E65891" w:rsidRDefault="00E75EF3" w:rsidP="00E75EF3">
    <w:pPr>
      <w:pStyle w:val="Footer"/>
      <w:rPr>
        <w:sz w:val="17"/>
      </w:rPr>
    </w:pPr>
    <w:bookmarkStart w:id="12" w:name="TITUS2FooterFirstPage"/>
    <w:r>
      <w:rPr>
        <w:sz w:val="17"/>
      </w:rPr>
      <w:t> </w:t>
    </w:r>
  </w:p>
  <w:bookmarkEnd w:id="12"/>
  <w:p w14:paraId="0D9B0A19" w14:textId="77777777" w:rsidR="00E65891" w:rsidRDefault="00E65891" w:rsidP="00415EF1">
    <w:pPr>
      <w:pStyle w:val="Footer"/>
      <w:jc w:val="right"/>
    </w:pPr>
  </w:p>
  <w:p w14:paraId="1D007651" w14:textId="74616E91" w:rsidR="00E65891" w:rsidRDefault="00E65891" w:rsidP="00415EF1">
    <w:pPr>
      <w:pStyle w:val="Footer"/>
      <w:jc w:val="right"/>
    </w:pPr>
    <w:r>
      <w:fldChar w:fldCharType="begin"/>
    </w:r>
    <w:r>
      <w:instrText xml:space="preserve"> PAGE   \* MERGEFORMAT </w:instrText>
    </w:r>
    <w:r>
      <w:fldChar w:fldCharType="separate"/>
    </w:r>
    <w:r w:rsidR="00E75EF3">
      <w:rPr>
        <w:noProof/>
      </w:rPr>
      <w:t>8</w:t>
    </w:r>
    <w:r>
      <w:rPr>
        <w:noProof/>
      </w:rPr>
      <w:fldChar w:fldCharType="end"/>
    </w:r>
  </w:p>
  <w:p w14:paraId="35C7CDA1" w14:textId="77777777" w:rsidR="00E65891" w:rsidRPr="00BB5EAA" w:rsidRDefault="00E65891" w:rsidP="00415EF1">
    <w:pPr>
      <w:pStyle w:val="Footer"/>
      <w:ind w:right="360"/>
      <w:jc w:val="center"/>
    </w:pPr>
  </w:p>
  <w:p w14:paraId="210E047C" w14:textId="77777777" w:rsidR="00E65891" w:rsidRDefault="00E6589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A56AE" w14:textId="3277C7AD" w:rsidR="00E65891" w:rsidRDefault="00E75EF3" w:rsidP="00E75EF3">
    <w:pPr>
      <w:pStyle w:val="Footer"/>
      <w:rPr>
        <w:sz w:val="17"/>
      </w:rPr>
    </w:pPr>
    <w:bookmarkStart w:id="15" w:name="TITUS3FooterEvenPages"/>
    <w:r>
      <w:rPr>
        <w:sz w:val="17"/>
      </w:rPr>
      <w:t> </w:t>
    </w:r>
  </w:p>
  <w:bookmarkEnd w:id="15"/>
  <w:p w14:paraId="51041414" w14:textId="77777777" w:rsidR="00E65891" w:rsidRDefault="00E65891" w:rsidP="00415EF1">
    <w:pPr>
      <w:pStyle w:val="Footer"/>
      <w:jc w:val="right"/>
    </w:pPr>
  </w:p>
  <w:p w14:paraId="51DC2D39" w14:textId="0E738546" w:rsidR="00E65891" w:rsidRDefault="00E65891" w:rsidP="00415EF1">
    <w:pPr>
      <w:pStyle w:val="Footer"/>
      <w:jc w:val="right"/>
    </w:pPr>
    <w:r>
      <w:fldChar w:fldCharType="begin"/>
    </w:r>
    <w:r>
      <w:instrText xml:space="preserve"> PAGE   \* MERGEFORMAT </w:instrText>
    </w:r>
    <w:r>
      <w:fldChar w:fldCharType="separate"/>
    </w:r>
    <w:r w:rsidR="00E75EF3">
      <w:rPr>
        <w:noProof/>
      </w:rPr>
      <w:t>22</w:t>
    </w:r>
    <w:r>
      <w:rPr>
        <w:noProof/>
      </w:rPr>
      <w:fldChar w:fldCharType="end"/>
    </w:r>
  </w:p>
  <w:p w14:paraId="06BFBFA6" w14:textId="77777777" w:rsidR="00E65891" w:rsidRPr="00BB5EAA" w:rsidRDefault="00E65891" w:rsidP="00415EF1">
    <w:pPr>
      <w:pStyle w:val="Footer"/>
      <w:ind w:right="360"/>
      <w:jc w:val="center"/>
    </w:pPr>
  </w:p>
  <w:p w14:paraId="0527F1EA" w14:textId="77777777" w:rsidR="00E65891" w:rsidRDefault="00E6589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A81FD" w14:textId="3B685178" w:rsidR="00E65891" w:rsidRDefault="00E75EF3" w:rsidP="00E75EF3">
    <w:pPr>
      <w:pStyle w:val="Footer"/>
      <w:rPr>
        <w:sz w:val="17"/>
      </w:rPr>
    </w:pPr>
    <w:bookmarkStart w:id="16" w:name="TITUS3FooterPrimary"/>
    <w:r>
      <w:rPr>
        <w:sz w:val="17"/>
      </w:rPr>
      <w:t> </w:t>
    </w:r>
  </w:p>
  <w:bookmarkEnd w:id="16"/>
  <w:p w14:paraId="68B02EEA" w14:textId="77777777" w:rsidR="00E65891" w:rsidRDefault="00E65891">
    <w:pPr>
      <w:pStyle w:val="Footer"/>
      <w:jc w:val="right"/>
    </w:pPr>
  </w:p>
  <w:p w14:paraId="2659CF82" w14:textId="2670E75F" w:rsidR="00E65891" w:rsidRDefault="00E65891">
    <w:pPr>
      <w:pStyle w:val="Footer"/>
      <w:jc w:val="right"/>
    </w:pPr>
    <w:r>
      <w:fldChar w:fldCharType="begin"/>
    </w:r>
    <w:r>
      <w:instrText xml:space="preserve"> PAGE   \* MERGEFORMAT </w:instrText>
    </w:r>
    <w:r>
      <w:fldChar w:fldCharType="separate"/>
    </w:r>
    <w:r w:rsidR="00E75EF3">
      <w:rPr>
        <w:noProof/>
      </w:rPr>
      <w:t>23</w:t>
    </w:r>
    <w:r>
      <w:rPr>
        <w:noProof/>
      </w:rPr>
      <w:fldChar w:fldCharType="end"/>
    </w:r>
  </w:p>
  <w:p w14:paraId="5E7A66CC" w14:textId="77777777" w:rsidR="00E65891" w:rsidRPr="00BB5EAA" w:rsidRDefault="00E6589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D5BD7" w14:textId="75153E8E" w:rsidR="00E65891" w:rsidRDefault="00E75EF3" w:rsidP="00E75EF3">
    <w:pPr>
      <w:pStyle w:val="Footer"/>
      <w:rPr>
        <w:sz w:val="17"/>
      </w:rPr>
    </w:pPr>
    <w:bookmarkStart w:id="18" w:name="TITUS3FooterFirstPage"/>
    <w:r>
      <w:rPr>
        <w:sz w:val="17"/>
      </w:rPr>
      <w:t> </w:t>
    </w:r>
  </w:p>
  <w:bookmarkEnd w:id="18"/>
  <w:p w14:paraId="5833A19F" w14:textId="77777777" w:rsidR="00E65891" w:rsidRDefault="00E65891" w:rsidP="00415EF1">
    <w:pPr>
      <w:pStyle w:val="Footer"/>
      <w:jc w:val="right"/>
    </w:pPr>
  </w:p>
  <w:p w14:paraId="6FD9267D" w14:textId="2A582124" w:rsidR="00E65891" w:rsidRDefault="00E65891" w:rsidP="00415EF1">
    <w:pPr>
      <w:pStyle w:val="Footer"/>
      <w:jc w:val="right"/>
    </w:pPr>
    <w:r>
      <w:fldChar w:fldCharType="begin"/>
    </w:r>
    <w:r>
      <w:instrText xml:space="preserve"> PAGE   \* MERGEFORMAT </w:instrText>
    </w:r>
    <w:r>
      <w:fldChar w:fldCharType="separate"/>
    </w:r>
    <w:r w:rsidR="00E75EF3">
      <w:rPr>
        <w:noProof/>
      </w:rPr>
      <w:t>21</w:t>
    </w:r>
    <w:r>
      <w:rPr>
        <w:noProof/>
      </w:rPr>
      <w:fldChar w:fldCharType="end"/>
    </w:r>
  </w:p>
  <w:p w14:paraId="78A66C03" w14:textId="77777777" w:rsidR="00E65891" w:rsidRPr="00BB5EAA" w:rsidRDefault="00E65891" w:rsidP="00415EF1">
    <w:pPr>
      <w:pStyle w:val="Footer"/>
      <w:ind w:right="360"/>
      <w:jc w:val="center"/>
    </w:pPr>
  </w:p>
  <w:p w14:paraId="1F89B1BE" w14:textId="77777777" w:rsidR="00E65891" w:rsidRDefault="00E6589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49390" w14:textId="1D92935D" w:rsidR="00E65891" w:rsidRDefault="00E75EF3" w:rsidP="00E75EF3">
    <w:pPr>
      <w:pStyle w:val="Footer"/>
      <w:rPr>
        <w:sz w:val="17"/>
      </w:rPr>
    </w:pPr>
    <w:bookmarkStart w:id="22" w:name="TITUS4FooterEvenPages"/>
    <w:r>
      <w:rPr>
        <w:sz w:val="17"/>
      </w:rPr>
      <w:t> </w:t>
    </w:r>
  </w:p>
  <w:bookmarkEnd w:id="22"/>
  <w:p w14:paraId="3AEA8193" w14:textId="77777777" w:rsidR="00E65891" w:rsidRDefault="00E65891" w:rsidP="00415EF1">
    <w:pPr>
      <w:pStyle w:val="Footer"/>
      <w:jc w:val="right"/>
    </w:pPr>
  </w:p>
  <w:p w14:paraId="711DD479" w14:textId="77777777" w:rsidR="00E65891" w:rsidRDefault="00E65891" w:rsidP="00415EF1">
    <w:pPr>
      <w:pStyle w:val="Footer"/>
      <w:jc w:val="right"/>
    </w:pPr>
    <w:r>
      <w:fldChar w:fldCharType="begin"/>
    </w:r>
    <w:r>
      <w:instrText xml:space="preserve"> PAGE   \* MERGEFORMAT </w:instrText>
    </w:r>
    <w:r>
      <w:fldChar w:fldCharType="separate"/>
    </w:r>
    <w:r>
      <w:rPr>
        <w:noProof/>
      </w:rPr>
      <w:t>6</w:t>
    </w:r>
    <w:r>
      <w:rPr>
        <w:noProof/>
      </w:rPr>
      <w:fldChar w:fldCharType="end"/>
    </w:r>
  </w:p>
  <w:p w14:paraId="206D2C02" w14:textId="77777777" w:rsidR="00E65891" w:rsidRPr="00BB5EAA" w:rsidRDefault="00E65891" w:rsidP="00415EF1">
    <w:pPr>
      <w:pStyle w:val="Footer"/>
      <w:ind w:right="360"/>
      <w:jc w:val="center"/>
    </w:pPr>
  </w:p>
  <w:p w14:paraId="173DFA8F" w14:textId="77777777" w:rsidR="00E65891" w:rsidRDefault="00E6589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29545" w14:textId="350DB7BF" w:rsidR="00E65891" w:rsidRDefault="00E75EF3" w:rsidP="00E75EF3">
    <w:pPr>
      <w:pStyle w:val="Footer"/>
      <w:rPr>
        <w:sz w:val="17"/>
      </w:rPr>
    </w:pPr>
    <w:bookmarkStart w:id="23" w:name="TITUS4FooterPrimary"/>
    <w:r>
      <w:rPr>
        <w:sz w:val="17"/>
      </w:rPr>
      <w:t> </w:t>
    </w:r>
  </w:p>
  <w:bookmarkEnd w:id="23"/>
  <w:p w14:paraId="5B8B8C28" w14:textId="77777777" w:rsidR="00E65891" w:rsidRDefault="00E65891">
    <w:pPr>
      <w:pStyle w:val="Footer"/>
      <w:jc w:val="right"/>
    </w:pPr>
  </w:p>
  <w:p w14:paraId="647570ED" w14:textId="77777777" w:rsidR="00E65891" w:rsidRDefault="00E65891">
    <w:pPr>
      <w:pStyle w:val="Footer"/>
      <w:jc w:val="right"/>
    </w:pPr>
    <w:r>
      <w:fldChar w:fldCharType="begin"/>
    </w:r>
    <w:r>
      <w:instrText xml:space="preserve"> PAGE   \* MERGEFORMAT </w:instrText>
    </w:r>
    <w:r>
      <w:fldChar w:fldCharType="separate"/>
    </w:r>
    <w:r>
      <w:rPr>
        <w:noProof/>
      </w:rPr>
      <w:t>9</w:t>
    </w:r>
    <w:r>
      <w:rPr>
        <w:noProof/>
      </w:rPr>
      <w:fldChar w:fldCharType="end"/>
    </w:r>
  </w:p>
  <w:p w14:paraId="087A0D7E" w14:textId="77777777" w:rsidR="00E65891" w:rsidRPr="00BB5EAA" w:rsidRDefault="00E65891"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A07D4" w14:textId="05100DD1" w:rsidR="00E65891" w:rsidRDefault="00E75EF3" w:rsidP="00E75EF3">
    <w:pPr>
      <w:pStyle w:val="Footer"/>
      <w:rPr>
        <w:sz w:val="17"/>
      </w:rPr>
    </w:pPr>
    <w:bookmarkStart w:id="25" w:name="TITUS4FooterFirstPage"/>
    <w:r>
      <w:rPr>
        <w:sz w:val="17"/>
      </w:rPr>
      <w:t> </w:t>
    </w:r>
  </w:p>
  <w:bookmarkEnd w:id="25"/>
  <w:p w14:paraId="47EB7208" w14:textId="77777777" w:rsidR="00E65891" w:rsidRDefault="00E65891" w:rsidP="00415EF1">
    <w:pPr>
      <w:pStyle w:val="Footer"/>
      <w:jc w:val="right"/>
    </w:pPr>
  </w:p>
  <w:p w14:paraId="262B46DB" w14:textId="52BF1C39" w:rsidR="00E65891" w:rsidRDefault="00E65891" w:rsidP="00415EF1">
    <w:pPr>
      <w:pStyle w:val="Footer"/>
      <w:jc w:val="right"/>
    </w:pPr>
    <w:r>
      <w:fldChar w:fldCharType="begin"/>
    </w:r>
    <w:r>
      <w:instrText xml:space="preserve"> PAGE   \* MERGEFORMAT </w:instrText>
    </w:r>
    <w:r>
      <w:fldChar w:fldCharType="separate"/>
    </w:r>
    <w:r w:rsidR="00E75EF3">
      <w:rPr>
        <w:noProof/>
      </w:rPr>
      <w:t>24</w:t>
    </w:r>
    <w:r>
      <w:rPr>
        <w:noProof/>
      </w:rPr>
      <w:fldChar w:fldCharType="end"/>
    </w:r>
  </w:p>
  <w:p w14:paraId="6549F654" w14:textId="77777777" w:rsidR="00E65891" w:rsidRPr="00BB5EAA" w:rsidRDefault="00E65891" w:rsidP="00415EF1">
    <w:pPr>
      <w:pStyle w:val="Footer"/>
      <w:ind w:right="360"/>
      <w:jc w:val="center"/>
    </w:pPr>
  </w:p>
  <w:p w14:paraId="69ECE837" w14:textId="77777777" w:rsidR="00E65891" w:rsidRDefault="00E658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E65891" w:rsidRDefault="00E65891">
      <w:r>
        <w:separator/>
      </w:r>
    </w:p>
  </w:footnote>
  <w:footnote w:type="continuationSeparator" w:id="0">
    <w:p w14:paraId="458DDD75" w14:textId="77777777" w:rsidR="00E65891" w:rsidRDefault="00E658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CA7AC" w14:textId="314AE5D4" w:rsidR="00E65891" w:rsidRDefault="00E75EF3" w:rsidP="00E75EF3">
    <w:pPr>
      <w:pStyle w:val="Header"/>
      <w:rPr>
        <w:sz w:val="17"/>
      </w:rPr>
    </w:pPr>
    <w:bookmarkStart w:id="0" w:name="TITUS1HeaderEvenPages"/>
    <w:r>
      <w:rPr>
        <w:sz w:val="17"/>
      </w:rPr>
      <w:t> </w:t>
    </w:r>
  </w:p>
  <w:bookmarkEnd w:id="0"/>
  <w:p w14:paraId="0BA523E6" w14:textId="77777777" w:rsidR="00E65891" w:rsidRDefault="00E65891" w:rsidP="00815D42">
    <w:pPr>
      <w:pStyle w:val="Header"/>
    </w:pPr>
  </w:p>
  <w:p w14:paraId="04D88BE7" w14:textId="77777777" w:rsidR="00E65891" w:rsidRDefault="00E658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A87FE" w14:textId="6E5ACDF9" w:rsidR="00E65891" w:rsidRDefault="00E75EF3" w:rsidP="00E75EF3">
    <w:pPr>
      <w:pStyle w:val="Header"/>
      <w:rPr>
        <w:sz w:val="17"/>
      </w:rPr>
    </w:pPr>
    <w:bookmarkStart w:id="1" w:name="TITUS1HeaderPrimary"/>
    <w:r>
      <w:rPr>
        <w:sz w:val="17"/>
      </w:rPr>
      <w:t> </w:t>
    </w:r>
  </w:p>
  <w:bookmarkEnd w:id="1"/>
  <w:p w14:paraId="56770113" w14:textId="77777777" w:rsidR="00E65891" w:rsidRDefault="00E658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30E58" w14:textId="1D6D41EB" w:rsidR="00E65891" w:rsidRDefault="00E75EF3" w:rsidP="00E75EF3">
    <w:pPr>
      <w:pStyle w:val="Header"/>
      <w:rPr>
        <w:sz w:val="17"/>
      </w:rPr>
    </w:pPr>
    <w:bookmarkStart w:id="4" w:name="TITUS1HeaderFirstPage"/>
    <w:r>
      <w:rPr>
        <w:sz w:val="17"/>
      </w:rPr>
      <w:t> </w:t>
    </w:r>
  </w:p>
  <w:bookmarkEnd w:id="4"/>
  <w:p w14:paraId="609CF8C5" w14:textId="77777777" w:rsidR="00E65891" w:rsidRDefault="00E6589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EBF46" w14:textId="70482EC3" w:rsidR="00E65891" w:rsidRDefault="00E75EF3" w:rsidP="00E75EF3">
    <w:pPr>
      <w:pStyle w:val="Header"/>
      <w:rPr>
        <w:sz w:val="17"/>
      </w:rPr>
    </w:pPr>
    <w:bookmarkStart w:id="7" w:name="TITUS2HeaderEvenPages"/>
    <w:r>
      <w:rPr>
        <w:sz w:val="17"/>
      </w:rPr>
      <w:t> </w:t>
    </w:r>
  </w:p>
  <w:bookmarkEnd w:id="7"/>
  <w:p w14:paraId="10004111" w14:textId="77777777" w:rsidR="00E65891" w:rsidRDefault="00E65891" w:rsidP="00415EF1">
    <w:pPr>
      <w:pStyle w:val="Header"/>
    </w:pPr>
  </w:p>
  <w:p w14:paraId="3F4AAE81" w14:textId="77777777" w:rsidR="00E65891" w:rsidRDefault="00E6589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7FE08" w14:textId="1B2E22C9" w:rsidR="00E65891" w:rsidRDefault="00E75EF3" w:rsidP="00E75EF3">
    <w:pPr>
      <w:pStyle w:val="Header"/>
      <w:rPr>
        <w:sz w:val="17"/>
      </w:rPr>
    </w:pPr>
    <w:bookmarkStart w:id="8" w:name="TITUS2HeaderPrimary"/>
    <w:r>
      <w:rPr>
        <w:sz w:val="17"/>
      </w:rPr>
      <w:t> </w:t>
    </w:r>
  </w:p>
  <w:bookmarkEnd w:id="8"/>
  <w:p w14:paraId="185CC3C0" w14:textId="77777777" w:rsidR="00E65891" w:rsidRDefault="00E6589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1DA15" w14:textId="176B3BF8" w:rsidR="00E65891" w:rsidRDefault="00E75EF3" w:rsidP="00E75EF3">
    <w:pPr>
      <w:pStyle w:val="Header"/>
      <w:rPr>
        <w:sz w:val="17"/>
      </w:rPr>
    </w:pPr>
    <w:bookmarkStart w:id="11" w:name="TITUS2HeaderFirstPage"/>
    <w:r>
      <w:rPr>
        <w:sz w:val="17"/>
      </w:rPr>
      <w:t> </w:t>
    </w:r>
  </w:p>
  <w:bookmarkEnd w:id="11"/>
  <w:p w14:paraId="7E94D478" w14:textId="77777777" w:rsidR="00E65891" w:rsidRDefault="00E65891" w:rsidP="00415EF1">
    <w:pPr>
      <w:pStyle w:val="Header"/>
    </w:pPr>
  </w:p>
  <w:p w14:paraId="414DE270" w14:textId="77777777" w:rsidR="00E65891" w:rsidRDefault="00E6589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320E1" w14:textId="67524CED" w:rsidR="00E65891" w:rsidRDefault="00E75EF3" w:rsidP="00E75EF3">
    <w:pPr>
      <w:pStyle w:val="Header"/>
      <w:rPr>
        <w:sz w:val="17"/>
      </w:rPr>
    </w:pPr>
    <w:bookmarkStart w:id="13" w:name="TITUS3HeaderEvenPages"/>
    <w:r>
      <w:rPr>
        <w:sz w:val="17"/>
      </w:rPr>
      <w:t> </w:t>
    </w:r>
  </w:p>
  <w:bookmarkEnd w:id="13"/>
  <w:p w14:paraId="62DB4A91" w14:textId="77777777" w:rsidR="00E65891" w:rsidRDefault="00E65891" w:rsidP="00415EF1">
    <w:pPr>
      <w:pStyle w:val="Header"/>
    </w:pPr>
  </w:p>
  <w:p w14:paraId="0E0139F9" w14:textId="77777777" w:rsidR="00E65891" w:rsidRDefault="00E6589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A6ADF" w14:textId="659A3403" w:rsidR="00E65891" w:rsidRDefault="00E75EF3" w:rsidP="00E75EF3">
    <w:pPr>
      <w:pStyle w:val="Header"/>
      <w:rPr>
        <w:sz w:val="17"/>
      </w:rPr>
    </w:pPr>
    <w:bookmarkStart w:id="14" w:name="TITUS3HeaderPrimary"/>
    <w:r>
      <w:rPr>
        <w:sz w:val="17"/>
      </w:rPr>
      <w:t> </w:t>
    </w:r>
  </w:p>
  <w:bookmarkEnd w:id="14"/>
  <w:p w14:paraId="1C7DFACC" w14:textId="77777777" w:rsidR="00E65891" w:rsidRDefault="00E6589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2CAC4" w14:textId="1006E991" w:rsidR="00E65891" w:rsidRDefault="00E75EF3" w:rsidP="00E75EF3">
    <w:pPr>
      <w:pStyle w:val="Header"/>
      <w:rPr>
        <w:sz w:val="17"/>
      </w:rPr>
    </w:pPr>
    <w:bookmarkStart w:id="17" w:name="TITUS3HeaderFirstPage"/>
    <w:r>
      <w:rPr>
        <w:sz w:val="17"/>
      </w:rPr>
      <w:t> </w:t>
    </w:r>
  </w:p>
  <w:bookmarkEnd w:id="17"/>
  <w:p w14:paraId="54298419" w14:textId="77777777" w:rsidR="00E65891" w:rsidRDefault="00E65891" w:rsidP="00415EF1">
    <w:pPr>
      <w:pStyle w:val="Header"/>
    </w:pPr>
  </w:p>
  <w:p w14:paraId="4C8DF9D7" w14:textId="77777777" w:rsidR="00E65891" w:rsidRDefault="00E6589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4E3C2" w14:textId="672478FA" w:rsidR="00E65891" w:rsidRDefault="00E75EF3" w:rsidP="00E75EF3">
    <w:pPr>
      <w:pStyle w:val="Header"/>
      <w:rPr>
        <w:sz w:val="17"/>
      </w:rPr>
    </w:pPr>
    <w:bookmarkStart w:id="20" w:name="TITUS4HeaderEvenPages"/>
    <w:r>
      <w:rPr>
        <w:sz w:val="17"/>
      </w:rPr>
      <w:t> </w:t>
    </w:r>
  </w:p>
  <w:bookmarkEnd w:id="20"/>
  <w:p w14:paraId="0D70DC1C" w14:textId="77777777" w:rsidR="00E65891" w:rsidRDefault="00E65891" w:rsidP="00415EF1">
    <w:pPr>
      <w:pStyle w:val="Header"/>
    </w:pPr>
  </w:p>
  <w:p w14:paraId="5BE2548E" w14:textId="77777777" w:rsidR="00E65891" w:rsidRDefault="00E6589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E1038" w14:textId="75DC2843" w:rsidR="00E65891" w:rsidRDefault="00E75EF3" w:rsidP="00E75EF3">
    <w:pPr>
      <w:pStyle w:val="Header"/>
      <w:rPr>
        <w:sz w:val="17"/>
      </w:rPr>
    </w:pPr>
    <w:bookmarkStart w:id="21" w:name="TITUS4HeaderPrimary"/>
    <w:r>
      <w:rPr>
        <w:sz w:val="17"/>
      </w:rPr>
      <w:t> </w:t>
    </w:r>
  </w:p>
  <w:bookmarkEnd w:id="21"/>
  <w:p w14:paraId="310665ED" w14:textId="77777777" w:rsidR="00E65891" w:rsidRDefault="00E6589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331BE" w14:textId="3B3F3B11" w:rsidR="00E65891" w:rsidRDefault="00E75EF3" w:rsidP="00E75EF3">
    <w:pPr>
      <w:pStyle w:val="Header"/>
      <w:rPr>
        <w:sz w:val="17"/>
      </w:rPr>
    </w:pPr>
    <w:bookmarkStart w:id="24" w:name="TITUS4HeaderFirstPage"/>
    <w:r>
      <w:rPr>
        <w:sz w:val="17"/>
      </w:rPr>
      <w:t> </w:t>
    </w:r>
  </w:p>
  <w:bookmarkEnd w:id="24"/>
  <w:p w14:paraId="79159F08" w14:textId="77777777" w:rsidR="00E65891" w:rsidRDefault="00E65891" w:rsidP="00415EF1">
    <w:pPr>
      <w:pStyle w:val="Header"/>
    </w:pPr>
  </w:p>
  <w:p w14:paraId="72835C8D" w14:textId="77777777" w:rsidR="00E65891" w:rsidRDefault="00E658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6325D"/>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C734D"/>
    <w:rsid w:val="001D1C68"/>
    <w:rsid w:val="001D229F"/>
    <w:rsid w:val="001D6162"/>
    <w:rsid w:val="001E7592"/>
    <w:rsid w:val="001F3878"/>
    <w:rsid w:val="001F4552"/>
    <w:rsid w:val="001F6939"/>
    <w:rsid w:val="002019EB"/>
    <w:rsid w:val="002030F2"/>
    <w:rsid w:val="00203B8E"/>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2718"/>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5EF1"/>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5D42"/>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5714E"/>
    <w:rsid w:val="00A652F6"/>
    <w:rsid w:val="00A732EA"/>
    <w:rsid w:val="00A7489E"/>
    <w:rsid w:val="00A75169"/>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4E92"/>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2C89"/>
    <w:rsid w:val="00E65891"/>
    <w:rsid w:val="00E66D20"/>
    <w:rsid w:val="00E7086E"/>
    <w:rsid w:val="00E7374A"/>
    <w:rsid w:val="00E73C41"/>
    <w:rsid w:val="00E7598F"/>
    <w:rsid w:val="00E75EF3"/>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3316B"/>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203B8E"/>
    <w:pPr>
      <w:overflowPunct/>
      <w:autoSpaceDE/>
      <w:autoSpaceDN/>
      <w:adjustRightInd/>
      <w:spacing w:after="100" w:afterAutospacing="1"/>
      <w:textAlignment w:val="auto"/>
    </w:pPr>
    <w:rPr>
      <w:rFonts w:ascii="Times New Roman" w:hAnsi="Times New Roman" w:cs="Times New Roman"/>
      <w:color w:val="auto"/>
      <w:sz w:val="26"/>
      <w:szCs w:val="26"/>
    </w:rPr>
  </w:style>
  <w:style w:type="character" w:customStyle="1" w:styleId="topic-highlight">
    <w:name w:val="topic-highlight"/>
    <w:basedOn w:val="DefaultParagraphFont"/>
    <w:rsid w:val="00203B8E"/>
  </w:style>
  <w:style w:type="character" w:customStyle="1" w:styleId="Heading1Char">
    <w:name w:val="Heading 1 Char"/>
    <w:basedOn w:val="DefaultParagraphFont"/>
    <w:link w:val="Heading1"/>
    <w:uiPriority w:val="9"/>
    <w:rsid w:val="00BA4E92"/>
    <w:rPr>
      <w:rFonts w:ascii="Arial" w:hAnsi="Arial" w:cs="Arial"/>
      <w:b/>
      <w:color w:val="000000"/>
      <w:kern w:val="28"/>
      <w:sz w:val="28"/>
      <w:lang w:eastAsia="en-GB"/>
    </w:rPr>
  </w:style>
  <w:style w:type="paragraph" w:styleId="Bibliography">
    <w:name w:val="Bibliography"/>
    <w:basedOn w:val="Normal"/>
    <w:next w:val="Normal"/>
    <w:uiPriority w:val="37"/>
    <w:unhideWhenUsed/>
    <w:rsid w:val="00BA4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701353">
      <w:bodyDiv w:val="1"/>
      <w:marLeft w:val="0"/>
      <w:marRight w:val="0"/>
      <w:marTop w:val="0"/>
      <w:marBottom w:val="0"/>
      <w:divBdr>
        <w:top w:val="none" w:sz="0" w:space="0" w:color="auto"/>
        <w:left w:val="none" w:sz="0" w:space="0" w:color="auto"/>
        <w:bottom w:val="none" w:sz="0" w:space="0" w:color="auto"/>
        <w:right w:val="none" w:sz="0" w:space="0" w:color="auto"/>
      </w:divBdr>
    </w:div>
    <w:div w:id="533923708">
      <w:bodyDiv w:val="1"/>
      <w:marLeft w:val="0"/>
      <w:marRight w:val="0"/>
      <w:marTop w:val="0"/>
      <w:marBottom w:val="0"/>
      <w:divBdr>
        <w:top w:val="none" w:sz="0" w:space="0" w:color="auto"/>
        <w:left w:val="none" w:sz="0" w:space="0" w:color="auto"/>
        <w:bottom w:val="none" w:sz="0" w:space="0" w:color="auto"/>
        <w:right w:val="none" w:sz="0" w:space="0" w:color="auto"/>
      </w:divBdr>
    </w:div>
    <w:div w:id="95383167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640628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410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4.xml"/><Relationship Id="rId39" Type="http://schemas.openxmlformats.org/officeDocument/2006/relationships/header" Target="header11.xml"/><Relationship Id="rId3" Type="http://schemas.openxmlformats.org/officeDocument/2006/relationships/customXml" Target="../customXml/item3.xml"/><Relationship Id="rId21" Type="http://schemas.openxmlformats.org/officeDocument/2006/relationships/hyperlink" Target="https://www.nhsinform.scot/illnesses-and-conditions/mental-health/bipolar-disorder/" TargetMode="External"/><Relationship Id="rId34" Type="http://schemas.openxmlformats.org/officeDocument/2006/relationships/footer" Target="footer7.xml"/><Relationship Id="rId42"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psychologytoday.com/intl/basics/depression" TargetMode="External"/><Relationship Id="rId33" Type="http://schemas.openxmlformats.org/officeDocument/2006/relationships/header" Target="header8.xml"/><Relationship Id="rId38"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hsinform.scot/illnesses-and-conditions/mental-health/depression/" TargetMode="External"/><Relationship Id="rId29" Type="http://schemas.openxmlformats.org/officeDocument/2006/relationships/footer" Target="footer5.xml"/><Relationship Id="rId41"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sychologytoday.com/intl/basics/divorce" TargetMode="External"/><Relationship Id="rId32" Type="http://schemas.openxmlformats.org/officeDocument/2006/relationships/header" Target="header7.xml"/><Relationship Id="rId37" Type="http://schemas.openxmlformats.org/officeDocument/2006/relationships/footer" Target="footer9.xml"/><Relationship Id="rId40" Type="http://schemas.openxmlformats.org/officeDocument/2006/relationships/footer" Target="footer10.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psychologytoday.com/intl/basics/defense-mechanisms" TargetMode="External"/><Relationship Id="rId28" Type="http://schemas.openxmlformats.org/officeDocument/2006/relationships/footer" Target="footer4.xml"/><Relationship Id="rId36"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6.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hsinform.scot/illnesses-and-conditions/mental-health/schizophrenia/" TargetMode="Externa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footer" Target="footer8.xml"/><Relationship Id="rId43"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Pro21</b:Tag>
    <b:SourceType>InternetSite</b:SourceType>
    <b:Guid>{2ED20706-8DE2-49F0-9B92-0FAE64D2FA9C}</b:Guid>
    <b:Author>
      <b:Author>
        <b:NameList>
          <b:Person>
            <b:Last>Foster</b:Last>
            <b:First>Professor</b:First>
            <b:Middle>Russell</b:Middle>
          </b:Person>
        </b:NameList>
      </b:Author>
    </b:Author>
    <b:Title>BBC Worklife</b:Title>
    <b:YearAccessed>2021</b:YearAccessed>
    <b:MonthAccessed>March</b:MonthAccessed>
    <b:DayAccessed>4</b:DayAccessed>
    <b:URL>https://www.bbc.com/worklife/article/20171208-what-working-through-the-dead-of-night-does-to-your-body</b:URL>
    <b:RefOrder>1</b:RefOrder>
  </b:Source>
  <b:Source>
    <b:Tag>NHS19</b:Tag>
    <b:SourceType>InternetSite</b:SourceType>
    <b:Guid>{6C668F7D-9F21-4C79-8B8D-F003C11B315E}</b:Guid>
    <b:Author>
      <b:Author>
        <b:Corporate>NHS</b:Corporate>
      </b:Author>
    </b:Author>
    <b:Title>How to get to sleep</b:Title>
    <b:Year>2019</b:Year>
    <b:YearAccessed>2021</b:YearAccessed>
    <b:MonthAccessed>March</b:MonthAccessed>
    <b:DayAccessed>4</b:DayAccessed>
    <b:URL>https://www.nhs.uk/live-well/sleep-and-tiredness/how-to-get-to-sleep/</b:URL>
    <b:RefOrder>2</b:RefOrder>
  </b:Source>
  <b:Source>
    <b:Tag>21Ma</b:Tag>
    <b:SourceType>InternetSite</b:SourceType>
    <b:Guid>{4D3FC5B2-A27E-4CC0-9C33-0298396C8975}</b:Guid>
    <b:YearAccessed>2021</b:YearAccessed>
    <b:MonthAccessed>March</b:MonthAccessed>
    <b:DayAccessed>4</b:DayAccessed>
    <b:URL>https://www.mindtools.com/pages/article/newLDR_74.htm</b:URL>
    <b:RefOrder>35</b:RefOrder>
  </b:Source>
  <b:Source>
    <b:Tag>And15</b:Tag>
    <b:SourceType>InternetSite</b:SourceType>
    <b:Guid>{0B89716F-8D7B-4591-AC77-5EF53CE4A512}</b:Guid>
    <b:Author>
      <b:Author>
        <b:NameList>
          <b:Person>
            <b:Last>Bonior</b:Last>
            <b:First>Andrea</b:First>
          </b:Person>
        </b:NameList>
      </b:Author>
    </b:Author>
    <b:Title>Psycology Today</b:Title>
    <b:Year>2015</b:Year>
    <b:YearAccessed>4</b:YearAccessed>
    <b:MonthAccessed>March </b:MonthAccessed>
    <b:DayAccessed>2021</b:DayAccessed>
    <b:URL>https://www.psychologytoday.com/us/blog/friendship-20/201506/how-make-your-way-practically-any-group</b:URL>
    <b:RefOrder>5</b:RefOrder>
  </b:Source>
  <b:Source>
    <b:Tag>The131</b:Tag>
    <b:SourceType>InternetSite</b:SourceType>
    <b:Guid>{3431EBBC-6039-4C16-B42D-F641961288B1}</b:Guid>
    <b:Author>
      <b:Author>
        <b:Corporate>The College Of Policing</b:Corporate>
      </b:Author>
    </b:Author>
    <b:Title>Investigative Interviewing </b:Title>
    <b:Year>2013</b:Year>
    <b:YearAccessed>2021</b:YearAccessed>
    <b:MonthAccessed>March</b:MonthAccessed>
    <b:DayAccessed>3</b:DayAccessed>
    <b:URL>https://www.app.college.police.uk/app-content/investigations/investigative-interviewing/?highlight=peace</b:URL>
    <b:RefOrder>15</b:RefOrder>
  </b:Source>
  <b:Source>
    <b:Tag>Daw13</b:Tag>
    <b:SourceType>InternetSite</b:SourceType>
    <b:Guid>{8E638874-8C9C-4B7C-B049-AD9AB19A2EBB}</b:Guid>
    <b:Title>I-sight</b:Title>
    <b:Year>2013</b:Year>
    <b:Author>
      <b:Author>
        <b:NameList>
          <b:Person>
            <b:Last>Lomer</b:Last>
            <b:First>Dawn</b:First>
          </b:Person>
        </b:NameList>
      </b:Author>
    </b:Author>
    <b:YearAccessed>3</b:YearAccessed>
    <b:MonthAccessed>March</b:MonthAccessed>
    <b:DayAccessed>2021</b:DayAccessed>
    <b:URL>https://i-sight.com/resources/investigative-interviewing-techniques-the-peace-model/</b:URL>
    <b:RefOrder>16</b:RefOrder>
  </b:Source>
  <b:Source>
    <b:Tag>The20</b:Tag>
    <b:SourceType>InternetSite</b:SourceType>
    <b:Guid>{899E79B6-2FAD-497B-BEEE-3C0319976FEA}</b:Guid>
    <b:Author>
      <b:Author>
        <b:Corporate>The College Of Policing</b:Corporate>
      </b:Author>
    </b:Author>
    <b:Title>Investigative Interviewing</b:Title>
    <b:Year>2013</b:Year>
    <b:YearAccessed>2021</b:YearAccessed>
    <b:MonthAccessed>March</b:MonthAccessed>
    <b:DayAccessed>3</b:DayAccessed>
    <b:URL>https://www.app.college.police.uk/app-content/investigations/investigative-interviewing/</b:URL>
    <b:RefOrder>17</b:RefOrder>
  </b:Source>
  <b:Source>
    <b:Tag>Hom13</b:Tag>
    <b:SourceType>InternetSite</b:SourceType>
    <b:Guid>{E53E8671-C3A3-4B6D-BCA1-B33AAB344518}</b:Guid>
    <b:Author>
      <b:Author>
        <b:Corporate>Home Office</b:Corporate>
      </b:Author>
    </b:Author>
    <b:Title>Police and Criminal Evidence Act 1984 (PACE) codes of practice</b:Title>
    <b:Year>2013</b:Year>
    <b:YearAccessed>2021</b:YearAccessed>
    <b:MonthAccessed>March</b:MonthAccessed>
    <b:DayAccessed>3</b:DayAccessed>
    <b:URL>https://www.gov.uk/guidance/police-and-criminal-evidence-act-1984-pace-codes-of-practice</b:URL>
    <b:RefOrder>18</b:RefOrder>
  </b:Source>
  <b:Source>
    <b:Tag>Hom20</b:Tag>
    <b:SourceType>Report</b:SourceType>
    <b:Guid>{85AB4CDF-04BF-4366-B9EE-A89FCBC0CC6D}</b:Guid>
    <b:Title>Interviewing Suspects</b:Title>
    <b:Year>2020</b:Year>
    <b:Author>
      <b:Author>
        <b:Corporate>Home Office</b:Corporate>
      </b:Author>
    </b:Author>
    <b:Publisher>Home Office</b:Publisher>
    <b:RefOrder>19</b:RefOrder>
  </b:Source>
  <b:Source>
    <b:Tag>Val18</b:Tag>
    <b:SourceType>InternetSite</b:SourceType>
    <b:Guid>{D452889E-D402-4159-8206-E7A3434B2DCB}</b:Guid>
    <b:Author>
      <b:Author>
        <b:NameList>
          <b:Person>
            <b:Last>Soleil</b:Last>
            <b:First>Valerie</b:First>
          </b:Person>
        </b:NameList>
      </b:Author>
    </b:Author>
    <b:Title>Learning Mind</b:Title>
    <b:Year>2018</b:Year>
    <b:YearAccessed>3</b:YearAccessed>
    <b:MonthAccessed>March</b:MonthAccessed>
    <b:DayAccessed>2021</b:DayAccessed>
    <b:URL>https://www.learning-mind.com/building-rapport-techniques/</b:URL>
    <b:RefOrder>20</b:RefOrder>
  </b:Source>
  <b:Source>
    <b:Tag>Sex21</b:Tag>
    <b:SourceType>InternetSite</b:SourceType>
    <b:Guid>{B72CAABD-6ED6-482E-B5A6-95CD9804DA18}</b:Guid>
    <b:Author>
      <b:Author>
        <b:Corporate>Sexual Offences Act 2003</b:Corporate>
      </b:Author>
    </b:Author>
    <b:Title>Sexual Offences Act 2003</b:Title>
    <b:YearAccessed>2021</b:YearAccessed>
    <b:MonthAccessed>March</b:MonthAccessed>
    <b:DayAccessed>3</b:DayAccessed>
    <b:URL>https://www.legislation.gov.uk/ukpga/2003/42/section/3</b:URL>
    <b:RefOrder>21</b:RefOrder>
  </b:Source>
  <b:Source>
    <b:Tag>Rap21</b:Tag>
    <b:SourceType>InternetSite</b:SourceType>
    <b:Guid>{439B9805-B258-493E-997F-14C7E6CBCBDE}</b:Guid>
    <b:Author>
      <b:Author>
        <b:Corporate>Rape Crisis England &amp; Wales</b:Corporate>
      </b:Author>
    </b:Author>
    <b:Title>About Sexual Violence</b:Title>
    <b:Year>2021</b:Year>
    <b:YearAccessed>2021</b:YearAccessed>
    <b:MonthAccessed>March</b:MonthAccessed>
    <b:DayAccessed>3</b:DayAccessed>
    <b:URL>https://rapecrisis.org.uk/get-informed/about-sexual-violence/sexual-consent/#:~:text=Consent%20in%20law%20The%20legal%20definition%20of%20consent,forced,%20manipulated,%20threatened%20or%20pressured%20into%20sexual%20activity.</b:URL>
    <b:RefOrder>22</b:RefOrder>
  </b:Source>
  <b:Source>
    <b:Tag>Joh18</b:Tag>
    <b:SourceType>InternetSite</b:SourceType>
    <b:Guid>{F0C1FFFD-D968-4851-8DA9-5EC747A8C50E}</b:Guid>
    <b:Author>
      <b:Author>
        <b:NameList>
          <b:Person>
            <b:Last>Dabell</b:Last>
            <b:First>John</b:First>
          </b:Person>
        </b:NameList>
      </b:Author>
    </b:Author>
    <b:Title>John Dabell</b:Title>
    <b:Year>2018</b:Year>
    <b:YearAccessed>3</b:YearAccessed>
    <b:MonthAccessed>March</b:MonthAccessed>
    <b:DayAccessed>2021</b:DayAccessed>
    <b:URL>https://johndabell.com/2018/08/05/models-of-reflection/</b:URL>
    <b:RefOrder>23</b:RefOrder>
  </b:Source>
  <b:Source>
    <b:Tag>Placeholder1</b:Tag>
    <b:SourceType>InternetSite</b:SourceType>
    <b:Guid>{88934CF1-17B8-4C0A-8F19-2EE24F3B1FDE}</b:Guid>
    <b:Author>
      <b:Author>
        <b:NameList>
          <b:Person>
            <b:Last>Dabell</b:Last>
            <b:First>John</b:First>
          </b:Person>
        </b:NameList>
      </b:Author>
    </b:Author>
    <b:Title>John Dabell Every Day Is A School Day</b:Title>
    <b:Year>2018</b:Year>
    <b:YearAccessed>2021</b:YearAccessed>
    <b:MonthAccessed>February</b:MonthAccessed>
    <b:DayAccessed>20</b:DayAccessed>
    <b:URL>https://johndabell.com/2018/08/05/models-of-reflection/</b:URL>
    <b:RefOrder>6</b:RefOrder>
  </b:Source>
  <b:Source>
    <b:Tag>NHS20</b:Tag>
    <b:SourceType>InternetSite</b:SourceType>
    <b:Guid>{4BD58F27-6CE1-4A1E-903E-0EB4AC07B08F}</b:Guid>
    <b:Author>
      <b:Author>
        <b:Corporate>NHS</b:Corporate>
      </b:Author>
    </b:Author>
    <b:Title>NHS inform</b:Title>
    <b:Year>2020</b:Year>
    <b:YearAccessed>2021</b:YearAccessed>
    <b:MonthAccessed>February</b:MonthAccessed>
    <b:DayAccessed>20</b:DayAccessed>
    <b:URL>https://www.nhsinform.scot/illnesses-and-conditions/mental-health/suicide-information</b:URL>
    <b:RefOrder>7</b:RefOrder>
  </b:Source>
  <b:Source>
    <b:Tag>Rek12</b:Tag>
    <b:SourceType>InternetSite</b:SourceType>
    <b:Guid>{E23873B3-1DDF-442E-BF6F-F85D7CBB46D7}</b:Guid>
    <b:Author>
      <b:Author>
        <b:NameList>
          <b:Person>
            <b:Last>Shrivastava</b:Last>
            <b:First>Rekha</b:First>
          </b:Person>
        </b:NameList>
      </b:Author>
    </b:Author>
    <b:Title>Cognitive Healing</b:Title>
    <b:Year>2012</b:Year>
    <b:YearAccessed>2021</b:YearAccessed>
    <b:MonthAccessed>February</b:MonthAccessed>
    <b:DayAccessed>20</b:DayAccessed>
    <b:URL>https://www.cognitivehealing.com/depression/improving-communication-with-someone-with-mental-illness/</b:URL>
    <b:RefOrder>8</b:RefOrder>
  </b:Source>
  <b:Source>
    <b:Tag>Mul18</b:Tag>
    <b:SourceType>InternetSite</b:SourceType>
    <b:Guid>{CD80168F-804A-4282-9726-F646061D74F8}</b:Guid>
    <b:Author>
      <b:Author>
        <b:NameList>
          <b:Person>
            <b:Last>Mulder</b:Last>
            <b:First>P</b:First>
          </b:Person>
        </b:NameList>
      </b:Author>
    </b:Author>
    <b:Title>Betari Box theory</b:Title>
    <b:Year>2018</b:Year>
    <b:YearAccessed>2021</b:YearAccessed>
    <b:MonthAccessed>March</b:MonthAccessed>
    <b:DayAccessed>4</b:DayAccessed>
    <b:URL>https://www.toolshero.com/communication-skills/betari-box-theory/</b:URL>
    <b:RefOrder>9</b:RefOrder>
  </b:Source>
  <b:Source>
    <b:Tag>Ret21</b:Tag>
    <b:SourceType>InternetSite</b:SourceType>
    <b:Guid>{C67B6B0A-26CE-45AD-8B73-86BFE80EEECD}</b:Guid>
    <b:Author>
      <b:Author>
        <b:Corporate>Rethink.org</b:Corporate>
      </b:Author>
    </b:Author>
    <b:Title>Section 136</b:Title>
    <b:Year>2021</b:Year>
    <b:YearAccessed>2021</b:YearAccessed>
    <b:MonthAccessed>March</b:MonthAccessed>
    <b:DayAccessed>2</b:DayAccessed>
    <b:URL>https://www.rethink.org/advice-and-information/rights-restrictions/mental-health-laws/section-136/</b:URL>
    <b:RefOrder>10</b:RefOrder>
  </b:Source>
  <b:Source>
    <b:Tag>Col16</b:Tag>
    <b:SourceType>InternetSite</b:SourceType>
    <b:Guid>{4BD485D7-C5FF-47AA-9714-B253AD2504E0}</b:Guid>
    <b:Author>
      <b:Author>
        <b:Corporate>College Of Policing</b:Corporate>
      </b:Author>
    </b:Author>
    <b:Title>Mental Health detention</b:Title>
    <b:Year>2016</b:Year>
    <b:YearAccessed>2021</b:YearAccessed>
    <b:MonthAccessed>March</b:MonthAccessed>
    <b:DayAccessed>3</b:DayAccessed>
    <b:URL>https://www.app.college.police.uk/app-content/mental-health/mental-health-detention/</b:URL>
    <b:RefOrder>11</b:RefOrder>
  </b:Source>
  <b:Source>
    <b:Tag>Sel09</b:Tag>
    <b:SourceType>Report</b:SourceType>
    <b:Guid>{A598599B-37D2-4209-8E71-314A31861764}</b:Guid>
    <b:Title>Guidance on the Use Of Handcuffs</b:Title>
    <b:Year>2009</b:Year>
    <b:Author>
      <b:Author>
        <b:NameList>
          <b:Person>
            <b:Last>Self-Defence</b:Last>
            <b:First>Arrest</b:First>
            <b:Middle>&amp; Restraint Working Group of the Uniformed Operations Business Area</b:Middle>
          </b:Person>
        </b:NameList>
      </b:Author>
    </b:Author>
    <b:Publisher>Assocation of Chief Police Officers of England, Wales &amp; Northen Ireland </b:Publisher>
    <b:City>London</b:City>
    <b:RefOrder>12</b:RefOrder>
  </b:Source>
  <b:Source>
    <b:Tag>Col161</b:Tag>
    <b:SourceType>InternetSite</b:SourceType>
    <b:Guid>{90920C53-F4FE-4DB1-9E71-17C7B16B05D8}</b:Guid>
    <b:Author>
      <b:Author>
        <b:Corporate>College of Policing</b:Corporate>
      </b:Author>
    </b:Author>
    <b:Title>Stop and Search</b:Title>
    <b:Year>2016</b:Year>
    <b:YearAccessed>2021</b:YearAccessed>
    <b:MonthAccessed>February</b:MonthAccessed>
    <b:DayAccessed>20</b:DayAccessed>
    <b:URL>https://www.app.college.police.uk/app-content/stop-and-search/legal/legal-basis/#section-1-of-the-police-and-criminal-evidence-act-1984</b:URL>
    <b:RefOrder>13</b:RefOrder>
  </b:Source>
  <b:Source>
    <b:Tag>men21</b:Tag>
    <b:SourceType>InternetSite</b:SourceType>
    <b:Guid>{A9C860D9-6056-409C-883A-21C742201AD6}</b:Guid>
    <b:Title>mentalhealthwales</b:Title>
    <b:Year>2021</b:Year>
    <b:Author>
      <b:Author>
        <b:Corporate>mentalhealthwales</b:Corporate>
      </b:Author>
    </b:Author>
    <b:YearAccessed>2021</b:YearAccessed>
    <b:MonthAccessed>Feb</b:MonthAccessed>
    <b:DayAccessed>20</b:DayAccessed>
    <b:URL>http://www.mentalhealthwales.net/police-matters-and-section-136-of-the-mental-health-act/</b:URL>
    <b:RefOrder>14</b:RefOrder>
  </b:Source>
  <b:Source>
    <b:Tag>Met21</b:Tag>
    <b:SourceType>InternetSite</b:SourceType>
    <b:Guid>{2DE47241-1AA8-4942-95E8-F83557945B31}</b:Guid>
    <b:Author>
      <b:Author>
        <b:Corporate>Metropolitan Police</b:Corporate>
      </b:Author>
    </b:Author>
    <b:Title>What is anti social behaviour?</b:Title>
    <b:YearAccessed>2021</b:YearAccessed>
    <b:MonthAccessed>March</b:MonthAccessed>
    <b:DayAccessed>3</b:DayAccessed>
    <b:URL>https://www.met.police.uk/advice/advice-and-information/asb/asb/antisocial-behaviour/what-is-antisocial-behaviour/</b:URL>
    <b:RefOrder>24</b:RefOrder>
  </b:Source>
  <b:Source>
    <b:Tag>CPS20</b:Tag>
    <b:SourceType>InternetSite</b:SourceType>
    <b:Guid>{155A825E-4086-4DDB-8047-99532BD28DAE}</b:Guid>
    <b:Author>
      <b:Author>
        <b:Corporate>CPS</b:Corporate>
      </b:Author>
    </b:Author>
    <b:Title>Coronavirus National Restrictions On Movement, Gatherings and Businesses (No.4 regs)</b:Title>
    <b:Year>2020</b:Year>
    <b:YearAccessed>2021</b:YearAccessed>
    <b:MonthAccessed>January</b:MonthAccessed>
    <b:DayAccessed>31</b:DayAccessed>
    <b:URL>https://www.cps.gov.uk/legal-guidance/coronavirus-national-restrictions-movement-gatherings-and-businesses-no4-regs</b:URL>
    <b:RefOrder>25</b:RefOrder>
  </b:Source>
  <b:Source>
    <b:Tag>BBC20</b:Tag>
    <b:SourceType>InternetSite</b:SourceType>
    <b:Guid>{B35C092E-2D3A-4B53-BB64-23BF4721B030}</b:Guid>
    <b:Author>
      <b:Author>
        <b:Corporate>BBC NEWS</b:Corporate>
      </b:Author>
    </b:Author>
    <b:Title>BBC News Coronavirus</b:Title>
    <b:Year>2020</b:Year>
    <b:YearAccessed>2021</b:YearAccessed>
    <b:MonthAccessed>March</b:MonthAccessed>
    <b:DayAccessed>3</b:DayAccessed>
    <b:URL>https://www.bbc.co.uk/news/uk-wales-politics-52056337</b:URL>
    <b:RefOrder>26</b:RefOrder>
  </b:Source>
  <b:Source>
    <b:Tag>The13</b:Tag>
    <b:SourceType>InternetSite</b:SourceType>
    <b:Guid>{36E6E783-A59F-41DB-BE4B-A8385EDDDCC3}</b:Guid>
    <b:Author>
      <b:Author>
        <b:Corporate>The College of Policing</b:Corporate>
      </b:Author>
    </b:Author>
    <b:Title>Public order, Police Use of Force</b:Title>
    <b:Year>2013</b:Year>
    <b:YearAccessed>3</b:YearAccessed>
    <b:MonthAccessed>March</b:MonthAccessed>
    <b:DayAccessed>2021</b:DayAccessed>
    <b:URL>https://www.app.college.police.uk/app-content/public-order/core-principles-and-legislation/police-use-of-force/</b:URL>
    <b:RefOrder>27</b:RefOrder>
  </b:Source>
  <b:Source>
    <b:Tag>Leg3</b:Tag>
    <b:SourceType>InternetSite</b:SourceType>
    <b:Guid>{136A93C1-B550-45D0-9DA4-C6B15B97AE6F}</b:Guid>
    <b:Author>
      <b:Author>
        <b:Corporate>Legislation.gov.uk</b:Corporate>
      </b:Author>
    </b:Author>
    <b:Title>Criminal Law Act 1967</b:Title>
    <b:YearAccessed>3</b:YearAccessed>
    <b:MonthAccessed>March</b:MonthAccessed>
    <b:DayAccessed>2021</b:DayAccessed>
    <b:URL>https://www.legislation.gov.uk/ukpga/1967/58/section/3</b:URL>
    <b:RefOrder>28</b:RefOrder>
  </b:Source>
  <b:Source>
    <b:Tag>NHS21</b:Tag>
    <b:SourceType>InternetSite</b:SourceType>
    <b:Guid>{5E742274-3327-4D2D-AB78-D07F63EBF846}</b:Guid>
    <b:Author>
      <b:Author>
        <b:Corporate>NHS</b:Corporate>
      </b:Author>
    </b:Author>
    <b:Title>Who is at high risk from coronavirus (clinically extremely vulnerable)</b:Title>
    <b:Year>2021</b:Year>
    <b:YearAccessed>2021</b:YearAccessed>
    <b:MonthAccessed>March</b:MonthAccessed>
    <b:DayAccessed>3</b:DayAccessed>
    <b:URL>https://www.nhs.uk/conditions/coronavirus-covid-19/people-at-higher-risk/who-is-at-high-risk-from-coronavirus-clinically-extremely-vulnerable/</b:URL>
    <b:RefOrder>29</b:RefOrder>
  </b:Source>
  <b:Source>
    <b:Tag>Bar19</b:Tag>
    <b:SourceType>Report</b:SourceType>
    <b:Guid>{78896DF7-86C1-4B6F-90F3-85D0B6247C46}</b:Guid>
    <b:Title>Anti-Social Behaviour: Living a Nightmare - Published Report of the Victims' Commissioner for England &amp; Wales into Anti-Social Behaviour</b:Title>
    <b:Year>2019</b:Year>
    <b:Author>
      <b:Author>
        <b:NameList>
          <b:Person>
            <b:Last>Newlove</b:Last>
            <b:First>Baroness</b:First>
          </b:Person>
        </b:NameList>
      </b:Author>
    </b:Author>
    <b:Publisher> Victims' Commissioner for England &amp; Wales into Anti-Social Behaviour</b:Publisher>
    <b:RefOrder>30</b:RefOrder>
  </b:Source>
  <b:Source>
    <b:Tag>Wes21</b:Tag>
    <b:SourceType>InternetSite</b:SourceType>
    <b:Guid>{111F0D9A-0CD8-4607-AC91-FC3EF061032F}</b:Guid>
    <b:Title>How We Can Tackle Anti Social Behaviour</b:Title>
    <b:Author>
      <b:Author>
        <b:Corporate>West Yorkshire Police</b:Corporate>
      </b:Author>
    </b:Author>
    <b:YearAccessed>2021</b:YearAccessed>
    <b:MonthAccessed>March</b:MonthAccessed>
    <b:DayAccessed>3</b:DayAccessed>
    <b:URL>https://www.westyorkshire.police.uk/advice/abuse-anti-social-behaviour/anti-social-behaviour/anti-social-behaviour/how-we-can-tackle-anti-social-behaviour</b:URL>
    <b:RefOrder>31</b:RefOrder>
  </b:Source>
  <b:Source>
    <b:Tag>Gle10</b:Tag>
    <b:SourceType>InternetSite</b:SourceType>
    <b:Guid>{33F3B4EE-43BE-4968-A228-CED4C2F77E33}</b:Guid>
    <b:Author>
      <b:Author>
        <b:NameList>
          <b:Person>
            <b:Last>Kitteringham</b:Last>
            <b:First>Glen</b:First>
          </b:Person>
        </b:NameList>
      </b:Author>
    </b:Author>
    <b:Title>Science direct</b:Title>
    <b:Year>2010</b:Year>
    <b:YearAccessed>2021</b:YearAccessed>
    <b:MonthAccessed>March</b:MonthAccessed>
    <b:DayAccessed>4</b:DayAccessed>
    <b:URL>https://www.sciencedirect.com/topics/computer-science/routine-activity-theory</b:URL>
    <b:RefOrder>32</b:RefOrder>
  </b:Source>
  <b:Source>
    <b:Tag>Isl21</b:Tag>
    <b:SourceType>InternetSite</b:SourceType>
    <b:Guid>{F6243F18-EA29-4EA4-979F-9E7975FA4795}</b:Guid>
    <b:Author>
      <b:Author>
        <b:Corporate>Isle Of Man Constabulary</b:Corporate>
      </b:Author>
    </b:Author>
    <b:Title>Crime prevention</b:Title>
    <b:Year>2021</b:Year>
    <b:YearAccessed>2021</b:YearAccessed>
    <b:MonthAccessed>March</b:MonthAccessed>
    <b:DayAccessed>4</b:DayAccessed>
    <b:URL>https://www.iompolice.im/advice/crime-prevention/#:~:text=10%20principles%20of%20crime%20prevention%201%20Target%20hardening.,means%20to%20commit%20crime.%20...%20More%20items...</b:URL>
    <b:RefOrder>33</b:RefOrder>
  </b:Source>
  <b:Source>
    <b:Tag>Abi20</b:Tag>
    <b:SourceType>InternetSite</b:SourceType>
    <b:Guid>{11D06306-4ADB-4B7F-B15B-317C1EAF1158}</b:Guid>
    <b:Author>
      <b:Author>
        <b:NameList>
          <b:Person>
            <b:Last>Winokur</b:Last>
            <b:First>Abigail</b:First>
          </b:Person>
        </b:NameList>
      </b:Author>
    </b:Author>
    <b:Title>Psycology Today</b:Title>
    <b:Year>2020</b:Year>
    <b:YearAccessed>2021</b:YearAccessed>
    <b:MonthAccessed>March</b:MonthAccessed>
    <b:DayAccessed>3</b:DayAccessed>
    <b:URL>https://www.psychologytoday.com/intl/blog/happy-singlehood/202011/covid-19-and-loneliness) </b:URL>
    <b:RefOrder>34</b:RefOrder>
  </b:Source>
  <b:Source>
    <b:Tag>htt</b:Tag>
    <b:SourceType>InternetSite</b:SourceType>
    <b:Guid>{C82E3102-3C30-454A-9D94-86FCF1585FCD}</b:Guid>
    <b:URL>https://www.mindtools.com/pages/article/newLDR_74.htm</b:URL>
    <b:RefOrder>36</b:RefOrder>
  </b:Source>
  <b:Source>
    <b:Tag>Min</b:Tag>
    <b:SourceType>InternetSite</b:SourceType>
    <b:Guid>{B336677B-72DF-4F53-B6C9-ED60FFBD64A5}</b:Guid>
    <b:Author>
      <b:Author>
        <b:Corporate>Mind Tools Content Team</b:Corporate>
      </b:Author>
    </b:Author>
    <b:Title>Theory X and Theory Y</b:Title>
    <b:InternetSiteTitle>Mind tools</b:InternetSiteTitle>
    <b:URL>https://www.mindtools.com/pages/article/newLDR_74.htm</b:URL>
    <b:RefOrder>3</b:RefOrder>
  </b:Source>
  <b:Source>
    <b:Tag>Min1</b:Tag>
    <b:SourceType>InternetSite</b:SourceType>
    <b:Guid>{2B0F6B49-EBD9-40A7-B300-F8B84C65B66F}</b:Guid>
    <b:Author>
      <b:Author>
        <b:Corporate>Mind Tools Content Team</b:Corporate>
      </b:Author>
    </b:Author>
    <b:Title>Theory X and Theory Y</b:Title>
    <b:InternetSiteTitle>Mindtools</b:InternetSiteTitle>
    <b:URL>https://www.mindtools.com/pages/article/newLDR_74.htm</b:URL>
    <b:RefOrder>4</b:RefOrder>
  </b:Source>
</b:Sources>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1ecf5648-3750-43f5-867d-bfaa16e6e17e"/>
    <ds:schemaRef ds:uri="http://www.w3.org/XML/1998/namespace"/>
  </ds:schemaRefs>
</ds:datastoreItem>
</file>

<file path=customXml/itemProps4.xml><?xml version="1.0" encoding="utf-8"?>
<ds:datastoreItem xmlns:ds="http://schemas.openxmlformats.org/officeDocument/2006/customXml" ds:itemID="{1411702D-992D-4552-A774-323327AC1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24</Pages>
  <Words>8478</Words>
  <Characters>49116</Characters>
  <Application>Microsoft Office Word</Application>
  <DocSecurity>0</DocSecurity>
  <Lines>409</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Mercer,Alice swp6727</cp:lastModifiedBy>
  <cp:revision>8</cp:revision>
  <cp:lastPrinted>2019-09-26T14:40:00Z</cp:lastPrinted>
  <dcterms:created xsi:type="dcterms:W3CDTF">2021-03-07T15:46:00Z</dcterms:created>
  <dcterms:modified xsi:type="dcterms:W3CDTF">2021-03-07T17:47:00Z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11e02d7d-34cf-4884-80d0-467152652237</vt:lpwstr>
  </property>
  <property fmtid="{D5CDD505-2E9C-101B-9397-08002B2CF9AE}" pid="4" name="Classification">
    <vt:lpwstr>OFFICIAL</vt:lpwstr>
  </property>
  <property fmtid="{D5CDD505-2E9C-101B-9397-08002B2CF9AE}" pid="5" name="Visibility">
    <vt:lpwstr>NOT VISIBLE</vt:lpwstr>
  </property>
</Properties>
</file>