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C6D04" w14:textId="558CB875" w:rsidR="00022695" w:rsidRPr="00022695" w:rsidRDefault="00022695" w:rsidP="00890031">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022695">
        <w:rPr>
          <w:rFonts w:ascii="Arial" w:eastAsia="Times New Roman" w:hAnsi="Arial" w:cs="Arial"/>
          <w:kern w:val="0"/>
          <w:sz w:val="22"/>
          <w:szCs w:val="22"/>
          <w:lang w:eastAsia="en-GB"/>
          <w14:ligatures w14:val="none"/>
        </w:rPr>
        <w:t>Written assignment. A critical evaluation and the identification of next teaching and learning steps focusing on a case study of an individual learner or a group of learners, based on an observed critical incident (equivalent to 4000 words).</w:t>
      </w:r>
    </w:p>
    <w:p w14:paraId="48FC2831" w14:textId="77777777" w:rsidR="00CD557C" w:rsidRPr="00022695" w:rsidRDefault="00CD557C" w:rsidP="00890031">
      <w:pPr>
        <w:pStyle w:val="NormalWeb"/>
        <w:shd w:val="clear" w:color="auto" w:fill="FFFFFF"/>
        <w:spacing w:before="0" w:beforeAutospacing="0" w:after="0" w:afterAutospacing="0" w:line="360" w:lineRule="auto"/>
        <w:rPr>
          <w:rFonts w:ascii="Arial" w:hAnsi="Arial" w:cs="Arial"/>
          <w:b/>
          <w:bCs/>
          <w:i/>
          <w:iCs/>
          <w:color w:val="000000" w:themeColor="text1"/>
          <w:sz w:val="22"/>
          <w:szCs w:val="22"/>
          <w:u w:val="thick"/>
        </w:rPr>
      </w:pPr>
    </w:p>
    <w:p w14:paraId="5D6AB751" w14:textId="2258F211" w:rsidR="00A62140" w:rsidRPr="00022695" w:rsidRDefault="00A62140" w:rsidP="00890031">
      <w:pPr>
        <w:pStyle w:val="NormalWeb"/>
        <w:shd w:val="clear" w:color="auto" w:fill="FFFFFF"/>
        <w:spacing w:before="0" w:beforeAutospacing="0" w:after="0" w:afterAutospacing="0" w:line="360" w:lineRule="auto"/>
        <w:rPr>
          <w:rFonts w:ascii="Arial" w:hAnsi="Arial" w:cs="Arial"/>
          <w:b/>
          <w:bCs/>
          <w:i/>
          <w:iCs/>
          <w:color w:val="000000" w:themeColor="text1"/>
          <w:sz w:val="22"/>
          <w:szCs w:val="22"/>
          <w:u w:val="thick"/>
        </w:rPr>
      </w:pPr>
      <w:r w:rsidRPr="00022695">
        <w:rPr>
          <w:rFonts w:ascii="Arial" w:hAnsi="Arial" w:cs="Arial"/>
          <w:b/>
          <w:bCs/>
          <w:i/>
          <w:iCs/>
          <w:color w:val="000000" w:themeColor="text1"/>
          <w:sz w:val="22"/>
          <w:szCs w:val="22"/>
          <w:u w:val="thick"/>
        </w:rPr>
        <w:t>Introduction</w:t>
      </w:r>
    </w:p>
    <w:p w14:paraId="74B0E8E7" w14:textId="233163E4" w:rsidR="00A62140" w:rsidRPr="00022695" w:rsidRDefault="004A0289" w:rsidP="00890031">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022695">
        <w:rPr>
          <w:rFonts w:ascii="Arial" w:hAnsi="Arial" w:cs="Arial"/>
          <w:color w:val="000000" w:themeColor="text1"/>
          <w:sz w:val="22"/>
          <w:szCs w:val="22"/>
        </w:rPr>
        <w:t>This essay will aim to explor</w:t>
      </w:r>
      <w:r w:rsidR="003C7948" w:rsidRPr="00022695">
        <w:rPr>
          <w:rFonts w:ascii="Arial" w:hAnsi="Arial" w:cs="Arial"/>
          <w:color w:val="000000" w:themeColor="text1"/>
          <w:sz w:val="22"/>
          <w:szCs w:val="22"/>
        </w:rPr>
        <w:t xml:space="preserve">e </w:t>
      </w:r>
      <w:r w:rsidR="00845C56" w:rsidRPr="00022695">
        <w:rPr>
          <w:rFonts w:ascii="Arial" w:hAnsi="Arial" w:cs="Arial"/>
          <w:color w:val="000000" w:themeColor="text1"/>
          <w:sz w:val="22"/>
          <w:szCs w:val="22"/>
        </w:rPr>
        <w:t>a</w:t>
      </w:r>
      <w:r w:rsidR="003C7948" w:rsidRPr="00022695">
        <w:rPr>
          <w:rFonts w:ascii="Arial" w:hAnsi="Arial" w:cs="Arial"/>
          <w:color w:val="000000" w:themeColor="text1"/>
          <w:sz w:val="22"/>
          <w:szCs w:val="22"/>
        </w:rPr>
        <w:t xml:space="preserve"> critical incident that took place </w:t>
      </w:r>
      <w:r w:rsidR="00406EDB" w:rsidRPr="00022695">
        <w:rPr>
          <w:rFonts w:ascii="Arial" w:hAnsi="Arial" w:cs="Arial"/>
          <w:color w:val="000000" w:themeColor="text1"/>
          <w:sz w:val="22"/>
          <w:szCs w:val="22"/>
        </w:rPr>
        <w:t xml:space="preserve">virtually </w:t>
      </w:r>
      <w:r w:rsidR="003C7948" w:rsidRPr="00022695">
        <w:rPr>
          <w:rFonts w:ascii="Arial" w:hAnsi="Arial" w:cs="Arial"/>
          <w:color w:val="000000" w:themeColor="text1"/>
          <w:sz w:val="22"/>
          <w:szCs w:val="22"/>
        </w:rPr>
        <w:t xml:space="preserve">in </w:t>
      </w:r>
      <w:r w:rsidR="00770984" w:rsidRPr="00022695">
        <w:rPr>
          <w:rFonts w:ascii="Arial" w:hAnsi="Arial" w:cs="Arial"/>
          <w:color w:val="000000" w:themeColor="text1"/>
          <w:sz w:val="22"/>
          <w:szCs w:val="22"/>
        </w:rPr>
        <w:t xml:space="preserve">the </w:t>
      </w:r>
      <w:r w:rsidR="003C7948" w:rsidRPr="00022695">
        <w:rPr>
          <w:rFonts w:ascii="Arial" w:hAnsi="Arial" w:cs="Arial"/>
          <w:color w:val="000000" w:themeColor="text1"/>
          <w:sz w:val="22"/>
          <w:szCs w:val="22"/>
        </w:rPr>
        <w:t xml:space="preserve">University of Wales Trinity Saint David’s immersion room. </w:t>
      </w:r>
      <w:r w:rsidR="00770984" w:rsidRPr="00022695">
        <w:rPr>
          <w:rFonts w:ascii="Arial" w:hAnsi="Arial" w:cs="Arial"/>
          <w:color w:val="000000" w:themeColor="text1"/>
          <w:sz w:val="22"/>
          <w:szCs w:val="22"/>
        </w:rPr>
        <w:t xml:space="preserve">I believe that a </w:t>
      </w:r>
      <w:r w:rsidR="00573504" w:rsidRPr="00022695">
        <w:rPr>
          <w:rFonts w:ascii="Arial" w:hAnsi="Arial" w:cs="Arial"/>
          <w:color w:val="000000" w:themeColor="text1"/>
          <w:sz w:val="22"/>
          <w:szCs w:val="22"/>
        </w:rPr>
        <w:t xml:space="preserve">critical incident is an incident </w:t>
      </w:r>
      <w:r w:rsidR="00FC2647" w:rsidRPr="00022695">
        <w:rPr>
          <w:rFonts w:ascii="Arial" w:hAnsi="Arial" w:cs="Arial"/>
          <w:color w:val="000000" w:themeColor="text1"/>
          <w:sz w:val="22"/>
          <w:szCs w:val="22"/>
        </w:rPr>
        <w:t>that</w:t>
      </w:r>
      <w:r w:rsidR="00770984" w:rsidRPr="00022695">
        <w:rPr>
          <w:rFonts w:ascii="Arial" w:hAnsi="Arial" w:cs="Arial"/>
          <w:color w:val="000000" w:themeColor="text1"/>
          <w:sz w:val="22"/>
          <w:szCs w:val="22"/>
        </w:rPr>
        <w:t xml:space="preserve"> i</w:t>
      </w:r>
      <w:r w:rsidR="00FC2647" w:rsidRPr="00022695">
        <w:rPr>
          <w:rFonts w:ascii="Arial" w:hAnsi="Arial" w:cs="Arial"/>
          <w:color w:val="000000" w:themeColor="text1"/>
          <w:sz w:val="22"/>
          <w:szCs w:val="22"/>
        </w:rPr>
        <w:t>s</w:t>
      </w:r>
      <w:r w:rsidR="00361C23" w:rsidRPr="00022695">
        <w:rPr>
          <w:rFonts w:ascii="Arial" w:hAnsi="Arial" w:cs="Arial"/>
          <w:color w:val="000000" w:themeColor="text1"/>
          <w:sz w:val="22"/>
          <w:szCs w:val="22"/>
        </w:rPr>
        <w:t xml:space="preserve"> considered to be</w:t>
      </w:r>
      <w:r w:rsidR="00FC2647" w:rsidRPr="00022695">
        <w:rPr>
          <w:rFonts w:ascii="Arial" w:hAnsi="Arial" w:cs="Arial"/>
          <w:color w:val="000000" w:themeColor="text1"/>
          <w:sz w:val="22"/>
          <w:szCs w:val="22"/>
        </w:rPr>
        <w:t xml:space="preserve"> out of the ordinary, they are personal experiences and can be</w:t>
      </w:r>
      <w:r w:rsidR="00361C23" w:rsidRPr="00022695">
        <w:rPr>
          <w:rFonts w:ascii="Arial" w:hAnsi="Arial" w:cs="Arial"/>
          <w:color w:val="000000" w:themeColor="text1"/>
          <w:sz w:val="22"/>
          <w:szCs w:val="22"/>
        </w:rPr>
        <w:t xml:space="preserve"> </w:t>
      </w:r>
      <w:r w:rsidR="00FC2647" w:rsidRPr="00022695">
        <w:rPr>
          <w:rFonts w:ascii="Arial" w:hAnsi="Arial" w:cs="Arial"/>
          <w:color w:val="000000" w:themeColor="text1"/>
          <w:sz w:val="22"/>
          <w:szCs w:val="22"/>
        </w:rPr>
        <w:t xml:space="preserve">considered </w:t>
      </w:r>
      <w:r w:rsidR="00770984" w:rsidRPr="00022695">
        <w:rPr>
          <w:rFonts w:ascii="Arial" w:hAnsi="Arial" w:cs="Arial"/>
          <w:color w:val="000000" w:themeColor="text1"/>
          <w:sz w:val="22"/>
          <w:szCs w:val="22"/>
        </w:rPr>
        <w:t>positive</w:t>
      </w:r>
      <w:r w:rsidR="00FC2647" w:rsidRPr="00022695">
        <w:rPr>
          <w:rFonts w:ascii="Arial" w:hAnsi="Arial" w:cs="Arial"/>
          <w:color w:val="000000" w:themeColor="text1"/>
          <w:sz w:val="22"/>
          <w:szCs w:val="22"/>
        </w:rPr>
        <w:t xml:space="preserve"> or </w:t>
      </w:r>
      <w:r w:rsidR="00770984" w:rsidRPr="00022695">
        <w:rPr>
          <w:rFonts w:ascii="Arial" w:hAnsi="Arial" w:cs="Arial"/>
          <w:color w:val="000000" w:themeColor="text1"/>
          <w:sz w:val="22"/>
          <w:szCs w:val="22"/>
        </w:rPr>
        <w:t>negative</w:t>
      </w:r>
      <w:r w:rsidR="00FC2647" w:rsidRPr="00022695">
        <w:rPr>
          <w:rFonts w:ascii="Arial" w:hAnsi="Arial" w:cs="Arial"/>
          <w:color w:val="000000" w:themeColor="text1"/>
          <w:sz w:val="22"/>
          <w:szCs w:val="22"/>
        </w:rPr>
        <w:t>.</w:t>
      </w:r>
      <w:r w:rsidR="00361C23" w:rsidRPr="00022695">
        <w:rPr>
          <w:rFonts w:ascii="Arial" w:hAnsi="Arial" w:cs="Arial"/>
          <w:color w:val="000000" w:themeColor="text1"/>
          <w:sz w:val="22"/>
          <w:szCs w:val="22"/>
        </w:rPr>
        <w:t xml:space="preserve"> </w:t>
      </w:r>
      <w:r w:rsidR="00FC2647" w:rsidRPr="00022695">
        <w:rPr>
          <w:rFonts w:ascii="Arial" w:hAnsi="Arial" w:cs="Arial"/>
          <w:color w:val="000000" w:themeColor="text1"/>
          <w:sz w:val="22"/>
          <w:szCs w:val="22"/>
        </w:rPr>
        <w:t xml:space="preserve">Trip </w:t>
      </w:r>
      <w:r w:rsidR="00117A3E" w:rsidRPr="00022695">
        <w:rPr>
          <w:rFonts w:ascii="Arial" w:hAnsi="Arial" w:cs="Arial"/>
          <w:color w:val="000000" w:themeColor="text1"/>
          <w:sz w:val="22"/>
          <w:szCs w:val="22"/>
        </w:rPr>
        <w:t>(2011</w:t>
      </w:r>
      <w:r w:rsidR="00FC2647" w:rsidRPr="00022695">
        <w:rPr>
          <w:rFonts w:ascii="Arial" w:hAnsi="Arial" w:cs="Arial"/>
          <w:color w:val="000000" w:themeColor="text1"/>
          <w:sz w:val="22"/>
          <w:szCs w:val="22"/>
        </w:rPr>
        <w:t xml:space="preserve">) states that all critical incidents are different based on a person’s interpretation of them. </w:t>
      </w:r>
      <w:r w:rsidR="00406EDB" w:rsidRPr="00022695">
        <w:rPr>
          <w:rFonts w:ascii="Arial" w:hAnsi="Arial" w:cs="Arial"/>
          <w:color w:val="000000" w:themeColor="text1"/>
          <w:sz w:val="22"/>
          <w:szCs w:val="22"/>
        </w:rPr>
        <w:t>Similarly,</w:t>
      </w:r>
      <w:r w:rsidR="005664DD" w:rsidRPr="00022695">
        <w:rPr>
          <w:rFonts w:ascii="Arial" w:hAnsi="Arial" w:cs="Arial"/>
          <w:color w:val="000000" w:themeColor="text1"/>
          <w:sz w:val="22"/>
          <w:szCs w:val="22"/>
        </w:rPr>
        <w:t xml:space="preserve"> to this</w:t>
      </w:r>
      <w:r w:rsidR="00770984" w:rsidRPr="00022695">
        <w:rPr>
          <w:rFonts w:ascii="Arial" w:hAnsi="Arial" w:cs="Arial"/>
          <w:color w:val="000000" w:themeColor="text1"/>
          <w:sz w:val="22"/>
          <w:szCs w:val="22"/>
        </w:rPr>
        <w:t>,</w:t>
      </w:r>
      <w:r w:rsidR="005664DD" w:rsidRPr="00022695">
        <w:rPr>
          <w:rFonts w:ascii="Arial" w:hAnsi="Arial" w:cs="Arial"/>
          <w:color w:val="000000" w:themeColor="text1"/>
          <w:sz w:val="22"/>
          <w:szCs w:val="22"/>
        </w:rPr>
        <w:t xml:space="preserve"> </w:t>
      </w:r>
      <w:r w:rsidR="000919BD" w:rsidRPr="00022695">
        <w:rPr>
          <w:rFonts w:ascii="Arial" w:hAnsi="Arial" w:cs="Arial"/>
          <w:color w:val="000000" w:themeColor="text1"/>
          <w:sz w:val="22"/>
          <w:szCs w:val="22"/>
        </w:rPr>
        <w:t xml:space="preserve">Joshi (2018) discuss </w:t>
      </w:r>
      <w:r w:rsidR="005664DD" w:rsidRPr="00022695">
        <w:rPr>
          <w:rFonts w:ascii="Arial" w:hAnsi="Arial" w:cs="Arial"/>
          <w:color w:val="000000" w:themeColor="text1"/>
          <w:sz w:val="22"/>
          <w:szCs w:val="22"/>
        </w:rPr>
        <w:t>Richards and Farrell</w:t>
      </w:r>
      <w:r w:rsidR="008A4C86" w:rsidRPr="00022695">
        <w:rPr>
          <w:rFonts w:ascii="Arial" w:hAnsi="Arial" w:cs="Arial"/>
          <w:color w:val="000000" w:themeColor="text1"/>
          <w:sz w:val="22"/>
          <w:szCs w:val="22"/>
        </w:rPr>
        <w:t>’s</w:t>
      </w:r>
      <w:r w:rsidR="005664DD" w:rsidRPr="00022695">
        <w:rPr>
          <w:rFonts w:ascii="Arial" w:hAnsi="Arial" w:cs="Arial"/>
          <w:color w:val="000000" w:themeColor="text1"/>
          <w:sz w:val="22"/>
          <w:szCs w:val="22"/>
        </w:rPr>
        <w:t xml:space="preserve"> (2010) </w:t>
      </w:r>
      <w:r w:rsidR="000919BD" w:rsidRPr="00022695">
        <w:rPr>
          <w:rFonts w:ascii="Arial" w:hAnsi="Arial" w:cs="Arial"/>
          <w:color w:val="000000" w:themeColor="text1"/>
          <w:sz w:val="22"/>
          <w:szCs w:val="22"/>
        </w:rPr>
        <w:t xml:space="preserve">findings on how </w:t>
      </w:r>
      <w:r w:rsidR="005664DD" w:rsidRPr="00022695">
        <w:rPr>
          <w:rFonts w:ascii="Arial" w:hAnsi="Arial" w:cs="Arial"/>
          <w:color w:val="000000" w:themeColor="text1"/>
          <w:sz w:val="22"/>
          <w:szCs w:val="22"/>
        </w:rPr>
        <w:t xml:space="preserve">critical incidents can trigger a deeper understanding of </w:t>
      </w:r>
      <w:r w:rsidR="000919BD" w:rsidRPr="00022695">
        <w:rPr>
          <w:rFonts w:ascii="Arial" w:hAnsi="Arial" w:cs="Arial"/>
          <w:color w:val="000000" w:themeColor="text1"/>
          <w:sz w:val="22"/>
          <w:szCs w:val="22"/>
        </w:rPr>
        <w:t>teaching and learning</w:t>
      </w:r>
      <w:r w:rsidR="00770984" w:rsidRPr="00022695">
        <w:rPr>
          <w:rFonts w:ascii="Arial" w:hAnsi="Arial" w:cs="Arial"/>
          <w:color w:val="000000" w:themeColor="text1"/>
          <w:sz w:val="22"/>
          <w:szCs w:val="22"/>
        </w:rPr>
        <w:t>,</w:t>
      </w:r>
      <w:r w:rsidR="000919BD" w:rsidRPr="00022695">
        <w:rPr>
          <w:rFonts w:ascii="Arial" w:hAnsi="Arial" w:cs="Arial"/>
          <w:color w:val="000000" w:themeColor="text1"/>
          <w:sz w:val="22"/>
          <w:szCs w:val="22"/>
        </w:rPr>
        <w:t xml:space="preserve"> helping them to reflect upon their practice and improve for future incidents.</w:t>
      </w:r>
      <w:r w:rsidR="008A4C86" w:rsidRPr="00022695">
        <w:rPr>
          <w:rFonts w:ascii="Arial" w:hAnsi="Arial" w:cs="Arial"/>
          <w:color w:val="000000" w:themeColor="text1"/>
          <w:sz w:val="22"/>
          <w:szCs w:val="22"/>
        </w:rPr>
        <w:t xml:space="preserve"> Estaji and Fatalaki (2022) delve deeper into this by suggesting that these incidents can be problematic </w:t>
      </w:r>
      <w:r w:rsidR="00A62140" w:rsidRPr="00022695">
        <w:rPr>
          <w:rFonts w:ascii="Arial" w:hAnsi="Arial" w:cs="Arial"/>
          <w:color w:val="000000" w:themeColor="text1"/>
          <w:sz w:val="22"/>
          <w:szCs w:val="22"/>
        </w:rPr>
        <w:t xml:space="preserve">for </w:t>
      </w:r>
      <w:r w:rsidR="008A4C86" w:rsidRPr="00022695">
        <w:rPr>
          <w:rFonts w:ascii="Arial" w:hAnsi="Arial" w:cs="Arial"/>
          <w:color w:val="000000" w:themeColor="text1"/>
          <w:sz w:val="22"/>
          <w:szCs w:val="22"/>
        </w:rPr>
        <w:t xml:space="preserve">teachers resulting in </w:t>
      </w:r>
      <w:r w:rsidR="00770984" w:rsidRPr="00022695">
        <w:rPr>
          <w:rFonts w:ascii="Arial" w:hAnsi="Arial" w:cs="Arial"/>
          <w:color w:val="000000" w:themeColor="text1"/>
          <w:sz w:val="22"/>
          <w:szCs w:val="22"/>
        </w:rPr>
        <w:t xml:space="preserve">having to adjust </w:t>
      </w:r>
      <w:r w:rsidR="008A4C86" w:rsidRPr="00022695">
        <w:rPr>
          <w:rFonts w:ascii="Arial" w:hAnsi="Arial" w:cs="Arial"/>
          <w:color w:val="000000" w:themeColor="text1"/>
          <w:sz w:val="22"/>
          <w:szCs w:val="22"/>
        </w:rPr>
        <w:t>lesson plan</w:t>
      </w:r>
      <w:r w:rsidR="00770984" w:rsidRPr="00022695">
        <w:rPr>
          <w:rFonts w:ascii="Arial" w:hAnsi="Arial" w:cs="Arial"/>
          <w:color w:val="000000" w:themeColor="text1"/>
          <w:sz w:val="22"/>
          <w:szCs w:val="22"/>
        </w:rPr>
        <w:t xml:space="preserve">s </w:t>
      </w:r>
      <w:r w:rsidR="008A4C86" w:rsidRPr="00022695">
        <w:rPr>
          <w:rFonts w:ascii="Arial" w:hAnsi="Arial" w:cs="Arial"/>
          <w:color w:val="000000" w:themeColor="text1"/>
          <w:sz w:val="22"/>
          <w:szCs w:val="22"/>
        </w:rPr>
        <w:t xml:space="preserve">and forcing teachers to use on the spot thinking. </w:t>
      </w:r>
      <w:r w:rsidR="00E17828" w:rsidRPr="00022695">
        <w:rPr>
          <w:rFonts w:ascii="Arial" w:hAnsi="Arial" w:cs="Arial"/>
          <w:color w:val="000000" w:themeColor="text1"/>
          <w:sz w:val="22"/>
          <w:szCs w:val="22"/>
        </w:rPr>
        <w:t>Pui-lan et al (2005) further address this by suggesting that critical incidents are observed to allow teachers to reflect upon their own practice and further their own learning</w:t>
      </w:r>
      <w:r w:rsidR="00C27175" w:rsidRPr="00022695">
        <w:rPr>
          <w:rFonts w:ascii="Arial" w:hAnsi="Arial" w:cs="Arial"/>
          <w:color w:val="000000" w:themeColor="text1"/>
          <w:sz w:val="22"/>
          <w:szCs w:val="22"/>
        </w:rPr>
        <w:t xml:space="preserve">. This then </w:t>
      </w:r>
      <w:r w:rsidR="00E17828" w:rsidRPr="00022695">
        <w:rPr>
          <w:rFonts w:ascii="Arial" w:hAnsi="Arial" w:cs="Arial"/>
          <w:color w:val="000000" w:themeColor="text1"/>
          <w:sz w:val="22"/>
          <w:szCs w:val="22"/>
        </w:rPr>
        <w:t xml:space="preserve">allowing them to respond </w:t>
      </w:r>
      <w:r w:rsidR="00770984" w:rsidRPr="00022695">
        <w:rPr>
          <w:rFonts w:ascii="Arial" w:hAnsi="Arial" w:cs="Arial"/>
          <w:color w:val="000000" w:themeColor="text1"/>
          <w:sz w:val="22"/>
          <w:szCs w:val="22"/>
        </w:rPr>
        <w:t xml:space="preserve">in a </w:t>
      </w:r>
      <w:r w:rsidR="00E17828" w:rsidRPr="00022695">
        <w:rPr>
          <w:rFonts w:ascii="Arial" w:hAnsi="Arial" w:cs="Arial"/>
          <w:color w:val="000000" w:themeColor="text1"/>
          <w:sz w:val="22"/>
          <w:szCs w:val="22"/>
        </w:rPr>
        <w:t>more appropriat</w:t>
      </w:r>
      <w:r w:rsidR="00770984" w:rsidRPr="00022695">
        <w:rPr>
          <w:rFonts w:ascii="Arial" w:hAnsi="Arial" w:cs="Arial"/>
          <w:color w:val="000000" w:themeColor="text1"/>
          <w:sz w:val="22"/>
          <w:szCs w:val="22"/>
        </w:rPr>
        <w:t>e way</w:t>
      </w:r>
      <w:r w:rsidR="00E17828" w:rsidRPr="00022695">
        <w:rPr>
          <w:rFonts w:ascii="Arial" w:hAnsi="Arial" w:cs="Arial"/>
          <w:color w:val="000000" w:themeColor="text1"/>
          <w:sz w:val="22"/>
          <w:szCs w:val="22"/>
        </w:rPr>
        <w:t xml:space="preserve"> in similar scenarios that may occur in the future. </w:t>
      </w:r>
    </w:p>
    <w:p w14:paraId="43F58B0F" w14:textId="454FA87A" w:rsidR="00361C23" w:rsidRPr="00022695" w:rsidRDefault="00FC2647"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This essay will discuss a critical incident that </w:t>
      </w:r>
      <w:r w:rsidR="00770984" w:rsidRPr="00022695">
        <w:rPr>
          <w:rFonts w:ascii="Arial" w:hAnsi="Arial" w:cs="Arial"/>
          <w:color w:val="000000" w:themeColor="text1"/>
          <w:sz w:val="22"/>
          <w:szCs w:val="22"/>
        </w:rPr>
        <w:t xml:space="preserve">has </w:t>
      </w:r>
      <w:r w:rsidRPr="00022695">
        <w:rPr>
          <w:rFonts w:ascii="Arial" w:hAnsi="Arial" w:cs="Arial"/>
          <w:color w:val="000000" w:themeColor="text1"/>
          <w:sz w:val="22"/>
          <w:szCs w:val="22"/>
        </w:rPr>
        <w:t>happen</w:t>
      </w:r>
      <w:r w:rsidR="00770984" w:rsidRPr="00022695">
        <w:rPr>
          <w:rFonts w:ascii="Arial" w:hAnsi="Arial" w:cs="Arial"/>
          <w:color w:val="000000" w:themeColor="text1"/>
          <w:sz w:val="22"/>
          <w:szCs w:val="22"/>
        </w:rPr>
        <w:t>ed</w:t>
      </w:r>
      <w:r w:rsidRPr="00022695">
        <w:rPr>
          <w:rFonts w:ascii="Arial" w:hAnsi="Arial" w:cs="Arial"/>
          <w:color w:val="000000" w:themeColor="text1"/>
          <w:sz w:val="22"/>
          <w:szCs w:val="22"/>
        </w:rPr>
        <w:t xml:space="preserve"> in a primary school setting. The incident being discussed</w:t>
      </w:r>
      <w:r w:rsidR="00770984" w:rsidRPr="00022695">
        <w:rPr>
          <w:rFonts w:ascii="Arial" w:hAnsi="Arial" w:cs="Arial"/>
          <w:color w:val="000000" w:themeColor="text1"/>
          <w:sz w:val="22"/>
          <w:szCs w:val="22"/>
        </w:rPr>
        <w:t xml:space="preserve"> took place</w:t>
      </w:r>
      <w:r w:rsidRPr="00022695">
        <w:rPr>
          <w:rFonts w:ascii="Arial" w:hAnsi="Arial" w:cs="Arial"/>
          <w:color w:val="000000" w:themeColor="text1"/>
          <w:sz w:val="22"/>
          <w:szCs w:val="22"/>
        </w:rPr>
        <w:t xml:space="preserve"> during a mathematics lesson within a </w:t>
      </w:r>
      <w:r w:rsidR="00770984" w:rsidRPr="00022695">
        <w:rPr>
          <w:rFonts w:ascii="Arial" w:hAnsi="Arial" w:cs="Arial"/>
          <w:color w:val="000000" w:themeColor="text1"/>
          <w:sz w:val="22"/>
          <w:szCs w:val="22"/>
        </w:rPr>
        <w:t xml:space="preserve">classroom of </w:t>
      </w:r>
      <w:r w:rsidRPr="00022695">
        <w:rPr>
          <w:rFonts w:ascii="Arial" w:hAnsi="Arial" w:cs="Arial"/>
          <w:color w:val="000000" w:themeColor="text1"/>
          <w:sz w:val="22"/>
          <w:szCs w:val="22"/>
        </w:rPr>
        <w:t>mixed ability c</w:t>
      </w:r>
      <w:r w:rsidR="00770984" w:rsidRPr="00022695">
        <w:rPr>
          <w:rFonts w:ascii="Arial" w:hAnsi="Arial" w:cs="Arial"/>
          <w:color w:val="000000" w:themeColor="text1"/>
          <w:sz w:val="22"/>
          <w:szCs w:val="22"/>
        </w:rPr>
        <w:t>hildren</w:t>
      </w:r>
      <w:r w:rsidRPr="00022695">
        <w:rPr>
          <w:rFonts w:ascii="Arial" w:hAnsi="Arial" w:cs="Arial"/>
          <w:color w:val="000000" w:themeColor="text1"/>
          <w:sz w:val="22"/>
          <w:szCs w:val="22"/>
        </w:rPr>
        <w:t>. There are approximately 18 children in the class</w:t>
      </w:r>
      <w:r w:rsidR="00770984" w:rsidRPr="00022695">
        <w:rPr>
          <w:rFonts w:ascii="Arial" w:hAnsi="Arial" w:cs="Arial"/>
          <w:color w:val="000000" w:themeColor="text1"/>
          <w:sz w:val="22"/>
          <w:szCs w:val="22"/>
        </w:rPr>
        <w:t xml:space="preserve"> </w:t>
      </w:r>
      <w:r w:rsidRPr="00022695">
        <w:rPr>
          <w:rFonts w:ascii="Arial" w:hAnsi="Arial" w:cs="Arial"/>
          <w:color w:val="000000" w:themeColor="text1"/>
          <w:sz w:val="22"/>
          <w:szCs w:val="22"/>
        </w:rPr>
        <w:t xml:space="preserve">who </w:t>
      </w:r>
      <w:r w:rsidR="00770984" w:rsidRPr="00022695">
        <w:rPr>
          <w:rFonts w:ascii="Arial" w:hAnsi="Arial" w:cs="Arial"/>
          <w:color w:val="000000" w:themeColor="text1"/>
          <w:sz w:val="22"/>
          <w:szCs w:val="22"/>
        </w:rPr>
        <w:t>seem</w:t>
      </w:r>
      <w:r w:rsidRPr="00022695">
        <w:rPr>
          <w:rFonts w:ascii="Arial" w:hAnsi="Arial" w:cs="Arial"/>
          <w:color w:val="000000" w:themeColor="text1"/>
          <w:sz w:val="22"/>
          <w:szCs w:val="22"/>
        </w:rPr>
        <w:t xml:space="preserve"> to be a</w:t>
      </w:r>
      <w:r w:rsidR="00770984" w:rsidRPr="00022695">
        <w:rPr>
          <w:rFonts w:ascii="Arial" w:hAnsi="Arial" w:cs="Arial"/>
          <w:color w:val="000000" w:themeColor="text1"/>
          <w:sz w:val="22"/>
          <w:szCs w:val="22"/>
        </w:rPr>
        <w:t>round</w:t>
      </w:r>
      <w:r w:rsidRPr="00022695">
        <w:rPr>
          <w:rFonts w:ascii="Arial" w:hAnsi="Arial" w:cs="Arial"/>
          <w:color w:val="000000" w:themeColor="text1"/>
          <w:sz w:val="22"/>
          <w:szCs w:val="22"/>
        </w:rPr>
        <w:t xml:space="preserve"> seven to eight years old</w:t>
      </w:r>
      <w:r w:rsidR="00770984" w:rsidRPr="00022695">
        <w:rPr>
          <w:rFonts w:ascii="Arial" w:hAnsi="Arial" w:cs="Arial"/>
          <w:color w:val="000000" w:themeColor="text1"/>
          <w:sz w:val="22"/>
          <w:szCs w:val="22"/>
        </w:rPr>
        <w:t>.</w:t>
      </w:r>
      <w:r w:rsidRPr="00022695">
        <w:rPr>
          <w:rFonts w:ascii="Arial" w:hAnsi="Arial" w:cs="Arial"/>
          <w:color w:val="000000" w:themeColor="text1"/>
          <w:sz w:val="22"/>
          <w:szCs w:val="22"/>
        </w:rPr>
        <w:t xml:space="preserve"> </w:t>
      </w:r>
      <w:r w:rsidR="00770984" w:rsidRPr="00022695">
        <w:rPr>
          <w:rFonts w:ascii="Arial" w:hAnsi="Arial" w:cs="Arial"/>
          <w:color w:val="000000" w:themeColor="text1"/>
          <w:sz w:val="22"/>
          <w:szCs w:val="22"/>
        </w:rPr>
        <w:t>This suggesting the</w:t>
      </w:r>
      <w:r w:rsidRPr="00022695">
        <w:rPr>
          <w:rFonts w:ascii="Arial" w:hAnsi="Arial" w:cs="Arial"/>
          <w:color w:val="000000" w:themeColor="text1"/>
          <w:sz w:val="22"/>
          <w:szCs w:val="22"/>
        </w:rPr>
        <w:t xml:space="preserve"> children would be in progression step two. </w:t>
      </w:r>
      <w:r w:rsidR="005664DD" w:rsidRPr="00022695">
        <w:rPr>
          <w:rFonts w:ascii="Arial" w:hAnsi="Arial" w:cs="Arial"/>
          <w:color w:val="000000" w:themeColor="text1"/>
          <w:sz w:val="22"/>
          <w:szCs w:val="22"/>
        </w:rPr>
        <w:t xml:space="preserve">Throughout the video we see the lack of differentiation within the classroom and how the teacher </w:t>
      </w:r>
      <w:r w:rsidR="002D2BB6" w:rsidRPr="00022695">
        <w:rPr>
          <w:rFonts w:ascii="Arial" w:hAnsi="Arial" w:cs="Arial"/>
          <w:color w:val="000000" w:themeColor="text1"/>
          <w:sz w:val="22"/>
          <w:szCs w:val="22"/>
        </w:rPr>
        <w:t xml:space="preserve">fails to grasp the </w:t>
      </w:r>
      <w:r w:rsidR="005664DD" w:rsidRPr="00022695">
        <w:rPr>
          <w:rFonts w:ascii="Arial" w:hAnsi="Arial" w:cs="Arial"/>
          <w:color w:val="000000" w:themeColor="text1"/>
          <w:sz w:val="22"/>
          <w:szCs w:val="22"/>
        </w:rPr>
        <w:t xml:space="preserve">interest of certain individuals as the lesson </w:t>
      </w:r>
      <w:r w:rsidR="00770984" w:rsidRPr="00022695">
        <w:rPr>
          <w:rFonts w:ascii="Arial" w:hAnsi="Arial" w:cs="Arial"/>
          <w:color w:val="000000" w:themeColor="text1"/>
          <w:sz w:val="22"/>
          <w:szCs w:val="22"/>
        </w:rPr>
        <w:t>progresses</w:t>
      </w:r>
      <w:r w:rsidR="005664DD" w:rsidRPr="00022695">
        <w:rPr>
          <w:rFonts w:ascii="Arial" w:hAnsi="Arial" w:cs="Arial"/>
          <w:color w:val="000000" w:themeColor="text1"/>
          <w:sz w:val="22"/>
          <w:szCs w:val="22"/>
        </w:rPr>
        <w:t xml:space="preserve">. </w:t>
      </w:r>
    </w:p>
    <w:p w14:paraId="54CB10D5" w14:textId="25AAFFBE" w:rsidR="00FC2647" w:rsidRPr="00022695" w:rsidRDefault="00361C23"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Morgan (2013) discusses how </w:t>
      </w:r>
      <w:r w:rsidR="002D2BB6" w:rsidRPr="00022695">
        <w:rPr>
          <w:rFonts w:ascii="Arial" w:hAnsi="Arial" w:cs="Arial"/>
          <w:color w:val="000000" w:themeColor="text1"/>
          <w:sz w:val="22"/>
          <w:szCs w:val="22"/>
        </w:rPr>
        <w:t>students</w:t>
      </w:r>
      <w:r w:rsidRPr="00022695">
        <w:rPr>
          <w:rFonts w:ascii="Arial" w:hAnsi="Arial" w:cs="Arial"/>
          <w:color w:val="000000" w:themeColor="text1"/>
          <w:sz w:val="22"/>
          <w:szCs w:val="22"/>
        </w:rPr>
        <w:t xml:space="preserve"> tend to lose focus when given instructions if the teaching method being used doesn’t match the child’s learning style. The study concentrates on certain individuals who </w:t>
      </w:r>
      <w:r w:rsidR="002D2BB6" w:rsidRPr="00022695">
        <w:rPr>
          <w:rFonts w:ascii="Arial" w:hAnsi="Arial" w:cs="Arial"/>
          <w:color w:val="000000" w:themeColor="text1"/>
          <w:sz w:val="22"/>
          <w:szCs w:val="22"/>
        </w:rPr>
        <w:t>struggle to engage in the learning methods presented by the teacher. The result then suggests that</w:t>
      </w:r>
      <w:r w:rsidRPr="00022695">
        <w:rPr>
          <w:rFonts w:ascii="Arial" w:hAnsi="Arial" w:cs="Arial"/>
          <w:color w:val="000000" w:themeColor="text1"/>
          <w:sz w:val="22"/>
          <w:szCs w:val="22"/>
        </w:rPr>
        <w:t xml:space="preserve"> when alternative learning styles are </w:t>
      </w:r>
      <w:r w:rsidR="002D2BB6" w:rsidRPr="00022695">
        <w:rPr>
          <w:rFonts w:ascii="Arial" w:hAnsi="Arial" w:cs="Arial"/>
          <w:color w:val="000000" w:themeColor="text1"/>
          <w:sz w:val="22"/>
          <w:szCs w:val="22"/>
        </w:rPr>
        <w:t>provided, students</w:t>
      </w:r>
      <w:r w:rsidRPr="00022695">
        <w:rPr>
          <w:rFonts w:ascii="Arial" w:hAnsi="Arial" w:cs="Arial"/>
          <w:color w:val="000000" w:themeColor="text1"/>
          <w:sz w:val="22"/>
          <w:szCs w:val="22"/>
        </w:rPr>
        <w:t xml:space="preserve"> wi</w:t>
      </w:r>
      <w:r w:rsidR="002D2BB6" w:rsidRPr="00022695">
        <w:rPr>
          <w:rFonts w:ascii="Arial" w:hAnsi="Arial" w:cs="Arial"/>
          <w:color w:val="000000" w:themeColor="text1"/>
          <w:sz w:val="22"/>
          <w:szCs w:val="22"/>
        </w:rPr>
        <w:t>ll</w:t>
      </w:r>
      <w:r w:rsidRPr="00022695">
        <w:rPr>
          <w:rFonts w:ascii="Arial" w:hAnsi="Arial" w:cs="Arial"/>
          <w:color w:val="000000" w:themeColor="text1"/>
          <w:sz w:val="22"/>
          <w:szCs w:val="22"/>
        </w:rPr>
        <w:t xml:space="preserve"> thrive within the</w:t>
      </w:r>
      <w:r w:rsidR="002D2BB6" w:rsidRPr="00022695">
        <w:rPr>
          <w:rFonts w:ascii="Arial" w:hAnsi="Arial" w:cs="Arial"/>
          <w:color w:val="000000" w:themeColor="text1"/>
          <w:sz w:val="22"/>
          <w:szCs w:val="22"/>
        </w:rPr>
        <w:t>ir</w:t>
      </w:r>
      <w:r w:rsidRPr="00022695">
        <w:rPr>
          <w:rFonts w:ascii="Arial" w:hAnsi="Arial" w:cs="Arial"/>
          <w:color w:val="000000" w:themeColor="text1"/>
          <w:sz w:val="22"/>
          <w:szCs w:val="22"/>
        </w:rPr>
        <w:t xml:space="preserve"> learning environment. </w:t>
      </w:r>
      <w:r w:rsidR="00381B94" w:rsidRPr="00022695">
        <w:rPr>
          <w:rFonts w:ascii="Arial" w:hAnsi="Arial" w:cs="Arial"/>
          <w:color w:val="000000" w:themeColor="text1"/>
          <w:sz w:val="22"/>
          <w:szCs w:val="22"/>
        </w:rPr>
        <w:t>Th</w:t>
      </w:r>
      <w:r w:rsidR="00094CC4" w:rsidRPr="00022695">
        <w:rPr>
          <w:rFonts w:ascii="Arial" w:hAnsi="Arial" w:cs="Arial"/>
          <w:color w:val="000000" w:themeColor="text1"/>
          <w:sz w:val="22"/>
          <w:szCs w:val="22"/>
        </w:rPr>
        <w:t>is essay will aim to further Fenner et al</w:t>
      </w:r>
      <w:r w:rsidRPr="00022695">
        <w:rPr>
          <w:rFonts w:ascii="Arial" w:hAnsi="Arial" w:cs="Arial"/>
          <w:color w:val="000000" w:themeColor="text1"/>
          <w:sz w:val="22"/>
          <w:szCs w:val="22"/>
        </w:rPr>
        <w:t xml:space="preserve"> (2010)</w:t>
      </w:r>
      <w:r w:rsidR="00094CC4" w:rsidRPr="00022695">
        <w:rPr>
          <w:rFonts w:ascii="Arial" w:hAnsi="Arial" w:cs="Arial"/>
          <w:color w:val="000000" w:themeColor="text1"/>
          <w:sz w:val="22"/>
          <w:szCs w:val="22"/>
        </w:rPr>
        <w:t xml:space="preserve"> findings that differentiated tasks within the classroom can increase motivation and increase success rates. </w:t>
      </w:r>
    </w:p>
    <w:p w14:paraId="08A69868" w14:textId="0CAA93F4" w:rsidR="00845C56" w:rsidRPr="00022695" w:rsidRDefault="00845C56"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This essay will further support that differentia</w:t>
      </w:r>
      <w:r w:rsidR="00DE6E24" w:rsidRPr="00022695">
        <w:rPr>
          <w:rFonts w:ascii="Arial" w:hAnsi="Arial" w:cs="Arial"/>
          <w:color w:val="000000" w:themeColor="text1"/>
          <w:sz w:val="22"/>
          <w:szCs w:val="22"/>
        </w:rPr>
        <w:t xml:space="preserve">tion </w:t>
      </w:r>
      <w:r w:rsidRPr="00022695">
        <w:rPr>
          <w:rFonts w:ascii="Arial" w:hAnsi="Arial" w:cs="Arial"/>
          <w:color w:val="000000" w:themeColor="text1"/>
          <w:sz w:val="22"/>
          <w:szCs w:val="22"/>
        </w:rPr>
        <w:t>within the classroom can increase motivation</w:t>
      </w:r>
      <w:r w:rsidR="00DE6E24" w:rsidRPr="00022695">
        <w:rPr>
          <w:rFonts w:ascii="Arial" w:hAnsi="Arial" w:cs="Arial"/>
          <w:color w:val="000000" w:themeColor="text1"/>
          <w:sz w:val="22"/>
          <w:szCs w:val="22"/>
        </w:rPr>
        <w:t xml:space="preserve">. </w:t>
      </w:r>
      <w:r w:rsidR="00E31449" w:rsidRPr="00022695">
        <w:rPr>
          <w:rFonts w:ascii="Arial" w:hAnsi="Arial" w:cs="Arial"/>
          <w:color w:val="000000" w:themeColor="text1"/>
          <w:sz w:val="22"/>
          <w:szCs w:val="22"/>
        </w:rPr>
        <w:t>The Curriculum for Wales guidelines on progression suggest that</w:t>
      </w:r>
      <w:r w:rsidR="00493680" w:rsidRPr="00022695">
        <w:rPr>
          <w:rFonts w:ascii="Arial" w:hAnsi="Arial" w:cs="Arial"/>
          <w:color w:val="000000" w:themeColor="text1"/>
          <w:sz w:val="22"/>
          <w:szCs w:val="22"/>
        </w:rPr>
        <w:t xml:space="preserve"> learners progress at their own pace.</w:t>
      </w:r>
      <w:r w:rsidR="00E31449" w:rsidRPr="00022695">
        <w:rPr>
          <w:rFonts w:ascii="Arial" w:hAnsi="Arial" w:cs="Arial"/>
          <w:color w:val="000000" w:themeColor="text1"/>
          <w:sz w:val="22"/>
          <w:szCs w:val="22"/>
        </w:rPr>
        <w:t xml:space="preserve"> </w:t>
      </w:r>
      <w:r w:rsidR="00DE6E24" w:rsidRPr="00022695">
        <w:rPr>
          <w:rFonts w:ascii="Arial" w:hAnsi="Arial" w:cs="Arial"/>
          <w:color w:val="000000" w:themeColor="text1"/>
          <w:sz w:val="22"/>
          <w:szCs w:val="22"/>
        </w:rPr>
        <w:t>Reis and Renzulli (2018) believe that there are five dimensions of differentiation; content, instructional strategies, classroom organi</w:t>
      </w:r>
      <w:r w:rsidR="009B5635" w:rsidRPr="00022695">
        <w:rPr>
          <w:rFonts w:ascii="Arial" w:hAnsi="Arial" w:cs="Arial"/>
          <w:color w:val="000000" w:themeColor="text1"/>
          <w:sz w:val="22"/>
          <w:szCs w:val="22"/>
        </w:rPr>
        <w:t>s</w:t>
      </w:r>
      <w:r w:rsidR="00DE6E24" w:rsidRPr="00022695">
        <w:rPr>
          <w:rFonts w:ascii="Arial" w:hAnsi="Arial" w:cs="Arial"/>
          <w:color w:val="000000" w:themeColor="text1"/>
          <w:sz w:val="22"/>
          <w:szCs w:val="22"/>
        </w:rPr>
        <w:t xml:space="preserve">ation and management, </w:t>
      </w:r>
      <w:r w:rsidR="00DE6E24" w:rsidRPr="00022695">
        <w:rPr>
          <w:rFonts w:ascii="Arial" w:hAnsi="Arial" w:cs="Arial"/>
          <w:color w:val="000000" w:themeColor="text1"/>
          <w:sz w:val="22"/>
          <w:szCs w:val="22"/>
        </w:rPr>
        <w:lastRenderedPageBreak/>
        <w:t xml:space="preserve">products and the teacher. When teachers are able to assess the child’s current ability, they are then able to implement a combination of these dimensions </w:t>
      </w:r>
      <w:r w:rsidR="00B44D1D" w:rsidRPr="00022695">
        <w:rPr>
          <w:rFonts w:ascii="Arial" w:hAnsi="Arial" w:cs="Arial"/>
          <w:color w:val="000000" w:themeColor="text1"/>
          <w:sz w:val="22"/>
          <w:szCs w:val="22"/>
        </w:rPr>
        <w:t xml:space="preserve">to further </w:t>
      </w:r>
      <w:r w:rsidR="00DE6E24" w:rsidRPr="00022695">
        <w:rPr>
          <w:rFonts w:ascii="Arial" w:hAnsi="Arial" w:cs="Arial"/>
          <w:color w:val="000000" w:themeColor="text1"/>
          <w:sz w:val="22"/>
          <w:szCs w:val="22"/>
        </w:rPr>
        <w:t xml:space="preserve">support children to reaching more advanced levels of functioning and learning.  </w:t>
      </w:r>
      <w:r w:rsidR="00406EDB" w:rsidRPr="00022695">
        <w:rPr>
          <w:rFonts w:ascii="Arial" w:hAnsi="Arial" w:cs="Arial"/>
          <w:color w:val="000000" w:themeColor="text1"/>
          <w:sz w:val="22"/>
          <w:szCs w:val="22"/>
        </w:rPr>
        <w:t>Thus,</w:t>
      </w:r>
      <w:r w:rsidRPr="00022695">
        <w:rPr>
          <w:rFonts w:ascii="Arial" w:hAnsi="Arial" w:cs="Arial"/>
          <w:color w:val="000000" w:themeColor="text1"/>
          <w:sz w:val="22"/>
          <w:szCs w:val="22"/>
        </w:rPr>
        <w:t xml:space="preserve"> aiming to conclude which </w:t>
      </w:r>
      <w:r w:rsidR="00406EDB" w:rsidRPr="00022695">
        <w:rPr>
          <w:rFonts w:ascii="Arial" w:hAnsi="Arial" w:cs="Arial"/>
          <w:color w:val="000000" w:themeColor="text1"/>
          <w:sz w:val="22"/>
          <w:szCs w:val="22"/>
        </w:rPr>
        <w:t xml:space="preserve">differentiated </w:t>
      </w:r>
      <w:r w:rsidRPr="00022695">
        <w:rPr>
          <w:rFonts w:ascii="Arial" w:hAnsi="Arial" w:cs="Arial"/>
          <w:color w:val="000000" w:themeColor="text1"/>
          <w:sz w:val="22"/>
          <w:szCs w:val="22"/>
        </w:rPr>
        <w:t xml:space="preserve">teaching and learning steps are necessary to allow all </w:t>
      </w:r>
      <w:r w:rsidR="00406EDB" w:rsidRPr="00022695">
        <w:rPr>
          <w:rFonts w:ascii="Arial" w:hAnsi="Arial" w:cs="Arial"/>
          <w:color w:val="000000" w:themeColor="text1"/>
          <w:sz w:val="22"/>
          <w:szCs w:val="22"/>
        </w:rPr>
        <w:t>children</w:t>
      </w:r>
      <w:r w:rsidRPr="00022695">
        <w:rPr>
          <w:rFonts w:ascii="Arial" w:hAnsi="Arial" w:cs="Arial"/>
          <w:color w:val="000000" w:themeColor="text1"/>
          <w:sz w:val="22"/>
          <w:szCs w:val="22"/>
        </w:rPr>
        <w:t xml:space="preserve"> to thrive whilst accessing their education. </w:t>
      </w:r>
    </w:p>
    <w:p w14:paraId="575B89A4" w14:textId="77777777" w:rsidR="0049165C" w:rsidRPr="00022695" w:rsidRDefault="0049165C"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p>
    <w:p w14:paraId="18F4DBF9" w14:textId="164F8D36" w:rsidR="00392D7C" w:rsidRPr="00022695" w:rsidRDefault="00406EDB" w:rsidP="00890031">
      <w:pPr>
        <w:pStyle w:val="NormalWeb"/>
        <w:shd w:val="clear" w:color="auto" w:fill="FFFFFF"/>
        <w:spacing w:before="0" w:beforeAutospacing="0" w:after="0" w:afterAutospacing="0" w:line="360" w:lineRule="auto"/>
        <w:rPr>
          <w:rFonts w:ascii="Arial" w:hAnsi="Arial" w:cs="Arial"/>
          <w:b/>
          <w:bCs/>
          <w:i/>
          <w:iCs/>
          <w:color w:val="000000" w:themeColor="text1"/>
          <w:sz w:val="22"/>
          <w:szCs w:val="22"/>
          <w:u w:val="thick"/>
        </w:rPr>
      </w:pPr>
      <w:r w:rsidRPr="00022695">
        <w:rPr>
          <w:rFonts w:ascii="Arial" w:hAnsi="Arial" w:cs="Arial"/>
          <w:b/>
          <w:bCs/>
          <w:i/>
          <w:iCs/>
          <w:color w:val="000000" w:themeColor="text1"/>
          <w:sz w:val="22"/>
          <w:szCs w:val="22"/>
          <w:u w:val="thick"/>
        </w:rPr>
        <w:t xml:space="preserve">Literature review </w:t>
      </w:r>
    </w:p>
    <w:p w14:paraId="6F54C238" w14:textId="77777777" w:rsidR="0006572F" w:rsidRPr="00022695" w:rsidRDefault="00257041" w:rsidP="00890031">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022695">
        <w:rPr>
          <w:rFonts w:ascii="Arial" w:hAnsi="Arial" w:cs="Arial"/>
          <w:color w:val="000000" w:themeColor="text1"/>
          <w:sz w:val="22"/>
          <w:szCs w:val="22"/>
        </w:rPr>
        <w:t xml:space="preserve">The critical incident observed identified many different areas that could be explored within this literature review. This review will concentrate on the importance of </w:t>
      </w:r>
      <w:r w:rsidR="00B15934" w:rsidRPr="00022695">
        <w:rPr>
          <w:rFonts w:ascii="Arial" w:hAnsi="Arial" w:cs="Arial"/>
          <w:color w:val="000000" w:themeColor="text1"/>
          <w:sz w:val="22"/>
          <w:szCs w:val="22"/>
        </w:rPr>
        <w:t xml:space="preserve">different forms of </w:t>
      </w:r>
      <w:r w:rsidRPr="00022695">
        <w:rPr>
          <w:rFonts w:ascii="Arial" w:hAnsi="Arial" w:cs="Arial"/>
          <w:color w:val="000000" w:themeColor="text1"/>
          <w:sz w:val="22"/>
          <w:szCs w:val="22"/>
        </w:rPr>
        <w:t xml:space="preserve">differentiation within the classroom and the difference it can make to ensuring children are </w:t>
      </w:r>
      <w:r w:rsidR="00B15934" w:rsidRPr="00022695">
        <w:rPr>
          <w:rFonts w:ascii="Arial" w:hAnsi="Arial" w:cs="Arial"/>
          <w:color w:val="000000" w:themeColor="text1"/>
          <w:sz w:val="22"/>
          <w:szCs w:val="22"/>
        </w:rPr>
        <w:t>given the opportunities needed to reach their full potential</w:t>
      </w:r>
      <w:r w:rsidRPr="00022695">
        <w:rPr>
          <w:rFonts w:ascii="Arial" w:hAnsi="Arial" w:cs="Arial"/>
          <w:color w:val="000000" w:themeColor="text1"/>
          <w:sz w:val="22"/>
          <w:szCs w:val="22"/>
        </w:rPr>
        <w:t xml:space="preserve">. </w:t>
      </w:r>
    </w:p>
    <w:p w14:paraId="0AE1BDB1" w14:textId="21ABC705" w:rsidR="00831E69" w:rsidRPr="00022695" w:rsidRDefault="007578A1"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Tomlinson’s differentiation philosophy of teaching</w:t>
      </w:r>
      <w:r w:rsidR="00222822" w:rsidRPr="00022695">
        <w:rPr>
          <w:rFonts w:ascii="Arial" w:hAnsi="Arial" w:cs="Arial"/>
          <w:color w:val="000000" w:themeColor="text1"/>
          <w:sz w:val="22"/>
          <w:szCs w:val="22"/>
        </w:rPr>
        <w:t xml:space="preserve"> </w:t>
      </w:r>
      <w:r w:rsidR="00B14462" w:rsidRPr="00022695">
        <w:rPr>
          <w:rFonts w:ascii="Arial" w:hAnsi="Arial" w:cs="Arial"/>
          <w:color w:val="000000" w:themeColor="text1"/>
          <w:sz w:val="22"/>
          <w:szCs w:val="22"/>
        </w:rPr>
        <w:t>concentrates on the importance of understanding the different needs of the children within the</w:t>
      </w:r>
      <w:r w:rsidR="00F95F8E" w:rsidRPr="00022695">
        <w:rPr>
          <w:rFonts w:ascii="Arial" w:hAnsi="Arial" w:cs="Arial"/>
          <w:color w:val="000000" w:themeColor="text1"/>
          <w:sz w:val="22"/>
          <w:szCs w:val="22"/>
        </w:rPr>
        <w:t>ir classroom</w:t>
      </w:r>
      <w:r w:rsidR="00222822" w:rsidRPr="00022695">
        <w:rPr>
          <w:rFonts w:ascii="Arial" w:hAnsi="Arial" w:cs="Arial"/>
          <w:color w:val="000000" w:themeColor="text1"/>
          <w:sz w:val="22"/>
          <w:szCs w:val="22"/>
        </w:rPr>
        <w:t xml:space="preserve"> (Maulana and Helms-Lorenz, 2023)</w:t>
      </w:r>
      <w:r w:rsidR="00F95F8E" w:rsidRPr="00022695">
        <w:rPr>
          <w:rFonts w:ascii="Arial" w:hAnsi="Arial" w:cs="Arial"/>
          <w:color w:val="000000" w:themeColor="text1"/>
          <w:sz w:val="22"/>
          <w:szCs w:val="22"/>
        </w:rPr>
        <w:t xml:space="preserve">. This should be done by modifying the curriculum, resources, activities, environments and methods used to meet each </w:t>
      </w:r>
      <w:r w:rsidRPr="00022695">
        <w:rPr>
          <w:rFonts w:ascii="Arial" w:hAnsi="Arial" w:cs="Arial"/>
          <w:color w:val="000000" w:themeColor="text1"/>
          <w:sz w:val="22"/>
          <w:szCs w:val="22"/>
        </w:rPr>
        <w:t>learners’</w:t>
      </w:r>
      <w:r w:rsidR="00F95F8E" w:rsidRPr="00022695">
        <w:rPr>
          <w:rFonts w:ascii="Arial" w:hAnsi="Arial" w:cs="Arial"/>
          <w:color w:val="000000" w:themeColor="text1"/>
          <w:sz w:val="22"/>
          <w:szCs w:val="22"/>
        </w:rPr>
        <w:t xml:space="preserve"> individual needs. </w:t>
      </w:r>
      <w:r w:rsidR="0088717B" w:rsidRPr="00022695">
        <w:rPr>
          <w:rFonts w:ascii="Arial" w:hAnsi="Arial" w:cs="Arial"/>
          <w:color w:val="000000" w:themeColor="text1"/>
          <w:sz w:val="22"/>
          <w:szCs w:val="22"/>
        </w:rPr>
        <w:t xml:space="preserve">Whereas </w:t>
      </w:r>
      <w:r w:rsidR="000E7F3B" w:rsidRPr="00022695">
        <w:rPr>
          <w:rFonts w:ascii="Arial" w:hAnsi="Arial" w:cs="Arial"/>
          <w:color w:val="000000" w:themeColor="text1"/>
          <w:sz w:val="22"/>
          <w:szCs w:val="22"/>
        </w:rPr>
        <w:t>Boelens, Voet and De Wever (2018)</w:t>
      </w:r>
      <w:r w:rsidR="00E340D1" w:rsidRPr="00022695">
        <w:rPr>
          <w:rFonts w:ascii="Arial" w:hAnsi="Arial" w:cs="Arial"/>
          <w:color w:val="000000" w:themeColor="text1"/>
          <w:sz w:val="22"/>
          <w:szCs w:val="22"/>
        </w:rPr>
        <w:t xml:space="preserve"> </w:t>
      </w:r>
      <w:r w:rsidR="0088717B" w:rsidRPr="00022695">
        <w:rPr>
          <w:rFonts w:ascii="Arial" w:hAnsi="Arial" w:cs="Arial"/>
          <w:color w:val="000000" w:themeColor="text1"/>
          <w:sz w:val="22"/>
          <w:szCs w:val="22"/>
        </w:rPr>
        <w:t>emphasise</w:t>
      </w:r>
      <w:r w:rsidR="00E340D1" w:rsidRPr="00022695">
        <w:rPr>
          <w:rFonts w:ascii="Arial" w:hAnsi="Arial" w:cs="Arial"/>
          <w:color w:val="000000" w:themeColor="text1"/>
          <w:sz w:val="22"/>
          <w:szCs w:val="22"/>
        </w:rPr>
        <w:t xml:space="preserve"> </w:t>
      </w:r>
      <w:r w:rsidR="000E7F3B" w:rsidRPr="00022695">
        <w:rPr>
          <w:rFonts w:ascii="Arial" w:hAnsi="Arial" w:cs="Arial"/>
          <w:color w:val="000000" w:themeColor="text1"/>
          <w:sz w:val="22"/>
          <w:szCs w:val="22"/>
        </w:rPr>
        <w:t xml:space="preserve">the many challenges that educators may encounter when differentiating lessons. Many of the challenges that Boelens, Voet and De Wever </w:t>
      </w:r>
      <w:r w:rsidR="0088717B" w:rsidRPr="00022695">
        <w:rPr>
          <w:rFonts w:ascii="Arial" w:hAnsi="Arial" w:cs="Arial"/>
          <w:color w:val="000000" w:themeColor="text1"/>
          <w:sz w:val="22"/>
          <w:szCs w:val="22"/>
        </w:rPr>
        <w:t>discuss</w:t>
      </w:r>
      <w:r w:rsidR="000E7F3B" w:rsidRPr="00022695">
        <w:rPr>
          <w:rFonts w:ascii="Arial" w:hAnsi="Arial" w:cs="Arial"/>
          <w:color w:val="000000" w:themeColor="text1"/>
          <w:sz w:val="22"/>
          <w:szCs w:val="22"/>
        </w:rPr>
        <w:t xml:space="preserve"> are encountered </w:t>
      </w:r>
      <w:r w:rsidR="00AA7675" w:rsidRPr="00022695">
        <w:rPr>
          <w:rFonts w:ascii="Arial" w:hAnsi="Arial" w:cs="Arial"/>
          <w:color w:val="000000" w:themeColor="text1"/>
          <w:sz w:val="22"/>
          <w:szCs w:val="22"/>
        </w:rPr>
        <w:t xml:space="preserve">while trying to differentiate in the classroom </w:t>
      </w:r>
      <w:r w:rsidR="000E7F3B" w:rsidRPr="00022695">
        <w:rPr>
          <w:rFonts w:ascii="Arial" w:hAnsi="Arial" w:cs="Arial"/>
          <w:color w:val="000000" w:themeColor="text1"/>
          <w:sz w:val="22"/>
          <w:szCs w:val="22"/>
        </w:rPr>
        <w:t xml:space="preserve">are listed as </w:t>
      </w:r>
      <w:r w:rsidR="0088717B" w:rsidRPr="00022695">
        <w:rPr>
          <w:rFonts w:ascii="Arial" w:hAnsi="Arial" w:cs="Arial"/>
          <w:color w:val="000000" w:themeColor="text1"/>
          <w:sz w:val="22"/>
          <w:szCs w:val="22"/>
        </w:rPr>
        <w:t xml:space="preserve">positive </w:t>
      </w:r>
      <w:r w:rsidR="000E7F3B" w:rsidRPr="00022695">
        <w:rPr>
          <w:rFonts w:ascii="Arial" w:hAnsi="Arial" w:cs="Arial"/>
          <w:color w:val="000000" w:themeColor="text1"/>
          <w:sz w:val="22"/>
          <w:szCs w:val="22"/>
        </w:rPr>
        <w:t>ways to modify learning in Tomlinson’s philosophy suggesting that although it is possible to differentiate these things</w:t>
      </w:r>
      <w:r w:rsidR="00AA7675" w:rsidRPr="00022695">
        <w:rPr>
          <w:rFonts w:ascii="Arial" w:hAnsi="Arial" w:cs="Arial"/>
          <w:color w:val="000000" w:themeColor="text1"/>
          <w:sz w:val="22"/>
          <w:szCs w:val="22"/>
        </w:rPr>
        <w:t xml:space="preserve"> </w:t>
      </w:r>
      <w:r w:rsidR="000E7F3B" w:rsidRPr="00022695">
        <w:rPr>
          <w:rFonts w:ascii="Arial" w:hAnsi="Arial" w:cs="Arial"/>
          <w:color w:val="000000" w:themeColor="text1"/>
          <w:sz w:val="22"/>
          <w:szCs w:val="22"/>
        </w:rPr>
        <w:t xml:space="preserve">physical resources can restrict this. </w:t>
      </w:r>
      <w:r w:rsidR="008331BC" w:rsidRPr="00022695">
        <w:rPr>
          <w:rFonts w:ascii="Arial" w:hAnsi="Arial" w:cs="Arial"/>
          <w:color w:val="000000" w:themeColor="text1"/>
          <w:sz w:val="22"/>
          <w:szCs w:val="22"/>
        </w:rPr>
        <w:t xml:space="preserve">When considering both aspects of differentiation Tomlinson has conducted substantial amounts of research into the use of differentiation within the classroom and therefore should be considered to be a reliable source. </w:t>
      </w:r>
      <w:r w:rsidR="0006572F" w:rsidRPr="00022695">
        <w:rPr>
          <w:rFonts w:ascii="Arial" w:hAnsi="Arial" w:cs="Arial"/>
          <w:color w:val="000000" w:themeColor="text1"/>
          <w:sz w:val="22"/>
          <w:szCs w:val="22"/>
        </w:rPr>
        <w:t>Bolens, Voet &amp; De Wever’s findings are strong and can be seen in the case study. The case study shows that it is hard to use differentiation when you’re in a class of 30 children on your own. Both sources portray the importance of differentiation in the classroom however Bolens, Voet &amp; de Wever also show the limitations that can come of this, both of which I will consider in my own experiences.</w:t>
      </w:r>
    </w:p>
    <w:p w14:paraId="6AE92302" w14:textId="4C0280FE" w:rsidR="0006572F" w:rsidRPr="00022695" w:rsidRDefault="0088717B"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Stradling and Saunders (2006)</w:t>
      </w:r>
      <w:r w:rsidR="00882F86" w:rsidRPr="00022695">
        <w:rPr>
          <w:rFonts w:ascii="Arial" w:hAnsi="Arial" w:cs="Arial"/>
          <w:color w:val="000000" w:themeColor="text1"/>
          <w:sz w:val="22"/>
          <w:szCs w:val="22"/>
        </w:rPr>
        <w:t xml:space="preserve"> discuss how the use of differentiation in the curriculum has developed. A survey carried out in 1990 suggests that differentiation was not seen as a prime concern while planning for the curriculum. Despite this less than two years later the viewpoint on differentiation within education had changed. Stradling and Saunders </w:t>
      </w:r>
      <w:r w:rsidR="000F490D" w:rsidRPr="00022695">
        <w:rPr>
          <w:rFonts w:ascii="Arial" w:hAnsi="Arial" w:cs="Arial"/>
          <w:color w:val="000000" w:themeColor="text1"/>
          <w:sz w:val="22"/>
          <w:szCs w:val="22"/>
        </w:rPr>
        <w:t xml:space="preserve">(2006) </w:t>
      </w:r>
      <w:r w:rsidR="00882F86" w:rsidRPr="00022695">
        <w:rPr>
          <w:rFonts w:ascii="Arial" w:hAnsi="Arial" w:cs="Arial"/>
          <w:color w:val="000000" w:themeColor="text1"/>
          <w:sz w:val="22"/>
          <w:szCs w:val="22"/>
        </w:rPr>
        <w:t xml:space="preserve">state how differentiation was first </w:t>
      </w:r>
      <w:r w:rsidR="007105C3" w:rsidRPr="00022695">
        <w:rPr>
          <w:rFonts w:ascii="Arial" w:hAnsi="Arial" w:cs="Arial"/>
          <w:color w:val="000000" w:themeColor="text1"/>
          <w:sz w:val="22"/>
          <w:szCs w:val="22"/>
        </w:rPr>
        <w:t xml:space="preserve">introduced as a means of supporting children who had special educational needs and teachers struggled to adapt this work to suit all individuals within the classroom. When comparing this to </w:t>
      </w:r>
      <w:r w:rsidR="00137465" w:rsidRPr="00022695">
        <w:rPr>
          <w:rFonts w:ascii="Arial" w:hAnsi="Arial" w:cs="Arial"/>
          <w:color w:val="000000" w:themeColor="text1"/>
          <w:sz w:val="22"/>
          <w:szCs w:val="22"/>
        </w:rPr>
        <w:t>c</w:t>
      </w:r>
      <w:r w:rsidR="005B76A0" w:rsidRPr="00022695">
        <w:rPr>
          <w:rFonts w:ascii="Arial" w:hAnsi="Arial" w:cs="Arial"/>
          <w:color w:val="000000" w:themeColor="text1"/>
          <w:sz w:val="22"/>
          <w:szCs w:val="22"/>
        </w:rPr>
        <w:t>urrent c</w:t>
      </w:r>
      <w:r w:rsidR="00137465" w:rsidRPr="00022695">
        <w:rPr>
          <w:rFonts w:ascii="Arial" w:hAnsi="Arial" w:cs="Arial"/>
          <w:color w:val="000000" w:themeColor="text1"/>
          <w:sz w:val="22"/>
          <w:szCs w:val="22"/>
        </w:rPr>
        <w:t>urriculum</w:t>
      </w:r>
      <w:r w:rsidR="005B76A0" w:rsidRPr="00022695">
        <w:rPr>
          <w:rFonts w:ascii="Arial" w:hAnsi="Arial" w:cs="Arial"/>
          <w:color w:val="000000" w:themeColor="text1"/>
          <w:sz w:val="22"/>
          <w:szCs w:val="22"/>
        </w:rPr>
        <w:t xml:space="preserve"> we see that the </w:t>
      </w:r>
      <w:r w:rsidR="00357383" w:rsidRPr="00022695">
        <w:rPr>
          <w:rFonts w:ascii="Arial" w:hAnsi="Arial" w:cs="Arial"/>
          <w:color w:val="000000" w:themeColor="text1"/>
          <w:sz w:val="22"/>
          <w:szCs w:val="22"/>
        </w:rPr>
        <w:t>Welsh</w:t>
      </w:r>
      <w:r w:rsidR="005B76A0" w:rsidRPr="00022695">
        <w:rPr>
          <w:rFonts w:ascii="Arial" w:hAnsi="Arial" w:cs="Arial"/>
          <w:color w:val="000000" w:themeColor="text1"/>
          <w:sz w:val="22"/>
          <w:szCs w:val="22"/>
        </w:rPr>
        <w:t xml:space="preserve"> government has opted for progression step </w:t>
      </w:r>
      <w:r w:rsidR="00357383" w:rsidRPr="00022695">
        <w:rPr>
          <w:rFonts w:ascii="Arial" w:hAnsi="Arial" w:cs="Arial"/>
          <w:color w:val="000000" w:themeColor="text1"/>
          <w:sz w:val="22"/>
          <w:szCs w:val="22"/>
        </w:rPr>
        <w:t>to monitor progress</w:t>
      </w:r>
      <w:r w:rsidR="005B76A0" w:rsidRPr="00022695">
        <w:rPr>
          <w:rFonts w:ascii="Arial" w:hAnsi="Arial" w:cs="Arial"/>
          <w:color w:val="000000" w:themeColor="text1"/>
          <w:sz w:val="22"/>
          <w:szCs w:val="22"/>
        </w:rPr>
        <w:t xml:space="preserve">. Allowing children to develop at their own pace. Gesell’s Developmental Observation-Revised concentrates on how children develop on a developmental scale. Sambrook et al (2014) suggest that a childs </w:t>
      </w:r>
      <w:r w:rsidR="005B76A0" w:rsidRPr="00022695">
        <w:rPr>
          <w:rFonts w:ascii="Arial" w:hAnsi="Arial" w:cs="Arial"/>
          <w:color w:val="000000" w:themeColor="text1"/>
          <w:sz w:val="22"/>
          <w:szCs w:val="22"/>
        </w:rPr>
        <w:lastRenderedPageBreak/>
        <w:t xml:space="preserve">developmental stage may differ from their chronological age. If teachers are aware of the developmental stage a child is </w:t>
      </w:r>
      <w:r w:rsidR="00023E07" w:rsidRPr="00022695">
        <w:rPr>
          <w:rFonts w:ascii="Arial" w:hAnsi="Arial" w:cs="Arial"/>
          <w:color w:val="000000" w:themeColor="text1"/>
          <w:sz w:val="22"/>
          <w:szCs w:val="22"/>
        </w:rPr>
        <w:t>at,</w:t>
      </w:r>
      <w:r w:rsidR="005B76A0" w:rsidRPr="00022695">
        <w:rPr>
          <w:rFonts w:ascii="Arial" w:hAnsi="Arial" w:cs="Arial"/>
          <w:color w:val="000000" w:themeColor="text1"/>
          <w:sz w:val="22"/>
          <w:szCs w:val="22"/>
        </w:rPr>
        <w:t xml:space="preserve"> they are able to appropriately </w:t>
      </w:r>
      <w:r w:rsidR="00023E07" w:rsidRPr="00022695">
        <w:rPr>
          <w:rFonts w:ascii="Arial" w:hAnsi="Arial" w:cs="Arial"/>
          <w:color w:val="000000" w:themeColor="text1"/>
          <w:sz w:val="22"/>
          <w:szCs w:val="22"/>
        </w:rPr>
        <w:t xml:space="preserve">adjust academic expectations and expectations allowing teachers to best meet each child’s learning needs. This theory is now reflected within the Welsh curriculum guidelines of progression. </w:t>
      </w:r>
    </w:p>
    <w:p w14:paraId="04BC7C23" w14:textId="11BA505D" w:rsidR="000C3A28" w:rsidRPr="00022695" w:rsidRDefault="00BF79D7"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Acc</w:t>
      </w:r>
      <w:r w:rsidR="0006572F" w:rsidRPr="00022695">
        <w:rPr>
          <w:rFonts w:ascii="Arial" w:hAnsi="Arial" w:cs="Arial"/>
          <w:color w:val="000000" w:themeColor="text1"/>
          <w:sz w:val="22"/>
          <w:szCs w:val="22"/>
        </w:rPr>
        <w:t>o</w:t>
      </w:r>
      <w:r w:rsidRPr="00022695">
        <w:rPr>
          <w:rFonts w:ascii="Arial" w:hAnsi="Arial" w:cs="Arial"/>
          <w:color w:val="000000" w:themeColor="text1"/>
          <w:sz w:val="22"/>
          <w:szCs w:val="22"/>
        </w:rPr>
        <w:t xml:space="preserve">rding to Reis and Renzulli </w:t>
      </w:r>
      <w:r w:rsidR="0096485D" w:rsidRPr="00022695">
        <w:rPr>
          <w:rFonts w:ascii="Arial" w:hAnsi="Arial" w:cs="Arial"/>
          <w:color w:val="000000" w:themeColor="text1"/>
          <w:sz w:val="22"/>
          <w:szCs w:val="22"/>
        </w:rPr>
        <w:t xml:space="preserve">(2018) </w:t>
      </w:r>
      <w:r w:rsidRPr="00022695">
        <w:rPr>
          <w:rFonts w:ascii="Arial" w:hAnsi="Arial" w:cs="Arial"/>
          <w:color w:val="000000" w:themeColor="text1"/>
          <w:sz w:val="22"/>
          <w:szCs w:val="22"/>
        </w:rPr>
        <w:t xml:space="preserve">there are five dimensions of differentiation. The first being content, </w:t>
      </w:r>
      <w:r w:rsidR="00A37206" w:rsidRPr="00022695">
        <w:rPr>
          <w:rFonts w:ascii="Arial" w:hAnsi="Arial" w:cs="Arial"/>
          <w:color w:val="000000" w:themeColor="text1"/>
          <w:sz w:val="22"/>
          <w:szCs w:val="22"/>
        </w:rPr>
        <w:t>it</w:t>
      </w:r>
      <w:r w:rsidRPr="00022695">
        <w:rPr>
          <w:rFonts w:ascii="Arial" w:hAnsi="Arial" w:cs="Arial"/>
          <w:color w:val="000000" w:themeColor="text1"/>
          <w:sz w:val="22"/>
          <w:szCs w:val="22"/>
        </w:rPr>
        <w:t xml:space="preserve"> is important </w:t>
      </w:r>
      <w:r w:rsidR="0096485D" w:rsidRPr="00022695">
        <w:rPr>
          <w:rFonts w:ascii="Arial" w:hAnsi="Arial" w:cs="Arial"/>
          <w:color w:val="000000" w:themeColor="text1"/>
          <w:sz w:val="22"/>
          <w:szCs w:val="22"/>
        </w:rPr>
        <w:t xml:space="preserve">to consider all children’s needs and interest when considering this dimension. Not all children have the same level of ability, the same prior knowledge of a certain subject or interests. </w:t>
      </w:r>
      <w:r w:rsidR="008331BC" w:rsidRPr="00022695">
        <w:rPr>
          <w:rFonts w:ascii="Arial" w:hAnsi="Arial" w:cs="Arial"/>
          <w:color w:val="000000" w:themeColor="text1"/>
          <w:sz w:val="22"/>
          <w:szCs w:val="22"/>
        </w:rPr>
        <w:t xml:space="preserve">Reis and Renzulli have published numerous journal articles researching into how differentiation enhances success rates in gifted children, suggesting that their research </w:t>
      </w:r>
      <w:r w:rsidR="000F490D" w:rsidRPr="00022695">
        <w:rPr>
          <w:rFonts w:ascii="Arial" w:hAnsi="Arial" w:cs="Arial"/>
          <w:color w:val="000000" w:themeColor="text1"/>
          <w:sz w:val="22"/>
          <w:szCs w:val="22"/>
        </w:rPr>
        <w:t xml:space="preserve">is </w:t>
      </w:r>
      <w:r w:rsidR="008331BC" w:rsidRPr="00022695">
        <w:rPr>
          <w:rFonts w:ascii="Arial" w:hAnsi="Arial" w:cs="Arial"/>
          <w:color w:val="000000" w:themeColor="text1"/>
          <w:sz w:val="22"/>
          <w:szCs w:val="22"/>
        </w:rPr>
        <w:t>relevant to the topic differentiation. Similarly,</w:t>
      </w:r>
      <w:r w:rsidR="00B44D1D" w:rsidRPr="00022695">
        <w:rPr>
          <w:rFonts w:ascii="Arial" w:hAnsi="Arial" w:cs="Arial"/>
          <w:color w:val="000000" w:themeColor="text1"/>
          <w:sz w:val="22"/>
          <w:szCs w:val="22"/>
        </w:rPr>
        <w:t xml:space="preserve"> to this, </w:t>
      </w:r>
      <w:r w:rsidR="0018746A" w:rsidRPr="00022695">
        <w:rPr>
          <w:rFonts w:ascii="Arial" w:hAnsi="Arial" w:cs="Arial"/>
          <w:color w:val="000000" w:themeColor="text1"/>
          <w:sz w:val="22"/>
          <w:szCs w:val="22"/>
        </w:rPr>
        <w:t xml:space="preserve">Munro (2012) also believe that when children have </w:t>
      </w:r>
      <w:r w:rsidR="007317F2" w:rsidRPr="00022695">
        <w:rPr>
          <w:rFonts w:ascii="Arial" w:hAnsi="Arial" w:cs="Arial"/>
          <w:color w:val="000000" w:themeColor="text1"/>
          <w:sz w:val="22"/>
          <w:szCs w:val="22"/>
        </w:rPr>
        <w:t xml:space="preserve">prior knowledge and teachers respond constructively with the most appropriate curriculum then meeting the needs of all students </w:t>
      </w:r>
      <w:r w:rsidR="00BD7597" w:rsidRPr="00022695">
        <w:rPr>
          <w:rFonts w:ascii="Arial" w:hAnsi="Arial" w:cs="Arial"/>
          <w:color w:val="000000" w:themeColor="text1"/>
          <w:sz w:val="22"/>
          <w:szCs w:val="22"/>
        </w:rPr>
        <w:t xml:space="preserve">is more attainable. </w:t>
      </w:r>
      <w:r w:rsidR="00A37206" w:rsidRPr="00022695">
        <w:rPr>
          <w:rFonts w:ascii="Arial" w:hAnsi="Arial" w:cs="Arial"/>
          <w:color w:val="000000" w:themeColor="text1"/>
          <w:sz w:val="22"/>
          <w:szCs w:val="22"/>
        </w:rPr>
        <w:t xml:space="preserve">On the other </w:t>
      </w:r>
      <w:r w:rsidR="00DE1B49" w:rsidRPr="00022695">
        <w:rPr>
          <w:rFonts w:ascii="Arial" w:hAnsi="Arial" w:cs="Arial"/>
          <w:color w:val="000000" w:themeColor="text1"/>
          <w:sz w:val="22"/>
          <w:szCs w:val="22"/>
        </w:rPr>
        <w:t>hand,</w:t>
      </w:r>
      <w:r w:rsidR="00A37206" w:rsidRPr="00022695">
        <w:rPr>
          <w:rFonts w:ascii="Arial" w:hAnsi="Arial" w:cs="Arial"/>
          <w:color w:val="000000" w:themeColor="text1"/>
          <w:sz w:val="22"/>
          <w:szCs w:val="22"/>
        </w:rPr>
        <w:t xml:space="preserve"> </w:t>
      </w:r>
      <w:r w:rsidR="00DE1B49" w:rsidRPr="00022695">
        <w:rPr>
          <w:rFonts w:ascii="Arial" w:hAnsi="Arial" w:cs="Arial"/>
          <w:color w:val="000000" w:themeColor="text1"/>
          <w:sz w:val="22"/>
          <w:szCs w:val="22"/>
        </w:rPr>
        <w:t xml:space="preserve">Taylor (2017) discusses how many teachers plan across the board lessons aimed at middle ability children. </w:t>
      </w:r>
      <w:r w:rsidR="00B44D1D" w:rsidRPr="00022695">
        <w:rPr>
          <w:rFonts w:ascii="Arial" w:hAnsi="Arial" w:cs="Arial"/>
          <w:color w:val="000000" w:themeColor="text1"/>
          <w:sz w:val="22"/>
          <w:szCs w:val="22"/>
        </w:rPr>
        <w:t>Resulting in d</w:t>
      </w:r>
      <w:r w:rsidR="00DE1B49" w:rsidRPr="00022695">
        <w:rPr>
          <w:rFonts w:ascii="Arial" w:hAnsi="Arial" w:cs="Arial"/>
          <w:color w:val="000000" w:themeColor="text1"/>
          <w:sz w:val="22"/>
          <w:szCs w:val="22"/>
        </w:rPr>
        <w:t>ifferentiation</w:t>
      </w:r>
      <w:r w:rsidR="00B44D1D" w:rsidRPr="00022695">
        <w:rPr>
          <w:rFonts w:ascii="Arial" w:hAnsi="Arial" w:cs="Arial"/>
          <w:color w:val="000000" w:themeColor="text1"/>
          <w:sz w:val="22"/>
          <w:szCs w:val="22"/>
        </w:rPr>
        <w:t xml:space="preserve"> </w:t>
      </w:r>
      <w:r w:rsidR="00DE1B49" w:rsidRPr="00022695">
        <w:rPr>
          <w:rFonts w:ascii="Arial" w:hAnsi="Arial" w:cs="Arial"/>
          <w:color w:val="000000" w:themeColor="text1"/>
          <w:sz w:val="22"/>
          <w:szCs w:val="22"/>
        </w:rPr>
        <w:t xml:space="preserve">often </w:t>
      </w:r>
      <w:r w:rsidR="00B44D1D" w:rsidRPr="00022695">
        <w:rPr>
          <w:rFonts w:ascii="Arial" w:hAnsi="Arial" w:cs="Arial"/>
          <w:color w:val="000000" w:themeColor="text1"/>
          <w:sz w:val="22"/>
          <w:szCs w:val="22"/>
        </w:rPr>
        <w:t xml:space="preserve">being </w:t>
      </w:r>
      <w:r w:rsidR="00DE1B49" w:rsidRPr="00022695">
        <w:rPr>
          <w:rFonts w:ascii="Arial" w:hAnsi="Arial" w:cs="Arial"/>
          <w:color w:val="000000" w:themeColor="text1"/>
          <w:sz w:val="22"/>
          <w:szCs w:val="22"/>
        </w:rPr>
        <w:t>aimed at the lower ability children whereas the more able students are forgotten</w:t>
      </w:r>
      <w:r w:rsidR="00B44D1D" w:rsidRPr="00022695">
        <w:rPr>
          <w:rFonts w:ascii="Arial" w:hAnsi="Arial" w:cs="Arial"/>
          <w:color w:val="000000" w:themeColor="text1"/>
          <w:sz w:val="22"/>
          <w:szCs w:val="22"/>
        </w:rPr>
        <w:t xml:space="preserve"> about</w:t>
      </w:r>
      <w:r w:rsidR="00DE1B49" w:rsidRPr="00022695">
        <w:rPr>
          <w:rFonts w:ascii="Arial" w:hAnsi="Arial" w:cs="Arial"/>
          <w:color w:val="000000" w:themeColor="text1"/>
          <w:sz w:val="22"/>
          <w:szCs w:val="22"/>
        </w:rPr>
        <w:t xml:space="preserve">. </w:t>
      </w:r>
      <w:r w:rsidR="0006572F" w:rsidRPr="00022695">
        <w:rPr>
          <w:rFonts w:ascii="Arial" w:hAnsi="Arial" w:cs="Arial"/>
          <w:color w:val="000000" w:themeColor="text1"/>
          <w:sz w:val="22"/>
          <w:szCs w:val="22"/>
        </w:rPr>
        <w:t xml:space="preserve">Taylor’s findings </w:t>
      </w:r>
      <w:r w:rsidR="00137465" w:rsidRPr="00022695">
        <w:rPr>
          <w:rFonts w:ascii="Arial" w:hAnsi="Arial" w:cs="Arial"/>
          <w:color w:val="000000" w:themeColor="text1"/>
          <w:sz w:val="22"/>
          <w:szCs w:val="22"/>
        </w:rPr>
        <w:t>have</w:t>
      </w:r>
      <w:r w:rsidR="0006572F" w:rsidRPr="00022695">
        <w:rPr>
          <w:rFonts w:ascii="Arial" w:hAnsi="Arial" w:cs="Arial"/>
          <w:color w:val="000000" w:themeColor="text1"/>
          <w:sz w:val="22"/>
          <w:szCs w:val="22"/>
        </w:rPr>
        <w:t xml:space="preserve"> the most relevance to the critical incident as in the teacher is seen to support the lower ability children and forgets the higher ability children. When considering all three sources, the importance of using differentiation is seen as all findings suggest that not all children have the same learning capabilities and therefore sometimes it can be more beneficial for teachers to plan middle ability </w:t>
      </w:r>
      <w:r w:rsidR="00072601" w:rsidRPr="00022695">
        <w:rPr>
          <w:rFonts w:ascii="Arial" w:hAnsi="Arial" w:cs="Arial"/>
          <w:color w:val="000000" w:themeColor="text1"/>
          <w:sz w:val="22"/>
          <w:szCs w:val="22"/>
        </w:rPr>
        <w:t>lessons</w:t>
      </w:r>
      <w:r w:rsidR="0006572F" w:rsidRPr="00022695">
        <w:rPr>
          <w:rFonts w:ascii="Arial" w:hAnsi="Arial" w:cs="Arial"/>
          <w:color w:val="000000" w:themeColor="text1"/>
          <w:sz w:val="22"/>
          <w:szCs w:val="22"/>
        </w:rPr>
        <w:t xml:space="preserve"> ensuring that all children are included.</w:t>
      </w:r>
    </w:p>
    <w:p w14:paraId="2C0A056E" w14:textId="77777777" w:rsidR="0006572F" w:rsidRPr="00022695" w:rsidRDefault="00B15934"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Instructional strategies concentrate on how children </w:t>
      </w:r>
      <w:r w:rsidR="009B0A50" w:rsidRPr="00022695">
        <w:rPr>
          <w:rFonts w:ascii="Arial" w:hAnsi="Arial" w:cs="Arial"/>
          <w:color w:val="000000" w:themeColor="text1"/>
          <w:sz w:val="22"/>
          <w:szCs w:val="22"/>
        </w:rPr>
        <w:t xml:space="preserve">have many </w:t>
      </w:r>
      <w:r w:rsidRPr="00022695">
        <w:rPr>
          <w:rFonts w:ascii="Arial" w:hAnsi="Arial" w:cs="Arial"/>
          <w:color w:val="000000" w:themeColor="text1"/>
          <w:sz w:val="22"/>
          <w:szCs w:val="22"/>
        </w:rPr>
        <w:t>different styles</w:t>
      </w:r>
      <w:r w:rsidR="009B0A50" w:rsidRPr="00022695">
        <w:rPr>
          <w:rFonts w:ascii="Arial" w:hAnsi="Arial" w:cs="Arial"/>
          <w:color w:val="000000" w:themeColor="text1"/>
          <w:sz w:val="22"/>
          <w:szCs w:val="22"/>
        </w:rPr>
        <w:t xml:space="preserve"> of</w:t>
      </w:r>
      <w:r w:rsidRPr="00022695">
        <w:rPr>
          <w:rFonts w:ascii="Arial" w:hAnsi="Arial" w:cs="Arial"/>
          <w:color w:val="000000" w:themeColor="text1"/>
          <w:sz w:val="22"/>
          <w:szCs w:val="22"/>
        </w:rPr>
        <w:t xml:space="preserve"> learn</w:t>
      </w:r>
      <w:r w:rsidR="009B0A50" w:rsidRPr="00022695">
        <w:rPr>
          <w:rFonts w:ascii="Arial" w:hAnsi="Arial" w:cs="Arial"/>
          <w:color w:val="000000" w:themeColor="text1"/>
          <w:sz w:val="22"/>
          <w:szCs w:val="22"/>
        </w:rPr>
        <w:t>ing.</w:t>
      </w:r>
      <w:r w:rsidR="00B44D1D" w:rsidRPr="00022695">
        <w:rPr>
          <w:rFonts w:ascii="Arial" w:hAnsi="Arial" w:cs="Arial"/>
          <w:color w:val="000000" w:themeColor="text1"/>
          <w:sz w:val="22"/>
          <w:szCs w:val="22"/>
        </w:rPr>
        <w:t xml:space="preserve"> </w:t>
      </w:r>
      <w:r w:rsidR="00FC7A7B" w:rsidRPr="00022695">
        <w:rPr>
          <w:rFonts w:ascii="Arial" w:hAnsi="Arial" w:cs="Arial"/>
          <w:color w:val="000000" w:themeColor="text1"/>
          <w:sz w:val="22"/>
          <w:szCs w:val="22"/>
        </w:rPr>
        <w:t xml:space="preserve">Doyle and Rutherford (2010) </w:t>
      </w:r>
      <w:r w:rsidR="0054632C" w:rsidRPr="00022695">
        <w:rPr>
          <w:rFonts w:ascii="Arial" w:hAnsi="Arial" w:cs="Arial"/>
          <w:color w:val="000000" w:themeColor="text1"/>
          <w:sz w:val="22"/>
          <w:szCs w:val="22"/>
        </w:rPr>
        <w:t>discuss</w:t>
      </w:r>
      <w:r w:rsidR="00FC7A7B" w:rsidRPr="00022695">
        <w:rPr>
          <w:rFonts w:ascii="Arial" w:hAnsi="Arial" w:cs="Arial"/>
          <w:color w:val="000000" w:themeColor="text1"/>
          <w:sz w:val="22"/>
          <w:szCs w:val="22"/>
        </w:rPr>
        <w:t xml:space="preserve"> </w:t>
      </w:r>
      <w:r w:rsidR="0054632C" w:rsidRPr="00022695">
        <w:rPr>
          <w:rFonts w:ascii="Arial" w:hAnsi="Arial" w:cs="Arial"/>
          <w:color w:val="000000" w:themeColor="text1"/>
          <w:sz w:val="22"/>
          <w:szCs w:val="22"/>
        </w:rPr>
        <w:t xml:space="preserve">how literature suggests that </w:t>
      </w:r>
      <w:r w:rsidR="00FC7A7B" w:rsidRPr="00022695">
        <w:rPr>
          <w:rFonts w:ascii="Arial" w:hAnsi="Arial" w:cs="Arial"/>
          <w:color w:val="000000" w:themeColor="text1"/>
          <w:sz w:val="22"/>
          <w:szCs w:val="22"/>
        </w:rPr>
        <w:t>matching learning and teaching styles</w:t>
      </w:r>
      <w:r w:rsidR="00E034B9" w:rsidRPr="00022695">
        <w:rPr>
          <w:rFonts w:ascii="Arial" w:hAnsi="Arial" w:cs="Arial"/>
          <w:color w:val="000000" w:themeColor="text1"/>
          <w:sz w:val="22"/>
          <w:szCs w:val="22"/>
        </w:rPr>
        <w:t xml:space="preserve"> </w:t>
      </w:r>
      <w:r w:rsidR="00F1103A" w:rsidRPr="00022695">
        <w:rPr>
          <w:rFonts w:ascii="Arial" w:hAnsi="Arial" w:cs="Arial"/>
          <w:color w:val="000000" w:themeColor="text1"/>
          <w:sz w:val="22"/>
          <w:szCs w:val="22"/>
        </w:rPr>
        <w:t>consist of two sources</w:t>
      </w:r>
      <w:r w:rsidR="0054632C" w:rsidRPr="00022695">
        <w:rPr>
          <w:rFonts w:ascii="Arial" w:hAnsi="Arial" w:cs="Arial"/>
          <w:color w:val="000000" w:themeColor="text1"/>
          <w:sz w:val="22"/>
          <w:szCs w:val="22"/>
        </w:rPr>
        <w:t>;</w:t>
      </w:r>
      <w:r w:rsidR="00F1103A" w:rsidRPr="00022695">
        <w:rPr>
          <w:rFonts w:ascii="Arial" w:hAnsi="Arial" w:cs="Arial"/>
          <w:color w:val="000000" w:themeColor="text1"/>
          <w:sz w:val="22"/>
          <w:szCs w:val="22"/>
        </w:rPr>
        <w:t xml:space="preserve"> </w:t>
      </w:r>
      <w:r w:rsidR="0054632C" w:rsidRPr="00022695">
        <w:rPr>
          <w:rFonts w:ascii="Arial" w:hAnsi="Arial" w:cs="Arial"/>
          <w:color w:val="000000" w:themeColor="text1"/>
          <w:sz w:val="22"/>
          <w:szCs w:val="22"/>
        </w:rPr>
        <w:t xml:space="preserve">the first being </w:t>
      </w:r>
      <w:r w:rsidR="00F1103A" w:rsidRPr="00022695">
        <w:rPr>
          <w:rFonts w:ascii="Arial" w:hAnsi="Arial" w:cs="Arial"/>
          <w:color w:val="000000" w:themeColor="text1"/>
          <w:sz w:val="22"/>
          <w:szCs w:val="22"/>
        </w:rPr>
        <w:t xml:space="preserve">that the logic behind the approach is compelling. Thus, meaning that all learners respond to things differently, some learners may respond better to one method than another. They conclude that if instructions are adapted to suit the child’s learning </w:t>
      </w:r>
      <w:r w:rsidR="0054632C" w:rsidRPr="00022695">
        <w:rPr>
          <w:rFonts w:ascii="Arial" w:hAnsi="Arial" w:cs="Arial"/>
          <w:color w:val="000000" w:themeColor="text1"/>
          <w:sz w:val="22"/>
          <w:szCs w:val="22"/>
        </w:rPr>
        <w:t>methods,</w:t>
      </w:r>
      <w:r w:rsidR="00F1103A" w:rsidRPr="00022695">
        <w:rPr>
          <w:rFonts w:ascii="Arial" w:hAnsi="Arial" w:cs="Arial"/>
          <w:color w:val="000000" w:themeColor="text1"/>
          <w:sz w:val="22"/>
          <w:szCs w:val="22"/>
        </w:rPr>
        <w:t xml:space="preserve"> then the children are more likely to </w:t>
      </w:r>
      <w:r w:rsidR="0054632C" w:rsidRPr="00022695">
        <w:rPr>
          <w:rFonts w:ascii="Arial" w:hAnsi="Arial" w:cs="Arial"/>
          <w:color w:val="000000" w:themeColor="text1"/>
          <w:sz w:val="22"/>
          <w:szCs w:val="22"/>
        </w:rPr>
        <w:t>reach higher levels of achievement. The second looking at how grouping individuals into ability groups will help with differentiating work within the classroom. However</w:t>
      </w:r>
      <w:r w:rsidR="00470EA7" w:rsidRPr="00022695">
        <w:rPr>
          <w:rFonts w:ascii="Arial" w:hAnsi="Arial" w:cs="Arial"/>
          <w:color w:val="000000" w:themeColor="text1"/>
          <w:sz w:val="22"/>
          <w:szCs w:val="22"/>
        </w:rPr>
        <w:t>,</w:t>
      </w:r>
      <w:r w:rsidR="0054632C" w:rsidRPr="00022695">
        <w:rPr>
          <w:rFonts w:ascii="Arial" w:hAnsi="Arial" w:cs="Arial"/>
          <w:color w:val="000000" w:themeColor="text1"/>
          <w:sz w:val="22"/>
          <w:szCs w:val="22"/>
        </w:rPr>
        <w:t xml:space="preserve"> Gilakjani </w:t>
      </w:r>
      <w:r w:rsidR="00470EA7" w:rsidRPr="00022695">
        <w:rPr>
          <w:rFonts w:ascii="Arial" w:hAnsi="Arial" w:cs="Arial"/>
          <w:color w:val="000000" w:themeColor="text1"/>
          <w:sz w:val="22"/>
          <w:szCs w:val="22"/>
        </w:rPr>
        <w:t xml:space="preserve">(2012) highlights how teachers tend to teach using the learning method that helps them to learn. It is suggested that student teachers who lack adult learning principles are less likely to use student-centered instructions. </w:t>
      </w:r>
    </w:p>
    <w:p w14:paraId="7457969E" w14:textId="4411B454" w:rsidR="0006572F" w:rsidRPr="00022695" w:rsidRDefault="005A103C"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Thir</w:t>
      </w:r>
      <w:r w:rsidR="0006572F" w:rsidRPr="00022695">
        <w:rPr>
          <w:rFonts w:ascii="Arial" w:hAnsi="Arial" w:cs="Arial"/>
          <w:color w:val="000000" w:themeColor="text1"/>
          <w:sz w:val="22"/>
          <w:szCs w:val="22"/>
        </w:rPr>
        <w:t>d</w:t>
      </w:r>
      <w:r w:rsidRPr="00022695">
        <w:rPr>
          <w:rFonts w:ascii="Arial" w:hAnsi="Arial" w:cs="Arial"/>
          <w:color w:val="000000" w:themeColor="text1"/>
          <w:sz w:val="22"/>
          <w:szCs w:val="22"/>
        </w:rPr>
        <w:t xml:space="preserve">ly Marzano (2003) believes that the use of classroom management and organisation is important to establish clear consequences and expectations. Without the use of classroom </w:t>
      </w:r>
      <w:r w:rsidR="00110B68" w:rsidRPr="00022695">
        <w:rPr>
          <w:rFonts w:ascii="Arial" w:hAnsi="Arial" w:cs="Arial"/>
          <w:color w:val="000000" w:themeColor="text1"/>
          <w:sz w:val="22"/>
          <w:szCs w:val="22"/>
        </w:rPr>
        <w:t>management,</w:t>
      </w:r>
      <w:r w:rsidRPr="00022695">
        <w:rPr>
          <w:rFonts w:ascii="Arial" w:hAnsi="Arial" w:cs="Arial"/>
          <w:color w:val="000000" w:themeColor="text1"/>
          <w:sz w:val="22"/>
          <w:szCs w:val="22"/>
        </w:rPr>
        <w:t xml:space="preserve"> it would be difficult to </w:t>
      </w:r>
      <w:r w:rsidR="00110B68" w:rsidRPr="00022695">
        <w:rPr>
          <w:rFonts w:ascii="Arial" w:hAnsi="Arial" w:cs="Arial"/>
          <w:color w:val="000000" w:themeColor="text1"/>
          <w:sz w:val="22"/>
          <w:szCs w:val="22"/>
        </w:rPr>
        <w:t>ensure</w:t>
      </w:r>
      <w:r w:rsidRPr="00022695">
        <w:rPr>
          <w:rFonts w:ascii="Arial" w:hAnsi="Arial" w:cs="Arial"/>
          <w:color w:val="000000" w:themeColor="text1"/>
          <w:sz w:val="22"/>
          <w:szCs w:val="22"/>
        </w:rPr>
        <w:t xml:space="preserve"> intellectual work was completed (LePage et al., 2005). Fundamentally this is something that is </w:t>
      </w:r>
      <w:r w:rsidR="00110B68" w:rsidRPr="00022695">
        <w:rPr>
          <w:rFonts w:ascii="Arial" w:hAnsi="Arial" w:cs="Arial"/>
          <w:color w:val="000000" w:themeColor="text1"/>
          <w:sz w:val="22"/>
          <w:szCs w:val="22"/>
        </w:rPr>
        <w:t>led</w:t>
      </w:r>
      <w:r w:rsidRPr="00022695">
        <w:rPr>
          <w:rFonts w:ascii="Arial" w:hAnsi="Arial" w:cs="Arial"/>
          <w:color w:val="000000" w:themeColor="text1"/>
          <w:sz w:val="22"/>
          <w:szCs w:val="22"/>
        </w:rPr>
        <w:t xml:space="preserve"> by the child. Although the teacher can implement classroom management it is the child who chooses to comply or </w:t>
      </w:r>
      <w:r w:rsidRPr="00022695">
        <w:rPr>
          <w:rFonts w:ascii="Arial" w:hAnsi="Arial" w:cs="Arial"/>
          <w:color w:val="000000" w:themeColor="text1"/>
          <w:sz w:val="22"/>
          <w:szCs w:val="22"/>
        </w:rPr>
        <w:lastRenderedPageBreak/>
        <w:t xml:space="preserve">resist the rules being set (Hoy and Weinstein, 2013). </w:t>
      </w:r>
      <w:r w:rsidR="0006572F" w:rsidRPr="00022695">
        <w:rPr>
          <w:rFonts w:ascii="Arial" w:hAnsi="Arial" w:cs="Arial"/>
          <w:color w:val="000000" w:themeColor="text1"/>
          <w:sz w:val="22"/>
          <w:szCs w:val="22"/>
        </w:rPr>
        <w:t xml:space="preserve">This method is seen in the critical incident as we can see that the teacher has brilliant classroom management </w:t>
      </w:r>
      <w:r w:rsidR="00357383" w:rsidRPr="00022695">
        <w:rPr>
          <w:rFonts w:ascii="Arial" w:hAnsi="Arial" w:cs="Arial"/>
          <w:color w:val="000000" w:themeColor="text1"/>
          <w:sz w:val="22"/>
          <w:szCs w:val="22"/>
        </w:rPr>
        <w:t>skills,</w:t>
      </w:r>
      <w:r w:rsidR="0006572F" w:rsidRPr="00022695">
        <w:rPr>
          <w:rFonts w:ascii="Arial" w:hAnsi="Arial" w:cs="Arial"/>
          <w:color w:val="000000" w:themeColor="text1"/>
          <w:sz w:val="22"/>
          <w:szCs w:val="22"/>
        </w:rPr>
        <w:t xml:space="preserve"> and the children react well initially to answering the questions.</w:t>
      </w:r>
    </w:p>
    <w:p w14:paraId="46BFAB0D" w14:textId="19EFF08F" w:rsidR="00110B68" w:rsidRPr="00022695" w:rsidRDefault="00110B68"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The literature surrounding the use of products within the classroom considers it to be an effective way of maintaining attention during lessons and keeping children on task. Flippin, Clapman and Tutwiler (2020) highlight the limitations when researching this topic as literature has often used small sample sizes and often only concentrates on a specific piece of equipment. Many of these concentrate on the use of techno</w:t>
      </w:r>
      <w:r w:rsidR="00493680" w:rsidRPr="00022695">
        <w:rPr>
          <w:rFonts w:ascii="Arial" w:hAnsi="Arial" w:cs="Arial"/>
          <w:color w:val="000000" w:themeColor="text1"/>
          <w:sz w:val="22"/>
          <w:szCs w:val="22"/>
        </w:rPr>
        <w:t>logy</w:t>
      </w:r>
      <w:r w:rsidRPr="00022695">
        <w:rPr>
          <w:rFonts w:ascii="Arial" w:hAnsi="Arial" w:cs="Arial"/>
          <w:color w:val="000000" w:themeColor="text1"/>
          <w:sz w:val="22"/>
          <w:szCs w:val="22"/>
        </w:rPr>
        <w:t xml:space="preserve"> equipment and how it is beneficial to the present classroom in forms </w:t>
      </w:r>
      <w:r w:rsidR="00493680" w:rsidRPr="00022695">
        <w:rPr>
          <w:rFonts w:ascii="Arial" w:hAnsi="Arial" w:cs="Arial"/>
          <w:color w:val="000000" w:themeColor="text1"/>
          <w:sz w:val="22"/>
          <w:szCs w:val="22"/>
        </w:rPr>
        <w:t xml:space="preserve">such as the use </w:t>
      </w:r>
      <w:r w:rsidRPr="00022695">
        <w:rPr>
          <w:rFonts w:ascii="Arial" w:hAnsi="Arial" w:cs="Arial"/>
          <w:color w:val="000000" w:themeColor="text1"/>
          <w:sz w:val="22"/>
          <w:szCs w:val="22"/>
        </w:rPr>
        <w:t>of the interactive whiteboard (Wang, Kong and Huang</w:t>
      </w:r>
      <w:r w:rsidR="008331BC" w:rsidRPr="00022695">
        <w:rPr>
          <w:rFonts w:ascii="Arial" w:hAnsi="Arial" w:cs="Arial"/>
          <w:color w:val="000000" w:themeColor="text1"/>
          <w:sz w:val="22"/>
          <w:szCs w:val="22"/>
        </w:rPr>
        <w:t xml:space="preserve">, 2016). </w:t>
      </w:r>
    </w:p>
    <w:p w14:paraId="266B3DCC" w14:textId="4B13B150" w:rsidR="0043303C" w:rsidRPr="00022695" w:rsidRDefault="00222822"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w:t>
      </w:r>
      <w:r w:rsidR="000C3A28" w:rsidRPr="00022695">
        <w:rPr>
          <w:rFonts w:ascii="Arial" w:hAnsi="Arial" w:cs="Arial"/>
          <w:color w:val="000000" w:themeColor="text1"/>
          <w:sz w:val="22"/>
          <w:szCs w:val="22"/>
        </w:rPr>
        <w:t>he last of the five dimensions is the teacher, Reis and Renzulli, (2018) state that it is no easy task to differentiate each individual task each day but that when taking the correct influences into perspective can have great outcomes. T</w:t>
      </w:r>
      <w:r w:rsidR="00036310" w:rsidRPr="00022695">
        <w:rPr>
          <w:rFonts w:ascii="Arial" w:hAnsi="Arial" w:cs="Arial"/>
          <w:color w:val="000000" w:themeColor="text1"/>
          <w:sz w:val="22"/>
          <w:szCs w:val="22"/>
        </w:rPr>
        <w:t xml:space="preserve">eachers require practice to </w:t>
      </w:r>
      <w:r w:rsidR="001A6187" w:rsidRPr="00022695">
        <w:rPr>
          <w:rFonts w:ascii="Arial" w:hAnsi="Arial" w:cs="Arial"/>
          <w:color w:val="000000" w:themeColor="text1"/>
          <w:sz w:val="22"/>
          <w:szCs w:val="22"/>
        </w:rPr>
        <w:t>implement successful differentiated teaching. These skills</w:t>
      </w:r>
      <w:r w:rsidR="00036310" w:rsidRPr="00022695">
        <w:rPr>
          <w:rFonts w:ascii="Arial" w:hAnsi="Arial" w:cs="Arial"/>
          <w:color w:val="000000" w:themeColor="text1"/>
          <w:sz w:val="22"/>
          <w:szCs w:val="22"/>
        </w:rPr>
        <w:t xml:space="preserve"> are vital in assuring</w:t>
      </w:r>
      <w:r w:rsidR="001A6187" w:rsidRPr="00022695">
        <w:rPr>
          <w:rFonts w:ascii="Arial" w:hAnsi="Arial" w:cs="Arial"/>
          <w:color w:val="000000" w:themeColor="text1"/>
          <w:sz w:val="22"/>
          <w:szCs w:val="22"/>
        </w:rPr>
        <w:t xml:space="preserve"> that lesson</w:t>
      </w:r>
      <w:r w:rsidR="00394B5A" w:rsidRPr="00022695">
        <w:rPr>
          <w:rFonts w:ascii="Arial" w:hAnsi="Arial" w:cs="Arial"/>
          <w:color w:val="000000" w:themeColor="text1"/>
          <w:sz w:val="22"/>
          <w:szCs w:val="22"/>
        </w:rPr>
        <w:t xml:space="preserve"> content</w:t>
      </w:r>
      <w:r w:rsidR="001A6187" w:rsidRPr="00022695">
        <w:rPr>
          <w:rFonts w:ascii="Arial" w:hAnsi="Arial" w:cs="Arial"/>
          <w:color w:val="000000" w:themeColor="text1"/>
          <w:sz w:val="22"/>
          <w:szCs w:val="22"/>
        </w:rPr>
        <w:t xml:space="preserve"> </w:t>
      </w:r>
      <w:r w:rsidR="00394B5A" w:rsidRPr="00022695">
        <w:rPr>
          <w:rFonts w:ascii="Arial" w:hAnsi="Arial" w:cs="Arial"/>
          <w:color w:val="000000" w:themeColor="text1"/>
          <w:sz w:val="22"/>
          <w:szCs w:val="22"/>
        </w:rPr>
        <w:t>is</w:t>
      </w:r>
      <w:r w:rsidR="001A6187" w:rsidRPr="00022695">
        <w:rPr>
          <w:rFonts w:ascii="Arial" w:hAnsi="Arial" w:cs="Arial"/>
          <w:color w:val="000000" w:themeColor="text1"/>
          <w:sz w:val="22"/>
          <w:szCs w:val="22"/>
        </w:rPr>
        <w:t xml:space="preserve"> adapted to fulfil all children’s needs</w:t>
      </w:r>
      <w:r w:rsidRPr="00022695">
        <w:rPr>
          <w:rFonts w:ascii="Arial" w:hAnsi="Arial" w:cs="Arial"/>
          <w:color w:val="000000" w:themeColor="text1"/>
          <w:sz w:val="22"/>
          <w:szCs w:val="22"/>
        </w:rPr>
        <w:t xml:space="preserve"> (Dixon et al., 2014)</w:t>
      </w:r>
      <w:r w:rsidR="001A6187" w:rsidRPr="00022695">
        <w:rPr>
          <w:rFonts w:ascii="Arial" w:hAnsi="Arial" w:cs="Arial"/>
          <w:color w:val="000000" w:themeColor="text1"/>
          <w:sz w:val="22"/>
          <w:szCs w:val="22"/>
        </w:rPr>
        <w:t xml:space="preserve">. </w:t>
      </w:r>
      <w:r w:rsidR="007F36B7" w:rsidRPr="00022695">
        <w:rPr>
          <w:rFonts w:ascii="Arial" w:hAnsi="Arial" w:cs="Arial"/>
          <w:color w:val="000000" w:themeColor="text1"/>
          <w:sz w:val="22"/>
          <w:szCs w:val="22"/>
        </w:rPr>
        <w:t xml:space="preserve">Fleming and Baker (2002) conducted a study which concentrated on the way student </w:t>
      </w:r>
      <w:r w:rsidRPr="00022695">
        <w:rPr>
          <w:rFonts w:ascii="Arial" w:hAnsi="Arial" w:cs="Arial"/>
          <w:color w:val="000000" w:themeColor="text1"/>
          <w:sz w:val="22"/>
          <w:szCs w:val="22"/>
        </w:rPr>
        <w:t xml:space="preserve">teachers </w:t>
      </w:r>
      <w:r w:rsidR="00924B1A" w:rsidRPr="00022695">
        <w:rPr>
          <w:rFonts w:ascii="Arial" w:hAnsi="Arial" w:cs="Arial"/>
          <w:color w:val="000000" w:themeColor="text1"/>
          <w:sz w:val="22"/>
          <w:szCs w:val="22"/>
        </w:rPr>
        <w:t xml:space="preserve">and how they incorporate differentiation into their </w:t>
      </w:r>
      <w:r w:rsidR="000B7D34" w:rsidRPr="00022695">
        <w:rPr>
          <w:rFonts w:ascii="Arial" w:hAnsi="Arial" w:cs="Arial"/>
          <w:color w:val="000000" w:themeColor="text1"/>
          <w:sz w:val="22"/>
          <w:szCs w:val="22"/>
        </w:rPr>
        <w:t xml:space="preserve">planning, assessment and instructions. The study concluded that student teachers did not differentiate correctly within their planning, assessment and instructions and instead concentrated on some specific area forgetting about the bigger picture. </w:t>
      </w:r>
      <w:r w:rsidR="00A91ED4" w:rsidRPr="00022695">
        <w:rPr>
          <w:rFonts w:ascii="Arial" w:hAnsi="Arial" w:cs="Arial"/>
          <w:color w:val="000000" w:themeColor="text1"/>
          <w:sz w:val="22"/>
          <w:szCs w:val="22"/>
        </w:rPr>
        <w:t>Similarly,</w:t>
      </w:r>
      <w:r w:rsidR="00962330" w:rsidRPr="00022695">
        <w:rPr>
          <w:rFonts w:ascii="Arial" w:hAnsi="Arial" w:cs="Arial"/>
          <w:color w:val="000000" w:themeColor="text1"/>
          <w:sz w:val="22"/>
          <w:szCs w:val="22"/>
        </w:rPr>
        <w:t xml:space="preserve"> to this Brevik, Gunnulfsen and Renzulli (2018) conducted a study concentrating on differentiating for more able students and concluded that they understood the importance of differentiation for the students but admit that they had found it challenging to do so. </w:t>
      </w:r>
      <w:r w:rsidR="00D62FB2" w:rsidRPr="00022695">
        <w:rPr>
          <w:rFonts w:ascii="Arial" w:hAnsi="Arial" w:cs="Arial"/>
          <w:color w:val="000000" w:themeColor="text1"/>
          <w:sz w:val="22"/>
          <w:szCs w:val="22"/>
        </w:rPr>
        <w:t>Previous studies have also suggested that although teachers intend to provide differentiated lessons the more able and talented students are often forgotten about and spend a lot of their time completing work that they have already mastered. Although teachers would like to provide these children with work at their level</w:t>
      </w:r>
      <w:r w:rsidR="000C3A28" w:rsidRPr="00022695">
        <w:rPr>
          <w:rFonts w:ascii="Arial" w:hAnsi="Arial" w:cs="Arial"/>
          <w:color w:val="000000" w:themeColor="text1"/>
          <w:sz w:val="22"/>
          <w:szCs w:val="22"/>
        </w:rPr>
        <w:t xml:space="preserve"> consistently</w:t>
      </w:r>
      <w:r w:rsidR="00D62FB2" w:rsidRPr="00022695">
        <w:rPr>
          <w:rFonts w:ascii="Arial" w:hAnsi="Arial" w:cs="Arial"/>
          <w:color w:val="000000" w:themeColor="text1"/>
          <w:sz w:val="22"/>
          <w:szCs w:val="22"/>
        </w:rPr>
        <w:t>, they find th</w:t>
      </w:r>
      <w:r w:rsidR="000C3A28" w:rsidRPr="00022695">
        <w:rPr>
          <w:rFonts w:ascii="Arial" w:hAnsi="Arial" w:cs="Arial"/>
          <w:color w:val="000000" w:themeColor="text1"/>
          <w:sz w:val="22"/>
          <w:szCs w:val="22"/>
        </w:rPr>
        <w:t>is is no small task. There</w:t>
      </w:r>
      <w:r w:rsidR="00D62FB2" w:rsidRPr="00022695">
        <w:rPr>
          <w:rFonts w:ascii="Arial" w:hAnsi="Arial" w:cs="Arial"/>
          <w:color w:val="000000" w:themeColor="text1"/>
          <w:sz w:val="22"/>
          <w:szCs w:val="22"/>
        </w:rPr>
        <w:t xml:space="preserve"> is too little time and too much work involved in providing these measures</w:t>
      </w:r>
      <w:r w:rsidR="000C3A28" w:rsidRPr="00022695">
        <w:rPr>
          <w:rFonts w:ascii="Arial" w:hAnsi="Arial" w:cs="Arial"/>
          <w:color w:val="000000" w:themeColor="text1"/>
          <w:sz w:val="22"/>
          <w:szCs w:val="22"/>
        </w:rPr>
        <w:t xml:space="preserve"> (Reis and Renzulli, 2018). </w:t>
      </w:r>
    </w:p>
    <w:p w14:paraId="6689CA1D" w14:textId="154DB1D0" w:rsidR="0061361E" w:rsidRPr="00022695" w:rsidRDefault="00470EA7"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Although </w:t>
      </w:r>
      <w:r w:rsidR="00E12936" w:rsidRPr="00022695">
        <w:rPr>
          <w:rFonts w:ascii="Arial" w:hAnsi="Arial" w:cs="Arial"/>
          <w:color w:val="000000" w:themeColor="text1"/>
          <w:sz w:val="22"/>
          <w:szCs w:val="22"/>
        </w:rPr>
        <w:t>Reis and Renzulli’s (2018)</w:t>
      </w:r>
      <w:r w:rsidRPr="00022695">
        <w:rPr>
          <w:rFonts w:ascii="Arial" w:hAnsi="Arial" w:cs="Arial"/>
          <w:color w:val="000000" w:themeColor="text1"/>
          <w:sz w:val="22"/>
          <w:szCs w:val="22"/>
        </w:rPr>
        <w:t xml:space="preserve"> five dimensions all have value and play a significant part in differentiating successfully within the classroom Saritas (2016) highlights </w:t>
      </w:r>
      <w:r w:rsidR="0006572F" w:rsidRPr="00022695">
        <w:rPr>
          <w:rFonts w:ascii="Arial" w:hAnsi="Arial" w:cs="Arial"/>
          <w:color w:val="000000" w:themeColor="text1"/>
          <w:sz w:val="22"/>
          <w:szCs w:val="22"/>
        </w:rPr>
        <w:t xml:space="preserve">a weakness within their findings </w:t>
      </w:r>
      <w:r w:rsidRPr="00022695">
        <w:rPr>
          <w:rFonts w:ascii="Arial" w:hAnsi="Arial" w:cs="Arial"/>
          <w:color w:val="000000" w:themeColor="text1"/>
          <w:sz w:val="22"/>
          <w:szCs w:val="22"/>
        </w:rPr>
        <w:t>that the key element of being able implement all these things is fundamentally the teacher. Without the teacher it wouldn’t be possible to differentiate the content, instructional strategies, classroom organization and management</w:t>
      </w:r>
      <w:r w:rsidR="005A103C" w:rsidRPr="00022695">
        <w:rPr>
          <w:rFonts w:ascii="Arial" w:hAnsi="Arial" w:cs="Arial"/>
          <w:color w:val="000000" w:themeColor="text1"/>
          <w:sz w:val="22"/>
          <w:szCs w:val="22"/>
        </w:rPr>
        <w:t xml:space="preserve"> or the </w:t>
      </w:r>
      <w:r w:rsidRPr="00022695">
        <w:rPr>
          <w:rFonts w:ascii="Arial" w:hAnsi="Arial" w:cs="Arial"/>
          <w:color w:val="000000" w:themeColor="text1"/>
          <w:sz w:val="22"/>
          <w:szCs w:val="22"/>
        </w:rPr>
        <w:t>products</w:t>
      </w:r>
      <w:r w:rsidR="005A103C" w:rsidRPr="00022695">
        <w:rPr>
          <w:rFonts w:ascii="Arial" w:hAnsi="Arial" w:cs="Arial"/>
          <w:color w:val="000000" w:themeColor="text1"/>
          <w:sz w:val="22"/>
          <w:szCs w:val="22"/>
        </w:rPr>
        <w:t xml:space="preserve"> being used within lessons. </w:t>
      </w:r>
    </w:p>
    <w:p w14:paraId="773432E1" w14:textId="77777777" w:rsidR="006D4E43" w:rsidRPr="00022695" w:rsidRDefault="006D4E43"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p>
    <w:p w14:paraId="2D619FE4" w14:textId="71B3F214" w:rsidR="004A0289" w:rsidRPr="00022695" w:rsidRDefault="004A0289" w:rsidP="00890031">
      <w:pPr>
        <w:pStyle w:val="NormalWeb"/>
        <w:shd w:val="clear" w:color="auto" w:fill="FFFFFF"/>
        <w:spacing w:before="0" w:beforeAutospacing="0" w:after="0" w:afterAutospacing="0" w:line="360" w:lineRule="auto"/>
        <w:rPr>
          <w:rFonts w:ascii="Arial" w:hAnsi="Arial" w:cs="Arial"/>
          <w:b/>
          <w:bCs/>
          <w:i/>
          <w:iCs/>
          <w:color w:val="000000" w:themeColor="text1"/>
          <w:sz w:val="22"/>
          <w:szCs w:val="22"/>
          <w:u w:val="thick"/>
        </w:rPr>
      </w:pPr>
      <w:r w:rsidRPr="00022695">
        <w:rPr>
          <w:rFonts w:ascii="Arial" w:hAnsi="Arial" w:cs="Arial"/>
          <w:b/>
          <w:bCs/>
          <w:i/>
          <w:iCs/>
          <w:color w:val="000000" w:themeColor="text1"/>
          <w:sz w:val="22"/>
          <w:szCs w:val="22"/>
          <w:u w:val="thick"/>
        </w:rPr>
        <w:t>Case study</w:t>
      </w:r>
      <w:r w:rsidR="00E12936" w:rsidRPr="00022695">
        <w:rPr>
          <w:rFonts w:ascii="Arial" w:hAnsi="Arial" w:cs="Arial"/>
          <w:b/>
          <w:bCs/>
          <w:i/>
          <w:iCs/>
          <w:color w:val="000000" w:themeColor="text1"/>
          <w:sz w:val="22"/>
          <w:szCs w:val="22"/>
          <w:u w:val="thick"/>
        </w:rPr>
        <w:t xml:space="preserve"> </w:t>
      </w:r>
    </w:p>
    <w:p w14:paraId="1D9952BF" w14:textId="60AC934D" w:rsidR="00AB1F3B" w:rsidRPr="00022695" w:rsidRDefault="00406EDB" w:rsidP="00890031">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022695">
        <w:rPr>
          <w:rFonts w:ascii="Arial" w:hAnsi="Arial" w:cs="Arial"/>
          <w:color w:val="000000" w:themeColor="text1"/>
          <w:sz w:val="22"/>
          <w:szCs w:val="22"/>
        </w:rPr>
        <w:lastRenderedPageBreak/>
        <w:t xml:space="preserve">The </w:t>
      </w:r>
      <w:r w:rsidR="00392D7C" w:rsidRPr="00022695">
        <w:rPr>
          <w:rFonts w:ascii="Arial" w:hAnsi="Arial" w:cs="Arial"/>
          <w:color w:val="000000" w:themeColor="text1"/>
          <w:sz w:val="22"/>
          <w:szCs w:val="22"/>
        </w:rPr>
        <w:t>observation</w:t>
      </w:r>
      <w:r w:rsidR="00EE2CEA" w:rsidRPr="00022695">
        <w:rPr>
          <w:rFonts w:ascii="Arial" w:hAnsi="Arial" w:cs="Arial"/>
          <w:color w:val="000000" w:themeColor="text1"/>
          <w:sz w:val="22"/>
          <w:szCs w:val="22"/>
        </w:rPr>
        <w:t xml:space="preserve"> being discussed during this essay took place virtually in the immersive room at UWTSD. </w:t>
      </w:r>
      <w:r w:rsidR="005F1B5B" w:rsidRPr="00022695">
        <w:rPr>
          <w:rFonts w:ascii="Arial" w:hAnsi="Arial" w:cs="Arial"/>
          <w:color w:val="000000" w:themeColor="text1"/>
          <w:sz w:val="22"/>
          <w:szCs w:val="22"/>
        </w:rPr>
        <w:t xml:space="preserve">As stated above the incident takes place during a mathematics lesson within a </w:t>
      </w:r>
      <w:r w:rsidRPr="00022695">
        <w:rPr>
          <w:rFonts w:ascii="Arial" w:hAnsi="Arial" w:cs="Arial"/>
          <w:color w:val="000000" w:themeColor="text1"/>
          <w:sz w:val="22"/>
          <w:szCs w:val="22"/>
        </w:rPr>
        <w:t>classroom of mixed ability children</w:t>
      </w:r>
      <w:r w:rsidR="005F1B5B" w:rsidRPr="00022695">
        <w:rPr>
          <w:rFonts w:ascii="Arial" w:hAnsi="Arial" w:cs="Arial"/>
          <w:color w:val="000000" w:themeColor="text1"/>
          <w:sz w:val="22"/>
          <w:szCs w:val="22"/>
        </w:rPr>
        <w:t xml:space="preserve">. There are approximately 18 children in the class who look to be about seven to eight years old </w:t>
      </w:r>
      <w:r w:rsidRPr="00022695">
        <w:rPr>
          <w:rFonts w:ascii="Arial" w:hAnsi="Arial" w:cs="Arial"/>
          <w:color w:val="000000" w:themeColor="text1"/>
          <w:sz w:val="22"/>
          <w:szCs w:val="22"/>
        </w:rPr>
        <w:t>suggesting</w:t>
      </w:r>
      <w:r w:rsidR="005F1B5B" w:rsidRPr="00022695">
        <w:rPr>
          <w:rFonts w:ascii="Arial" w:hAnsi="Arial" w:cs="Arial"/>
          <w:color w:val="000000" w:themeColor="text1"/>
          <w:sz w:val="22"/>
          <w:szCs w:val="22"/>
        </w:rPr>
        <w:t xml:space="preserve"> that the children would be in progression step two. </w:t>
      </w:r>
      <w:r w:rsidR="00EE2CEA" w:rsidRPr="00022695">
        <w:rPr>
          <w:rFonts w:ascii="Arial" w:hAnsi="Arial" w:cs="Arial"/>
          <w:color w:val="000000" w:themeColor="text1"/>
          <w:sz w:val="22"/>
          <w:szCs w:val="22"/>
        </w:rPr>
        <w:t xml:space="preserve">The observation drew upon many possible critical incidents, but one stood out, the use of differentiation within the classroom. </w:t>
      </w:r>
    </w:p>
    <w:p w14:paraId="22EB79FF" w14:textId="14E5B899" w:rsidR="005F1B5B" w:rsidRPr="00022695" w:rsidRDefault="005F1B5B"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The teacher is positioned at the front of the class near the interactive whiteboard</w:t>
      </w:r>
      <w:r w:rsidR="00BA2575" w:rsidRPr="00022695">
        <w:rPr>
          <w:rFonts w:ascii="Arial" w:hAnsi="Arial" w:cs="Arial"/>
          <w:color w:val="000000" w:themeColor="text1"/>
          <w:sz w:val="22"/>
          <w:szCs w:val="22"/>
        </w:rPr>
        <w:t>, the chi</w:t>
      </w:r>
      <w:r w:rsidR="00EB52A7" w:rsidRPr="00022695">
        <w:rPr>
          <w:rFonts w:ascii="Arial" w:hAnsi="Arial" w:cs="Arial"/>
          <w:color w:val="000000" w:themeColor="text1"/>
          <w:sz w:val="22"/>
          <w:szCs w:val="22"/>
        </w:rPr>
        <w:t>ldren are all sat on chairs by tables</w:t>
      </w:r>
      <w:r w:rsidRPr="00022695">
        <w:rPr>
          <w:rFonts w:ascii="Arial" w:hAnsi="Arial" w:cs="Arial"/>
          <w:color w:val="000000" w:themeColor="text1"/>
          <w:sz w:val="22"/>
          <w:szCs w:val="22"/>
        </w:rPr>
        <w:t xml:space="preserve">. </w:t>
      </w:r>
      <w:r w:rsidR="00AB1F3B" w:rsidRPr="00022695">
        <w:rPr>
          <w:rFonts w:ascii="Arial" w:hAnsi="Arial" w:cs="Arial"/>
          <w:color w:val="000000" w:themeColor="text1"/>
          <w:sz w:val="22"/>
          <w:szCs w:val="22"/>
        </w:rPr>
        <w:t xml:space="preserve">We can see that there are resources set out on each table; a pot of money, fans with the different coin faces on them and a stationary pot. </w:t>
      </w:r>
    </w:p>
    <w:p w14:paraId="5AA827D7" w14:textId="2CB6B75A" w:rsidR="00392D7C" w:rsidRPr="00022695" w:rsidRDefault="00EE2CEA"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From the start of the </w:t>
      </w:r>
      <w:r w:rsidR="005F1B5B" w:rsidRPr="00022695">
        <w:rPr>
          <w:rFonts w:ascii="Arial" w:hAnsi="Arial" w:cs="Arial"/>
          <w:color w:val="000000" w:themeColor="text1"/>
          <w:sz w:val="22"/>
          <w:szCs w:val="22"/>
        </w:rPr>
        <w:t>video,</w:t>
      </w:r>
      <w:r w:rsidRPr="00022695">
        <w:rPr>
          <w:rFonts w:ascii="Arial" w:hAnsi="Arial" w:cs="Arial"/>
          <w:color w:val="000000" w:themeColor="text1"/>
          <w:sz w:val="22"/>
          <w:szCs w:val="22"/>
        </w:rPr>
        <w:t xml:space="preserve"> </w:t>
      </w:r>
      <w:r w:rsidR="007566A8" w:rsidRPr="00022695">
        <w:rPr>
          <w:rFonts w:ascii="Arial" w:hAnsi="Arial" w:cs="Arial"/>
          <w:color w:val="000000" w:themeColor="text1"/>
          <w:sz w:val="22"/>
          <w:szCs w:val="22"/>
        </w:rPr>
        <w:t xml:space="preserve">the teacher is seen to be confidently manage the classroom and </w:t>
      </w:r>
      <w:r w:rsidR="005F1B5B" w:rsidRPr="00022695">
        <w:rPr>
          <w:rFonts w:ascii="Arial" w:hAnsi="Arial" w:cs="Arial"/>
          <w:color w:val="000000" w:themeColor="text1"/>
          <w:sz w:val="22"/>
          <w:szCs w:val="22"/>
        </w:rPr>
        <w:t>has the children to think and discuss their ideas on the top</w:t>
      </w:r>
      <w:r w:rsidR="007566A8" w:rsidRPr="00022695">
        <w:rPr>
          <w:rFonts w:ascii="Arial" w:hAnsi="Arial" w:cs="Arial"/>
          <w:color w:val="000000" w:themeColor="text1"/>
          <w:sz w:val="22"/>
          <w:szCs w:val="22"/>
        </w:rPr>
        <w:t xml:space="preserve">ic with their partners. Although there are even numbers of children in the classroom due to the classroom layout some children have been left sitting without a partner resulting in some children disengaging from the task and looking around the classroom. Once the discussion is over the children are then asked to feed back their </w:t>
      </w:r>
      <w:r w:rsidR="002745E8" w:rsidRPr="00022695">
        <w:rPr>
          <w:rFonts w:ascii="Arial" w:hAnsi="Arial" w:cs="Arial"/>
          <w:color w:val="000000" w:themeColor="text1"/>
          <w:sz w:val="22"/>
          <w:szCs w:val="22"/>
        </w:rPr>
        <w:t>answers to the teacher. The teacher selects certain children to answer a</w:t>
      </w:r>
      <w:r w:rsidR="002175CA" w:rsidRPr="00022695">
        <w:rPr>
          <w:rFonts w:ascii="Arial" w:hAnsi="Arial" w:cs="Arial"/>
          <w:color w:val="000000" w:themeColor="text1"/>
          <w:sz w:val="22"/>
          <w:szCs w:val="22"/>
        </w:rPr>
        <w:t xml:space="preserve">nd asks that </w:t>
      </w:r>
      <w:r w:rsidR="002745E8" w:rsidRPr="00022695">
        <w:rPr>
          <w:rFonts w:ascii="Arial" w:hAnsi="Arial" w:cs="Arial"/>
          <w:color w:val="000000" w:themeColor="text1"/>
          <w:sz w:val="22"/>
          <w:szCs w:val="22"/>
        </w:rPr>
        <w:t xml:space="preserve">hands </w:t>
      </w:r>
      <w:r w:rsidR="002175CA" w:rsidRPr="00022695">
        <w:rPr>
          <w:rFonts w:ascii="Arial" w:hAnsi="Arial" w:cs="Arial"/>
          <w:color w:val="000000" w:themeColor="text1"/>
          <w:sz w:val="22"/>
          <w:szCs w:val="22"/>
        </w:rPr>
        <w:t xml:space="preserve">are put </w:t>
      </w:r>
      <w:r w:rsidR="002745E8" w:rsidRPr="00022695">
        <w:rPr>
          <w:rFonts w:ascii="Arial" w:hAnsi="Arial" w:cs="Arial"/>
          <w:color w:val="000000" w:themeColor="text1"/>
          <w:sz w:val="22"/>
          <w:szCs w:val="22"/>
        </w:rPr>
        <w:t>down to ensure a variety of children have the chance to answer the questions</w:t>
      </w:r>
      <w:r w:rsidR="00CB3EF7" w:rsidRPr="00022695">
        <w:rPr>
          <w:rFonts w:ascii="Arial" w:hAnsi="Arial" w:cs="Arial"/>
          <w:color w:val="000000" w:themeColor="text1"/>
          <w:sz w:val="22"/>
          <w:szCs w:val="22"/>
        </w:rPr>
        <w:t xml:space="preserve">. Howard and Robinson (2018) support this by suggesting it is important that you choose a variety of children to answer questions. This then implying to the other children within the classroom that you are also monitoring their participation in the lessons as well as the ones who are keen to put their hands up and answer questions frequently. </w:t>
      </w:r>
      <w:r w:rsidR="002745E8" w:rsidRPr="00022695">
        <w:rPr>
          <w:rFonts w:ascii="Arial" w:hAnsi="Arial" w:cs="Arial"/>
          <w:color w:val="000000" w:themeColor="text1"/>
          <w:sz w:val="22"/>
          <w:szCs w:val="22"/>
        </w:rPr>
        <w:t xml:space="preserve">she then has the whole class to repeat the different amounts of money. </w:t>
      </w:r>
    </w:p>
    <w:p w14:paraId="1E7741AA" w14:textId="77777777" w:rsidR="009374FA" w:rsidRPr="00022695" w:rsidRDefault="00BA2575"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As the video continues it becomes clear that one group of children on the front table </w:t>
      </w:r>
      <w:r w:rsidR="00EB52A7" w:rsidRPr="00022695">
        <w:rPr>
          <w:rFonts w:ascii="Arial" w:hAnsi="Arial" w:cs="Arial"/>
          <w:color w:val="000000" w:themeColor="text1"/>
          <w:sz w:val="22"/>
          <w:szCs w:val="22"/>
        </w:rPr>
        <w:t xml:space="preserve">nearest the white board </w:t>
      </w:r>
      <w:r w:rsidRPr="00022695">
        <w:rPr>
          <w:rFonts w:ascii="Arial" w:hAnsi="Arial" w:cs="Arial"/>
          <w:color w:val="000000" w:themeColor="text1"/>
          <w:sz w:val="22"/>
          <w:szCs w:val="22"/>
        </w:rPr>
        <w:t xml:space="preserve">are struggling to keep up with the rest of the class. </w:t>
      </w:r>
      <w:r w:rsidR="00AB1F3B" w:rsidRPr="00022695">
        <w:rPr>
          <w:rFonts w:ascii="Arial" w:hAnsi="Arial" w:cs="Arial"/>
          <w:color w:val="000000" w:themeColor="text1"/>
          <w:sz w:val="22"/>
          <w:szCs w:val="22"/>
        </w:rPr>
        <w:t xml:space="preserve">The teacher asks the children to use the fans to show understanding of what each amount of money looks like. The children at the back of the class seem to be able to complete the task quickly, the children on the front table </w:t>
      </w:r>
      <w:r w:rsidR="007107C4" w:rsidRPr="00022695">
        <w:rPr>
          <w:rFonts w:ascii="Arial" w:hAnsi="Arial" w:cs="Arial"/>
          <w:color w:val="000000" w:themeColor="text1"/>
          <w:sz w:val="22"/>
          <w:szCs w:val="22"/>
        </w:rPr>
        <w:t xml:space="preserve">seem to be struggling to find the correct answers. </w:t>
      </w:r>
    </w:p>
    <w:p w14:paraId="7E5CEF11" w14:textId="16F10A13" w:rsidR="003C7948" w:rsidRPr="00022695" w:rsidRDefault="007107C4"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One child </w:t>
      </w:r>
      <w:r w:rsidR="00E12936" w:rsidRPr="00022695">
        <w:rPr>
          <w:rFonts w:ascii="Arial" w:hAnsi="Arial" w:cs="Arial"/>
          <w:color w:val="000000" w:themeColor="text1"/>
          <w:sz w:val="22"/>
          <w:szCs w:val="22"/>
        </w:rPr>
        <w:t xml:space="preserve">particularly </w:t>
      </w:r>
      <w:r w:rsidRPr="00022695">
        <w:rPr>
          <w:rFonts w:ascii="Arial" w:hAnsi="Arial" w:cs="Arial"/>
          <w:color w:val="000000" w:themeColor="text1"/>
          <w:sz w:val="22"/>
          <w:szCs w:val="22"/>
        </w:rPr>
        <w:t xml:space="preserve">stands out, instead of using her fan to display the answer she plays with the fan and opens it all up, while another child begins to fan himself with it suggesting that the children seem to be </w:t>
      </w:r>
      <w:r w:rsidR="00E42DA9" w:rsidRPr="00022695">
        <w:rPr>
          <w:rFonts w:ascii="Arial" w:hAnsi="Arial" w:cs="Arial"/>
          <w:color w:val="000000" w:themeColor="text1"/>
          <w:sz w:val="22"/>
          <w:szCs w:val="22"/>
        </w:rPr>
        <w:t>becoming disengaged with the lesson</w:t>
      </w:r>
      <w:r w:rsidRPr="00022695">
        <w:rPr>
          <w:rFonts w:ascii="Arial" w:hAnsi="Arial" w:cs="Arial"/>
          <w:color w:val="000000" w:themeColor="text1"/>
          <w:sz w:val="22"/>
          <w:szCs w:val="22"/>
        </w:rPr>
        <w:t>. The teacher does approach the children and offer support in this instance but once the next question has been asked the children be</w:t>
      </w:r>
      <w:r w:rsidR="00D02EF4" w:rsidRPr="00022695">
        <w:rPr>
          <w:rFonts w:ascii="Arial" w:hAnsi="Arial" w:cs="Arial"/>
          <w:color w:val="000000" w:themeColor="text1"/>
          <w:sz w:val="22"/>
          <w:szCs w:val="22"/>
        </w:rPr>
        <w:t xml:space="preserve">gin to show signs of being </w:t>
      </w:r>
      <w:r w:rsidRPr="00022695">
        <w:rPr>
          <w:rFonts w:ascii="Arial" w:hAnsi="Arial" w:cs="Arial"/>
          <w:color w:val="000000" w:themeColor="text1"/>
          <w:sz w:val="22"/>
          <w:szCs w:val="22"/>
        </w:rPr>
        <w:t xml:space="preserve">disengaged and </w:t>
      </w:r>
      <w:r w:rsidR="003C7948" w:rsidRPr="00022695">
        <w:rPr>
          <w:rFonts w:ascii="Arial" w:hAnsi="Arial" w:cs="Arial"/>
          <w:color w:val="000000" w:themeColor="text1"/>
          <w:sz w:val="22"/>
          <w:szCs w:val="22"/>
        </w:rPr>
        <w:t xml:space="preserve">again </w:t>
      </w:r>
      <w:r w:rsidRPr="00022695">
        <w:rPr>
          <w:rFonts w:ascii="Arial" w:hAnsi="Arial" w:cs="Arial"/>
          <w:color w:val="000000" w:themeColor="text1"/>
          <w:sz w:val="22"/>
          <w:szCs w:val="22"/>
        </w:rPr>
        <w:t>start play</w:t>
      </w:r>
      <w:r w:rsidR="003C7948" w:rsidRPr="00022695">
        <w:rPr>
          <w:rFonts w:ascii="Arial" w:hAnsi="Arial" w:cs="Arial"/>
          <w:color w:val="000000" w:themeColor="text1"/>
          <w:sz w:val="22"/>
          <w:szCs w:val="22"/>
        </w:rPr>
        <w:t>ing</w:t>
      </w:r>
      <w:r w:rsidRPr="00022695">
        <w:rPr>
          <w:rFonts w:ascii="Arial" w:hAnsi="Arial" w:cs="Arial"/>
          <w:color w:val="000000" w:themeColor="text1"/>
          <w:sz w:val="22"/>
          <w:szCs w:val="22"/>
        </w:rPr>
        <w:t xml:space="preserve"> with the fans. </w:t>
      </w:r>
      <w:r w:rsidR="00E42DA9" w:rsidRPr="00022695">
        <w:rPr>
          <w:rFonts w:ascii="Arial" w:hAnsi="Arial" w:cs="Arial"/>
          <w:color w:val="000000" w:themeColor="text1"/>
          <w:sz w:val="22"/>
          <w:szCs w:val="22"/>
        </w:rPr>
        <w:t>Hancock and Zubrick (2015)</w:t>
      </w:r>
      <w:r w:rsidR="009F4EC4" w:rsidRPr="00022695">
        <w:rPr>
          <w:rFonts w:ascii="Arial" w:hAnsi="Arial" w:cs="Arial"/>
          <w:color w:val="000000" w:themeColor="text1"/>
          <w:sz w:val="22"/>
          <w:szCs w:val="22"/>
        </w:rPr>
        <w:t xml:space="preserve"> discuss how being a disengaged student can negatively impact their future. Although students can be disengaged at many different levels Hancock and Zubrick believe that children who do not participate in class among other educational factors can impact school success. </w:t>
      </w:r>
    </w:p>
    <w:p w14:paraId="2AB2AF32" w14:textId="4A2AE832" w:rsidR="009374FA" w:rsidRPr="00022695" w:rsidRDefault="009374FA"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lastRenderedPageBreak/>
        <w:t>The children on the back table similarly to this seem to be</w:t>
      </w:r>
      <w:r w:rsidR="00D02EF4" w:rsidRPr="00022695">
        <w:rPr>
          <w:rFonts w:ascii="Arial" w:hAnsi="Arial" w:cs="Arial"/>
          <w:color w:val="000000" w:themeColor="text1"/>
          <w:sz w:val="22"/>
          <w:szCs w:val="22"/>
        </w:rPr>
        <w:t xml:space="preserve"> becoming disengaged with the task. The children instantly lift their hands and show the correct answer. The teacher fails to </w:t>
      </w:r>
      <w:r w:rsidR="006C011F" w:rsidRPr="00022695">
        <w:rPr>
          <w:rFonts w:ascii="Arial" w:hAnsi="Arial" w:cs="Arial"/>
          <w:color w:val="000000" w:themeColor="text1"/>
          <w:sz w:val="22"/>
          <w:szCs w:val="22"/>
        </w:rPr>
        <w:t xml:space="preserve">acknowledge </w:t>
      </w:r>
      <w:r w:rsidR="00A67748" w:rsidRPr="00022695">
        <w:rPr>
          <w:rFonts w:ascii="Arial" w:hAnsi="Arial" w:cs="Arial"/>
          <w:color w:val="000000" w:themeColor="text1"/>
          <w:sz w:val="22"/>
          <w:szCs w:val="22"/>
        </w:rPr>
        <w:t xml:space="preserve">this due to being busy providing support to the children who seem to be lower ability </w:t>
      </w:r>
      <w:r w:rsidR="006C011F" w:rsidRPr="00022695">
        <w:rPr>
          <w:rFonts w:ascii="Arial" w:hAnsi="Arial" w:cs="Arial"/>
          <w:color w:val="000000" w:themeColor="text1"/>
          <w:sz w:val="22"/>
          <w:szCs w:val="22"/>
        </w:rPr>
        <w:t xml:space="preserve">and therefore </w:t>
      </w:r>
      <w:r w:rsidR="003C7948" w:rsidRPr="00022695">
        <w:rPr>
          <w:rFonts w:ascii="Arial" w:hAnsi="Arial" w:cs="Arial"/>
          <w:color w:val="000000" w:themeColor="text1"/>
          <w:sz w:val="22"/>
          <w:szCs w:val="22"/>
        </w:rPr>
        <w:t>some children at the back lose interest and</w:t>
      </w:r>
      <w:r w:rsidR="006C011F" w:rsidRPr="00022695">
        <w:rPr>
          <w:rFonts w:ascii="Arial" w:hAnsi="Arial" w:cs="Arial"/>
          <w:color w:val="000000" w:themeColor="text1"/>
          <w:sz w:val="22"/>
          <w:szCs w:val="22"/>
        </w:rPr>
        <w:t xml:space="preserve"> put the fans dow</w:t>
      </w:r>
      <w:r w:rsidR="003C7948" w:rsidRPr="00022695">
        <w:rPr>
          <w:rFonts w:ascii="Arial" w:hAnsi="Arial" w:cs="Arial"/>
          <w:color w:val="000000" w:themeColor="text1"/>
          <w:sz w:val="22"/>
          <w:szCs w:val="22"/>
        </w:rPr>
        <w:t xml:space="preserve">n. The children then seem to be bored of waiting and </w:t>
      </w:r>
      <w:r w:rsidR="006C011F" w:rsidRPr="00022695">
        <w:rPr>
          <w:rFonts w:ascii="Arial" w:hAnsi="Arial" w:cs="Arial"/>
          <w:color w:val="000000" w:themeColor="text1"/>
          <w:sz w:val="22"/>
          <w:szCs w:val="22"/>
        </w:rPr>
        <w:t>start playing with them</w:t>
      </w:r>
      <w:r w:rsidR="003C7948" w:rsidRPr="00022695">
        <w:rPr>
          <w:rFonts w:ascii="Arial" w:hAnsi="Arial" w:cs="Arial"/>
          <w:color w:val="000000" w:themeColor="text1"/>
          <w:sz w:val="22"/>
          <w:szCs w:val="22"/>
        </w:rPr>
        <w:t xml:space="preserve"> instead. </w:t>
      </w:r>
      <w:r w:rsidR="00AC7D10" w:rsidRPr="00022695">
        <w:rPr>
          <w:rFonts w:ascii="Arial" w:hAnsi="Arial" w:cs="Arial"/>
          <w:color w:val="000000" w:themeColor="text1"/>
          <w:sz w:val="22"/>
          <w:szCs w:val="22"/>
        </w:rPr>
        <w:t xml:space="preserve">Tomlinson (2001) discusses how mixed ability classrooms can be very difficult to manage due to the vast range of ability than can be within the classroom. </w:t>
      </w:r>
      <w:r w:rsidR="00B7794D" w:rsidRPr="00022695">
        <w:rPr>
          <w:rFonts w:ascii="Arial" w:hAnsi="Arial" w:cs="Arial"/>
          <w:color w:val="000000" w:themeColor="text1"/>
          <w:sz w:val="22"/>
          <w:szCs w:val="22"/>
        </w:rPr>
        <w:t xml:space="preserve">According to Tomlinson teachers are aware of how different tasks can affect learners in different ways. Certain tasks may be seen as </w:t>
      </w:r>
      <w:r w:rsidR="00A3000B" w:rsidRPr="00022695">
        <w:rPr>
          <w:rFonts w:ascii="Arial" w:hAnsi="Arial" w:cs="Arial"/>
          <w:color w:val="000000" w:themeColor="text1"/>
          <w:sz w:val="22"/>
          <w:szCs w:val="22"/>
        </w:rPr>
        <w:t>a challenge</w:t>
      </w:r>
      <w:r w:rsidR="00B7794D" w:rsidRPr="00022695">
        <w:rPr>
          <w:rFonts w:ascii="Arial" w:hAnsi="Arial" w:cs="Arial"/>
          <w:color w:val="000000" w:themeColor="text1"/>
          <w:sz w:val="22"/>
          <w:szCs w:val="22"/>
        </w:rPr>
        <w:t xml:space="preserve"> to some but could be seen </w:t>
      </w:r>
      <w:r w:rsidR="00A3000B" w:rsidRPr="00022695">
        <w:rPr>
          <w:rFonts w:ascii="Arial" w:hAnsi="Arial" w:cs="Arial"/>
          <w:color w:val="000000" w:themeColor="text1"/>
          <w:sz w:val="22"/>
          <w:szCs w:val="22"/>
        </w:rPr>
        <w:t xml:space="preserve">as straightforward to others. </w:t>
      </w:r>
    </w:p>
    <w:p w14:paraId="4F0B28C2" w14:textId="1A1F408E" w:rsidR="00155D76" w:rsidRPr="00022695" w:rsidRDefault="00155D76"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An equally significant aspect of the video is when the children are later being asked to calculate the answer without any</w:t>
      </w:r>
      <w:r w:rsidR="00B1724D" w:rsidRPr="00022695">
        <w:rPr>
          <w:rFonts w:ascii="Arial" w:hAnsi="Arial" w:cs="Arial"/>
          <w:color w:val="000000" w:themeColor="text1"/>
          <w:sz w:val="22"/>
          <w:szCs w:val="22"/>
        </w:rPr>
        <w:t xml:space="preserve"> equipment. The children seem to be getting adjugated and don’t seem to be on task. The teacher then retrieves their whiteboards from everyone’s drawers. The children are </w:t>
      </w:r>
      <w:r w:rsidR="00F06B7C" w:rsidRPr="00022695">
        <w:rPr>
          <w:rFonts w:ascii="Arial" w:hAnsi="Arial" w:cs="Arial"/>
          <w:color w:val="000000" w:themeColor="text1"/>
          <w:sz w:val="22"/>
          <w:szCs w:val="22"/>
        </w:rPr>
        <w:t xml:space="preserve">sat discussing their answers with others on their table. As the children are discussing the teacher starts to disperse the whiteboards. The children are then distracted by the equipment and start to fidget. </w:t>
      </w:r>
      <w:r w:rsidR="00287542" w:rsidRPr="00022695">
        <w:rPr>
          <w:rFonts w:ascii="Arial" w:hAnsi="Arial" w:cs="Arial"/>
          <w:color w:val="000000" w:themeColor="text1"/>
          <w:sz w:val="22"/>
          <w:szCs w:val="22"/>
        </w:rPr>
        <w:t xml:space="preserve">The teacher only gives whiteboards to the back three tables, leaving the one table without. Upon her return to the front of the class the teacher asks the children to feedback their answers. The teacher selects a student that is clearly not concentrating and then has to asks her to stop fidgeting with the equipment and answer the question. The child then admits that she had not come to an answer as she had been </w:t>
      </w:r>
      <w:r w:rsidR="00C209B1" w:rsidRPr="00022695">
        <w:rPr>
          <w:rFonts w:ascii="Arial" w:hAnsi="Arial" w:cs="Arial"/>
          <w:color w:val="000000" w:themeColor="text1"/>
          <w:sz w:val="22"/>
          <w:szCs w:val="22"/>
        </w:rPr>
        <w:t xml:space="preserve">“mixed up”. According to Guardino and Antia (2012) the classroom environment can play a significant part in students’ behaviour and attention to task. They suggest that a disorganised classroom where children and teachers must hunt for </w:t>
      </w:r>
      <w:r w:rsidR="002B199A" w:rsidRPr="00022695">
        <w:rPr>
          <w:rFonts w:ascii="Arial" w:hAnsi="Arial" w:cs="Arial"/>
          <w:color w:val="000000" w:themeColor="text1"/>
          <w:sz w:val="22"/>
          <w:szCs w:val="22"/>
        </w:rPr>
        <w:t>equipment</w:t>
      </w:r>
      <w:r w:rsidR="00C209B1" w:rsidRPr="00022695">
        <w:rPr>
          <w:rFonts w:ascii="Arial" w:hAnsi="Arial" w:cs="Arial"/>
          <w:color w:val="000000" w:themeColor="text1"/>
          <w:sz w:val="22"/>
          <w:szCs w:val="22"/>
        </w:rPr>
        <w:t xml:space="preserve"> can allow for opportunities for misbehaviour. </w:t>
      </w:r>
    </w:p>
    <w:p w14:paraId="63C8E851" w14:textId="6FF80E41" w:rsidR="00321927" w:rsidRPr="00022695" w:rsidRDefault="00321927" w:rsidP="00890031">
      <w:pPr>
        <w:pStyle w:val="NormalWeb"/>
        <w:shd w:val="clear" w:color="auto" w:fill="FFFFFF"/>
        <w:spacing w:before="0" w:beforeAutospacing="0" w:after="0" w:afterAutospacing="0" w:line="360" w:lineRule="auto"/>
        <w:rPr>
          <w:rFonts w:ascii="Arial" w:hAnsi="Arial" w:cs="Arial"/>
          <w:color w:val="000000" w:themeColor="text1"/>
          <w:sz w:val="22"/>
          <w:szCs w:val="22"/>
        </w:rPr>
      </w:pPr>
    </w:p>
    <w:p w14:paraId="654D4EDA" w14:textId="455B963E" w:rsidR="0055198A" w:rsidRPr="00022695" w:rsidRDefault="0055198A" w:rsidP="00890031">
      <w:pPr>
        <w:pStyle w:val="NormalWeb"/>
        <w:shd w:val="clear" w:color="auto" w:fill="FFFFFF"/>
        <w:spacing w:before="0" w:beforeAutospacing="0" w:after="0" w:afterAutospacing="0" w:line="360" w:lineRule="auto"/>
        <w:rPr>
          <w:rFonts w:ascii="Arial" w:hAnsi="Arial" w:cs="Arial"/>
          <w:b/>
          <w:bCs/>
          <w:color w:val="000000" w:themeColor="text1"/>
          <w:sz w:val="22"/>
          <w:szCs w:val="22"/>
          <w:u w:val="single"/>
        </w:rPr>
      </w:pPr>
      <w:r w:rsidRPr="00022695">
        <w:rPr>
          <w:rFonts w:ascii="Arial" w:hAnsi="Arial" w:cs="Arial"/>
          <w:b/>
          <w:bCs/>
          <w:color w:val="000000" w:themeColor="text1"/>
          <w:sz w:val="22"/>
          <w:szCs w:val="22"/>
          <w:u w:val="single"/>
        </w:rPr>
        <w:t>Teaching and learning methods</w:t>
      </w:r>
    </w:p>
    <w:p w14:paraId="036E1C36" w14:textId="77777777" w:rsidR="0006572F" w:rsidRPr="00022695" w:rsidRDefault="004138F5" w:rsidP="00890031">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022695">
        <w:rPr>
          <w:rFonts w:ascii="Arial" w:hAnsi="Arial" w:cs="Arial"/>
          <w:color w:val="000000" w:themeColor="text1"/>
          <w:sz w:val="22"/>
          <w:szCs w:val="22"/>
        </w:rPr>
        <w:tab/>
      </w:r>
      <w:r w:rsidR="00806D98" w:rsidRPr="00022695">
        <w:rPr>
          <w:rFonts w:ascii="Arial" w:hAnsi="Arial" w:cs="Arial"/>
          <w:color w:val="000000" w:themeColor="text1"/>
          <w:sz w:val="22"/>
          <w:szCs w:val="22"/>
        </w:rPr>
        <w:t>The critical incident highlighted many incidents I feel the need to consider when implementing differentiation within in my current practice. I feel the the use o</w:t>
      </w:r>
      <w:r w:rsidR="0010118F" w:rsidRPr="00022695">
        <w:rPr>
          <w:rFonts w:ascii="Arial" w:hAnsi="Arial" w:cs="Arial"/>
          <w:color w:val="000000" w:themeColor="text1"/>
          <w:sz w:val="22"/>
          <w:szCs w:val="22"/>
        </w:rPr>
        <w:t xml:space="preserve">f mixed ability groupings within a whole class learning session would be beneficial to all. </w:t>
      </w:r>
    </w:p>
    <w:p w14:paraId="20EA317A" w14:textId="77777777" w:rsidR="0006572F" w:rsidRPr="00022695" w:rsidRDefault="0010118F"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Helt</w:t>
      </w:r>
      <w:r w:rsidR="0006572F" w:rsidRPr="00022695">
        <w:rPr>
          <w:rFonts w:ascii="Arial" w:hAnsi="Arial" w:cs="Arial"/>
          <w:color w:val="000000" w:themeColor="text1"/>
          <w:sz w:val="22"/>
          <w:szCs w:val="22"/>
        </w:rPr>
        <w:t>e</w:t>
      </w:r>
      <w:r w:rsidRPr="00022695">
        <w:rPr>
          <w:rFonts w:ascii="Arial" w:hAnsi="Arial" w:cs="Arial"/>
          <w:color w:val="000000" w:themeColor="text1"/>
          <w:sz w:val="22"/>
          <w:szCs w:val="22"/>
        </w:rPr>
        <w:t xml:space="preserve">mes (2009) believes academic achievement can often be limited by time, physical capabilities, knowledge and other resources. She suggests that mixed ability groupings can reduce limitations as it allows for teamwork and collaboration. </w:t>
      </w:r>
      <w:r w:rsidR="00C525D5" w:rsidRPr="00022695">
        <w:rPr>
          <w:rFonts w:ascii="Arial" w:hAnsi="Arial" w:cs="Arial"/>
          <w:color w:val="000000" w:themeColor="text1"/>
          <w:sz w:val="22"/>
          <w:szCs w:val="22"/>
        </w:rPr>
        <w:t>Thus,</w:t>
      </w:r>
      <w:r w:rsidRPr="00022695">
        <w:rPr>
          <w:rFonts w:ascii="Arial" w:hAnsi="Arial" w:cs="Arial"/>
          <w:color w:val="000000" w:themeColor="text1"/>
          <w:sz w:val="22"/>
          <w:szCs w:val="22"/>
        </w:rPr>
        <w:t xml:space="preserve"> decreasing the stigma within the class that some children are more intelligent than others and allowing for higher motivation and attitude towards learning.  </w:t>
      </w:r>
      <w:r w:rsidR="00F27274" w:rsidRPr="00022695">
        <w:rPr>
          <w:rFonts w:ascii="Arial" w:hAnsi="Arial" w:cs="Arial"/>
          <w:color w:val="000000" w:themeColor="text1"/>
          <w:sz w:val="22"/>
          <w:szCs w:val="22"/>
        </w:rPr>
        <w:t xml:space="preserve">Tieso (2003) also agrees that mixed ability grouping can have positive effects on both middle and high ability learners. Although Tieso does suggest that further research needs conducting </w:t>
      </w:r>
      <w:r w:rsidR="00C525D5" w:rsidRPr="00022695">
        <w:rPr>
          <w:rFonts w:ascii="Arial" w:hAnsi="Arial" w:cs="Arial"/>
          <w:color w:val="000000" w:themeColor="text1"/>
          <w:sz w:val="22"/>
          <w:szCs w:val="22"/>
        </w:rPr>
        <w:t>to</w:t>
      </w:r>
      <w:r w:rsidR="00F27274" w:rsidRPr="00022695">
        <w:rPr>
          <w:rFonts w:ascii="Arial" w:hAnsi="Arial" w:cs="Arial"/>
          <w:color w:val="000000" w:themeColor="text1"/>
          <w:sz w:val="22"/>
          <w:szCs w:val="22"/>
        </w:rPr>
        <w:t xml:space="preserve"> assure that no child is left behind especially the more able and talented students who tend to be forgotten about when differentiating within the classroom.</w:t>
      </w:r>
      <w:r w:rsidR="0006572F" w:rsidRPr="00022695">
        <w:rPr>
          <w:rFonts w:ascii="Arial" w:hAnsi="Arial" w:cs="Arial"/>
          <w:color w:val="000000" w:themeColor="text1"/>
          <w:sz w:val="22"/>
          <w:szCs w:val="22"/>
        </w:rPr>
        <w:t xml:space="preserve"> </w:t>
      </w:r>
      <w:r w:rsidR="0006572F" w:rsidRPr="00022695">
        <w:rPr>
          <w:rFonts w:ascii="Arial" w:hAnsi="Arial" w:cs="Arial"/>
          <w:color w:val="000000" w:themeColor="text1"/>
          <w:sz w:val="22"/>
          <w:szCs w:val="22"/>
        </w:rPr>
        <w:t xml:space="preserve">Both findings provide a strong argument to the </w:t>
      </w:r>
      <w:r w:rsidR="0006572F" w:rsidRPr="00022695">
        <w:rPr>
          <w:rFonts w:ascii="Arial" w:hAnsi="Arial" w:cs="Arial"/>
          <w:color w:val="000000" w:themeColor="text1"/>
          <w:sz w:val="22"/>
          <w:szCs w:val="22"/>
        </w:rPr>
        <w:lastRenderedPageBreak/>
        <w:t>need of mixed ability grouping within the classroom. I believe the case study shows lack of this method which has been shown through the children's behaviours and is evidence to Tiesto (2003) findings meaning there is no longer any need for further research. If the method of mixed ability grouping was used, children who are currently struggling to find answers to certain questions would have been better placed next to children who could offer support and explain their findings.</w:t>
      </w:r>
    </w:p>
    <w:p w14:paraId="60E7DD13" w14:textId="6C83CB57" w:rsidR="006D4E43" w:rsidRPr="00022695" w:rsidRDefault="00F27274"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 </w:t>
      </w:r>
      <w:r w:rsidR="0006572F" w:rsidRPr="00022695">
        <w:rPr>
          <w:rFonts w:ascii="Arial" w:hAnsi="Arial" w:cs="Arial"/>
          <w:color w:val="000000" w:themeColor="text1"/>
          <w:sz w:val="22"/>
          <w:szCs w:val="22"/>
        </w:rPr>
        <w:t xml:space="preserve">The second method I would use is </w:t>
      </w:r>
      <w:r w:rsidR="00C525D5" w:rsidRPr="00022695">
        <w:rPr>
          <w:rFonts w:ascii="Arial" w:hAnsi="Arial" w:cs="Arial"/>
          <w:color w:val="000000" w:themeColor="text1"/>
          <w:sz w:val="22"/>
          <w:szCs w:val="22"/>
        </w:rPr>
        <w:t>V</w:t>
      </w:r>
      <w:r w:rsidR="00FB0492" w:rsidRPr="00022695">
        <w:rPr>
          <w:rFonts w:ascii="Arial" w:hAnsi="Arial" w:cs="Arial"/>
          <w:color w:val="000000" w:themeColor="text1"/>
          <w:sz w:val="22"/>
          <w:szCs w:val="22"/>
        </w:rPr>
        <w:t>ygotsky</w:t>
      </w:r>
      <w:r w:rsidR="0072356E" w:rsidRPr="00022695">
        <w:rPr>
          <w:rFonts w:ascii="Arial" w:hAnsi="Arial" w:cs="Arial"/>
          <w:color w:val="000000" w:themeColor="text1"/>
          <w:sz w:val="22"/>
          <w:szCs w:val="22"/>
        </w:rPr>
        <w:t>’s scaffolding theory</w:t>
      </w:r>
      <w:r w:rsidR="00072601" w:rsidRPr="00022695">
        <w:rPr>
          <w:rFonts w:ascii="Arial" w:hAnsi="Arial" w:cs="Arial"/>
          <w:color w:val="000000" w:themeColor="text1"/>
          <w:sz w:val="22"/>
          <w:szCs w:val="22"/>
        </w:rPr>
        <w:t>. It</w:t>
      </w:r>
      <w:r w:rsidR="0072356E" w:rsidRPr="00022695">
        <w:rPr>
          <w:rFonts w:ascii="Arial" w:hAnsi="Arial" w:cs="Arial"/>
          <w:color w:val="000000" w:themeColor="text1"/>
          <w:sz w:val="22"/>
          <w:szCs w:val="22"/>
        </w:rPr>
        <w:t xml:space="preserve"> is defined as </w:t>
      </w:r>
      <w:r w:rsidR="00984A3F" w:rsidRPr="00022695">
        <w:rPr>
          <w:rFonts w:ascii="Arial" w:hAnsi="Arial" w:cs="Arial"/>
          <w:color w:val="000000" w:themeColor="text1"/>
          <w:sz w:val="22"/>
          <w:szCs w:val="22"/>
        </w:rPr>
        <w:t xml:space="preserve">the way a teacher is supporting learners to develop and get to the next stage within their education (Van Der Stuyf, 2002). It is clear that the teacher within the critical incident tries hard to support the lower ability children to develop their understanding. Gonulal and Loewen (2018) suggest that any form of supportive teaching can be considered to be scaffolding. </w:t>
      </w:r>
      <w:r w:rsidR="001519D4" w:rsidRPr="00022695">
        <w:rPr>
          <w:rFonts w:ascii="Arial" w:hAnsi="Arial" w:cs="Arial"/>
          <w:color w:val="000000" w:themeColor="text1"/>
          <w:sz w:val="22"/>
          <w:szCs w:val="22"/>
        </w:rPr>
        <w:t xml:space="preserve">Verenikina (2008) discusses how Vygotsky’s theory is much more than face to face interaction and concentrates on how information fed from the teacher to the learner can enhance their knowledge and increase their understanding. </w:t>
      </w:r>
      <w:r w:rsidR="0006572F" w:rsidRPr="00022695">
        <w:rPr>
          <w:rFonts w:ascii="Arial" w:hAnsi="Arial" w:cs="Arial"/>
          <w:color w:val="000000" w:themeColor="text1"/>
          <w:sz w:val="22"/>
          <w:szCs w:val="22"/>
        </w:rPr>
        <w:t xml:space="preserve">However, there are weaknesses within Vygotsky’s theory as you can only scaffold to what the children can understand meaning that the higher ability children will pick up the task quicker </w:t>
      </w:r>
      <w:r w:rsidR="00357383" w:rsidRPr="00022695">
        <w:rPr>
          <w:rFonts w:ascii="Arial" w:hAnsi="Arial" w:cs="Arial"/>
          <w:color w:val="000000" w:themeColor="text1"/>
          <w:sz w:val="22"/>
          <w:szCs w:val="22"/>
        </w:rPr>
        <w:t>resulting in them possibly losing</w:t>
      </w:r>
      <w:r w:rsidR="0006572F" w:rsidRPr="00022695">
        <w:rPr>
          <w:rFonts w:ascii="Arial" w:hAnsi="Arial" w:cs="Arial"/>
          <w:color w:val="000000" w:themeColor="text1"/>
          <w:sz w:val="22"/>
          <w:szCs w:val="22"/>
        </w:rPr>
        <w:t xml:space="preserve"> interest</w:t>
      </w:r>
      <w:r w:rsidR="00072601" w:rsidRPr="00022695">
        <w:rPr>
          <w:rFonts w:ascii="Arial" w:hAnsi="Arial" w:cs="Arial"/>
          <w:color w:val="000000" w:themeColor="text1"/>
          <w:sz w:val="22"/>
          <w:szCs w:val="22"/>
        </w:rPr>
        <w:t>.</w:t>
      </w:r>
      <w:r w:rsidR="0006572F" w:rsidRPr="00022695">
        <w:rPr>
          <w:rFonts w:ascii="Arial" w:hAnsi="Arial" w:cs="Arial"/>
          <w:color w:val="000000" w:themeColor="text1"/>
          <w:sz w:val="22"/>
          <w:szCs w:val="22"/>
        </w:rPr>
        <w:t xml:space="preserve"> </w:t>
      </w:r>
      <w:r w:rsidR="00072601" w:rsidRPr="00022695">
        <w:rPr>
          <w:rFonts w:ascii="Arial" w:hAnsi="Arial" w:cs="Arial"/>
          <w:color w:val="000000" w:themeColor="text1"/>
          <w:sz w:val="22"/>
          <w:szCs w:val="22"/>
        </w:rPr>
        <w:t>T</w:t>
      </w:r>
      <w:r w:rsidR="00357383" w:rsidRPr="00022695">
        <w:rPr>
          <w:rFonts w:ascii="Arial" w:hAnsi="Arial" w:cs="Arial"/>
          <w:color w:val="000000" w:themeColor="text1"/>
          <w:sz w:val="22"/>
          <w:szCs w:val="22"/>
        </w:rPr>
        <w:t xml:space="preserve">his can be </w:t>
      </w:r>
      <w:r w:rsidR="0006572F" w:rsidRPr="00022695">
        <w:rPr>
          <w:rFonts w:ascii="Arial" w:hAnsi="Arial" w:cs="Arial"/>
          <w:color w:val="000000" w:themeColor="text1"/>
          <w:sz w:val="22"/>
          <w:szCs w:val="22"/>
        </w:rPr>
        <w:t>seen in the case study</w:t>
      </w:r>
      <w:r w:rsidR="00357383" w:rsidRPr="00022695">
        <w:rPr>
          <w:rFonts w:ascii="Arial" w:hAnsi="Arial" w:cs="Arial"/>
          <w:color w:val="000000" w:themeColor="text1"/>
          <w:sz w:val="22"/>
          <w:szCs w:val="22"/>
        </w:rPr>
        <w:t xml:space="preserve"> </w:t>
      </w:r>
      <w:r w:rsidR="0006572F" w:rsidRPr="00022695">
        <w:rPr>
          <w:rFonts w:ascii="Arial" w:hAnsi="Arial" w:cs="Arial"/>
          <w:color w:val="000000" w:themeColor="text1"/>
          <w:sz w:val="22"/>
          <w:szCs w:val="22"/>
        </w:rPr>
        <w:t xml:space="preserve">when </w:t>
      </w:r>
      <w:r w:rsidR="00357383" w:rsidRPr="00022695">
        <w:rPr>
          <w:rFonts w:ascii="Arial" w:hAnsi="Arial" w:cs="Arial"/>
          <w:color w:val="000000" w:themeColor="text1"/>
          <w:sz w:val="22"/>
          <w:szCs w:val="22"/>
        </w:rPr>
        <w:t xml:space="preserve">the higher ability children are waiting </w:t>
      </w:r>
      <w:r w:rsidR="0006572F" w:rsidRPr="00022695">
        <w:rPr>
          <w:rFonts w:ascii="Arial" w:hAnsi="Arial" w:cs="Arial"/>
          <w:color w:val="000000" w:themeColor="text1"/>
          <w:sz w:val="22"/>
          <w:szCs w:val="22"/>
        </w:rPr>
        <w:t xml:space="preserve">for the lower ability children to </w:t>
      </w:r>
      <w:r w:rsidR="00357383" w:rsidRPr="00022695">
        <w:rPr>
          <w:rFonts w:ascii="Arial" w:hAnsi="Arial" w:cs="Arial"/>
          <w:color w:val="000000" w:themeColor="text1"/>
          <w:sz w:val="22"/>
          <w:szCs w:val="22"/>
        </w:rPr>
        <w:t xml:space="preserve">gain an </w:t>
      </w:r>
      <w:r w:rsidR="0006572F" w:rsidRPr="00022695">
        <w:rPr>
          <w:rFonts w:ascii="Arial" w:hAnsi="Arial" w:cs="Arial"/>
          <w:color w:val="000000" w:themeColor="text1"/>
          <w:sz w:val="22"/>
          <w:szCs w:val="22"/>
        </w:rPr>
        <w:t>understand</w:t>
      </w:r>
      <w:r w:rsidR="00357383" w:rsidRPr="00022695">
        <w:rPr>
          <w:rFonts w:ascii="Arial" w:hAnsi="Arial" w:cs="Arial"/>
          <w:color w:val="000000" w:themeColor="text1"/>
          <w:sz w:val="22"/>
          <w:szCs w:val="22"/>
        </w:rPr>
        <w:t>ing with the support of the teacher</w:t>
      </w:r>
      <w:r w:rsidR="0006572F" w:rsidRPr="00022695">
        <w:rPr>
          <w:rFonts w:ascii="Arial" w:hAnsi="Arial" w:cs="Arial"/>
          <w:color w:val="000000" w:themeColor="text1"/>
          <w:sz w:val="22"/>
          <w:szCs w:val="22"/>
        </w:rPr>
        <w:t>.</w:t>
      </w:r>
    </w:p>
    <w:p w14:paraId="511753CF" w14:textId="2FAA4632" w:rsidR="0006572F" w:rsidRPr="00022695" w:rsidRDefault="00984A3F" w:rsidP="00890031">
      <w:pPr>
        <w:pStyle w:val="NormalWeb"/>
        <w:spacing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w:t>
      </w:r>
      <w:r w:rsidR="00CF4595" w:rsidRPr="00022695">
        <w:rPr>
          <w:rFonts w:ascii="Arial" w:hAnsi="Arial" w:cs="Arial"/>
          <w:color w:val="000000" w:themeColor="text1"/>
          <w:sz w:val="22"/>
          <w:szCs w:val="22"/>
        </w:rPr>
        <w:t xml:space="preserve">hroughout the immersive video we see the teacher make great use of the classroom offering support and assessing the children understand basic concepts of money. The use of assessment is considered an important way of understanding what the children have learnt (Garies and Grant 2015). Assessment is something that should </w:t>
      </w:r>
      <w:r w:rsidR="00D70773" w:rsidRPr="00022695">
        <w:rPr>
          <w:rFonts w:ascii="Arial" w:hAnsi="Arial" w:cs="Arial"/>
          <w:color w:val="000000" w:themeColor="text1"/>
          <w:sz w:val="22"/>
          <w:szCs w:val="22"/>
        </w:rPr>
        <w:t>be</w:t>
      </w:r>
      <w:r w:rsidR="00CF4595" w:rsidRPr="00022695">
        <w:rPr>
          <w:rFonts w:ascii="Arial" w:hAnsi="Arial" w:cs="Arial"/>
          <w:color w:val="000000" w:themeColor="text1"/>
          <w:sz w:val="22"/>
          <w:szCs w:val="22"/>
        </w:rPr>
        <w:t xml:space="preserve"> implemented continuously enabling for changes in lesson plans and differentiating when needed (Maki, 2002). </w:t>
      </w:r>
      <w:r w:rsidR="0006572F" w:rsidRPr="00022695">
        <w:rPr>
          <w:rFonts w:ascii="Arial" w:hAnsi="Arial" w:cs="Arial"/>
          <w:color w:val="000000" w:themeColor="text1"/>
          <w:sz w:val="22"/>
          <w:szCs w:val="22"/>
        </w:rPr>
        <w:t xml:space="preserve">I would use this method </w:t>
      </w:r>
      <w:r w:rsidR="00357383" w:rsidRPr="00022695">
        <w:rPr>
          <w:rFonts w:ascii="Arial" w:hAnsi="Arial" w:cs="Arial"/>
          <w:color w:val="000000" w:themeColor="text1"/>
          <w:sz w:val="22"/>
          <w:szCs w:val="22"/>
        </w:rPr>
        <w:t>of</w:t>
      </w:r>
      <w:r w:rsidR="0006572F" w:rsidRPr="00022695">
        <w:rPr>
          <w:rFonts w:ascii="Arial" w:hAnsi="Arial" w:cs="Arial"/>
          <w:color w:val="000000" w:themeColor="text1"/>
          <w:sz w:val="22"/>
          <w:szCs w:val="22"/>
        </w:rPr>
        <w:t xml:space="preserve"> marking as </w:t>
      </w:r>
      <w:r w:rsidR="00357383" w:rsidRPr="00022695">
        <w:rPr>
          <w:rFonts w:ascii="Arial" w:hAnsi="Arial" w:cs="Arial"/>
          <w:color w:val="000000" w:themeColor="text1"/>
          <w:sz w:val="22"/>
          <w:szCs w:val="22"/>
        </w:rPr>
        <w:t xml:space="preserve">an </w:t>
      </w:r>
      <w:r w:rsidR="0006572F" w:rsidRPr="00022695">
        <w:rPr>
          <w:rFonts w:ascii="Arial" w:hAnsi="Arial" w:cs="Arial"/>
          <w:color w:val="000000" w:themeColor="text1"/>
          <w:sz w:val="22"/>
          <w:szCs w:val="22"/>
        </w:rPr>
        <w:t xml:space="preserve">effective way to immediately </w:t>
      </w:r>
      <w:r w:rsidR="00357383" w:rsidRPr="00022695">
        <w:rPr>
          <w:rFonts w:ascii="Arial" w:hAnsi="Arial" w:cs="Arial"/>
          <w:color w:val="000000" w:themeColor="text1"/>
          <w:sz w:val="22"/>
          <w:szCs w:val="22"/>
        </w:rPr>
        <w:t xml:space="preserve">gain an </w:t>
      </w:r>
      <w:r w:rsidR="0006572F" w:rsidRPr="00022695">
        <w:rPr>
          <w:rFonts w:ascii="Arial" w:hAnsi="Arial" w:cs="Arial"/>
          <w:color w:val="000000" w:themeColor="text1"/>
          <w:sz w:val="22"/>
          <w:szCs w:val="22"/>
        </w:rPr>
        <w:t xml:space="preserve">understanding </w:t>
      </w:r>
      <w:r w:rsidR="00357383" w:rsidRPr="00022695">
        <w:rPr>
          <w:rFonts w:ascii="Arial" w:hAnsi="Arial" w:cs="Arial"/>
          <w:color w:val="000000" w:themeColor="text1"/>
          <w:sz w:val="22"/>
          <w:szCs w:val="22"/>
        </w:rPr>
        <w:t xml:space="preserve">of what </w:t>
      </w:r>
      <w:r w:rsidR="0006572F" w:rsidRPr="00022695">
        <w:rPr>
          <w:rFonts w:ascii="Arial" w:hAnsi="Arial" w:cs="Arial"/>
          <w:color w:val="000000" w:themeColor="text1"/>
          <w:sz w:val="22"/>
          <w:szCs w:val="22"/>
        </w:rPr>
        <w:t xml:space="preserve">the children </w:t>
      </w:r>
      <w:r w:rsidR="00357383" w:rsidRPr="00022695">
        <w:rPr>
          <w:rFonts w:ascii="Arial" w:hAnsi="Arial" w:cs="Arial"/>
          <w:color w:val="000000" w:themeColor="text1"/>
          <w:sz w:val="22"/>
          <w:szCs w:val="22"/>
        </w:rPr>
        <w:t>understand</w:t>
      </w:r>
      <w:r w:rsidR="0006572F" w:rsidRPr="00022695">
        <w:rPr>
          <w:rFonts w:ascii="Arial" w:hAnsi="Arial" w:cs="Arial"/>
          <w:color w:val="000000" w:themeColor="text1"/>
          <w:sz w:val="22"/>
          <w:szCs w:val="22"/>
        </w:rPr>
        <w:t xml:space="preserve"> of the task</w:t>
      </w:r>
      <w:r w:rsidR="00357383" w:rsidRPr="00022695">
        <w:rPr>
          <w:rFonts w:ascii="Arial" w:hAnsi="Arial" w:cs="Arial"/>
          <w:color w:val="000000" w:themeColor="text1"/>
          <w:sz w:val="22"/>
          <w:szCs w:val="22"/>
        </w:rPr>
        <w:t xml:space="preserve"> while also </w:t>
      </w:r>
      <w:r w:rsidR="0006572F" w:rsidRPr="00022695">
        <w:rPr>
          <w:rFonts w:ascii="Arial" w:hAnsi="Arial" w:cs="Arial"/>
          <w:color w:val="000000" w:themeColor="text1"/>
          <w:sz w:val="22"/>
          <w:szCs w:val="22"/>
        </w:rPr>
        <w:t>allow</w:t>
      </w:r>
      <w:r w:rsidR="00357383" w:rsidRPr="00022695">
        <w:rPr>
          <w:rFonts w:ascii="Arial" w:hAnsi="Arial" w:cs="Arial"/>
          <w:color w:val="000000" w:themeColor="text1"/>
          <w:sz w:val="22"/>
          <w:szCs w:val="22"/>
        </w:rPr>
        <w:t>ing</w:t>
      </w:r>
      <w:r w:rsidR="0006572F" w:rsidRPr="00022695">
        <w:rPr>
          <w:rFonts w:ascii="Arial" w:hAnsi="Arial" w:cs="Arial"/>
          <w:color w:val="000000" w:themeColor="text1"/>
          <w:sz w:val="22"/>
          <w:szCs w:val="22"/>
        </w:rPr>
        <w:t xml:space="preserve"> </w:t>
      </w:r>
      <w:r w:rsidR="00357383" w:rsidRPr="00022695">
        <w:rPr>
          <w:rFonts w:ascii="Arial" w:hAnsi="Arial" w:cs="Arial"/>
          <w:color w:val="000000" w:themeColor="text1"/>
          <w:sz w:val="22"/>
          <w:szCs w:val="22"/>
        </w:rPr>
        <w:t>me</w:t>
      </w:r>
      <w:r w:rsidR="0006572F" w:rsidRPr="00022695">
        <w:rPr>
          <w:rFonts w:ascii="Arial" w:hAnsi="Arial" w:cs="Arial"/>
          <w:color w:val="000000" w:themeColor="text1"/>
          <w:sz w:val="22"/>
          <w:szCs w:val="22"/>
        </w:rPr>
        <w:t xml:space="preserve"> to see how they’ve answered the question.</w:t>
      </w:r>
    </w:p>
    <w:p w14:paraId="11E964D8" w14:textId="6921CF37" w:rsidR="0006572F" w:rsidRPr="00022695" w:rsidRDefault="00F27274" w:rsidP="00890031">
      <w:pPr>
        <w:pStyle w:val="NormalWeb"/>
        <w:spacing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Another</w:t>
      </w:r>
      <w:r w:rsidR="00B008EE" w:rsidRPr="00022695">
        <w:rPr>
          <w:rFonts w:ascii="Arial" w:hAnsi="Arial" w:cs="Arial"/>
          <w:color w:val="000000" w:themeColor="text1"/>
          <w:sz w:val="22"/>
          <w:szCs w:val="22"/>
        </w:rPr>
        <w:t xml:space="preserve"> instance with lack of </w:t>
      </w:r>
      <w:r w:rsidRPr="00022695">
        <w:rPr>
          <w:rFonts w:ascii="Arial" w:hAnsi="Arial" w:cs="Arial"/>
          <w:color w:val="000000" w:themeColor="text1"/>
          <w:sz w:val="22"/>
          <w:szCs w:val="22"/>
        </w:rPr>
        <w:t xml:space="preserve">differentiation within the critical incident </w:t>
      </w:r>
      <w:r w:rsidR="00B008EE" w:rsidRPr="00022695">
        <w:rPr>
          <w:rFonts w:ascii="Arial" w:hAnsi="Arial" w:cs="Arial"/>
          <w:color w:val="000000" w:themeColor="text1"/>
          <w:sz w:val="22"/>
          <w:szCs w:val="22"/>
        </w:rPr>
        <w:t xml:space="preserve">is the poor use of the resources placed on each table. Although the teacher makes great use of the money fans in which the children are asked to display the correct piece of money to show understanding it becomes clear that some individuals are unsure on what these pieces of money look like and therefore take a lot of time to find the correct piece. Resulting in the teacher having to stop and help the children to identify the right piece. This is a perfect example of when differentiation could have been used with the lower ability children and the use of resources on the centre of the table would have been beneficial. Children would have been able to physically touch and examine actual pieces of money. </w:t>
      </w:r>
      <w:r w:rsidR="009B208E" w:rsidRPr="00022695">
        <w:rPr>
          <w:rFonts w:ascii="Arial" w:hAnsi="Arial" w:cs="Arial"/>
          <w:color w:val="000000" w:themeColor="text1"/>
          <w:sz w:val="22"/>
          <w:szCs w:val="22"/>
        </w:rPr>
        <w:t xml:space="preserve">Drews and Hansen </w:t>
      </w:r>
      <w:r w:rsidR="009B208E" w:rsidRPr="00022695">
        <w:rPr>
          <w:rFonts w:ascii="Arial" w:hAnsi="Arial" w:cs="Arial"/>
          <w:color w:val="000000" w:themeColor="text1"/>
          <w:sz w:val="22"/>
          <w:szCs w:val="22"/>
        </w:rPr>
        <w:lastRenderedPageBreak/>
        <w:t xml:space="preserve">(2007) discusses all the different kinds of mathematical resources available and the benefits of including everyday materials within the classroom. Drew suggests that using everyday materials is the perfect opportunity to form the connection between classroom mathematics and the real world. </w:t>
      </w:r>
    </w:p>
    <w:p w14:paraId="3D48CD98" w14:textId="6B216577" w:rsidR="0055198A" w:rsidRPr="00022695" w:rsidRDefault="001519D4"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Thro</w:t>
      </w:r>
      <w:r w:rsidR="0006572F" w:rsidRPr="00022695">
        <w:rPr>
          <w:rFonts w:ascii="Arial" w:hAnsi="Arial" w:cs="Arial"/>
          <w:color w:val="000000" w:themeColor="text1"/>
          <w:sz w:val="22"/>
          <w:szCs w:val="22"/>
        </w:rPr>
        <w:t>u</w:t>
      </w:r>
      <w:r w:rsidRPr="00022695">
        <w:rPr>
          <w:rFonts w:ascii="Arial" w:hAnsi="Arial" w:cs="Arial"/>
          <w:color w:val="000000" w:themeColor="text1"/>
          <w:sz w:val="22"/>
          <w:szCs w:val="22"/>
        </w:rPr>
        <w:t xml:space="preserve">ghout the video we see how children are asked to discuss their work with their partners. </w:t>
      </w:r>
      <w:r w:rsidR="00D22CB4" w:rsidRPr="00022695">
        <w:rPr>
          <w:rFonts w:ascii="Arial" w:hAnsi="Arial" w:cs="Arial"/>
          <w:color w:val="000000" w:themeColor="text1"/>
          <w:sz w:val="22"/>
          <w:szCs w:val="22"/>
        </w:rPr>
        <w:t xml:space="preserve">Tolmie et al (2010) suggest that group work can often benefit the learner as knowledge and expertise are exchanged throughout the discussions resulting in a growth of their own knowledge and learning. Veach and Gladding (2010) also concluded that group work can help children to effectively express emotions and understand others’ emotions. </w:t>
      </w:r>
      <w:r w:rsidR="00FB0492" w:rsidRPr="00022695">
        <w:rPr>
          <w:rFonts w:ascii="Arial" w:hAnsi="Arial" w:cs="Arial"/>
          <w:color w:val="000000" w:themeColor="text1"/>
          <w:sz w:val="22"/>
          <w:szCs w:val="22"/>
        </w:rPr>
        <w:t xml:space="preserve">While group work can be very effective to enhance learning many individuals do not like working as a group. It has been suggested that a strong majority of students feel that not all members of the group tend to contribute the same amount of work or effort. Zariski (1997) conducted a study in which 83% of the respondents felt this way. However, it was also concluded that 80% did not experience any conflict and in fact enjoyed working with other individuals. This study was however conducted on law students and therefore it is important to remember that there is a significant age difference to the children in the immersive video. It was also conducted over 20 years ago and therefore research may differ now. </w:t>
      </w:r>
      <w:r w:rsidR="0006572F" w:rsidRPr="00022695">
        <w:rPr>
          <w:rFonts w:ascii="Arial" w:hAnsi="Arial" w:cs="Arial"/>
          <w:color w:val="000000" w:themeColor="text1"/>
          <w:sz w:val="22"/>
          <w:szCs w:val="22"/>
        </w:rPr>
        <w:t>I would use this because</w:t>
      </w:r>
      <w:r w:rsidR="00117A3E" w:rsidRPr="00022695">
        <w:rPr>
          <w:rFonts w:ascii="Arial" w:hAnsi="Arial" w:cs="Arial"/>
          <w:color w:val="000000" w:themeColor="text1"/>
          <w:sz w:val="22"/>
          <w:szCs w:val="22"/>
        </w:rPr>
        <w:t xml:space="preserve"> if</w:t>
      </w:r>
      <w:r w:rsidR="0006572F" w:rsidRPr="00022695">
        <w:rPr>
          <w:rFonts w:ascii="Arial" w:hAnsi="Arial" w:cs="Arial"/>
          <w:color w:val="000000" w:themeColor="text1"/>
          <w:sz w:val="22"/>
          <w:szCs w:val="22"/>
        </w:rPr>
        <w:t xml:space="preserve"> middle ability learner</w:t>
      </w:r>
      <w:r w:rsidR="00117A3E" w:rsidRPr="00022695">
        <w:rPr>
          <w:rFonts w:ascii="Arial" w:hAnsi="Arial" w:cs="Arial"/>
          <w:color w:val="000000" w:themeColor="text1"/>
          <w:sz w:val="22"/>
          <w:szCs w:val="22"/>
        </w:rPr>
        <w:t xml:space="preserve">s were </w:t>
      </w:r>
      <w:r w:rsidR="0006572F" w:rsidRPr="00022695">
        <w:rPr>
          <w:rFonts w:ascii="Arial" w:hAnsi="Arial" w:cs="Arial"/>
          <w:color w:val="000000" w:themeColor="text1"/>
          <w:sz w:val="22"/>
          <w:szCs w:val="22"/>
        </w:rPr>
        <w:t xml:space="preserve">matched with the correct partner </w:t>
      </w:r>
      <w:r w:rsidR="00117A3E" w:rsidRPr="00022695">
        <w:rPr>
          <w:rFonts w:ascii="Arial" w:hAnsi="Arial" w:cs="Arial"/>
          <w:color w:val="000000" w:themeColor="text1"/>
          <w:sz w:val="22"/>
          <w:szCs w:val="22"/>
        </w:rPr>
        <w:t xml:space="preserve">they </w:t>
      </w:r>
      <w:r w:rsidR="0006572F" w:rsidRPr="00022695">
        <w:rPr>
          <w:rFonts w:ascii="Arial" w:hAnsi="Arial" w:cs="Arial"/>
          <w:color w:val="000000" w:themeColor="text1"/>
          <w:sz w:val="22"/>
          <w:szCs w:val="22"/>
        </w:rPr>
        <w:t>would gain a b</w:t>
      </w:r>
      <w:r w:rsidR="00117A3E" w:rsidRPr="00022695">
        <w:rPr>
          <w:rFonts w:ascii="Arial" w:hAnsi="Arial" w:cs="Arial"/>
          <w:color w:val="000000" w:themeColor="text1"/>
          <w:sz w:val="22"/>
          <w:szCs w:val="22"/>
        </w:rPr>
        <w:t>etter</w:t>
      </w:r>
      <w:r w:rsidR="0006572F" w:rsidRPr="00022695">
        <w:rPr>
          <w:rFonts w:ascii="Arial" w:hAnsi="Arial" w:cs="Arial"/>
          <w:color w:val="000000" w:themeColor="text1"/>
          <w:sz w:val="22"/>
          <w:szCs w:val="22"/>
        </w:rPr>
        <w:t xml:space="preserve"> understanding</w:t>
      </w:r>
      <w:r w:rsidR="00117A3E" w:rsidRPr="00022695">
        <w:rPr>
          <w:rFonts w:ascii="Arial" w:hAnsi="Arial" w:cs="Arial"/>
          <w:color w:val="000000" w:themeColor="text1"/>
          <w:sz w:val="22"/>
          <w:szCs w:val="22"/>
        </w:rPr>
        <w:t xml:space="preserve">, </w:t>
      </w:r>
      <w:r w:rsidR="0006572F" w:rsidRPr="00022695">
        <w:rPr>
          <w:rFonts w:ascii="Arial" w:hAnsi="Arial" w:cs="Arial"/>
          <w:color w:val="000000" w:themeColor="text1"/>
          <w:sz w:val="22"/>
          <w:szCs w:val="22"/>
        </w:rPr>
        <w:t>retain information</w:t>
      </w:r>
      <w:r w:rsidR="00580A14" w:rsidRPr="00022695">
        <w:rPr>
          <w:rFonts w:ascii="Arial" w:hAnsi="Arial" w:cs="Arial"/>
          <w:color w:val="000000" w:themeColor="text1"/>
          <w:sz w:val="22"/>
          <w:szCs w:val="22"/>
        </w:rPr>
        <w:t xml:space="preserve"> and recieve</w:t>
      </w:r>
      <w:r w:rsidR="0006572F" w:rsidRPr="00022695">
        <w:rPr>
          <w:rFonts w:ascii="Arial" w:hAnsi="Arial" w:cs="Arial"/>
          <w:color w:val="000000" w:themeColor="text1"/>
          <w:sz w:val="22"/>
          <w:szCs w:val="22"/>
        </w:rPr>
        <w:t xml:space="preserve"> different explanation</w:t>
      </w:r>
      <w:r w:rsidR="00117A3E" w:rsidRPr="00022695">
        <w:rPr>
          <w:rFonts w:ascii="Arial" w:hAnsi="Arial" w:cs="Arial"/>
          <w:color w:val="000000" w:themeColor="text1"/>
          <w:sz w:val="22"/>
          <w:szCs w:val="22"/>
        </w:rPr>
        <w:t>s</w:t>
      </w:r>
      <w:r w:rsidR="0006572F" w:rsidRPr="00022695">
        <w:rPr>
          <w:rFonts w:ascii="Arial" w:hAnsi="Arial" w:cs="Arial"/>
          <w:color w:val="000000" w:themeColor="text1"/>
          <w:sz w:val="22"/>
          <w:szCs w:val="22"/>
        </w:rPr>
        <w:t xml:space="preserve"> </w:t>
      </w:r>
      <w:r w:rsidR="00580A14" w:rsidRPr="00022695">
        <w:rPr>
          <w:rFonts w:ascii="Arial" w:hAnsi="Arial" w:cs="Arial"/>
          <w:color w:val="000000" w:themeColor="text1"/>
          <w:sz w:val="22"/>
          <w:szCs w:val="22"/>
        </w:rPr>
        <w:t xml:space="preserve">than only </w:t>
      </w:r>
      <w:r w:rsidR="0006572F" w:rsidRPr="00022695">
        <w:rPr>
          <w:rFonts w:ascii="Arial" w:hAnsi="Arial" w:cs="Arial"/>
          <w:color w:val="000000" w:themeColor="text1"/>
          <w:sz w:val="22"/>
          <w:szCs w:val="22"/>
        </w:rPr>
        <w:t>the teacher</w:t>
      </w:r>
      <w:r w:rsidR="00580A14" w:rsidRPr="00022695">
        <w:rPr>
          <w:rFonts w:ascii="Arial" w:hAnsi="Arial" w:cs="Arial"/>
          <w:color w:val="000000" w:themeColor="text1"/>
          <w:sz w:val="22"/>
          <w:szCs w:val="22"/>
        </w:rPr>
        <w:t>s</w:t>
      </w:r>
      <w:r w:rsidR="0006572F" w:rsidRPr="00022695">
        <w:rPr>
          <w:rFonts w:ascii="Arial" w:hAnsi="Arial" w:cs="Arial"/>
          <w:color w:val="000000" w:themeColor="text1"/>
          <w:sz w:val="22"/>
          <w:szCs w:val="22"/>
        </w:rPr>
        <w:t xml:space="preserve">. Although </w:t>
      </w:r>
      <w:r w:rsidR="00117A3E" w:rsidRPr="00022695">
        <w:rPr>
          <w:rFonts w:ascii="Arial" w:hAnsi="Arial" w:cs="Arial"/>
          <w:color w:val="000000" w:themeColor="text1"/>
          <w:sz w:val="22"/>
          <w:szCs w:val="22"/>
        </w:rPr>
        <w:t>the w</w:t>
      </w:r>
      <w:r w:rsidR="0006572F" w:rsidRPr="00022695">
        <w:rPr>
          <w:rFonts w:ascii="Arial" w:hAnsi="Arial" w:cs="Arial"/>
          <w:color w:val="000000" w:themeColor="text1"/>
          <w:sz w:val="22"/>
          <w:szCs w:val="22"/>
        </w:rPr>
        <w:t>eakness</w:t>
      </w:r>
      <w:r w:rsidR="00117A3E" w:rsidRPr="00022695">
        <w:rPr>
          <w:rFonts w:ascii="Arial" w:hAnsi="Arial" w:cs="Arial"/>
          <w:color w:val="000000" w:themeColor="text1"/>
          <w:sz w:val="22"/>
          <w:szCs w:val="22"/>
        </w:rPr>
        <w:t xml:space="preserve"> to this method would be </w:t>
      </w:r>
      <w:r w:rsidR="0006572F" w:rsidRPr="00022695">
        <w:rPr>
          <w:rFonts w:ascii="Arial" w:hAnsi="Arial" w:cs="Arial"/>
          <w:color w:val="000000" w:themeColor="text1"/>
          <w:sz w:val="22"/>
          <w:szCs w:val="22"/>
        </w:rPr>
        <w:t>children with hig</w:t>
      </w:r>
      <w:r w:rsidR="00117A3E" w:rsidRPr="00022695">
        <w:rPr>
          <w:rFonts w:ascii="Arial" w:hAnsi="Arial" w:cs="Arial"/>
          <w:color w:val="000000" w:themeColor="text1"/>
          <w:sz w:val="22"/>
          <w:szCs w:val="22"/>
        </w:rPr>
        <w:t>he</w:t>
      </w:r>
      <w:r w:rsidR="0006572F" w:rsidRPr="00022695">
        <w:rPr>
          <w:rFonts w:ascii="Arial" w:hAnsi="Arial" w:cs="Arial"/>
          <w:color w:val="000000" w:themeColor="text1"/>
          <w:sz w:val="22"/>
          <w:szCs w:val="22"/>
        </w:rPr>
        <w:t>r ability have to listen t</w:t>
      </w:r>
      <w:r w:rsidR="00117A3E" w:rsidRPr="00022695">
        <w:rPr>
          <w:rFonts w:ascii="Arial" w:hAnsi="Arial" w:cs="Arial"/>
          <w:color w:val="000000" w:themeColor="text1"/>
          <w:sz w:val="22"/>
          <w:szCs w:val="22"/>
        </w:rPr>
        <w:t>o</w:t>
      </w:r>
      <w:r w:rsidR="0006572F" w:rsidRPr="00022695">
        <w:rPr>
          <w:rFonts w:ascii="Arial" w:hAnsi="Arial" w:cs="Arial"/>
          <w:color w:val="000000" w:themeColor="text1"/>
          <w:sz w:val="22"/>
          <w:szCs w:val="22"/>
        </w:rPr>
        <w:t xml:space="preserve"> lower ability</w:t>
      </w:r>
      <w:r w:rsidR="00117A3E" w:rsidRPr="00022695">
        <w:rPr>
          <w:rFonts w:ascii="Arial" w:hAnsi="Arial" w:cs="Arial"/>
          <w:color w:val="000000" w:themeColor="text1"/>
          <w:sz w:val="22"/>
          <w:szCs w:val="22"/>
        </w:rPr>
        <w:t xml:space="preserve"> </w:t>
      </w:r>
      <w:r w:rsidR="00580A14" w:rsidRPr="00022695">
        <w:rPr>
          <w:rFonts w:ascii="Arial" w:hAnsi="Arial" w:cs="Arial"/>
          <w:color w:val="000000" w:themeColor="text1"/>
          <w:sz w:val="22"/>
          <w:szCs w:val="22"/>
        </w:rPr>
        <w:t>children’s</w:t>
      </w:r>
      <w:r w:rsidR="00117A3E" w:rsidRPr="00022695">
        <w:rPr>
          <w:rFonts w:ascii="Arial" w:hAnsi="Arial" w:cs="Arial"/>
          <w:color w:val="000000" w:themeColor="text1"/>
          <w:sz w:val="22"/>
          <w:szCs w:val="22"/>
        </w:rPr>
        <w:t xml:space="preserve"> ideas and understandings</w:t>
      </w:r>
      <w:r w:rsidR="0006572F" w:rsidRPr="00022695">
        <w:rPr>
          <w:rFonts w:ascii="Arial" w:hAnsi="Arial" w:cs="Arial"/>
          <w:color w:val="000000" w:themeColor="text1"/>
          <w:sz w:val="22"/>
          <w:szCs w:val="22"/>
        </w:rPr>
        <w:t>.</w:t>
      </w:r>
    </w:p>
    <w:p w14:paraId="25E2818A" w14:textId="77777777" w:rsidR="0006572F" w:rsidRPr="00022695" w:rsidRDefault="0006572F"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p>
    <w:p w14:paraId="37F876B2" w14:textId="4599A5B9" w:rsidR="002A7369" w:rsidRPr="00022695" w:rsidRDefault="00E4471D" w:rsidP="00890031">
      <w:pPr>
        <w:pStyle w:val="NormalWeb"/>
        <w:shd w:val="clear" w:color="auto" w:fill="FFFFFF"/>
        <w:spacing w:before="0" w:beforeAutospacing="0" w:after="0" w:afterAutospacing="0" w:line="360" w:lineRule="auto"/>
        <w:rPr>
          <w:rFonts w:ascii="Arial" w:hAnsi="Arial" w:cs="Arial"/>
          <w:b/>
          <w:bCs/>
          <w:color w:val="000000" w:themeColor="text1"/>
          <w:sz w:val="22"/>
          <w:szCs w:val="22"/>
          <w:u w:val="single"/>
        </w:rPr>
      </w:pPr>
      <w:r w:rsidRPr="00022695">
        <w:rPr>
          <w:rFonts w:ascii="Arial" w:hAnsi="Arial" w:cs="Arial"/>
          <w:b/>
          <w:bCs/>
          <w:color w:val="000000" w:themeColor="text1"/>
          <w:sz w:val="22"/>
          <w:szCs w:val="22"/>
          <w:u w:val="single"/>
        </w:rPr>
        <w:t xml:space="preserve">Discussion </w:t>
      </w:r>
    </w:p>
    <w:p w14:paraId="75CCBA15" w14:textId="59AFD719" w:rsidR="00EF42A0" w:rsidRPr="00022695" w:rsidRDefault="002A7369"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Kolb’s model of reflective practice concentrates on the importance of reflective observation as a way of analysing different experiences. The cycle concentrates on 4 key factors. </w:t>
      </w:r>
      <w:r w:rsidR="000641D3" w:rsidRPr="00022695">
        <w:rPr>
          <w:rFonts w:ascii="Arial" w:hAnsi="Arial" w:cs="Arial"/>
          <w:color w:val="000000" w:themeColor="text1"/>
          <w:sz w:val="22"/>
          <w:szCs w:val="22"/>
        </w:rPr>
        <w:t>Kolb suggests the importance of firstly experiencing something, secondly thinking about the experience and reflecting of how this experience affected the teaching, thirdly learning from the experience and highlighting ways of moving forward and lastly putting the things we have learnt from the experience into practice and implementing them</w:t>
      </w:r>
      <w:r w:rsidR="009B5635" w:rsidRPr="00022695">
        <w:rPr>
          <w:rFonts w:ascii="Arial" w:hAnsi="Arial" w:cs="Arial"/>
          <w:color w:val="000000" w:themeColor="text1"/>
          <w:sz w:val="22"/>
          <w:szCs w:val="22"/>
        </w:rPr>
        <w:t xml:space="preserve"> (Raschick, Maypole and Day, 2014).</w:t>
      </w:r>
    </w:p>
    <w:p w14:paraId="40431258" w14:textId="769733A7" w:rsidR="000F490D" w:rsidRPr="00022695" w:rsidRDefault="009B5635" w:rsidP="00890031">
      <w:pPr>
        <w:pStyle w:val="NormalWeb"/>
        <w:shd w:val="clear" w:color="auto" w:fill="FFFFFF"/>
        <w:spacing w:before="0" w:beforeAutospacing="0" w:after="0" w:afterAutospacing="0" w:line="360" w:lineRule="auto"/>
        <w:rPr>
          <w:rFonts w:ascii="Arial" w:hAnsi="Arial" w:cs="Arial"/>
          <w:color w:val="000000" w:themeColor="text1"/>
          <w:sz w:val="22"/>
          <w:szCs w:val="22"/>
        </w:rPr>
      </w:pPr>
      <w:r w:rsidRPr="00022695">
        <w:rPr>
          <w:rFonts w:ascii="Arial" w:hAnsi="Arial" w:cs="Arial"/>
          <w:color w:val="000000" w:themeColor="text1"/>
          <w:sz w:val="22"/>
          <w:szCs w:val="22"/>
        </w:rPr>
        <w:tab/>
      </w:r>
      <w:r w:rsidR="00AA7675" w:rsidRPr="00022695">
        <w:rPr>
          <w:rFonts w:ascii="Arial" w:hAnsi="Arial" w:cs="Arial"/>
          <w:color w:val="000000" w:themeColor="text1"/>
          <w:sz w:val="22"/>
          <w:szCs w:val="22"/>
        </w:rPr>
        <w:t>Throughout this essay we see the use of Kolb’s model. The original experience which took place in the immersion room allowed us to reflect upon the experience that took place in a progression set two classroo</w:t>
      </w:r>
      <w:r w:rsidR="000F490D" w:rsidRPr="00022695">
        <w:rPr>
          <w:rFonts w:ascii="Arial" w:hAnsi="Arial" w:cs="Arial"/>
          <w:color w:val="000000" w:themeColor="text1"/>
          <w:sz w:val="22"/>
          <w:szCs w:val="22"/>
        </w:rPr>
        <w:t>m. U</w:t>
      </w:r>
      <w:r w:rsidR="00AA7675" w:rsidRPr="00022695">
        <w:rPr>
          <w:rFonts w:ascii="Arial" w:hAnsi="Arial" w:cs="Arial"/>
          <w:color w:val="000000" w:themeColor="text1"/>
          <w:sz w:val="22"/>
          <w:szCs w:val="22"/>
        </w:rPr>
        <w:t>pon reflection I highlighted differentiation as a critical incident. From this I have then completed the observation notes and reflected upon what went well and what improvement</w:t>
      </w:r>
      <w:r w:rsidR="000F490D" w:rsidRPr="00022695">
        <w:rPr>
          <w:rFonts w:ascii="Arial" w:hAnsi="Arial" w:cs="Arial"/>
          <w:color w:val="000000" w:themeColor="text1"/>
          <w:sz w:val="22"/>
          <w:szCs w:val="22"/>
        </w:rPr>
        <w:t xml:space="preserve">s were needed </w:t>
      </w:r>
      <w:r w:rsidR="00AA7675" w:rsidRPr="00022695">
        <w:rPr>
          <w:rFonts w:ascii="Arial" w:hAnsi="Arial" w:cs="Arial"/>
          <w:color w:val="000000" w:themeColor="text1"/>
          <w:sz w:val="22"/>
          <w:szCs w:val="22"/>
        </w:rPr>
        <w:t xml:space="preserve">within the experience. </w:t>
      </w:r>
    </w:p>
    <w:p w14:paraId="47BF99A6" w14:textId="158DEF8B" w:rsidR="000F490D" w:rsidRPr="00022695" w:rsidRDefault="00AA7675"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lastRenderedPageBreak/>
        <w:t xml:space="preserve">Thirdly </w:t>
      </w:r>
      <w:r w:rsidR="000F490D" w:rsidRPr="00022695">
        <w:rPr>
          <w:rFonts w:ascii="Arial" w:hAnsi="Arial" w:cs="Arial"/>
          <w:color w:val="000000" w:themeColor="text1"/>
          <w:sz w:val="22"/>
          <w:szCs w:val="22"/>
        </w:rPr>
        <w:t xml:space="preserve">research </w:t>
      </w:r>
      <w:r w:rsidR="00D70773" w:rsidRPr="00022695">
        <w:rPr>
          <w:rFonts w:ascii="Arial" w:hAnsi="Arial" w:cs="Arial"/>
          <w:color w:val="000000" w:themeColor="text1"/>
          <w:sz w:val="22"/>
          <w:szCs w:val="22"/>
        </w:rPr>
        <w:t xml:space="preserve">has been conducted </w:t>
      </w:r>
      <w:r w:rsidR="000F490D" w:rsidRPr="00022695">
        <w:rPr>
          <w:rFonts w:ascii="Arial" w:hAnsi="Arial" w:cs="Arial"/>
          <w:color w:val="000000" w:themeColor="text1"/>
          <w:sz w:val="22"/>
          <w:szCs w:val="22"/>
        </w:rPr>
        <w:t xml:space="preserve">into the use of differentiation and come to some interesting conclusions. The research highlighted that many teachers do automatically differentiate for the lower ability learners but tend to forget about higher achievers. </w:t>
      </w:r>
      <w:r w:rsidR="00F228DE" w:rsidRPr="00022695">
        <w:rPr>
          <w:rFonts w:ascii="Arial" w:hAnsi="Arial" w:cs="Arial"/>
          <w:color w:val="000000" w:themeColor="text1"/>
          <w:sz w:val="22"/>
          <w:szCs w:val="22"/>
        </w:rPr>
        <w:t>Whilst reflecting upon the lessons with the class teacher this is something that was highlighted as a need to improve. I found myself to be offering across the board lessons</w:t>
      </w:r>
      <w:r w:rsidR="00F228DE">
        <w:rPr>
          <w:rFonts w:ascii="Arial" w:hAnsi="Arial" w:cs="Arial"/>
          <w:color w:val="000000" w:themeColor="text1"/>
          <w:sz w:val="22"/>
          <w:szCs w:val="22"/>
        </w:rPr>
        <w:t xml:space="preserve">. </w:t>
      </w:r>
      <w:r w:rsidR="00F228DE">
        <w:rPr>
          <w:rFonts w:ascii="Arial" w:hAnsi="Arial" w:cs="Arial"/>
          <w:color w:val="000000" w:themeColor="text1"/>
          <w:sz w:val="22"/>
          <w:szCs w:val="22"/>
        </w:rPr>
        <w:t xml:space="preserve">Throughout </w:t>
      </w:r>
      <w:r w:rsidR="000F490D" w:rsidRPr="00022695">
        <w:rPr>
          <w:rFonts w:ascii="Arial" w:hAnsi="Arial" w:cs="Arial"/>
          <w:color w:val="000000" w:themeColor="text1"/>
          <w:sz w:val="22"/>
          <w:szCs w:val="22"/>
        </w:rPr>
        <w:t>my first placement I had considered the use of differentiation for lower ability children but not higher ability</w:t>
      </w:r>
      <w:r w:rsidR="00F228DE">
        <w:rPr>
          <w:rFonts w:ascii="Arial" w:hAnsi="Arial" w:cs="Arial"/>
          <w:color w:val="000000" w:themeColor="text1"/>
          <w:sz w:val="22"/>
          <w:szCs w:val="22"/>
        </w:rPr>
        <w:t xml:space="preserve"> moving forward I will aim to provide differentiated lessons for all learners resulting in better learning experiences for the children, allowing them to reach their full potential and better attainment levels for the school. </w:t>
      </w:r>
    </w:p>
    <w:p w14:paraId="0BC31CEE" w14:textId="36AD406D" w:rsidR="002C7EDE" w:rsidRPr="00022695" w:rsidRDefault="000F490D"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 Whilst considering how I can implement differentiation for my class I have insured that higher ability children have extended questions there </w:t>
      </w:r>
      <w:r w:rsidR="00C309B2" w:rsidRPr="00022695">
        <w:rPr>
          <w:rFonts w:ascii="Arial" w:hAnsi="Arial" w:cs="Arial"/>
          <w:color w:val="000000" w:themeColor="text1"/>
          <w:sz w:val="22"/>
          <w:szCs w:val="22"/>
        </w:rPr>
        <w:t xml:space="preserve">when </w:t>
      </w:r>
      <w:r w:rsidRPr="00022695">
        <w:rPr>
          <w:rFonts w:ascii="Arial" w:hAnsi="Arial" w:cs="Arial"/>
          <w:color w:val="000000" w:themeColor="text1"/>
          <w:sz w:val="22"/>
          <w:szCs w:val="22"/>
        </w:rPr>
        <w:t>needed</w:t>
      </w:r>
      <w:r w:rsidR="00C309B2" w:rsidRPr="00022695">
        <w:rPr>
          <w:rFonts w:ascii="Arial" w:hAnsi="Arial" w:cs="Arial"/>
          <w:color w:val="000000" w:themeColor="text1"/>
          <w:sz w:val="22"/>
          <w:szCs w:val="22"/>
        </w:rPr>
        <w:t xml:space="preserve"> and also </w:t>
      </w:r>
      <w:r w:rsidR="00D70773" w:rsidRPr="00022695">
        <w:rPr>
          <w:rFonts w:ascii="Arial" w:hAnsi="Arial" w:cs="Arial"/>
          <w:color w:val="000000" w:themeColor="text1"/>
          <w:sz w:val="22"/>
          <w:szCs w:val="22"/>
        </w:rPr>
        <w:t>ensuring</w:t>
      </w:r>
      <w:r w:rsidR="00C309B2" w:rsidRPr="00022695">
        <w:rPr>
          <w:rFonts w:ascii="Arial" w:hAnsi="Arial" w:cs="Arial"/>
          <w:color w:val="000000" w:themeColor="text1"/>
          <w:sz w:val="22"/>
          <w:szCs w:val="22"/>
        </w:rPr>
        <w:t xml:space="preserve"> that help is available when needed for less able individuals. This is one of the key factors I have decided to concentrate on whilst planning my lessons moving forward. I intend to do this by focusing on the progression steps provided within the new curriculum. The new curriculum highlights how children progress at their own pace and instead of marking with levels as we have done for many years, we now have a set of progression step guidelines to support individuals in reaching their own potential. </w:t>
      </w:r>
      <w:r w:rsidR="004D4F65" w:rsidRPr="00022695">
        <w:rPr>
          <w:rFonts w:ascii="Arial" w:hAnsi="Arial" w:cs="Arial"/>
          <w:color w:val="000000" w:themeColor="text1"/>
          <w:sz w:val="22"/>
          <w:szCs w:val="22"/>
        </w:rPr>
        <w:t xml:space="preserve">Progression is one of the fundamental drivers within the curriculum for Wales. The understanding of how learners progress is critical when considering the learning and teaching of children </w:t>
      </w:r>
      <w:r w:rsidR="009D4E0B" w:rsidRPr="00022695">
        <w:rPr>
          <w:rFonts w:ascii="Arial" w:hAnsi="Arial" w:cs="Arial"/>
          <w:color w:val="000000" w:themeColor="text1"/>
          <w:sz w:val="22"/>
          <w:szCs w:val="22"/>
        </w:rPr>
        <w:t xml:space="preserve">especially </w:t>
      </w:r>
      <w:r w:rsidR="004D4F65" w:rsidRPr="00022695">
        <w:rPr>
          <w:rFonts w:ascii="Arial" w:hAnsi="Arial" w:cs="Arial"/>
          <w:color w:val="000000" w:themeColor="text1"/>
          <w:sz w:val="22"/>
          <w:szCs w:val="22"/>
        </w:rPr>
        <w:t xml:space="preserve">when designing the curriculum, classroom planning and within assessment. </w:t>
      </w:r>
      <w:r w:rsidR="002C7EDE" w:rsidRPr="00022695">
        <w:rPr>
          <w:rFonts w:ascii="Arial" w:hAnsi="Arial" w:cs="Arial"/>
          <w:color w:val="000000" w:themeColor="text1"/>
          <w:sz w:val="22"/>
          <w:szCs w:val="22"/>
        </w:rPr>
        <w:t>(</w:t>
      </w:r>
      <w:r w:rsidR="00117A3E" w:rsidRPr="00022695">
        <w:rPr>
          <w:rFonts w:ascii="Arial" w:hAnsi="Arial" w:cs="Arial"/>
          <w:color w:val="000000" w:themeColor="text1"/>
          <w:sz w:val="22"/>
          <w:szCs w:val="22"/>
        </w:rPr>
        <w:t>Welsh government, 2020</w:t>
      </w:r>
      <w:r w:rsidR="002C7EDE" w:rsidRPr="00022695">
        <w:rPr>
          <w:rFonts w:ascii="Arial" w:hAnsi="Arial" w:cs="Arial"/>
          <w:color w:val="000000" w:themeColor="text1"/>
          <w:sz w:val="22"/>
          <w:szCs w:val="22"/>
        </w:rPr>
        <w:t>)</w:t>
      </w:r>
      <w:r w:rsidR="00117A3E" w:rsidRPr="00022695">
        <w:rPr>
          <w:rFonts w:ascii="Arial" w:hAnsi="Arial" w:cs="Arial"/>
          <w:color w:val="000000" w:themeColor="text1"/>
          <w:sz w:val="22"/>
          <w:szCs w:val="22"/>
        </w:rPr>
        <w:t>.</w:t>
      </w:r>
    </w:p>
    <w:p w14:paraId="4CE2C445" w14:textId="01F86A26" w:rsidR="00BC2426" w:rsidRPr="00022695" w:rsidRDefault="009D4E0B" w:rsidP="00890031">
      <w:pPr>
        <w:pStyle w:val="NormalWeb"/>
        <w:shd w:val="clear" w:color="auto" w:fill="FFFFFF"/>
        <w:spacing w:before="0" w:beforeAutospacing="0" w:after="0" w:afterAutospacing="0" w:line="360" w:lineRule="auto"/>
        <w:ind w:firstLine="720"/>
        <w:rPr>
          <w:rFonts w:ascii="Arial" w:hAnsi="Arial" w:cs="Arial"/>
          <w:color w:val="000000" w:themeColor="text1"/>
          <w:sz w:val="22"/>
          <w:szCs w:val="22"/>
        </w:rPr>
      </w:pPr>
      <w:r w:rsidRPr="00022695">
        <w:rPr>
          <w:rFonts w:ascii="Arial" w:hAnsi="Arial" w:cs="Arial"/>
          <w:color w:val="000000" w:themeColor="text1"/>
          <w:sz w:val="22"/>
          <w:szCs w:val="22"/>
        </w:rPr>
        <w:t xml:space="preserve">Differentiation is also listed as one of the central strands of pedagogy within the QTS standards. </w:t>
      </w:r>
      <w:r w:rsidR="00BD63EA" w:rsidRPr="00022695">
        <w:rPr>
          <w:rFonts w:ascii="Arial" w:hAnsi="Arial" w:cs="Arial"/>
          <w:color w:val="000000" w:themeColor="text1"/>
          <w:sz w:val="22"/>
          <w:szCs w:val="22"/>
        </w:rPr>
        <w:t>It’s</w:t>
      </w:r>
      <w:r w:rsidRPr="00022695">
        <w:rPr>
          <w:rFonts w:ascii="Arial" w:hAnsi="Arial" w:cs="Arial"/>
          <w:color w:val="000000" w:themeColor="text1"/>
          <w:sz w:val="22"/>
          <w:szCs w:val="22"/>
        </w:rPr>
        <w:t xml:space="preserve"> suggested that student teachers should demonstrate a knowledge and understanding of meeting the needs of all learners regardless of the</w:t>
      </w:r>
      <w:r w:rsidR="00BD63EA" w:rsidRPr="00022695">
        <w:rPr>
          <w:rFonts w:ascii="Arial" w:hAnsi="Arial" w:cs="Arial"/>
          <w:color w:val="000000" w:themeColor="text1"/>
          <w:sz w:val="22"/>
          <w:szCs w:val="22"/>
        </w:rPr>
        <w:t xml:space="preserve"> level of their </w:t>
      </w:r>
      <w:r w:rsidRPr="00022695">
        <w:rPr>
          <w:rFonts w:ascii="Arial" w:hAnsi="Arial" w:cs="Arial"/>
          <w:color w:val="000000" w:themeColor="text1"/>
          <w:sz w:val="22"/>
          <w:szCs w:val="22"/>
        </w:rPr>
        <w:t>needs. Throughout the first teaching placement I aim to concentrate on achieving this strand of pedagogy as I feel it is vital in assuring successful lessons for all. As well as differentiation there is also mention of managing the learning environment and assessment which have also been touched upon when looking at the literature and steps forward within my own practice (</w:t>
      </w:r>
      <w:r w:rsidR="00117A3E" w:rsidRPr="00022695">
        <w:rPr>
          <w:rFonts w:ascii="Arial" w:hAnsi="Arial" w:cs="Arial"/>
          <w:color w:val="000000" w:themeColor="text1"/>
          <w:sz w:val="22"/>
          <w:szCs w:val="22"/>
        </w:rPr>
        <w:t>Welsh government, 2020</w:t>
      </w:r>
      <w:r w:rsidRPr="00022695">
        <w:rPr>
          <w:rFonts w:ascii="Arial" w:hAnsi="Arial" w:cs="Arial"/>
          <w:color w:val="000000" w:themeColor="text1"/>
          <w:sz w:val="22"/>
          <w:szCs w:val="22"/>
        </w:rPr>
        <w:t>)</w:t>
      </w:r>
      <w:r w:rsidR="00D80696" w:rsidRPr="00022695">
        <w:rPr>
          <w:rFonts w:ascii="Arial" w:hAnsi="Arial" w:cs="Arial"/>
          <w:color w:val="000000" w:themeColor="text1"/>
          <w:sz w:val="22"/>
          <w:szCs w:val="22"/>
        </w:rPr>
        <w:t xml:space="preserve"> </w:t>
      </w:r>
    </w:p>
    <w:p w14:paraId="7625CB77" w14:textId="77777777" w:rsidR="002C7EDE" w:rsidRPr="00022695" w:rsidRDefault="002C7EDE" w:rsidP="00890031">
      <w:pPr>
        <w:pStyle w:val="NormalWeb"/>
        <w:shd w:val="clear" w:color="auto" w:fill="FFFFFF"/>
        <w:spacing w:before="0" w:beforeAutospacing="0" w:after="0" w:afterAutospacing="0" w:line="360" w:lineRule="auto"/>
        <w:rPr>
          <w:rFonts w:ascii="Arial" w:hAnsi="Arial" w:cs="Arial"/>
          <w:color w:val="FF0000"/>
          <w:sz w:val="22"/>
          <w:szCs w:val="22"/>
        </w:rPr>
      </w:pPr>
    </w:p>
    <w:p w14:paraId="3BF05F6E" w14:textId="3152D6AB" w:rsidR="00E4471D" w:rsidRPr="00022695" w:rsidRDefault="00E4471D" w:rsidP="00890031">
      <w:pPr>
        <w:pStyle w:val="NormalWeb"/>
        <w:shd w:val="clear" w:color="auto" w:fill="FFFFFF"/>
        <w:spacing w:before="0" w:beforeAutospacing="0" w:after="0" w:afterAutospacing="0" w:line="360" w:lineRule="auto"/>
        <w:rPr>
          <w:rFonts w:ascii="Arial" w:hAnsi="Arial" w:cs="Arial"/>
          <w:sz w:val="22"/>
          <w:szCs w:val="22"/>
        </w:rPr>
      </w:pPr>
      <w:r w:rsidRPr="00022695">
        <w:rPr>
          <w:rFonts w:ascii="Arial" w:hAnsi="Arial" w:cs="Arial"/>
          <w:b/>
          <w:bCs/>
          <w:sz w:val="22"/>
          <w:szCs w:val="22"/>
          <w:u w:val="single"/>
        </w:rPr>
        <w:t xml:space="preserve">Conclusion </w:t>
      </w:r>
    </w:p>
    <w:p w14:paraId="4FF12BA5" w14:textId="7A5CB581" w:rsidR="002C7EDE" w:rsidRDefault="006D4E43" w:rsidP="00890031">
      <w:pPr>
        <w:pStyle w:val="NormalWeb"/>
        <w:shd w:val="clear" w:color="auto" w:fill="FFFFFF"/>
        <w:spacing w:before="0" w:beforeAutospacing="0" w:after="0" w:afterAutospacing="0" w:line="360" w:lineRule="auto"/>
        <w:rPr>
          <w:rFonts w:ascii="Arial" w:hAnsi="Arial" w:cs="Arial"/>
          <w:sz w:val="22"/>
          <w:szCs w:val="22"/>
        </w:rPr>
      </w:pPr>
      <w:r w:rsidRPr="00022695">
        <w:rPr>
          <w:rFonts w:ascii="Arial" w:hAnsi="Arial" w:cs="Arial"/>
          <w:sz w:val="22"/>
          <w:szCs w:val="22"/>
        </w:rPr>
        <w:tab/>
      </w:r>
      <w:r w:rsidR="00890031">
        <w:rPr>
          <w:rFonts w:ascii="Arial" w:hAnsi="Arial" w:cs="Arial"/>
          <w:sz w:val="22"/>
          <w:szCs w:val="22"/>
        </w:rPr>
        <w:t xml:space="preserve">This essay has allowed me to gain a deeper understanding of </w:t>
      </w:r>
      <w:r w:rsidR="001E5529">
        <w:rPr>
          <w:rFonts w:ascii="Arial" w:hAnsi="Arial" w:cs="Arial"/>
          <w:sz w:val="22"/>
          <w:szCs w:val="22"/>
        </w:rPr>
        <w:t xml:space="preserve">the </w:t>
      </w:r>
      <w:r w:rsidR="00890031">
        <w:rPr>
          <w:rFonts w:ascii="Arial" w:hAnsi="Arial" w:cs="Arial"/>
          <w:sz w:val="22"/>
          <w:szCs w:val="22"/>
        </w:rPr>
        <w:t>meaning of a critical incident. The case study has highlighted what I should be observing within the classroom and the weaknesses of the teaching methods used within the case study</w:t>
      </w:r>
      <w:r w:rsidR="001E5529">
        <w:rPr>
          <w:rFonts w:ascii="Arial" w:hAnsi="Arial" w:cs="Arial"/>
          <w:sz w:val="22"/>
          <w:szCs w:val="22"/>
        </w:rPr>
        <w:t>. This</w:t>
      </w:r>
      <w:r w:rsidR="00890031">
        <w:rPr>
          <w:rFonts w:ascii="Arial" w:hAnsi="Arial" w:cs="Arial"/>
          <w:sz w:val="22"/>
          <w:szCs w:val="22"/>
        </w:rPr>
        <w:t xml:space="preserve"> has allowed me to THINK about how to implement different teaching and learning pedagogy to provide the best possible learning outcomes for each individual within my </w:t>
      </w:r>
      <w:r w:rsidR="001E5529">
        <w:rPr>
          <w:rFonts w:ascii="Arial" w:hAnsi="Arial" w:cs="Arial"/>
          <w:sz w:val="22"/>
          <w:szCs w:val="22"/>
        </w:rPr>
        <w:t>class. The research has</w:t>
      </w:r>
      <w:r w:rsidR="001E5529">
        <w:rPr>
          <w:rFonts w:ascii="Arial" w:hAnsi="Arial" w:cs="Arial"/>
          <w:sz w:val="22"/>
          <w:szCs w:val="22"/>
        </w:rPr>
        <w:t xml:space="preserve"> allowed me to explore numerous forms</w:t>
      </w:r>
      <w:r w:rsidR="001E5529">
        <w:rPr>
          <w:rFonts w:ascii="Arial" w:hAnsi="Arial" w:cs="Arial"/>
          <w:sz w:val="22"/>
          <w:szCs w:val="22"/>
        </w:rPr>
        <w:t xml:space="preserve"> of teaching and learning pedagogy and highlighted the importance of differentiation within the classroom. The teacher in the critical </w:t>
      </w:r>
      <w:r w:rsidR="001E5529">
        <w:rPr>
          <w:rFonts w:ascii="Arial" w:hAnsi="Arial" w:cs="Arial"/>
          <w:sz w:val="22"/>
          <w:szCs w:val="22"/>
        </w:rPr>
        <w:lastRenderedPageBreak/>
        <w:t xml:space="preserve">incident supports </w:t>
      </w:r>
      <w:r w:rsidR="001E5529" w:rsidRPr="00022695">
        <w:rPr>
          <w:rFonts w:ascii="Arial" w:hAnsi="Arial" w:cs="Arial"/>
          <w:color w:val="000000" w:themeColor="text1"/>
          <w:sz w:val="22"/>
          <w:szCs w:val="22"/>
        </w:rPr>
        <w:t xml:space="preserve">Taylor (2017) </w:t>
      </w:r>
      <w:r w:rsidR="001E5529">
        <w:rPr>
          <w:rFonts w:ascii="Arial" w:hAnsi="Arial" w:cs="Arial"/>
          <w:color w:val="000000" w:themeColor="text1"/>
          <w:sz w:val="22"/>
          <w:szCs w:val="22"/>
        </w:rPr>
        <w:t>findings and suggests</w:t>
      </w:r>
      <w:r w:rsidR="001E5529" w:rsidRPr="00022695">
        <w:rPr>
          <w:rFonts w:ascii="Arial" w:hAnsi="Arial" w:cs="Arial"/>
          <w:color w:val="000000" w:themeColor="text1"/>
          <w:sz w:val="22"/>
          <w:szCs w:val="22"/>
        </w:rPr>
        <w:t xml:space="preserve"> teachers plan across the board lessons aimed at middle ability children. Resulting in differentiation often being aimed at the lower ability children whereas the more able students are forgotten about.</w:t>
      </w:r>
      <w:r w:rsidR="001E5529">
        <w:rPr>
          <w:rFonts w:ascii="Arial" w:hAnsi="Arial" w:cs="Arial"/>
          <w:color w:val="000000" w:themeColor="text1"/>
          <w:sz w:val="22"/>
          <w:szCs w:val="22"/>
        </w:rPr>
        <w:t xml:space="preserve"> This is a poor use of differentiation. Having considered all the above methods of teaching and learning and experiencing the effect differentiation can have within the classroom I find that many of the methods discussed would be relevant when implemented within the classroom. </w:t>
      </w:r>
      <w:r w:rsidR="00794470">
        <w:rPr>
          <w:rFonts w:ascii="Arial" w:hAnsi="Arial" w:cs="Arial"/>
          <w:color w:val="000000" w:themeColor="text1"/>
          <w:sz w:val="22"/>
          <w:szCs w:val="22"/>
        </w:rPr>
        <w:t>F</w:t>
      </w:r>
      <w:r w:rsidR="00794470">
        <w:rPr>
          <w:rFonts w:ascii="Arial" w:hAnsi="Arial" w:cs="Arial"/>
          <w:color w:val="000000" w:themeColor="text1"/>
          <w:sz w:val="22"/>
          <w:szCs w:val="22"/>
        </w:rPr>
        <w:t>ollowing these findings I intend to ensure that learners of all abilities have lessons provided that suit all individuals learning needs</w:t>
      </w:r>
      <w:r w:rsidR="00794470">
        <w:rPr>
          <w:rFonts w:ascii="Arial" w:hAnsi="Arial" w:cs="Arial"/>
          <w:color w:val="000000" w:themeColor="text1"/>
          <w:sz w:val="22"/>
          <w:szCs w:val="22"/>
        </w:rPr>
        <w:t>.</w:t>
      </w:r>
    </w:p>
    <w:p w14:paraId="5AEC87D8" w14:textId="77777777" w:rsidR="001E5529" w:rsidRDefault="001E5529" w:rsidP="00890031">
      <w:pPr>
        <w:pStyle w:val="NormalWeb"/>
        <w:shd w:val="clear" w:color="auto" w:fill="FFFFFF"/>
        <w:spacing w:before="0" w:beforeAutospacing="0" w:after="0" w:afterAutospacing="0" w:line="360" w:lineRule="auto"/>
        <w:rPr>
          <w:rFonts w:ascii="Arial" w:hAnsi="Arial" w:cs="Arial"/>
          <w:sz w:val="22"/>
          <w:szCs w:val="22"/>
        </w:rPr>
      </w:pPr>
    </w:p>
    <w:p w14:paraId="0F2E282B" w14:textId="77777777" w:rsidR="00890031" w:rsidRPr="00022695" w:rsidRDefault="00890031" w:rsidP="00890031">
      <w:pPr>
        <w:pStyle w:val="NormalWeb"/>
        <w:shd w:val="clear" w:color="auto" w:fill="FFFFFF"/>
        <w:spacing w:before="0" w:beforeAutospacing="0" w:after="0" w:afterAutospacing="0" w:line="360" w:lineRule="auto"/>
        <w:rPr>
          <w:rFonts w:ascii="Arial" w:hAnsi="Arial" w:cs="Arial"/>
          <w:sz w:val="22"/>
          <w:szCs w:val="22"/>
        </w:rPr>
      </w:pPr>
    </w:p>
    <w:p w14:paraId="1177A3F6" w14:textId="254FD380" w:rsidR="00A62140" w:rsidRPr="00022695" w:rsidRDefault="009B5635" w:rsidP="00890031">
      <w:pPr>
        <w:pStyle w:val="NormalWeb"/>
        <w:shd w:val="clear" w:color="auto" w:fill="FFFFFF"/>
        <w:spacing w:before="0" w:beforeAutospacing="0" w:after="0" w:afterAutospacing="0" w:line="360" w:lineRule="auto"/>
        <w:rPr>
          <w:rFonts w:ascii="Arial" w:hAnsi="Arial" w:cs="Arial"/>
          <w:b/>
          <w:bCs/>
          <w:sz w:val="22"/>
          <w:szCs w:val="22"/>
          <w:u w:val="thick"/>
        </w:rPr>
      </w:pPr>
      <w:r w:rsidRPr="00022695">
        <w:rPr>
          <w:rFonts w:ascii="Arial" w:hAnsi="Arial" w:cs="Arial"/>
          <w:b/>
          <w:bCs/>
          <w:sz w:val="22"/>
          <w:szCs w:val="22"/>
          <w:u w:val="thick"/>
        </w:rPr>
        <w:t>Reference List</w:t>
      </w:r>
    </w:p>
    <w:p w14:paraId="7993861B"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p>
    <w:p w14:paraId="2B8CA9C1"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b/>
          <w:bCs/>
          <w:sz w:val="22"/>
          <w:szCs w:val="22"/>
          <w:u w:val="thick"/>
        </w:rPr>
      </w:pPr>
      <w:r w:rsidRPr="00022695">
        <w:rPr>
          <w:rFonts w:ascii="Arial" w:hAnsi="Arial" w:cs="Arial"/>
          <w:sz w:val="22"/>
          <w:szCs w:val="22"/>
        </w:rPr>
        <w:t xml:space="preserve">  Boelens, R., Voet, M. and De Wever, B. (2018) ‘The design of blended learning in response to student diversity in higher education: Instructors’ views and use of differentiated instruction in blended learning’, Computers and education, 120, pp. 197–212. Available at: https://doi.org/10.1016/j.compedu.2018.02.009.</w:t>
      </w:r>
    </w:p>
    <w:p w14:paraId="4E5912FA"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Brevik, L.M., Gunnulfsen, A.E. and Renzulli, J.S., 2018. Student teachers’ practice and experience with differentiated instruction for students with higher learning potential.</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Teaching and Teacher Education</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71</w:t>
      </w:r>
      <w:r w:rsidRPr="00022695">
        <w:rPr>
          <w:rFonts w:ascii="Arial" w:hAnsi="Arial" w:cs="Arial"/>
          <w:color w:val="222222"/>
          <w:sz w:val="22"/>
          <w:szCs w:val="22"/>
          <w:shd w:val="clear" w:color="auto" w:fill="FFFFFF"/>
        </w:rPr>
        <w:t>, pp.34-45.</w:t>
      </w:r>
    </w:p>
    <w:p w14:paraId="4A39CDB2"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sz w:val="22"/>
          <w:szCs w:val="22"/>
        </w:rPr>
      </w:pPr>
      <w:r w:rsidRPr="00022695">
        <w:rPr>
          <w:rFonts w:ascii="Arial" w:hAnsi="Arial" w:cs="Arial"/>
          <w:color w:val="222222"/>
          <w:sz w:val="22"/>
          <w:szCs w:val="22"/>
          <w:shd w:val="clear" w:color="auto" w:fill="FFFFFF"/>
        </w:rPr>
        <w:t>Bushie, C., 2015. Literature review: Differentiation in education.</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BU Journal of Graduate Studies in Education</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7</w:t>
      </w:r>
      <w:r w:rsidRPr="00022695">
        <w:rPr>
          <w:rFonts w:ascii="Arial" w:hAnsi="Arial" w:cs="Arial"/>
          <w:color w:val="222222"/>
          <w:sz w:val="22"/>
          <w:szCs w:val="22"/>
          <w:shd w:val="clear" w:color="auto" w:fill="FFFFFF"/>
        </w:rPr>
        <w:t>(2), pp.35-42.</w:t>
      </w:r>
    </w:p>
    <w:p w14:paraId="26950D71"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Dixon, F. A., Yssel, N., McConnell, J. M., &amp; Hardin, T. (2014). Differentiated Instruction, Professional Development, and Teacher Efficacy. Journal for the Education of the Gifted, 37(2), 111-127. https://doi.org/10.1177/0162353214529042</w:t>
      </w:r>
    </w:p>
    <w:p w14:paraId="3F31717B"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Doyle, W. and Rutherford, B., 1984. Classroom research on matching learning and teaching styles.</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Theory into practice</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23</w:t>
      </w:r>
      <w:r w:rsidRPr="00022695">
        <w:rPr>
          <w:rFonts w:ascii="Arial" w:hAnsi="Arial" w:cs="Arial"/>
          <w:color w:val="222222"/>
          <w:sz w:val="22"/>
          <w:szCs w:val="22"/>
          <w:shd w:val="clear" w:color="auto" w:fill="FFFFFF"/>
        </w:rPr>
        <w:t>(1), pp.20-25.</w:t>
      </w:r>
    </w:p>
    <w:p w14:paraId="66DB55D2"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sz w:val="22"/>
          <w:szCs w:val="22"/>
        </w:rPr>
        <w:tab/>
      </w:r>
      <w:r w:rsidRPr="00022695">
        <w:rPr>
          <w:rFonts w:ascii="Arial" w:hAnsi="Arial" w:cs="Arial"/>
          <w:color w:val="222222"/>
          <w:sz w:val="22"/>
          <w:szCs w:val="22"/>
          <w:shd w:val="clear" w:color="auto" w:fill="FFFFFF"/>
        </w:rPr>
        <w:t>Drews, D. and Hansen, A., 2007. Do resources matter in primary mathematics teaching and learning.</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Using resources to support mathematical thinking, primary and early years</w:t>
      </w:r>
      <w:r w:rsidRPr="00022695">
        <w:rPr>
          <w:rFonts w:ascii="Arial" w:hAnsi="Arial" w:cs="Arial"/>
          <w:color w:val="222222"/>
          <w:sz w:val="22"/>
          <w:szCs w:val="22"/>
          <w:shd w:val="clear" w:color="auto" w:fill="FFFFFF"/>
        </w:rPr>
        <w:t>, pp.19-31.</w:t>
      </w:r>
    </w:p>
    <w:p w14:paraId="077846D7"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sz w:val="22"/>
          <w:szCs w:val="22"/>
        </w:rPr>
      </w:pPr>
      <w:r w:rsidRPr="00022695">
        <w:rPr>
          <w:rFonts w:ascii="Arial" w:hAnsi="Arial" w:cs="Arial"/>
          <w:color w:val="222222"/>
          <w:sz w:val="22"/>
          <w:szCs w:val="22"/>
          <w:shd w:val="clear" w:color="auto" w:fill="FFFFFF"/>
        </w:rPr>
        <w:t>Fenner, D., Mansour, S.K. and Sydor, N., 2010. The Effects of Differentiation and Motivation on Students' Performance.</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Online Submission</w:t>
      </w:r>
      <w:r w:rsidRPr="00022695">
        <w:rPr>
          <w:rFonts w:ascii="Arial" w:hAnsi="Arial" w:cs="Arial"/>
          <w:color w:val="222222"/>
          <w:sz w:val="22"/>
          <w:szCs w:val="22"/>
          <w:shd w:val="clear" w:color="auto" w:fill="FFFFFF"/>
        </w:rPr>
        <w:t>.</w:t>
      </w:r>
    </w:p>
    <w:p w14:paraId="2C4248A6"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Fleming, L.C. and Baker, P.H., 2002. Differentiating in the Classroom: A Study of Student Teachers.</w:t>
      </w:r>
    </w:p>
    <w:p w14:paraId="05E9D808" w14:textId="77777777" w:rsidR="00BC205D" w:rsidRPr="00022695" w:rsidRDefault="00BC205D" w:rsidP="00890031">
      <w:pPr>
        <w:spacing w:line="360" w:lineRule="auto"/>
        <w:rPr>
          <w:rFonts w:ascii="Arial" w:hAnsi="Arial" w:cs="Arial"/>
          <w:sz w:val="22"/>
          <w:szCs w:val="22"/>
        </w:rPr>
      </w:pPr>
      <w:r w:rsidRPr="00022695">
        <w:rPr>
          <w:rFonts w:ascii="Arial" w:hAnsi="Arial" w:cs="Arial"/>
          <w:color w:val="222222"/>
          <w:sz w:val="22"/>
          <w:szCs w:val="22"/>
          <w:shd w:val="clear" w:color="auto" w:fill="FFFFFF"/>
        </w:rPr>
        <w:tab/>
        <w:t>Flippin, M., Clapham, E.D. and Tutwiler, M.S., 2021. Effects of using a variety of kinesthetic classroom equipment on elementary students’ on-task behaviour: A pilot study.</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Learning Environments Research</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24</w:t>
      </w:r>
      <w:r w:rsidRPr="00022695">
        <w:rPr>
          <w:rFonts w:ascii="Arial" w:hAnsi="Arial" w:cs="Arial"/>
          <w:color w:val="222222"/>
          <w:sz w:val="22"/>
          <w:szCs w:val="22"/>
          <w:shd w:val="clear" w:color="auto" w:fill="FFFFFF"/>
        </w:rPr>
        <w:t>, pp.137-151.</w:t>
      </w:r>
    </w:p>
    <w:p w14:paraId="77116892"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lastRenderedPageBreak/>
        <w:tab/>
        <w:t>Gareis, C. and Grant, L.W., 2015.</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Teacher-made assessments: How to connect curriculum, instruction, and student learning</w:t>
      </w:r>
      <w:r w:rsidRPr="00022695">
        <w:rPr>
          <w:rFonts w:ascii="Arial" w:hAnsi="Arial" w:cs="Arial"/>
          <w:color w:val="222222"/>
          <w:sz w:val="22"/>
          <w:szCs w:val="22"/>
          <w:shd w:val="clear" w:color="auto" w:fill="FFFFFF"/>
        </w:rPr>
        <w:t>. Routledge.</w:t>
      </w:r>
    </w:p>
    <w:p w14:paraId="71E595AF" w14:textId="77777777" w:rsidR="00BC205D" w:rsidRPr="00022695" w:rsidRDefault="00BC205D" w:rsidP="00890031">
      <w:pPr>
        <w:spacing w:line="360" w:lineRule="auto"/>
        <w:ind w:firstLine="720"/>
        <w:rPr>
          <w:rFonts w:ascii="Arial" w:hAnsi="Arial" w:cs="Arial"/>
          <w:sz w:val="22"/>
          <w:szCs w:val="22"/>
        </w:rPr>
      </w:pPr>
      <w:r w:rsidRPr="00022695">
        <w:rPr>
          <w:rFonts w:ascii="Arial" w:hAnsi="Arial" w:cs="Arial"/>
          <w:color w:val="222222"/>
          <w:sz w:val="22"/>
          <w:szCs w:val="22"/>
          <w:shd w:val="clear" w:color="auto" w:fill="FFFFFF"/>
        </w:rPr>
        <w:t>Gilakjani, A.P., 2012. A match or mismatch between learning styles of the learners and teaching styles of the teachers.</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International Journal of Modern Education and Computer Science</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4</w:t>
      </w:r>
      <w:r w:rsidRPr="00022695">
        <w:rPr>
          <w:rFonts w:ascii="Arial" w:hAnsi="Arial" w:cs="Arial"/>
          <w:color w:val="222222"/>
          <w:sz w:val="22"/>
          <w:szCs w:val="22"/>
          <w:shd w:val="clear" w:color="auto" w:fill="FFFFFF"/>
        </w:rPr>
        <w:t>(11), p.51.</w:t>
      </w:r>
    </w:p>
    <w:p w14:paraId="0FAC431A" w14:textId="77777777" w:rsidR="00BC205D" w:rsidRPr="00022695" w:rsidRDefault="00BC205D" w:rsidP="00890031">
      <w:pPr>
        <w:spacing w:line="360" w:lineRule="auto"/>
        <w:ind w:firstLine="720"/>
        <w:rPr>
          <w:rFonts w:ascii="Arial" w:hAnsi="Arial" w:cs="Arial"/>
          <w:sz w:val="22"/>
          <w:szCs w:val="22"/>
        </w:rPr>
      </w:pPr>
      <w:r w:rsidRPr="00022695">
        <w:rPr>
          <w:rFonts w:ascii="Arial" w:hAnsi="Arial" w:cs="Arial"/>
          <w:color w:val="222222"/>
          <w:sz w:val="22"/>
          <w:szCs w:val="22"/>
          <w:shd w:val="clear" w:color="auto" w:fill="FFFFFF"/>
        </w:rPr>
        <w:t>Gonulal, T. and Loewen, S., 2018. Scaffolding technique.</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The TESOL encyclopedia of English language teaching</w:t>
      </w:r>
      <w:r w:rsidRPr="00022695">
        <w:rPr>
          <w:rFonts w:ascii="Arial" w:hAnsi="Arial" w:cs="Arial"/>
          <w:color w:val="222222"/>
          <w:sz w:val="22"/>
          <w:szCs w:val="22"/>
          <w:shd w:val="clear" w:color="auto" w:fill="FFFFFF"/>
        </w:rPr>
        <w:t>, pp.1-5.</w:t>
      </w:r>
    </w:p>
    <w:p w14:paraId="5E96FEE8"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Guardino, C. and Antia, S.D., 2012. Modifying the classroom environment to increase engagement and decrease disruption with students who are deaf or hard of hearing.</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Journal of Deaf Studies and Deaf Education</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17</w:t>
      </w:r>
      <w:r w:rsidRPr="00022695">
        <w:rPr>
          <w:rFonts w:ascii="Arial" w:hAnsi="Arial" w:cs="Arial"/>
          <w:color w:val="222222"/>
          <w:sz w:val="22"/>
          <w:szCs w:val="22"/>
          <w:shd w:val="clear" w:color="auto" w:fill="FFFFFF"/>
        </w:rPr>
        <w:t>(4), pp.518-533.</w:t>
      </w:r>
    </w:p>
    <w:p w14:paraId="61BDE88A" w14:textId="77777777" w:rsidR="00BC205D" w:rsidRPr="00022695" w:rsidRDefault="00BC205D" w:rsidP="00890031">
      <w:pPr>
        <w:spacing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Guddemi, M., Sambrook, A., Wells, S., Randel, B., Fite, K., Selva, G. and Gagnon, K., 2014. Arnold Gesell’s developmental assessment revalidation substantiates child-oriented curriculum.</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SAGE Open</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4</w:t>
      </w:r>
      <w:r w:rsidRPr="00022695">
        <w:rPr>
          <w:rFonts w:ascii="Arial" w:hAnsi="Arial" w:cs="Arial"/>
          <w:color w:val="222222"/>
          <w:sz w:val="22"/>
          <w:szCs w:val="22"/>
          <w:shd w:val="clear" w:color="auto" w:fill="FFFFFF"/>
        </w:rPr>
        <w:t>(2), p.2158244014528918.</w:t>
      </w:r>
    </w:p>
    <w:p w14:paraId="4D8EE34E"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Hancock, K.J. and Zubrick, S., 2015.</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Children and young people at risk of disengagement from school</w:t>
      </w:r>
      <w:r w:rsidRPr="00022695">
        <w:rPr>
          <w:rStyle w:val="apple-converted-space"/>
          <w:rFonts w:ascii="Arial" w:hAnsi="Arial" w:cs="Arial"/>
          <w:color w:val="222222"/>
          <w:sz w:val="22"/>
          <w:szCs w:val="22"/>
          <w:shd w:val="clear" w:color="auto" w:fill="FFFFFF"/>
        </w:rPr>
        <w:t> </w:t>
      </w:r>
      <w:r w:rsidRPr="00022695">
        <w:rPr>
          <w:rFonts w:ascii="Arial" w:hAnsi="Arial" w:cs="Arial"/>
          <w:color w:val="222222"/>
          <w:sz w:val="22"/>
          <w:szCs w:val="22"/>
          <w:shd w:val="clear" w:color="auto" w:fill="FFFFFF"/>
        </w:rPr>
        <w:t>(pp. 978-1). Perth, Australia: Commissioner for Children and Young People, Western Australia.</w:t>
      </w:r>
    </w:p>
    <w:p w14:paraId="7DB2F3C2" w14:textId="77777777" w:rsidR="00BC205D" w:rsidRPr="00022695" w:rsidRDefault="00BC205D" w:rsidP="00890031">
      <w:pPr>
        <w:spacing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Heltemes, L., 2009. Social and academic advantages and disadvantages of within-class heterogeneous and homogeneous ability grouping.</w:t>
      </w:r>
    </w:p>
    <w:p w14:paraId="553E642B"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Hertberg-Davis, H., (2009) Myth 7: Differentiation in the Regular Classroom Is Equivalent to Gifted Programs and Is Sufficient Classroom Teachers Have the Time, the Skill, and the Will to Differentiate Adequately. Gifted Child Quarterly, 53 (4), pp. 251-253</w:t>
      </w:r>
    </w:p>
    <w:p w14:paraId="5595A7DA"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Howard, C. and ROBINSON, C., 2018. 8 Behaviour management and classroom discipline.</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Themes and Issues in Primary Education</w:t>
      </w:r>
      <w:r w:rsidRPr="00022695">
        <w:rPr>
          <w:rFonts w:ascii="Arial" w:hAnsi="Arial" w:cs="Arial"/>
          <w:color w:val="222222"/>
          <w:sz w:val="22"/>
          <w:szCs w:val="22"/>
          <w:shd w:val="clear" w:color="auto" w:fill="FFFFFF"/>
        </w:rPr>
        <w:t>, p.154.</w:t>
      </w:r>
    </w:p>
    <w:p w14:paraId="6955350D" w14:textId="77777777" w:rsidR="00BC205D" w:rsidRPr="00022695" w:rsidRDefault="00BC205D" w:rsidP="00890031">
      <w:pPr>
        <w:spacing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Maki, P.L., 2002. Developing an assessment plan to learn about student learning.</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The Journal of Academic Librarianship</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28</w:t>
      </w:r>
      <w:r w:rsidRPr="00022695">
        <w:rPr>
          <w:rFonts w:ascii="Arial" w:hAnsi="Arial" w:cs="Arial"/>
          <w:color w:val="222222"/>
          <w:sz w:val="22"/>
          <w:szCs w:val="22"/>
          <w:shd w:val="clear" w:color="auto" w:fill="FFFFFF"/>
        </w:rPr>
        <w:t>(1-2), pp.8-13.</w:t>
      </w:r>
    </w:p>
    <w:p w14:paraId="04E13248"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sz w:val="22"/>
          <w:szCs w:val="22"/>
        </w:rPr>
        <w:tab/>
      </w:r>
      <w:r w:rsidRPr="00022695">
        <w:rPr>
          <w:rFonts w:ascii="Arial" w:hAnsi="Arial" w:cs="Arial"/>
          <w:color w:val="222222"/>
          <w:sz w:val="22"/>
          <w:szCs w:val="22"/>
          <w:shd w:val="clear" w:color="auto" w:fill="FFFFFF"/>
        </w:rPr>
        <w:t>Marzano, R.J. and Marzano, J.S., 2003. The key to classroom management.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Educational leadership</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61</w:t>
      </w:r>
      <w:r w:rsidRPr="00022695">
        <w:rPr>
          <w:rFonts w:ascii="Arial" w:hAnsi="Arial" w:cs="Arial"/>
          <w:color w:val="222222"/>
          <w:sz w:val="22"/>
          <w:szCs w:val="22"/>
          <w:shd w:val="clear" w:color="auto" w:fill="FFFFFF"/>
        </w:rPr>
        <w:t>(1), pp.6-13.</w:t>
      </w:r>
    </w:p>
    <w:p w14:paraId="4E529F9D"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3A3A3A"/>
          <w:sz w:val="22"/>
          <w:szCs w:val="22"/>
          <w:shd w:val="clear" w:color="auto" w:fill="FFFFFF"/>
        </w:rPr>
      </w:pPr>
      <w:r w:rsidRPr="00022695">
        <w:rPr>
          <w:rFonts w:ascii="Arial" w:hAnsi="Arial" w:cs="Arial"/>
          <w:color w:val="3A3A3A"/>
          <w:sz w:val="22"/>
          <w:szCs w:val="22"/>
          <w:shd w:val="clear" w:color="auto" w:fill="FFFFFF"/>
        </w:rPr>
        <w:t>Masoomeh Estaji and Javad Ahmadi Fatalaki (2022) ‘Teacher Educators’ Perceptions of Critical Incidents in Teaching Practice: The Case of Novice EFL Teachers’,</w:t>
      </w:r>
      <w:r w:rsidRPr="00022695">
        <w:rPr>
          <w:rStyle w:val="apple-converted-space"/>
          <w:rFonts w:ascii="Arial" w:hAnsi="Arial" w:cs="Arial"/>
          <w:color w:val="3A3A3A"/>
          <w:sz w:val="22"/>
          <w:szCs w:val="22"/>
          <w:shd w:val="clear" w:color="auto" w:fill="FFFFFF"/>
        </w:rPr>
        <w:t> </w:t>
      </w:r>
      <w:r w:rsidRPr="00022695">
        <w:rPr>
          <w:rFonts w:ascii="Arial" w:hAnsi="Arial" w:cs="Arial"/>
          <w:i/>
          <w:iCs/>
          <w:color w:val="3A3A3A"/>
          <w:sz w:val="22"/>
          <w:szCs w:val="22"/>
        </w:rPr>
        <w:t>East European journal of psycholinguistics</w:t>
      </w:r>
      <w:r w:rsidRPr="00022695">
        <w:rPr>
          <w:rFonts w:ascii="Arial" w:hAnsi="Arial" w:cs="Arial"/>
          <w:color w:val="3A3A3A"/>
          <w:sz w:val="22"/>
          <w:szCs w:val="22"/>
          <w:shd w:val="clear" w:color="auto" w:fill="FFFFFF"/>
        </w:rPr>
        <w:t xml:space="preserve">, 9(1). Available at: </w:t>
      </w:r>
      <w:hyperlink r:id="rId7" w:history="1">
        <w:r w:rsidRPr="00022695">
          <w:rPr>
            <w:rStyle w:val="Hyperlink"/>
            <w:rFonts w:ascii="Arial" w:hAnsi="Arial" w:cs="Arial"/>
            <w:sz w:val="22"/>
            <w:szCs w:val="22"/>
            <w:shd w:val="clear" w:color="auto" w:fill="FFFFFF"/>
          </w:rPr>
          <w:t>https://doi.org/10.29038/eejpl.2022.9.1.est</w:t>
        </w:r>
      </w:hyperlink>
      <w:r w:rsidRPr="00022695">
        <w:rPr>
          <w:rFonts w:ascii="Arial" w:hAnsi="Arial" w:cs="Arial"/>
          <w:color w:val="3A3A3A"/>
          <w:sz w:val="22"/>
          <w:szCs w:val="22"/>
          <w:shd w:val="clear" w:color="auto" w:fill="FFFFFF"/>
        </w:rPr>
        <w:t>.</w:t>
      </w:r>
    </w:p>
    <w:p w14:paraId="52C2315C" w14:textId="77777777" w:rsidR="00BC205D" w:rsidRPr="00022695" w:rsidRDefault="00BC205D" w:rsidP="00890031">
      <w:pPr>
        <w:shd w:val="clear" w:color="auto" w:fill="FFFFFF"/>
        <w:spacing w:line="360" w:lineRule="auto"/>
        <w:rPr>
          <w:rFonts w:ascii="Arial" w:eastAsia="Times New Roman" w:hAnsi="Arial" w:cs="Arial"/>
          <w:color w:val="3A3A3A"/>
          <w:kern w:val="0"/>
          <w:sz w:val="22"/>
          <w:szCs w:val="22"/>
          <w:lang w:eastAsia="en-GB"/>
          <w14:ligatures w14:val="none"/>
        </w:rPr>
      </w:pPr>
      <w:r w:rsidRPr="00022695">
        <w:rPr>
          <w:rFonts w:ascii="Arial" w:eastAsia="Times New Roman" w:hAnsi="Arial" w:cs="Arial"/>
          <w:color w:val="3A3A3A"/>
          <w:kern w:val="0"/>
          <w:sz w:val="22"/>
          <w:szCs w:val="22"/>
          <w:lang w:eastAsia="en-GB"/>
          <w14:ligatures w14:val="none"/>
        </w:rPr>
        <w:t>Maulana, R. and Helms-Lorenz, M. (2023) </w:t>
      </w:r>
      <w:r w:rsidRPr="00022695">
        <w:rPr>
          <w:rFonts w:ascii="Arial" w:eastAsia="Times New Roman" w:hAnsi="Arial" w:cs="Arial"/>
          <w:i/>
          <w:iCs/>
          <w:color w:val="3A3A3A"/>
          <w:kern w:val="0"/>
          <w:sz w:val="22"/>
          <w:szCs w:val="22"/>
          <w:lang w:eastAsia="en-GB"/>
          <w14:ligatures w14:val="none"/>
        </w:rPr>
        <w:t xml:space="preserve">Differentiated Instruction in Teaching from the International Perspective : Measurements, cross-country comparisons, development over </w:t>
      </w:r>
      <w:r w:rsidRPr="00022695">
        <w:rPr>
          <w:rFonts w:ascii="Arial" w:eastAsia="Times New Roman" w:hAnsi="Arial" w:cs="Arial"/>
          <w:i/>
          <w:iCs/>
          <w:color w:val="3A3A3A"/>
          <w:kern w:val="0"/>
          <w:sz w:val="22"/>
          <w:szCs w:val="22"/>
          <w:lang w:eastAsia="en-GB"/>
          <w14:ligatures w14:val="none"/>
        </w:rPr>
        <w:lastRenderedPageBreak/>
        <w:t>time, and importance for students’ academic engagement</w:t>
      </w:r>
      <w:r w:rsidRPr="00022695">
        <w:rPr>
          <w:rFonts w:ascii="Arial" w:eastAsia="Times New Roman" w:hAnsi="Arial" w:cs="Arial"/>
          <w:color w:val="3A3A3A"/>
          <w:kern w:val="0"/>
          <w:sz w:val="22"/>
          <w:szCs w:val="22"/>
          <w:lang w:eastAsia="en-GB"/>
          <w14:ligatures w14:val="none"/>
        </w:rPr>
        <w:t>. Groningen: University of Groningen Press.</w:t>
      </w:r>
    </w:p>
    <w:p w14:paraId="7EEC82C4"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sz w:val="22"/>
          <w:szCs w:val="22"/>
        </w:rPr>
      </w:pPr>
      <w:r w:rsidRPr="00022695">
        <w:rPr>
          <w:rFonts w:ascii="Arial" w:hAnsi="Arial" w:cs="Arial"/>
          <w:sz w:val="22"/>
          <w:szCs w:val="22"/>
        </w:rPr>
        <w:t xml:space="preserve">Munro, J., (2012) </w:t>
      </w:r>
      <w:r w:rsidRPr="00022695">
        <w:rPr>
          <w:rFonts w:ascii="Arial" w:hAnsi="Arial" w:cs="Arial"/>
          <w:i/>
          <w:iCs/>
          <w:sz w:val="22"/>
          <w:szCs w:val="22"/>
        </w:rPr>
        <w:t>Effective strategies for implementing differentiated instruction</w:t>
      </w:r>
      <w:r w:rsidRPr="00022695">
        <w:rPr>
          <w:rFonts w:ascii="Arial" w:hAnsi="Arial" w:cs="Arial"/>
          <w:sz w:val="22"/>
          <w:szCs w:val="22"/>
        </w:rPr>
        <w:t xml:space="preserve">. [online] Available at: </w:t>
      </w:r>
      <w:r w:rsidRPr="00022695">
        <w:rPr>
          <w:rFonts w:ascii="Arial" w:hAnsi="Arial" w:cs="Arial"/>
          <w:color w:val="0260BF"/>
          <w:sz w:val="22"/>
          <w:szCs w:val="22"/>
        </w:rPr>
        <w:t xml:space="preserve">http://research.acer.edu.au/cgi/viewcontent.cgi?article=1144&amp;context=research_conference </w:t>
      </w:r>
      <w:r w:rsidRPr="00022695">
        <w:rPr>
          <w:rFonts w:ascii="Arial" w:hAnsi="Arial" w:cs="Arial"/>
          <w:sz w:val="22"/>
          <w:szCs w:val="22"/>
        </w:rPr>
        <w:t xml:space="preserve">(Accessed: 20 August 2016) </w:t>
      </w:r>
    </w:p>
    <w:p w14:paraId="52618C11"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3A3A3A"/>
          <w:sz w:val="22"/>
          <w:szCs w:val="22"/>
          <w:shd w:val="clear" w:color="auto" w:fill="FFFFFF"/>
        </w:rPr>
      </w:pPr>
      <w:r w:rsidRPr="00022695">
        <w:rPr>
          <w:rFonts w:ascii="Arial" w:hAnsi="Arial" w:cs="Arial"/>
          <w:color w:val="3A3A3A"/>
          <w:sz w:val="22"/>
          <w:szCs w:val="22"/>
          <w:shd w:val="clear" w:color="auto" w:fill="FFFFFF"/>
        </w:rPr>
        <w:t>Pui-lan, K.</w:t>
      </w:r>
      <w:r w:rsidRPr="00022695">
        <w:rPr>
          <w:rStyle w:val="apple-converted-space"/>
          <w:rFonts w:ascii="Arial" w:hAnsi="Arial" w:cs="Arial"/>
          <w:color w:val="3A3A3A"/>
          <w:sz w:val="22"/>
          <w:szCs w:val="22"/>
          <w:shd w:val="clear" w:color="auto" w:fill="FFFFFF"/>
        </w:rPr>
        <w:t> </w:t>
      </w:r>
      <w:r w:rsidRPr="00022695">
        <w:rPr>
          <w:rFonts w:ascii="Arial" w:hAnsi="Arial" w:cs="Arial"/>
          <w:i/>
          <w:iCs/>
          <w:color w:val="3A3A3A"/>
          <w:sz w:val="22"/>
          <w:szCs w:val="22"/>
        </w:rPr>
        <w:t>et al.</w:t>
      </w:r>
      <w:r w:rsidRPr="00022695">
        <w:rPr>
          <w:rStyle w:val="apple-converted-space"/>
          <w:rFonts w:ascii="Arial" w:hAnsi="Arial" w:cs="Arial"/>
          <w:color w:val="3A3A3A"/>
          <w:sz w:val="22"/>
          <w:szCs w:val="22"/>
          <w:shd w:val="clear" w:color="auto" w:fill="FFFFFF"/>
        </w:rPr>
        <w:t> </w:t>
      </w:r>
      <w:r w:rsidRPr="00022695">
        <w:rPr>
          <w:rFonts w:ascii="Arial" w:hAnsi="Arial" w:cs="Arial"/>
          <w:color w:val="3A3A3A"/>
          <w:sz w:val="22"/>
          <w:szCs w:val="22"/>
          <w:shd w:val="clear" w:color="auto" w:fill="FFFFFF"/>
        </w:rPr>
        <w:t>(2005) ‘Taken with Surprise: Critical Incidents in Teaching’,</w:t>
      </w:r>
      <w:r w:rsidRPr="00022695">
        <w:rPr>
          <w:rStyle w:val="apple-converted-space"/>
          <w:rFonts w:ascii="Arial" w:hAnsi="Arial" w:cs="Arial"/>
          <w:color w:val="3A3A3A"/>
          <w:sz w:val="22"/>
          <w:szCs w:val="22"/>
          <w:shd w:val="clear" w:color="auto" w:fill="FFFFFF"/>
        </w:rPr>
        <w:t> </w:t>
      </w:r>
      <w:r w:rsidRPr="00022695">
        <w:rPr>
          <w:rFonts w:ascii="Arial" w:hAnsi="Arial" w:cs="Arial"/>
          <w:i/>
          <w:iCs/>
          <w:color w:val="3A3A3A"/>
          <w:sz w:val="22"/>
          <w:szCs w:val="22"/>
        </w:rPr>
        <w:t>Teaching theology &amp; religion</w:t>
      </w:r>
      <w:r w:rsidRPr="00022695">
        <w:rPr>
          <w:rFonts w:ascii="Arial" w:hAnsi="Arial" w:cs="Arial"/>
          <w:color w:val="3A3A3A"/>
          <w:sz w:val="22"/>
          <w:szCs w:val="22"/>
          <w:shd w:val="clear" w:color="auto" w:fill="FFFFFF"/>
        </w:rPr>
        <w:t xml:space="preserve">, 8(1), pp. 35–46. Available at: </w:t>
      </w:r>
      <w:hyperlink r:id="rId8" w:history="1">
        <w:r w:rsidRPr="00022695">
          <w:rPr>
            <w:rStyle w:val="Hyperlink"/>
            <w:rFonts w:ascii="Arial" w:hAnsi="Arial" w:cs="Arial"/>
            <w:sz w:val="22"/>
            <w:szCs w:val="22"/>
            <w:shd w:val="clear" w:color="auto" w:fill="FFFFFF"/>
          </w:rPr>
          <w:t>https://doi.org/10.1111/j.1467-9647.2005.00223.x</w:t>
        </w:r>
      </w:hyperlink>
      <w:r w:rsidRPr="00022695">
        <w:rPr>
          <w:rFonts w:ascii="Arial" w:hAnsi="Arial" w:cs="Arial"/>
          <w:color w:val="3A3A3A"/>
          <w:sz w:val="22"/>
          <w:szCs w:val="22"/>
          <w:shd w:val="clear" w:color="auto" w:fill="FFFFFF"/>
        </w:rPr>
        <w:t>.</w:t>
      </w:r>
    </w:p>
    <w:p w14:paraId="0347538D"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ab/>
        <w:t>Raschick, M., Maypole, D.E. and Day, P.A., 1998. Improving field education through Kolb learning theory.</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Journal of Social Work Education</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34</w:t>
      </w:r>
      <w:r w:rsidRPr="00022695">
        <w:rPr>
          <w:rFonts w:ascii="Arial" w:hAnsi="Arial" w:cs="Arial"/>
          <w:color w:val="222222"/>
          <w:sz w:val="22"/>
          <w:szCs w:val="22"/>
          <w:shd w:val="clear" w:color="auto" w:fill="FFFFFF"/>
        </w:rPr>
        <w:t>(1), pp.31-42.</w:t>
      </w:r>
    </w:p>
    <w:p w14:paraId="625D06DC" w14:textId="77777777" w:rsidR="00BC205D" w:rsidRPr="00022695" w:rsidRDefault="00BC205D" w:rsidP="00890031">
      <w:pPr>
        <w:spacing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Reis, S.M. and Renzulli, J.S., 2018. The five dimensions of differentiation.</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International Journal for Talent Development and Creativity</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6</w:t>
      </w:r>
      <w:r w:rsidRPr="00022695">
        <w:rPr>
          <w:rFonts w:ascii="Arial" w:hAnsi="Arial" w:cs="Arial"/>
          <w:color w:val="222222"/>
          <w:sz w:val="22"/>
          <w:szCs w:val="22"/>
          <w:shd w:val="clear" w:color="auto" w:fill="FFFFFF"/>
        </w:rPr>
        <w:t>, pp.87-94.</w:t>
      </w:r>
    </w:p>
    <w:p w14:paraId="25DD206F"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Saritas, E., 2016. Relationship between philosophical preferences of classroom teachers and their teaching styles.</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Educational Research and Reviews</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11</w:t>
      </w:r>
      <w:r w:rsidRPr="00022695">
        <w:rPr>
          <w:rFonts w:ascii="Arial" w:hAnsi="Arial" w:cs="Arial"/>
          <w:color w:val="222222"/>
          <w:sz w:val="22"/>
          <w:szCs w:val="22"/>
          <w:shd w:val="clear" w:color="auto" w:fill="FFFFFF"/>
        </w:rPr>
        <w:t>(16), pp.1533-1541.</w:t>
      </w:r>
    </w:p>
    <w:p w14:paraId="2F320C21"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ab/>
        <w:t>Stradling, B. and Saunders, L., 1993. Differentiation in practice: Responding to the needs of all pupils.</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Educational Research</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35</w:t>
      </w:r>
      <w:r w:rsidRPr="00022695">
        <w:rPr>
          <w:rFonts w:ascii="Arial" w:hAnsi="Arial" w:cs="Arial"/>
          <w:color w:val="222222"/>
          <w:sz w:val="22"/>
          <w:szCs w:val="22"/>
          <w:shd w:val="clear" w:color="auto" w:fill="FFFFFF"/>
        </w:rPr>
        <w:t>(2), pp.127-137.</w:t>
      </w:r>
    </w:p>
    <w:p w14:paraId="2E08249B"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sz w:val="22"/>
          <w:szCs w:val="22"/>
        </w:rPr>
        <w:tab/>
      </w:r>
      <w:r w:rsidRPr="00022695">
        <w:rPr>
          <w:rFonts w:ascii="Arial" w:hAnsi="Arial" w:cs="Arial"/>
          <w:color w:val="222222"/>
          <w:sz w:val="22"/>
          <w:szCs w:val="22"/>
          <w:shd w:val="clear" w:color="auto" w:fill="FFFFFF"/>
        </w:rPr>
        <w:t>Taylor, S.C., 2017. Contested knowledge: A critical review of the concept of differentiation in teaching and learning.</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Warwick Journal of Education-Transforming Teaching</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1</w:t>
      </w:r>
      <w:r w:rsidRPr="00022695">
        <w:rPr>
          <w:rFonts w:ascii="Arial" w:hAnsi="Arial" w:cs="Arial"/>
          <w:color w:val="222222"/>
          <w:sz w:val="22"/>
          <w:szCs w:val="22"/>
          <w:shd w:val="clear" w:color="auto" w:fill="FFFFFF"/>
        </w:rPr>
        <w:t>, pp.55-68.</w:t>
      </w:r>
    </w:p>
    <w:p w14:paraId="09712741" w14:textId="77777777" w:rsidR="00BC205D" w:rsidRPr="00022695" w:rsidRDefault="00BC205D" w:rsidP="00890031">
      <w:pPr>
        <w:spacing w:line="360" w:lineRule="auto"/>
        <w:ind w:firstLine="720"/>
        <w:rPr>
          <w:rFonts w:ascii="Arial" w:hAnsi="Arial" w:cs="Arial"/>
          <w:sz w:val="22"/>
          <w:szCs w:val="22"/>
        </w:rPr>
      </w:pPr>
      <w:r w:rsidRPr="00022695">
        <w:rPr>
          <w:rFonts w:ascii="Arial" w:hAnsi="Arial" w:cs="Arial"/>
          <w:color w:val="222222"/>
          <w:sz w:val="22"/>
          <w:szCs w:val="22"/>
          <w:shd w:val="clear" w:color="auto" w:fill="FFFFFF"/>
        </w:rPr>
        <w:t>Tieso, C.L., 2003. Ability grouping is not just tracking anymore.</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Roeper Review</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26</w:t>
      </w:r>
      <w:r w:rsidRPr="00022695">
        <w:rPr>
          <w:rFonts w:ascii="Arial" w:hAnsi="Arial" w:cs="Arial"/>
          <w:color w:val="222222"/>
          <w:sz w:val="22"/>
          <w:szCs w:val="22"/>
          <w:shd w:val="clear" w:color="auto" w:fill="FFFFFF"/>
        </w:rPr>
        <w:t>(1), pp.29-36.</w:t>
      </w:r>
    </w:p>
    <w:p w14:paraId="54FB8D07" w14:textId="77777777" w:rsidR="00BC205D" w:rsidRPr="00022695" w:rsidRDefault="00BC205D" w:rsidP="00890031">
      <w:pPr>
        <w:spacing w:line="360" w:lineRule="auto"/>
        <w:ind w:firstLine="720"/>
        <w:rPr>
          <w:rFonts w:ascii="Arial" w:hAnsi="Arial" w:cs="Arial"/>
          <w:sz w:val="22"/>
          <w:szCs w:val="22"/>
        </w:rPr>
      </w:pPr>
      <w:r w:rsidRPr="00022695">
        <w:rPr>
          <w:rFonts w:ascii="Arial" w:hAnsi="Arial" w:cs="Arial"/>
          <w:color w:val="222222"/>
          <w:sz w:val="22"/>
          <w:szCs w:val="22"/>
          <w:shd w:val="clear" w:color="auto" w:fill="FFFFFF"/>
        </w:rPr>
        <w:t>Tolmie, A.K., Topping, K.J., Christie, D., Donaldson, C., Howe, C., Jessiman, E., Livingston, K. and Thurston, A., 2010. Social effects of collaborative learning in primary schools.</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Learning and instruction</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20</w:t>
      </w:r>
      <w:r w:rsidRPr="00022695">
        <w:rPr>
          <w:rFonts w:ascii="Arial" w:hAnsi="Arial" w:cs="Arial"/>
          <w:color w:val="222222"/>
          <w:sz w:val="22"/>
          <w:szCs w:val="22"/>
          <w:shd w:val="clear" w:color="auto" w:fill="FFFFFF"/>
        </w:rPr>
        <w:t>(3), pp.177-191.</w:t>
      </w:r>
    </w:p>
    <w:p w14:paraId="515E2A05"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Tomlinson, C.A., 2001.</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How to differentiate instruction in mixed-ability classrooms</w:t>
      </w:r>
      <w:r w:rsidRPr="00022695">
        <w:rPr>
          <w:rFonts w:ascii="Arial" w:hAnsi="Arial" w:cs="Arial"/>
          <w:color w:val="222222"/>
          <w:sz w:val="22"/>
          <w:szCs w:val="22"/>
          <w:shd w:val="clear" w:color="auto" w:fill="FFFFFF"/>
        </w:rPr>
        <w:t>. Ascd.</w:t>
      </w:r>
    </w:p>
    <w:p w14:paraId="247EF1E9" w14:textId="77777777" w:rsidR="00BC205D" w:rsidRPr="00117A3E" w:rsidRDefault="00BC205D" w:rsidP="00890031">
      <w:pPr>
        <w:spacing w:line="360" w:lineRule="auto"/>
        <w:ind w:firstLine="720"/>
        <w:rPr>
          <w:rFonts w:ascii="Arial" w:eastAsia="Times New Roman" w:hAnsi="Arial" w:cs="Arial"/>
          <w:color w:val="000000"/>
          <w:kern w:val="0"/>
          <w:sz w:val="22"/>
          <w:szCs w:val="22"/>
          <w:lang w:eastAsia="en-GB"/>
          <w14:ligatures w14:val="none"/>
        </w:rPr>
      </w:pPr>
      <w:r w:rsidRPr="00022695">
        <w:rPr>
          <w:rFonts w:ascii="Arial" w:hAnsi="Arial" w:cs="Arial"/>
          <w:color w:val="222222"/>
          <w:sz w:val="22"/>
          <w:szCs w:val="22"/>
          <w:shd w:val="clear" w:color="auto" w:fill="FFFFFF"/>
        </w:rPr>
        <w:t>Tripp, D., 2011.</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Critical incidents in teaching (classic edition): Developing professional judgement</w:t>
      </w:r>
      <w:r w:rsidRPr="00022695">
        <w:rPr>
          <w:rFonts w:ascii="Arial" w:hAnsi="Arial" w:cs="Arial"/>
          <w:color w:val="222222"/>
          <w:sz w:val="22"/>
          <w:szCs w:val="22"/>
          <w:shd w:val="clear" w:color="auto" w:fill="FFFFFF"/>
        </w:rPr>
        <w:t>. Routledge.</w:t>
      </w:r>
    </w:p>
    <w:p w14:paraId="3513474B"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ab/>
        <w:t>Veach, L.J. and Gladding, S.T., 2006. Using creative group techniques in high schools.</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The Journal for Specialists in Group Work</w:t>
      </w:r>
      <w:r w:rsidRPr="00022695">
        <w:rPr>
          <w:rFonts w:ascii="Arial" w:hAnsi="Arial" w:cs="Arial"/>
          <w:color w:val="222222"/>
          <w:sz w:val="22"/>
          <w:szCs w:val="22"/>
          <w:shd w:val="clear" w:color="auto" w:fill="FFFFFF"/>
        </w:rPr>
        <w:t>,</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32</w:t>
      </w:r>
      <w:r w:rsidRPr="00022695">
        <w:rPr>
          <w:rFonts w:ascii="Arial" w:hAnsi="Arial" w:cs="Arial"/>
          <w:color w:val="222222"/>
          <w:sz w:val="22"/>
          <w:szCs w:val="22"/>
          <w:shd w:val="clear" w:color="auto" w:fill="FFFFFF"/>
        </w:rPr>
        <w:t>(1), pp.71-81.</w:t>
      </w:r>
    </w:p>
    <w:p w14:paraId="3FA2E54F"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color w:val="222222"/>
          <w:sz w:val="22"/>
          <w:szCs w:val="22"/>
          <w:shd w:val="clear" w:color="auto" w:fill="FFFFFF"/>
        </w:rPr>
        <w:tab/>
        <w:t>Verenikina, I., 2008. Scaffolding and learning: Its role in nurturing new learners.</w:t>
      </w:r>
    </w:p>
    <w:p w14:paraId="6743D21A" w14:textId="77777777" w:rsidR="00BC205D" w:rsidRPr="00022695" w:rsidRDefault="00BC205D" w:rsidP="00890031">
      <w:pPr>
        <w:spacing w:line="360" w:lineRule="auto"/>
        <w:rPr>
          <w:rFonts w:ascii="Arial" w:hAnsi="Arial" w:cs="Arial"/>
          <w:color w:val="222222"/>
          <w:sz w:val="22"/>
          <w:szCs w:val="22"/>
          <w:shd w:val="clear" w:color="auto" w:fill="FFFFFF"/>
        </w:rPr>
      </w:pPr>
      <w:r w:rsidRPr="00022695">
        <w:rPr>
          <w:rFonts w:ascii="Arial" w:hAnsi="Arial" w:cs="Arial"/>
          <w:sz w:val="22"/>
          <w:szCs w:val="22"/>
        </w:rPr>
        <w:lastRenderedPageBreak/>
        <w:tab/>
      </w:r>
      <w:r w:rsidRPr="00022695">
        <w:rPr>
          <w:rFonts w:ascii="Arial" w:hAnsi="Arial" w:cs="Arial"/>
          <w:color w:val="222222"/>
          <w:sz w:val="22"/>
          <w:szCs w:val="22"/>
          <w:shd w:val="clear" w:color="auto" w:fill="FFFFFF"/>
        </w:rPr>
        <w:t>Wang, X.C., Kong, S.C. and Huang, R.H., 2016, July. Influence of digital equipment on interaction quality in technology-rich classroom. In</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2016 IEEE 16th International Conference on Advanced Learning Technologies (ICALT)</w:t>
      </w:r>
      <w:r w:rsidRPr="00022695">
        <w:rPr>
          <w:rStyle w:val="apple-converted-space"/>
          <w:rFonts w:ascii="Arial" w:hAnsi="Arial" w:cs="Arial"/>
          <w:color w:val="222222"/>
          <w:sz w:val="22"/>
          <w:szCs w:val="22"/>
          <w:shd w:val="clear" w:color="auto" w:fill="FFFFFF"/>
        </w:rPr>
        <w:t> </w:t>
      </w:r>
      <w:r w:rsidRPr="00022695">
        <w:rPr>
          <w:rFonts w:ascii="Arial" w:hAnsi="Arial" w:cs="Arial"/>
          <w:color w:val="222222"/>
          <w:sz w:val="22"/>
          <w:szCs w:val="22"/>
          <w:shd w:val="clear" w:color="auto" w:fill="FFFFFF"/>
        </w:rPr>
        <w:t>(pp. 455-459). IEEE.</w:t>
      </w:r>
    </w:p>
    <w:p w14:paraId="2FE01772" w14:textId="77777777" w:rsidR="00BC205D" w:rsidRPr="00022695" w:rsidRDefault="00BC205D" w:rsidP="00890031">
      <w:pPr>
        <w:spacing w:line="360" w:lineRule="auto"/>
        <w:ind w:firstLine="720"/>
        <w:rPr>
          <w:rFonts w:ascii="Arial" w:eastAsia="Times New Roman" w:hAnsi="Arial" w:cs="Arial"/>
          <w:color w:val="000000"/>
          <w:kern w:val="0"/>
          <w:sz w:val="22"/>
          <w:szCs w:val="22"/>
          <w:lang w:eastAsia="en-GB"/>
          <w14:ligatures w14:val="none"/>
        </w:rPr>
      </w:pPr>
      <w:r w:rsidRPr="00BC2426">
        <w:rPr>
          <w:rFonts w:ascii="Arial" w:eastAsia="Times New Roman" w:hAnsi="Arial" w:cs="Arial"/>
          <w:color w:val="000000"/>
          <w:kern w:val="0"/>
          <w:sz w:val="22"/>
          <w:szCs w:val="22"/>
          <w:lang w:eastAsia="en-GB"/>
          <w14:ligatures w14:val="none"/>
        </w:rPr>
        <w:t>Welsh Government (2</w:t>
      </w:r>
      <w:r w:rsidRPr="00022695">
        <w:rPr>
          <w:rFonts w:ascii="Arial" w:eastAsia="Times New Roman" w:hAnsi="Arial" w:cs="Arial"/>
          <w:color w:val="000000"/>
          <w:kern w:val="0"/>
          <w:sz w:val="22"/>
          <w:szCs w:val="22"/>
          <w:lang w:eastAsia="en-GB"/>
          <w14:ligatures w14:val="none"/>
        </w:rPr>
        <w:t>020</w:t>
      </w:r>
      <w:r w:rsidRPr="00BC2426">
        <w:rPr>
          <w:rFonts w:ascii="Arial" w:eastAsia="Times New Roman" w:hAnsi="Arial" w:cs="Arial"/>
          <w:color w:val="000000"/>
          <w:kern w:val="0"/>
          <w:sz w:val="22"/>
          <w:szCs w:val="22"/>
          <w:lang w:eastAsia="en-GB"/>
          <w14:ligatures w14:val="none"/>
        </w:rPr>
        <w:t>) </w:t>
      </w:r>
      <w:r w:rsidRPr="00BC2426">
        <w:rPr>
          <w:rFonts w:ascii="Arial" w:eastAsia="Times New Roman" w:hAnsi="Arial" w:cs="Arial"/>
          <w:i/>
          <w:iCs/>
          <w:color w:val="000000"/>
          <w:kern w:val="0"/>
          <w:sz w:val="22"/>
          <w:szCs w:val="22"/>
          <w:lang w:eastAsia="en-GB"/>
          <w14:ligatures w14:val="none"/>
        </w:rPr>
        <w:t>Introduction to Curriculum for Wales guidance</w:t>
      </w:r>
      <w:r w:rsidRPr="00BC2426">
        <w:rPr>
          <w:rFonts w:ascii="Arial" w:eastAsia="Times New Roman" w:hAnsi="Arial" w:cs="Arial"/>
          <w:color w:val="000000"/>
          <w:kern w:val="0"/>
          <w:sz w:val="22"/>
          <w:szCs w:val="22"/>
          <w:lang w:eastAsia="en-GB"/>
          <w14:ligatures w14:val="none"/>
        </w:rPr>
        <w:t xml:space="preserve">. Available at: https://hwb.gov.wales/curriculum-for-wales/introduction/ (Accessed: </w:t>
      </w:r>
      <w:r w:rsidRPr="00022695">
        <w:rPr>
          <w:rFonts w:ascii="Arial" w:eastAsia="Times New Roman" w:hAnsi="Arial" w:cs="Arial"/>
          <w:color w:val="000000"/>
          <w:kern w:val="0"/>
          <w:sz w:val="22"/>
          <w:szCs w:val="22"/>
          <w:lang w:eastAsia="en-GB"/>
          <w14:ligatures w14:val="none"/>
        </w:rPr>
        <w:t>01</w:t>
      </w:r>
      <w:r w:rsidRPr="00BC2426">
        <w:rPr>
          <w:rFonts w:ascii="Arial" w:eastAsia="Times New Roman" w:hAnsi="Arial" w:cs="Arial"/>
          <w:color w:val="000000"/>
          <w:kern w:val="0"/>
          <w:sz w:val="22"/>
          <w:szCs w:val="22"/>
          <w:lang w:eastAsia="en-GB"/>
          <w14:ligatures w14:val="none"/>
        </w:rPr>
        <w:t xml:space="preserve"> November </w:t>
      </w:r>
      <w:r w:rsidRPr="00022695">
        <w:rPr>
          <w:rFonts w:ascii="Arial" w:eastAsia="Times New Roman" w:hAnsi="Arial" w:cs="Arial"/>
          <w:color w:val="000000"/>
          <w:kern w:val="0"/>
          <w:sz w:val="22"/>
          <w:szCs w:val="22"/>
          <w:lang w:eastAsia="en-GB"/>
          <w14:ligatures w14:val="none"/>
        </w:rPr>
        <w:t>2023</w:t>
      </w:r>
      <w:r w:rsidRPr="00BC2426">
        <w:rPr>
          <w:rFonts w:ascii="Arial" w:eastAsia="Times New Roman" w:hAnsi="Arial" w:cs="Arial"/>
          <w:color w:val="000000"/>
          <w:kern w:val="0"/>
          <w:sz w:val="22"/>
          <w:szCs w:val="22"/>
          <w:lang w:eastAsia="en-GB"/>
          <w14:ligatures w14:val="none"/>
        </w:rPr>
        <w:t>).</w:t>
      </w:r>
    </w:p>
    <w:p w14:paraId="42F04EC0" w14:textId="77777777" w:rsidR="00BC205D" w:rsidRPr="00022695" w:rsidRDefault="00BC205D" w:rsidP="00890031">
      <w:pPr>
        <w:spacing w:line="360" w:lineRule="auto"/>
        <w:ind w:firstLine="720"/>
        <w:rPr>
          <w:rFonts w:ascii="Arial" w:eastAsia="Times New Roman" w:hAnsi="Arial" w:cs="Arial"/>
          <w:color w:val="000000"/>
          <w:kern w:val="0"/>
          <w:sz w:val="22"/>
          <w:szCs w:val="22"/>
          <w:lang w:eastAsia="en-GB"/>
          <w14:ligatures w14:val="none"/>
        </w:rPr>
      </w:pPr>
      <w:r w:rsidRPr="00117A3E">
        <w:rPr>
          <w:rFonts w:ascii="Arial" w:eastAsia="Times New Roman" w:hAnsi="Arial" w:cs="Arial"/>
          <w:color w:val="000000"/>
          <w:kern w:val="0"/>
          <w:sz w:val="22"/>
          <w:szCs w:val="22"/>
          <w:lang w:eastAsia="en-GB"/>
          <w14:ligatures w14:val="none"/>
        </w:rPr>
        <w:t>Welsh Government (ed.) (2020) </w:t>
      </w:r>
      <w:r w:rsidRPr="00117A3E">
        <w:rPr>
          <w:rFonts w:ascii="Arial" w:eastAsia="Times New Roman" w:hAnsi="Arial" w:cs="Arial"/>
          <w:i/>
          <w:iCs/>
          <w:color w:val="000000"/>
          <w:kern w:val="0"/>
          <w:sz w:val="22"/>
          <w:szCs w:val="22"/>
          <w:lang w:eastAsia="en-GB"/>
          <w14:ligatures w14:val="none"/>
        </w:rPr>
        <w:t>Professional standards for teaching and leadership </w:t>
      </w:r>
      <w:r w:rsidRPr="00117A3E">
        <w:rPr>
          <w:rFonts w:ascii="Arial" w:eastAsia="Times New Roman" w:hAnsi="Arial" w:cs="Arial"/>
          <w:color w:val="000000"/>
          <w:kern w:val="0"/>
          <w:sz w:val="22"/>
          <w:szCs w:val="22"/>
          <w:lang w:eastAsia="en-GB"/>
          <w14:ligatures w14:val="none"/>
        </w:rPr>
        <w:t>. Available at: https://hwb.gov.wales/api/storage/19bc948b-8a3f-41e0-944a-7bf2cadf7d18/professional-standards-for-teaching-and-leadership-interactive-pdf-for-pc.pdf (Accessed: 1 November 2023).</w:t>
      </w:r>
    </w:p>
    <w:p w14:paraId="1809E987" w14:textId="77777777" w:rsidR="00BC205D" w:rsidRPr="00022695" w:rsidRDefault="00BC205D" w:rsidP="00890031">
      <w:pPr>
        <w:pStyle w:val="NormalWeb"/>
        <w:shd w:val="clear" w:color="auto" w:fill="FFFFFF"/>
        <w:spacing w:before="0" w:beforeAutospacing="0" w:after="0" w:afterAutospacing="0" w:line="360" w:lineRule="auto"/>
        <w:ind w:firstLine="720"/>
        <w:rPr>
          <w:rFonts w:ascii="Arial" w:hAnsi="Arial" w:cs="Arial"/>
          <w:color w:val="3A3A3A"/>
          <w:sz w:val="22"/>
          <w:szCs w:val="22"/>
          <w:shd w:val="clear" w:color="auto" w:fill="FFFFFF"/>
        </w:rPr>
      </w:pPr>
      <w:r w:rsidRPr="00022695">
        <w:rPr>
          <w:rFonts w:ascii="Arial" w:hAnsi="Arial" w:cs="Arial"/>
          <w:color w:val="222222"/>
          <w:sz w:val="22"/>
          <w:szCs w:val="22"/>
          <w:shd w:val="clear" w:color="auto" w:fill="FFFFFF"/>
        </w:rPr>
        <w:t>Zariski, A., 1997. Positive and negative impacts of group work from the student perspective. In</w:t>
      </w:r>
      <w:r w:rsidRPr="00022695">
        <w:rPr>
          <w:rStyle w:val="apple-converted-space"/>
          <w:rFonts w:ascii="Arial" w:hAnsi="Arial" w:cs="Arial"/>
          <w:color w:val="222222"/>
          <w:sz w:val="22"/>
          <w:szCs w:val="22"/>
          <w:shd w:val="clear" w:color="auto" w:fill="FFFFFF"/>
        </w:rPr>
        <w:t> </w:t>
      </w:r>
      <w:r w:rsidRPr="00022695">
        <w:rPr>
          <w:rFonts w:ascii="Arial" w:hAnsi="Arial" w:cs="Arial"/>
          <w:i/>
          <w:iCs/>
          <w:color w:val="222222"/>
          <w:sz w:val="22"/>
          <w:szCs w:val="22"/>
        </w:rPr>
        <w:t>Advancing International Perspectives (Retrieved 15th May 2011). http://www. herdsa. org. au/wpcontent/uploads/conference/1997/zarisk01. pdf</w:t>
      </w:r>
      <w:r w:rsidRPr="00022695">
        <w:rPr>
          <w:rFonts w:ascii="Arial" w:hAnsi="Arial" w:cs="Arial"/>
          <w:color w:val="222222"/>
          <w:sz w:val="22"/>
          <w:szCs w:val="22"/>
          <w:shd w:val="clear" w:color="auto" w:fill="FFFFFF"/>
        </w:rPr>
        <w:t>.</w:t>
      </w:r>
    </w:p>
    <w:p w14:paraId="3EC4A43F" w14:textId="77777777" w:rsidR="00117A3E" w:rsidRPr="00117A3E" w:rsidRDefault="00117A3E" w:rsidP="00117A3E">
      <w:pPr>
        <w:shd w:val="clear" w:color="auto" w:fill="FFFFFF"/>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117A3E">
        <w:rPr>
          <w:rFonts w:ascii="Arial" w:eastAsia="Times New Roman" w:hAnsi="Arial" w:cs="Arial"/>
          <w:color w:val="000000"/>
          <w:kern w:val="0"/>
          <w:sz w:val="22"/>
          <w:szCs w:val="22"/>
          <w:lang w:eastAsia="en-GB"/>
          <w14:ligatures w14:val="none"/>
        </w:rPr>
        <w:t>‌</w:t>
      </w:r>
    </w:p>
    <w:p w14:paraId="248501F3" w14:textId="77777777" w:rsidR="00117A3E" w:rsidRPr="00022695" w:rsidRDefault="00117A3E" w:rsidP="00BC2426">
      <w:pPr>
        <w:ind w:firstLine="720"/>
        <w:rPr>
          <w:rFonts w:ascii="Arial" w:eastAsia="Times New Roman" w:hAnsi="Arial" w:cs="Arial"/>
          <w:color w:val="000000"/>
          <w:kern w:val="0"/>
          <w:sz w:val="22"/>
          <w:szCs w:val="22"/>
          <w:lang w:eastAsia="en-GB"/>
          <w14:ligatures w14:val="none"/>
        </w:rPr>
      </w:pPr>
    </w:p>
    <w:p w14:paraId="0499E02A" w14:textId="77777777" w:rsidR="00BC2426" w:rsidRPr="00BC2426" w:rsidRDefault="00BC2426" w:rsidP="00BC2426">
      <w:pPr>
        <w:ind w:firstLine="720"/>
        <w:rPr>
          <w:rFonts w:ascii="Arial" w:hAnsi="Arial" w:cs="Arial"/>
          <w:color w:val="222222"/>
          <w:sz w:val="22"/>
          <w:szCs w:val="22"/>
          <w:shd w:val="clear" w:color="auto" w:fill="FFFFFF"/>
        </w:rPr>
      </w:pPr>
    </w:p>
    <w:p w14:paraId="749F3CD7" w14:textId="77777777" w:rsidR="00BC2426" w:rsidRPr="00BC2426" w:rsidRDefault="00BC2426" w:rsidP="00BC2426">
      <w:pPr>
        <w:shd w:val="clear" w:color="auto" w:fill="FFFFFF"/>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BC2426">
        <w:rPr>
          <w:rFonts w:ascii="Arial" w:eastAsia="Times New Roman" w:hAnsi="Arial" w:cs="Arial"/>
          <w:color w:val="000000"/>
          <w:kern w:val="0"/>
          <w:sz w:val="22"/>
          <w:szCs w:val="22"/>
          <w:lang w:eastAsia="en-GB"/>
          <w14:ligatures w14:val="none"/>
        </w:rPr>
        <w:t>‌</w:t>
      </w:r>
    </w:p>
    <w:p w14:paraId="4AAD000B" w14:textId="77777777" w:rsidR="00BC2426" w:rsidRPr="00BC2426" w:rsidRDefault="00BC2426" w:rsidP="00BC2426">
      <w:pPr>
        <w:spacing w:after="0" w:line="240" w:lineRule="auto"/>
        <w:rPr>
          <w:rFonts w:ascii="Arial" w:eastAsia="Times New Roman" w:hAnsi="Arial" w:cs="Arial"/>
          <w:kern w:val="0"/>
          <w:sz w:val="22"/>
          <w:szCs w:val="22"/>
          <w:lang w:eastAsia="en-GB"/>
          <w14:ligatures w14:val="none"/>
        </w:rPr>
      </w:pPr>
    </w:p>
    <w:p w14:paraId="6DA1C76D" w14:textId="77777777" w:rsidR="00BC2426" w:rsidRPr="00022695" w:rsidRDefault="00BC2426" w:rsidP="00BC2426">
      <w:pPr>
        <w:ind w:firstLine="720"/>
        <w:rPr>
          <w:rFonts w:ascii="Arial" w:hAnsi="Arial" w:cs="Arial"/>
          <w:color w:val="222222"/>
          <w:sz w:val="22"/>
          <w:szCs w:val="22"/>
          <w:shd w:val="clear" w:color="auto" w:fill="FFFFFF"/>
        </w:rPr>
      </w:pPr>
    </w:p>
    <w:sectPr w:rsidR="00BC2426" w:rsidRPr="00022695">
      <w:headerReference w:type="even" r:id="rId9"/>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3EF5F" w14:textId="77777777" w:rsidR="00401FBC" w:rsidRDefault="00401FBC" w:rsidP="00F4011D">
      <w:r>
        <w:separator/>
      </w:r>
    </w:p>
  </w:endnote>
  <w:endnote w:type="continuationSeparator" w:id="0">
    <w:p w14:paraId="39A2242F" w14:textId="77777777" w:rsidR="00401FBC" w:rsidRDefault="00401FBC" w:rsidP="00F40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1651010"/>
      <w:docPartObj>
        <w:docPartGallery w:val="Page Numbers (Bottom of Page)"/>
        <w:docPartUnique/>
      </w:docPartObj>
    </w:sdtPr>
    <w:sdtContent>
      <w:p w14:paraId="67A3D261" w14:textId="06EE0C74" w:rsidR="00F4011D" w:rsidRDefault="00F4011D" w:rsidP="00F401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6137BA" w14:textId="77777777" w:rsidR="00F4011D" w:rsidRDefault="00F4011D" w:rsidP="00F4011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774438"/>
      <w:docPartObj>
        <w:docPartGallery w:val="Page Numbers (Bottom of Page)"/>
        <w:docPartUnique/>
      </w:docPartObj>
    </w:sdtPr>
    <w:sdtContent>
      <w:p w14:paraId="1035F15E" w14:textId="79F4D820" w:rsidR="00F4011D" w:rsidRDefault="00F4011D" w:rsidP="00F401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F7C463" w14:textId="77777777" w:rsidR="00F4011D" w:rsidRDefault="00F4011D" w:rsidP="00F4011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1A379" w14:textId="77777777" w:rsidR="00401FBC" w:rsidRDefault="00401FBC" w:rsidP="00F4011D">
      <w:r>
        <w:separator/>
      </w:r>
    </w:p>
  </w:footnote>
  <w:footnote w:type="continuationSeparator" w:id="0">
    <w:p w14:paraId="19D27D1E" w14:textId="77777777" w:rsidR="00401FBC" w:rsidRDefault="00401FBC" w:rsidP="00F401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9489447"/>
      <w:docPartObj>
        <w:docPartGallery w:val="Page Numbers (Top of Page)"/>
        <w:docPartUnique/>
      </w:docPartObj>
    </w:sdtPr>
    <w:sdtContent>
      <w:p w14:paraId="7C8818AB" w14:textId="5D1532A8" w:rsidR="00F4011D" w:rsidRDefault="00F4011D" w:rsidP="00FB0A0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6E4CE1" w14:textId="77777777" w:rsidR="00F4011D" w:rsidRDefault="00F4011D" w:rsidP="00F401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8893271"/>
      <w:docPartObj>
        <w:docPartGallery w:val="Page Numbers (Top of Page)"/>
        <w:docPartUnique/>
      </w:docPartObj>
    </w:sdtPr>
    <w:sdtContent>
      <w:p w14:paraId="0F7D63E9" w14:textId="3675009A" w:rsidR="00F4011D" w:rsidRDefault="00F4011D" w:rsidP="00FB0A0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0F27F9" w14:textId="77777777" w:rsidR="00F4011D" w:rsidRDefault="00F4011D" w:rsidP="00F4011D">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11D"/>
    <w:rsid w:val="00022695"/>
    <w:rsid w:val="00023E07"/>
    <w:rsid w:val="00036310"/>
    <w:rsid w:val="000641D3"/>
    <w:rsid w:val="0006572F"/>
    <w:rsid w:val="00072601"/>
    <w:rsid w:val="000919BD"/>
    <w:rsid w:val="00092E1D"/>
    <w:rsid w:val="00093A7B"/>
    <w:rsid w:val="00094CC4"/>
    <w:rsid w:val="000A0647"/>
    <w:rsid w:val="000B7D34"/>
    <w:rsid w:val="000C3A28"/>
    <w:rsid w:val="000E7F3B"/>
    <w:rsid w:val="000F490D"/>
    <w:rsid w:val="0010118F"/>
    <w:rsid w:val="00102D90"/>
    <w:rsid w:val="00110B68"/>
    <w:rsid w:val="00117A3E"/>
    <w:rsid w:val="00137465"/>
    <w:rsid w:val="001519D4"/>
    <w:rsid w:val="00155153"/>
    <w:rsid w:val="00155D76"/>
    <w:rsid w:val="0018746A"/>
    <w:rsid w:val="001A6187"/>
    <w:rsid w:val="001E5529"/>
    <w:rsid w:val="002175CA"/>
    <w:rsid w:val="00222822"/>
    <w:rsid w:val="00257041"/>
    <w:rsid w:val="002745E8"/>
    <w:rsid w:val="00287542"/>
    <w:rsid w:val="002933D9"/>
    <w:rsid w:val="002A2E31"/>
    <w:rsid w:val="002A7369"/>
    <w:rsid w:val="002B199A"/>
    <w:rsid w:val="002C432E"/>
    <w:rsid w:val="002C7EDE"/>
    <w:rsid w:val="002D2BB6"/>
    <w:rsid w:val="00321927"/>
    <w:rsid w:val="00357383"/>
    <w:rsid w:val="00361C23"/>
    <w:rsid w:val="00381B94"/>
    <w:rsid w:val="00392D7C"/>
    <w:rsid w:val="00394B5A"/>
    <w:rsid w:val="003C7948"/>
    <w:rsid w:val="003F5863"/>
    <w:rsid w:val="00400B96"/>
    <w:rsid w:val="00401FBC"/>
    <w:rsid w:val="00406EDB"/>
    <w:rsid w:val="004138F5"/>
    <w:rsid w:val="0043303C"/>
    <w:rsid w:val="00470EA7"/>
    <w:rsid w:val="004868A4"/>
    <w:rsid w:val="0049165C"/>
    <w:rsid w:val="00493680"/>
    <w:rsid w:val="004A0289"/>
    <w:rsid w:val="004D4F65"/>
    <w:rsid w:val="0054632C"/>
    <w:rsid w:val="0055198A"/>
    <w:rsid w:val="005664DD"/>
    <w:rsid w:val="00573504"/>
    <w:rsid w:val="00580A14"/>
    <w:rsid w:val="005A103C"/>
    <w:rsid w:val="005A2C21"/>
    <w:rsid w:val="005B76A0"/>
    <w:rsid w:val="005D0910"/>
    <w:rsid w:val="005F1B5B"/>
    <w:rsid w:val="0061361E"/>
    <w:rsid w:val="00615050"/>
    <w:rsid w:val="00632D0C"/>
    <w:rsid w:val="00693204"/>
    <w:rsid w:val="0069793D"/>
    <w:rsid w:val="006A4BC7"/>
    <w:rsid w:val="006B785F"/>
    <w:rsid w:val="006C011F"/>
    <w:rsid w:val="006C0330"/>
    <w:rsid w:val="006D4E43"/>
    <w:rsid w:val="007105C3"/>
    <w:rsid w:val="007107C4"/>
    <w:rsid w:val="0072356E"/>
    <w:rsid w:val="007317F2"/>
    <w:rsid w:val="007566A8"/>
    <w:rsid w:val="007578A1"/>
    <w:rsid w:val="00770984"/>
    <w:rsid w:val="00794470"/>
    <w:rsid w:val="007C1503"/>
    <w:rsid w:val="007C36B6"/>
    <w:rsid w:val="007F1D08"/>
    <w:rsid w:val="007F36B7"/>
    <w:rsid w:val="00806D98"/>
    <w:rsid w:val="00831E69"/>
    <w:rsid w:val="008331BC"/>
    <w:rsid w:val="00845C56"/>
    <w:rsid w:val="00856153"/>
    <w:rsid w:val="00882F86"/>
    <w:rsid w:val="0088717B"/>
    <w:rsid w:val="00890031"/>
    <w:rsid w:val="008A4C86"/>
    <w:rsid w:val="00912159"/>
    <w:rsid w:val="00924B1A"/>
    <w:rsid w:val="009374FA"/>
    <w:rsid w:val="00962330"/>
    <w:rsid w:val="0096485D"/>
    <w:rsid w:val="00984A3F"/>
    <w:rsid w:val="009B0A50"/>
    <w:rsid w:val="009B208E"/>
    <w:rsid w:val="009B5635"/>
    <w:rsid w:val="009C6626"/>
    <w:rsid w:val="009D1CB9"/>
    <w:rsid w:val="009D4E0B"/>
    <w:rsid w:val="009F4EC4"/>
    <w:rsid w:val="00A3000B"/>
    <w:rsid w:val="00A37206"/>
    <w:rsid w:val="00A62140"/>
    <w:rsid w:val="00A67748"/>
    <w:rsid w:val="00A91ED4"/>
    <w:rsid w:val="00A97514"/>
    <w:rsid w:val="00AA7675"/>
    <w:rsid w:val="00AB1F3B"/>
    <w:rsid w:val="00AC7D10"/>
    <w:rsid w:val="00AF7C7C"/>
    <w:rsid w:val="00B008EE"/>
    <w:rsid w:val="00B14462"/>
    <w:rsid w:val="00B15934"/>
    <w:rsid w:val="00B1724D"/>
    <w:rsid w:val="00B44D1D"/>
    <w:rsid w:val="00B562D1"/>
    <w:rsid w:val="00B7794D"/>
    <w:rsid w:val="00B93850"/>
    <w:rsid w:val="00BA2575"/>
    <w:rsid w:val="00BC205D"/>
    <w:rsid w:val="00BC2426"/>
    <w:rsid w:val="00BD63EA"/>
    <w:rsid w:val="00BD7597"/>
    <w:rsid w:val="00BF79D7"/>
    <w:rsid w:val="00C209B1"/>
    <w:rsid w:val="00C27175"/>
    <w:rsid w:val="00C309B2"/>
    <w:rsid w:val="00C525D5"/>
    <w:rsid w:val="00C54C8E"/>
    <w:rsid w:val="00C64862"/>
    <w:rsid w:val="00C8570F"/>
    <w:rsid w:val="00CA5ADC"/>
    <w:rsid w:val="00CB3EF7"/>
    <w:rsid w:val="00CD557C"/>
    <w:rsid w:val="00CE5363"/>
    <w:rsid w:val="00CF4595"/>
    <w:rsid w:val="00D02EF4"/>
    <w:rsid w:val="00D22CB4"/>
    <w:rsid w:val="00D62FB2"/>
    <w:rsid w:val="00D70773"/>
    <w:rsid w:val="00D80696"/>
    <w:rsid w:val="00DB2D6F"/>
    <w:rsid w:val="00DE1B49"/>
    <w:rsid w:val="00DE6E24"/>
    <w:rsid w:val="00E034B9"/>
    <w:rsid w:val="00E12936"/>
    <w:rsid w:val="00E17828"/>
    <w:rsid w:val="00E31449"/>
    <w:rsid w:val="00E33112"/>
    <w:rsid w:val="00E340D1"/>
    <w:rsid w:val="00E42DA9"/>
    <w:rsid w:val="00E4471D"/>
    <w:rsid w:val="00E92138"/>
    <w:rsid w:val="00EB52A7"/>
    <w:rsid w:val="00ED6FD2"/>
    <w:rsid w:val="00EE2CEA"/>
    <w:rsid w:val="00EF42A0"/>
    <w:rsid w:val="00F0395D"/>
    <w:rsid w:val="00F06B7C"/>
    <w:rsid w:val="00F1103A"/>
    <w:rsid w:val="00F20E69"/>
    <w:rsid w:val="00F228DE"/>
    <w:rsid w:val="00F2552B"/>
    <w:rsid w:val="00F27274"/>
    <w:rsid w:val="00F4011D"/>
    <w:rsid w:val="00F95F8E"/>
    <w:rsid w:val="00FB0492"/>
    <w:rsid w:val="00FC2647"/>
    <w:rsid w:val="00FC7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8505E"/>
  <w15:chartTrackingRefBased/>
  <w15:docId w15:val="{A0F0E777-92AB-8F40-8A3C-611BAB631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011D"/>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F4011D"/>
    <w:pPr>
      <w:tabs>
        <w:tab w:val="center" w:pos="4513"/>
        <w:tab w:val="right" w:pos="9026"/>
      </w:tabs>
    </w:pPr>
  </w:style>
  <w:style w:type="character" w:customStyle="1" w:styleId="FooterChar">
    <w:name w:val="Footer Char"/>
    <w:basedOn w:val="DefaultParagraphFont"/>
    <w:link w:val="Footer"/>
    <w:uiPriority w:val="99"/>
    <w:rsid w:val="00F4011D"/>
  </w:style>
  <w:style w:type="character" w:styleId="PageNumber">
    <w:name w:val="page number"/>
    <w:basedOn w:val="DefaultParagraphFont"/>
    <w:uiPriority w:val="99"/>
    <w:semiHidden/>
    <w:unhideWhenUsed/>
    <w:rsid w:val="00F4011D"/>
  </w:style>
  <w:style w:type="paragraph" w:styleId="Header">
    <w:name w:val="header"/>
    <w:basedOn w:val="Normal"/>
    <w:link w:val="HeaderChar"/>
    <w:uiPriority w:val="99"/>
    <w:unhideWhenUsed/>
    <w:rsid w:val="00F4011D"/>
    <w:pPr>
      <w:tabs>
        <w:tab w:val="center" w:pos="4513"/>
        <w:tab w:val="right" w:pos="9026"/>
      </w:tabs>
    </w:pPr>
  </w:style>
  <w:style w:type="character" w:customStyle="1" w:styleId="HeaderChar">
    <w:name w:val="Header Char"/>
    <w:basedOn w:val="DefaultParagraphFont"/>
    <w:link w:val="Header"/>
    <w:uiPriority w:val="99"/>
    <w:rsid w:val="00F4011D"/>
  </w:style>
  <w:style w:type="character" w:customStyle="1" w:styleId="apple-converted-space">
    <w:name w:val="apple-converted-space"/>
    <w:basedOn w:val="DefaultParagraphFont"/>
    <w:rsid w:val="00A62140"/>
  </w:style>
  <w:style w:type="character" w:styleId="Hyperlink">
    <w:name w:val="Hyperlink"/>
    <w:basedOn w:val="DefaultParagraphFont"/>
    <w:uiPriority w:val="99"/>
    <w:unhideWhenUsed/>
    <w:rsid w:val="00E17828"/>
    <w:rPr>
      <w:color w:val="0563C1" w:themeColor="hyperlink"/>
      <w:u w:val="single"/>
    </w:rPr>
  </w:style>
  <w:style w:type="character" w:styleId="UnresolvedMention">
    <w:name w:val="Unresolved Mention"/>
    <w:basedOn w:val="DefaultParagraphFont"/>
    <w:uiPriority w:val="99"/>
    <w:semiHidden/>
    <w:unhideWhenUsed/>
    <w:rsid w:val="00E17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059586">
      <w:bodyDiv w:val="1"/>
      <w:marLeft w:val="0"/>
      <w:marRight w:val="0"/>
      <w:marTop w:val="0"/>
      <w:marBottom w:val="0"/>
      <w:divBdr>
        <w:top w:val="none" w:sz="0" w:space="0" w:color="auto"/>
        <w:left w:val="none" w:sz="0" w:space="0" w:color="auto"/>
        <w:bottom w:val="none" w:sz="0" w:space="0" w:color="auto"/>
        <w:right w:val="none" w:sz="0" w:space="0" w:color="auto"/>
      </w:divBdr>
      <w:divsChild>
        <w:div w:id="1353403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3290724">
              <w:marLeft w:val="0"/>
              <w:marRight w:val="0"/>
              <w:marTop w:val="0"/>
              <w:marBottom w:val="0"/>
              <w:divBdr>
                <w:top w:val="none" w:sz="0" w:space="0" w:color="auto"/>
                <w:left w:val="none" w:sz="0" w:space="0" w:color="auto"/>
                <w:bottom w:val="none" w:sz="0" w:space="0" w:color="auto"/>
                <w:right w:val="none" w:sz="0" w:space="0" w:color="auto"/>
              </w:divBdr>
              <w:divsChild>
                <w:div w:id="11860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942486">
      <w:bodyDiv w:val="1"/>
      <w:marLeft w:val="0"/>
      <w:marRight w:val="0"/>
      <w:marTop w:val="0"/>
      <w:marBottom w:val="0"/>
      <w:divBdr>
        <w:top w:val="none" w:sz="0" w:space="0" w:color="auto"/>
        <w:left w:val="none" w:sz="0" w:space="0" w:color="auto"/>
        <w:bottom w:val="none" w:sz="0" w:space="0" w:color="auto"/>
        <w:right w:val="none" w:sz="0" w:space="0" w:color="auto"/>
      </w:divBdr>
      <w:divsChild>
        <w:div w:id="13937759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6879782">
              <w:marLeft w:val="0"/>
              <w:marRight w:val="0"/>
              <w:marTop w:val="0"/>
              <w:marBottom w:val="0"/>
              <w:divBdr>
                <w:top w:val="none" w:sz="0" w:space="0" w:color="auto"/>
                <w:left w:val="none" w:sz="0" w:space="0" w:color="auto"/>
                <w:bottom w:val="none" w:sz="0" w:space="0" w:color="auto"/>
                <w:right w:val="none" w:sz="0" w:space="0" w:color="auto"/>
              </w:divBdr>
              <w:divsChild>
                <w:div w:id="188325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109168">
      <w:bodyDiv w:val="1"/>
      <w:marLeft w:val="0"/>
      <w:marRight w:val="0"/>
      <w:marTop w:val="0"/>
      <w:marBottom w:val="0"/>
      <w:divBdr>
        <w:top w:val="none" w:sz="0" w:space="0" w:color="auto"/>
        <w:left w:val="none" w:sz="0" w:space="0" w:color="auto"/>
        <w:bottom w:val="none" w:sz="0" w:space="0" w:color="auto"/>
        <w:right w:val="none" w:sz="0" w:space="0" w:color="auto"/>
      </w:divBdr>
      <w:divsChild>
        <w:div w:id="50713647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0841598">
              <w:marLeft w:val="0"/>
              <w:marRight w:val="0"/>
              <w:marTop w:val="0"/>
              <w:marBottom w:val="0"/>
              <w:divBdr>
                <w:top w:val="none" w:sz="0" w:space="0" w:color="auto"/>
                <w:left w:val="none" w:sz="0" w:space="0" w:color="auto"/>
                <w:bottom w:val="none" w:sz="0" w:space="0" w:color="auto"/>
                <w:right w:val="none" w:sz="0" w:space="0" w:color="auto"/>
              </w:divBdr>
              <w:divsChild>
                <w:div w:id="133426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544740">
      <w:bodyDiv w:val="1"/>
      <w:marLeft w:val="0"/>
      <w:marRight w:val="0"/>
      <w:marTop w:val="0"/>
      <w:marBottom w:val="0"/>
      <w:divBdr>
        <w:top w:val="none" w:sz="0" w:space="0" w:color="auto"/>
        <w:left w:val="none" w:sz="0" w:space="0" w:color="auto"/>
        <w:bottom w:val="none" w:sz="0" w:space="0" w:color="auto"/>
        <w:right w:val="none" w:sz="0" w:space="0" w:color="auto"/>
      </w:divBdr>
      <w:divsChild>
        <w:div w:id="14948385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5047714">
              <w:marLeft w:val="0"/>
              <w:marRight w:val="0"/>
              <w:marTop w:val="0"/>
              <w:marBottom w:val="0"/>
              <w:divBdr>
                <w:top w:val="none" w:sz="0" w:space="0" w:color="auto"/>
                <w:left w:val="none" w:sz="0" w:space="0" w:color="auto"/>
                <w:bottom w:val="none" w:sz="0" w:space="0" w:color="auto"/>
                <w:right w:val="none" w:sz="0" w:space="0" w:color="auto"/>
              </w:divBdr>
              <w:divsChild>
                <w:div w:id="176275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391611">
      <w:bodyDiv w:val="1"/>
      <w:marLeft w:val="0"/>
      <w:marRight w:val="0"/>
      <w:marTop w:val="0"/>
      <w:marBottom w:val="0"/>
      <w:divBdr>
        <w:top w:val="none" w:sz="0" w:space="0" w:color="auto"/>
        <w:left w:val="none" w:sz="0" w:space="0" w:color="auto"/>
        <w:bottom w:val="none" w:sz="0" w:space="0" w:color="auto"/>
        <w:right w:val="none" w:sz="0" w:space="0" w:color="auto"/>
      </w:divBdr>
      <w:divsChild>
        <w:div w:id="1665471057">
          <w:marLeft w:val="0"/>
          <w:marRight w:val="0"/>
          <w:marTop w:val="0"/>
          <w:marBottom w:val="0"/>
          <w:divBdr>
            <w:top w:val="none" w:sz="0" w:space="0" w:color="auto"/>
            <w:left w:val="none" w:sz="0" w:space="0" w:color="auto"/>
            <w:bottom w:val="none" w:sz="0" w:space="0" w:color="auto"/>
            <w:right w:val="none" w:sz="0" w:space="0" w:color="auto"/>
          </w:divBdr>
          <w:divsChild>
            <w:div w:id="1915699908">
              <w:marLeft w:val="0"/>
              <w:marRight w:val="0"/>
              <w:marTop w:val="0"/>
              <w:marBottom w:val="0"/>
              <w:divBdr>
                <w:top w:val="none" w:sz="0" w:space="0" w:color="auto"/>
                <w:left w:val="none" w:sz="0" w:space="0" w:color="auto"/>
                <w:bottom w:val="none" w:sz="0" w:space="0" w:color="auto"/>
                <w:right w:val="none" w:sz="0" w:space="0" w:color="auto"/>
              </w:divBdr>
              <w:divsChild>
                <w:div w:id="43944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643473">
      <w:bodyDiv w:val="1"/>
      <w:marLeft w:val="0"/>
      <w:marRight w:val="0"/>
      <w:marTop w:val="0"/>
      <w:marBottom w:val="0"/>
      <w:divBdr>
        <w:top w:val="none" w:sz="0" w:space="0" w:color="auto"/>
        <w:left w:val="none" w:sz="0" w:space="0" w:color="auto"/>
        <w:bottom w:val="none" w:sz="0" w:space="0" w:color="auto"/>
        <w:right w:val="none" w:sz="0" w:space="0" w:color="auto"/>
      </w:divBdr>
      <w:divsChild>
        <w:div w:id="20703048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9657979">
              <w:marLeft w:val="0"/>
              <w:marRight w:val="0"/>
              <w:marTop w:val="0"/>
              <w:marBottom w:val="0"/>
              <w:divBdr>
                <w:top w:val="none" w:sz="0" w:space="0" w:color="auto"/>
                <w:left w:val="none" w:sz="0" w:space="0" w:color="auto"/>
                <w:bottom w:val="none" w:sz="0" w:space="0" w:color="auto"/>
                <w:right w:val="none" w:sz="0" w:space="0" w:color="auto"/>
              </w:divBdr>
              <w:divsChild>
                <w:div w:id="6531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03269">
      <w:bodyDiv w:val="1"/>
      <w:marLeft w:val="0"/>
      <w:marRight w:val="0"/>
      <w:marTop w:val="0"/>
      <w:marBottom w:val="0"/>
      <w:divBdr>
        <w:top w:val="none" w:sz="0" w:space="0" w:color="auto"/>
        <w:left w:val="none" w:sz="0" w:space="0" w:color="auto"/>
        <w:bottom w:val="none" w:sz="0" w:space="0" w:color="auto"/>
        <w:right w:val="none" w:sz="0" w:space="0" w:color="auto"/>
      </w:divBdr>
      <w:divsChild>
        <w:div w:id="1763791302">
          <w:marLeft w:val="0"/>
          <w:marRight w:val="0"/>
          <w:marTop w:val="0"/>
          <w:marBottom w:val="0"/>
          <w:divBdr>
            <w:top w:val="none" w:sz="0" w:space="0" w:color="auto"/>
            <w:left w:val="none" w:sz="0" w:space="0" w:color="auto"/>
            <w:bottom w:val="none" w:sz="0" w:space="0" w:color="auto"/>
            <w:right w:val="none" w:sz="0" w:space="0" w:color="auto"/>
          </w:divBdr>
          <w:divsChild>
            <w:div w:id="12389676">
              <w:marLeft w:val="0"/>
              <w:marRight w:val="0"/>
              <w:marTop w:val="0"/>
              <w:marBottom w:val="0"/>
              <w:divBdr>
                <w:top w:val="none" w:sz="0" w:space="0" w:color="auto"/>
                <w:left w:val="none" w:sz="0" w:space="0" w:color="auto"/>
                <w:bottom w:val="none" w:sz="0" w:space="0" w:color="auto"/>
                <w:right w:val="none" w:sz="0" w:space="0" w:color="auto"/>
              </w:divBdr>
              <w:divsChild>
                <w:div w:id="1303652935">
                  <w:marLeft w:val="0"/>
                  <w:marRight w:val="0"/>
                  <w:marTop w:val="0"/>
                  <w:marBottom w:val="0"/>
                  <w:divBdr>
                    <w:top w:val="none" w:sz="0" w:space="0" w:color="auto"/>
                    <w:left w:val="none" w:sz="0" w:space="0" w:color="auto"/>
                    <w:bottom w:val="none" w:sz="0" w:space="0" w:color="auto"/>
                    <w:right w:val="none" w:sz="0" w:space="0" w:color="auto"/>
                  </w:divBdr>
                  <w:divsChild>
                    <w:div w:id="119238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95377">
      <w:bodyDiv w:val="1"/>
      <w:marLeft w:val="0"/>
      <w:marRight w:val="0"/>
      <w:marTop w:val="0"/>
      <w:marBottom w:val="0"/>
      <w:divBdr>
        <w:top w:val="none" w:sz="0" w:space="0" w:color="auto"/>
        <w:left w:val="none" w:sz="0" w:space="0" w:color="auto"/>
        <w:bottom w:val="none" w:sz="0" w:space="0" w:color="auto"/>
        <w:right w:val="none" w:sz="0" w:space="0" w:color="auto"/>
      </w:divBdr>
      <w:divsChild>
        <w:div w:id="2063359134">
          <w:marLeft w:val="0"/>
          <w:marRight w:val="0"/>
          <w:marTop w:val="0"/>
          <w:marBottom w:val="0"/>
          <w:divBdr>
            <w:top w:val="none" w:sz="0" w:space="0" w:color="auto"/>
            <w:left w:val="none" w:sz="0" w:space="0" w:color="auto"/>
            <w:bottom w:val="none" w:sz="0" w:space="0" w:color="auto"/>
            <w:right w:val="none" w:sz="0" w:space="0" w:color="auto"/>
          </w:divBdr>
          <w:divsChild>
            <w:div w:id="1042285455">
              <w:marLeft w:val="0"/>
              <w:marRight w:val="0"/>
              <w:marTop w:val="0"/>
              <w:marBottom w:val="0"/>
              <w:divBdr>
                <w:top w:val="none" w:sz="0" w:space="0" w:color="auto"/>
                <w:left w:val="none" w:sz="0" w:space="0" w:color="auto"/>
                <w:bottom w:val="none" w:sz="0" w:space="0" w:color="auto"/>
                <w:right w:val="none" w:sz="0" w:space="0" w:color="auto"/>
              </w:divBdr>
              <w:divsChild>
                <w:div w:id="1586767666">
                  <w:marLeft w:val="0"/>
                  <w:marRight w:val="0"/>
                  <w:marTop w:val="0"/>
                  <w:marBottom w:val="0"/>
                  <w:divBdr>
                    <w:top w:val="none" w:sz="0" w:space="0" w:color="auto"/>
                    <w:left w:val="none" w:sz="0" w:space="0" w:color="auto"/>
                    <w:bottom w:val="none" w:sz="0" w:space="0" w:color="auto"/>
                    <w:right w:val="none" w:sz="0" w:space="0" w:color="auto"/>
                  </w:divBdr>
                  <w:divsChild>
                    <w:div w:id="3619809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755515053">
      <w:bodyDiv w:val="1"/>
      <w:marLeft w:val="0"/>
      <w:marRight w:val="0"/>
      <w:marTop w:val="0"/>
      <w:marBottom w:val="0"/>
      <w:divBdr>
        <w:top w:val="none" w:sz="0" w:space="0" w:color="auto"/>
        <w:left w:val="none" w:sz="0" w:space="0" w:color="auto"/>
        <w:bottom w:val="none" w:sz="0" w:space="0" w:color="auto"/>
        <w:right w:val="none" w:sz="0" w:space="0" w:color="auto"/>
      </w:divBdr>
      <w:divsChild>
        <w:div w:id="941959297">
          <w:marLeft w:val="0"/>
          <w:marRight w:val="0"/>
          <w:marTop w:val="0"/>
          <w:marBottom w:val="0"/>
          <w:divBdr>
            <w:top w:val="none" w:sz="0" w:space="0" w:color="auto"/>
            <w:left w:val="none" w:sz="0" w:space="0" w:color="auto"/>
            <w:bottom w:val="none" w:sz="0" w:space="0" w:color="auto"/>
            <w:right w:val="none" w:sz="0" w:space="0" w:color="auto"/>
          </w:divBdr>
          <w:divsChild>
            <w:div w:id="1159032668">
              <w:marLeft w:val="0"/>
              <w:marRight w:val="0"/>
              <w:marTop w:val="0"/>
              <w:marBottom w:val="0"/>
              <w:divBdr>
                <w:top w:val="none" w:sz="0" w:space="0" w:color="auto"/>
                <w:left w:val="none" w:sz="0" w:space="0" w:color="auto"/>
                <w:bottom w:val="none" w:sz="0" w:space="0" w:color="auto"/>
                <w:right w:val="none" w:sz="0" w:space="0" w:color="auto"/>
              </w:divBdr>
              <w:divsChild>
                <w:div w:id="12784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507612">
      <w:bodyDiv w:val="1"/>
      <w:marLeft w:val="0"/>
      <w:marRight w:val="0"/>
      <w:marTop w:val="0"/>
      <w:marBottom w:val="0"/>
      <w:divBdr>
        <w:top w:val="none" w:sz="0" w:space="0" w:color="auto"/>
        <w:left w:val="none" w:sz="0" w:space="0" w:color="auto"/>
        <w:bottom w:val="none" w:sz="0" w:space="0" w:color="auto"/>
        <w:right w:val="none" w:sz="0" w:space="0" w:color="auto"/>
      </w:divBdr>
    </w:div>
    <w:div w:id="1799571296">
      <w:bodyDiv w:val="1"/>
      <w:marLeft w:val="0"/>
      <w:marRight w:val="0"/>
      <w:marTop w:val="0"/>
      <w:marBottom w:val="0"/>
      <w:divBdr>
        <w:top w:val="none" w:sz="0" w:space="0" w:color="auto"/>
        <w:left w:val="none" w:sz="0" w:space="0" w:color="auto"/>
        <w:bottom w:val="none" w:sz="0" w:space="0" w:color="auto"/>
        <w:right w:val="none" w:sz="0" w:space="0" w:color="auto"/>
      </w:divBdr>
      <w:divsChild>
        <w:div w:id="7669998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4814751">
              <w:marLeft w:val="0"/>
              <w:marRight w:val="0"/>
              <w:marTop w:val="0"/>
              <w:marBottom w:val="0"/>
              <w:divBdr>
                <w:top w:val="none" w:sz="0" w:space="0" w:color="auto"/>
                <w:left w:val="none" w:sz="0" w:space="0" w:color="auto"/>
                <w:bottom w:val="none" w:sz="0" w:space="0" w:color="auto"/>
                <w:right w:val="none" w:sz="0" w:space="0" w:color="auto"/>
              </w:divBdr>
              <w:divsChild>
                <w:div w:id="101596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82521">
      <w:bodyDiv w:val="1"/>
      <w:marLeft w:val="0"/>
      <w:marRight w:val="0"/>
      <w:marTop w:val="0"/>
      <w:marBottom w:val="0"/>
      <w:divBdr>
        <w:top w:val="none" w:sz="0" w:space="0" w:color="auto"/>
        <w:left w:val="none" w:sz="0" w:space="0" w:color="auto"/>
        <w:bottom w:val="none" w:sz="0" w:space="0" w:color="auto"/>
        <w:right w:val="none" w:sz="0" w:space="0" w:color="auto"/>
      </w:divBdr>
      <w:divsChild>
        <w:div w:id="1053849174">
          <w:marLeft w:val="0"/>
          <w:marRight w:val="0"/>
          <w:marTop w:val="0"/>
          <w:marBottom w:val="150"/>
          <w:divBdr>
            <w:top w:val="none" w:sz="0" w:space="0" w:color="auto"/>
            <w:left w:val="none" w:sz="0" w:space="0" w:color="auto"/>
            <w:bottom w:val="none" w:sz="0" w:space="0" w:color="auto"/>
            <w:right w:val="none" w:sz="0" w:space="0" w:color="auto"/>
          </w:divBdr>
        </w:div>
      </w:divsChild>
    </w:div>
    <w:div w:id="1827935841">
      <w:bodyDiv w:val="1"/>
      <w:marLeft w:val="0"/>
      <w:marRight w:val="0"/>
      <w:marTop w:val="0"/>
      <w:marBottom w:val="0"/>
      <w:divBdr>
        <w:top w:val="none" w:sz="0" w:space="0" w:color="auto"/>
        <w:left w:val="none" w:sz="0" w:space="0" w:color="auto"/>
        <w:bottom w:val="none" w:sz="0" w:space="0" w:color="auto"/>
        <w:right w:val="none" w:sz="0" w:space="0" w:color="auto"/>
      </w:divBdr>
      <w:divsChild>
        <w:div w:id="11167566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9068828">
              <w:marLeft w:val="0"/>
              <w:marRight w:val="0"/>
              <w:marTop w:val="0"/>
              <w:marBottom w:val="0"/>
              <w:divBdr>
                <w:top w:val="none" w:sz="0" w:space="0" w:color="auto"/>
                <w:left w:val="none" w:sz="0" w:space="0" w:color="auto"/>
                <w:bottom w:val="none" w:sz="0" w:space="0" w:color="auto"/>
                <w:right w:val="none" w:sz="0" w:space="0" w:color="auto"/>
              </w:divBdr>
              <w:divsChild>
                <w:div w:id="61167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09922">
      <w:bodyDiv w:val="1"/>
      <w:marLeft w:val="0"/>
      <w:marRight w:val="0"/>
      <w:marTop w:val="0"/>
      <w:marBottom w:val="0"/>
      <w:divBdr>
        <w:top w:val="none" w:sz="0" w:space="0" w:color="auto"/>
        <w:left w:val="none" w:sz="0" w:space="0" w:color="auto"/>
        <w:bottom w:val="none" w:sz="0" w:space="0" w:color="auto"/>
        <w:right w:val="none" w:sz="0" w:space="0" w:color="auto"/>
      </w:divBdr>
      <w:divsChild>
        <w:div w:id="1928801106">
          <w:marLeft w:val="0"/>
          <w:marRight w:val="0"/>
          <w:marTop w:val="0"/>
          <w:marBottom w:val="0"/>
          <w:divBdr>
            <w:top w:val="none" w:sz="0" w:space="0" w:color="auto"/>
            <w:left w:val="none" w:sz="0" w:space="0" w:color="auto"/>
            <w:bottom w:val="none" w:sz="0" w:space="0" w:color="auto"/>
            <w:right w:val="none" w:sz="0" w:space="0" w:color="auto"/>
          </w:divBdr>
          <w:divsChild>
            <w:div w:id="95951957">
              <w:marLeft w:val="0"/>
              <w:marRight w:val="0"/>
              <w:marTop w:val="0"/>
              <w:marBottom w:val="0"/>
              <w:divBdr>
                <w:top w:val="none" w:sz="0" w:space="0" w:color="auto"/>
                <w:left w:val="none" w:sz="0" w:space="0" w:color="auto"/>
                <w:bottom w:val="none" w:sz="0" w:space="0" w:color="auto"/>
                <w:right w:val="none" w:sz="0" w:space="0" w:color="auto"/>
              </w:divBdr>
              <w:divsChild>
                <w:div w:id="852840600">
                  <w:marLeft w:val="0"/>
                  <w:marRight w:val="0"/>
                  <w:marTop w:val="0"/>
                  <w:marBottom w:val="0"/>
                  <w:divBdr>
                    <w:top w:val="none" w:sz="0" w:space="0" w:color="auto"/>
                    <w:left w:val="none" w:sz="0" w:space="0" w:color="auto"/>
                    <w:bottom w:val="none" w:sz="0" w:space="0" w:color="auto"/>
                    <w:right w:val="none" w:sz="0" w:space="0" w:color="auto"/>
                  </w:divBdr>
                  <w:divsChild>
                    <w:div w:id="203006093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134397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67-9647.2005.00223.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9038/eejpl.2022.9.1.es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BDD17-DFA4-AD4E-823B-7F4AD7D6B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13</Pages>
  <Words>5193</Words>
  <Characters>29602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Parry (2307147)</dc:creator>
  <cp:keywords/>
  <dc:description/>
  <cp:lastModifiedBy>Lauren Parry (2307147)</cp:lastModifiedBy>
  <cp:revision>12</cp:revision>
  <dcterms:created xsi:type="dcterms:W3CDTF">2023-11-05T17:06:00Z</dcterms:created>
  <dcterms:modified xsi:type="dcterms:W3CDTF">2023-11-06T21:37:00Z</dcterms:modified>
</cp:coreProperties>
</file>