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1E3C47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8494A">
              <w:rPr>
                <w:b/>
                <w:color w:val="auto"/>
                <w:sz w:val="32"/>
              </w:rPr>
              <w:t>Dominic Richards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6FA2122" w:rsidR="005A1BA3" w:rsidRDefault="0018494A" w:rsidP="00340E9A">
            <w:pPr>
              <w:overflowPunct/>
              <w:autoSpaceDE/>
              <w:autoSpaceDN/>
              <w:adjustRightInd/>
              <w:ind w:right="237"/>
              <w:textAlignment w:val="auto"/>
              <w:rPr>
                <w:b/>
                <w:color w:val="auto"/>
                <w:sz w:val="32"/>
              </w:rPr>
            </w:pPr>
            <w:r>
              <w:rPr>
                <w:b/>
                <w:color w:val="auto"/>
                <w:sz w:val="32"/>
              </w:rPr>
              <w:t>2117580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0590AAF8" w14:textId="7B7D6870" w:rsidR="00FF7784" w:rsidRDefault="00FF7784" w:rsidP="00340E9A">
      <w:pPr>
        <w:ind w:right="237"/>
        <w:jc w:val="both"/>
        <w:rPr>
          <w:sz w:val="24"/>
          <w:szCs w:val="24"/>
        </w:rPr>
      </w:pPr>
    </w:p>
    <w:p w14:paraId="5D890F01"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Policing is a demanding profession that necessitates a unique set of skills and characteristics, such as physical strength, critical thinking, and the ability to remain calm in high-stress situations. However, the impact of organisational culture on police officers' well-being and resilience is frequently overlooked. Over the last year and a half, I've had the opportunity to consider how organisational culture affects my own well-being and resilience. This essay will look at how the larger organisational culture of policing has affected me personally, as well as the importance of maintaining personal values in the face of organisational change. </w:t>
      </w:r>
    </w:p>
    <w:p w14:paraId="6E118F00"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 xml:space="preserve">In some ways, conforming to organisational culture can help individuals fit in with their colleagues and feel a sense of belonging. However, there are risks having to conform to organisational culture, especially if it requires compromising of </w:t>
      </w:r>
      <w:proofErr w:type="spellStart"/>
      <w:r w:rsidRPr="00F15003">
        <w:rPr>
          <w:rFonts w:ascii="Arial" w:hAnsi="Arial" w:cs="Arial"/>
          <w:color w:val="000000"/>
        </w:rPr>
        <w:t>ones</w:t>
      </w:r>
      <w:proofErr w:type="spellEnd"/>
      <w:r w:rsidRPr="00F15003">
        <w:rPr>
          <w:rFonts w:ascii="Arial" w:hAnsi="Arial" w:cs="Arial"/>
          <w:color w:val="000000"/>
        </w:rPr>
        <w:t xml:space="preserve"> personal values or beliefs. </w:t>
      </w:r>
    </w:p>
    <w:p w14:paraId="32A7D395"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 xml:space="preserve">Conforming to organisational culture can result in a loss of individuality and creativity. According to research, conformity can suppress creativity and limit innovation (Amabile, 1983; Zhou &amp; </w:t>
      </w:r>
      <w:proofErr w:type="spellStart"/>
      <w:r w:rsidRPr="00F15003">
        <w:rPr>
          <w:rFonts w:ascii="Arial" w:hAnsi="Arial" w:cs="Arial"/>
          <w:color w:val="000000"/>
        </w:rPr>
        <w:t>Shalley</w:t>
      </w:r>
      <w:proofErr w:type="spellEnd"/>
      <w:r w:rsidRPr="00F15003">
        <w:rPr>
          <w:rFonts w:ascii="Arial" w:hAnsi="Arial" w:cs="Arial"/>
          <w:color w:val="000000"/>
        </w:rPr>
        <w:t>, 2003). Individuals may be less likely to speak up with new ideas or challenge the status quo when they feel pressured to conform to a particular way of thinking or behaving. This can stifle innovation and impede organisational progress. </w:t>
      </w:r>
    </w:p>
    <w:p w14:paraId="6B6CDA36"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 xml:space="preserve">Conforming to organisational culture can also lead to a lack of diversity and inclusivity. When people are expected to conform to a certain set of values or beliefs, it can lead to a </w:t>
      </w:r>
      <w:r w:rsidRPr="00F15003">
        <w:rPr>
          <w:rFonts w:ascii="Arial" w:hAnsi="Arial" w:cs="Arial"/>
          <w:color w:val="000000"/>
        </w:rPr>
        <w:lastRenderedPageBreak/>
        <w:t>homogeneous environment that is less welcoming to those who do not fit the mould. According to research, diverse teams are more innovative and capable of solving complex problems (Page, 2008; Scott &amp; Magnuson, 2016). This can result in a lack of diversity in perspectives, ideas, and experiences, harmed the organization's ability to serve a diverse community effectively. </w:t>
      </w:r>
    </w:p>
    <w:p w14:paraId="49FC36B6"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 xml:space="preserve">Finally, conforming to organisational culture can be detrimental to one's mental health and well-being. When people are put under pressure to conform to a certain way of thinking or acting, it can cause stress and anxiety. This can be especially difficult if the organisational culture contradicts an individual's personal values or beliefs, resulting in cognitive dissonance or inner conflict. In severe cases, this can result in burnout or other mental health problems. According to research, organisational culture can have a significant impact on employee well-being, including stress levels, job satisfaction, and burnout (Kahn, Wolfe, Quinn, Snoek, &amp; Rosenthal, 1964; Maslach &amp; Jackson, 1986; Schneider, </w:t>
      </w:r>
      <w:proofErr w:type="spellStart"/>
      <w:r w:rsidRPr="00F15003">
        <w:rPr>
          <w:rFonts w:ascii="Arial" w:hAnsi="Arial" w:cs="Arial"/>
          <w:color w:val="000000"/>
        </w:rPr>
        <w:t>Parkington</w:t>
      </w:r>
      <w:proofErr w:type="spellEnd"/>
      <w:r w:rsidRPr="00F15003">
        <w:rPr>
          <w:rFonts w:ascii="Arial" w:hAnsi="Arial" w:cs="Arial"/>
          <w:color w:val="000000"/>
        </w:rPr>
        <w:t>, &amp; Buxton, 1980). </w:t>
      </w:r>
    </w:p>
    <w:p w14:paraId="6BCBCFF0"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However, conforming to organisational culture isn't all bad because there are several advantages to doing so. For starters, it can foster a sense of belonging and identity within the organisation. This can result in increased job satisfaction, dedication, and loyalty (</w:t>
      </w:r>
      <w:proofErr w:type="spellStart"/>
      <w:r w:rsidRPr="00F15003">
        <w:rPr>
          <w:rFonts w:ascii="Arial" w:hAnsi="Arial" w:cs="Arial"/>
          <w:color w:val="000000"/>
        </w:rPr>
        <w:t>Mael</w:t>
      </w:r>
      <w:proofErr w:type="spellEnd"/>
      <w:r w:rsidRPr="00F15003">
        <w:rPr>
          <w:rFonts w:ascii="Arial" w:hAnsi="Arial" w:cs="Arial"/>
          <w:color w:val="000000"/>
        </w:rPr>
        <w:t xml:space="preserve"> &amp; </w:t>
      </w:r>
      <w:proofErr w:type="spellStart"/>
      <w:r w:rsidRPr="00F15003">
        <w:rPr>
          <w:rFonts w:ascii="Arial" w:hAnsi="Arial" w:cs="Arial"/>
          <w:color w:val="000000"/>
        </w:rPr>
        <w:t>Ashforth</w:t>
      </w:r>
      <w:proofErr w:type="spellEnd"/>
      <w:r w:rsidRPr="00F15003">
        <w:rPr>
          <w:rFonts w:ascii="Arial" w:hAnsi="Arial" w:cs="Arial"/>
          <w:color w:val="000000"/>
        </w:rPr>
        <w:t xml:space="preserve">, 1992). Second, conforming to organisational culture can assist individuals in navigating complex social interactions and expectations at work. This can help reduce social anxiety and foster positive working relationships with </w:t>
      </w:r>
      <w:proofErr w:type="spellStart"/>
      <w:r w:rsidRPr="00F15003">
        <w:rPr>
          <w:rFonts w:ascii="Arial" w:hAnsi="Arial" w:cs="Arial"/>
          <w:color w:val="000000"/>
        </w:rPr>
        <w:t>coworkers</w:t>
      </w:r>
      <w:proofErr w:type="spellEnd"/>
      <w:r w:rsidRPr="00F15003">
        <w:rPr>
          <w:rFonts w:ascii="Arial" w:hAnsi="Arial" w:cs="Arial"/>
          <w:color w:val="000000"/>
        </w:rPr>
        <w:t xml:space="preserve"> (O'Reilly, Chatman, &amp; Caldwell, 1991). Third, adhering to organisational culture can help to achieve shared goals and objectives by encouraging teamwork and collaboration (Chatman, </w:t>
      </w:r>
      <w:proofErr w:type="spellStart"/>
      <w:r w:rsidRPr="00F15003">
        <w:rPr>
          <w:rFonts w:ascii="Arial" w:hAnsi="Arial" w:cs="Arial"/>
          <w:color w:val="000000"/>
        </w:rPr>
        <w:t>Polzer</w:t>
      </w:r>
      <w:proofErr w:type="spellEnd"/>
      <w:r w:rsidRPr="00F15003">
        <w:rPr>
          <w:rFonts w:ascii="Arial" w:hAnsi="Arial" w:cs="Arial"/>
          <w:color w:val="000000"/>
        </w:rPr>
        <w:t xml:space="preserve">, </w:t>
      </w:r>
      <w:proofErr w:type="spellStart"/>
      <w:r w:rsidRPr="00F15003">
        <w:rPr>
          <w:rFonts w:ascii="Arial" w:hAnsi="Arial" w:cs="Arial"/>
          <w:color w:val="000000"/>
        </w:rPr>
        <w:t>Barsade</w:t>
      </w:r>
      <w:proofErr w:type="spellEnd"/>
      <w:r w:rsidRPr="00F15003">
        <w:rPr>
          <w:rFonts w:ascii="Arial" w:hAnsi="Arial" w:cs="Arial"/>
          <w:color w:val="000000"/>
        </w:rPr>
        <w:t>, &amp; Neale, 1998). </w:t>
      </w:r>
    </w:p>
    <w:p w14:paraId="04F512A4" w14:textId="4668E35A" w:rsidR="00E65E7E" w:rsidRPr="00F15003" w:rsidRDefault="0018494A"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I</w:t>
      </w:r>
      <w:r w:rsidR="00E65E7E" w:rsidRPr="00F15003">
        <w:rPr>
          <w:rFonts w:ascii="Arial" w:hAnsi="Arial" w:cs="Arial"/>
          <w:color w:val="000000"/>
        </w:rPr>
        <w:t>t is important to note that the benefits of conforming to organisational culture are conditional on the culture being healthy and aligned with ethical and moral principles. Conformity may have negative consequences for individuals and the organisation as a whole if the culture promotes toxic behaviours or values that conflict with personal values. </w:t>
      </w:r>
    </w:p>
    <w:p w14:paraId="48D8D925"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When joining a new organisation and taking on a new workload, it is critical to find ways to maintain well-being in the workplace, which is critical for individuals to perform at their best and avoid burnout. Individuals can use the following strategies to maintain their well-being at work: </w:t>
      </w:r>
    </w:p>
    <w:p w14:paraId="420F49CA"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lastRenderedPageBreak/>
        <w:t>Establish boundaries: Setting clear boundaries between work and personal life can help people manage their workload and keep work-related stress from affecting their personal lives. Setting aside time for self-care, taking regular breaks throughout the workday, and limiting work-related communication outside of work hours are all examples. Setting boundaries has been shown in studies to improve job satisfaction, work-life balance, and overall well-being (</w:t>
      </w:r>
      <w:proofErr w:type="spellStart"/>
      <w:r w:rsidRPr="00F15003">
        <w:rPr>
          <w:rFonts w:ascii="Arial" w:hAnsi="Arial" w:cs="Arial"/>
          <w:color w:val="000000"/>
        </w:rPr>
        <w:t>Eby</w:t>
      </w:r>
      <w:proofErr w:type="spellEnd"/>
      <w:r w:rsidRPr="00F15003">
        <w:rPr>
          <w:rFonts w:ascii="Arial" w:hAnsi="Arial" w:cs="Arial"/>
          <w:color w:val="000000"/>
        </w:rPr>
        <w:t xml:space="preserve">, Casper, Lockwood, Bordeaux, &amp; Brinley, 2005; Derks, Bakker, Peters, &amp; Van </w:t>
      </w:r>
      <w:proofErr w:type="spellStart"/>
      <w:r w:rsidRPr="00F15003">
        <w:rPr>
          <w:rFonts w:ascii="Arial" w:hAnsi="Arial" w:cs="Arial"/>
          <w:color w:val="000000"/>
        </w:rPr>
        <w:t>Wingerden</w:t>
      </w:r>
      <w:proofErr w:type="spellEnd"/>
      <w:r w:rsidRPr="00F15003">
        <w:rPr>
          <w:rFonts w:ascii="Arial" w:hAnsi="Arial" w:cs="Arial"/>
          <w:color w:val="000000"/>
        </w:rPr>
        <w:t>, 2016). </w:t>
      </w:r>
    </w:p>
    <w:p w14:paraId="5F8EB30E"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 xml:space="preserve">Mindfulness techniques, such as meditation or deep breathing exercises, can help people reduce stress while increasing focus and productivity. Incorporating mindfulness practices into the workplace can help people manage stress and improve their overall well-being. Mindfulness has been shown in studies to improve well-being, reduce stress, and improve cognitive functioning (Lomas, Medina, </w:t>
      </w:r>
      <w:proofErr w:type="spellStart"/>
      <w:r w:rsidRPr="00F15003">
        <w:rPr>
          <w:rFonts w:ascii="Arial" w:hAnsi="Arial" w:cs="Arial"/>
          <w:color w:val="000000"/>
        </w:rPr>
        <w:t>Ivtzan</w:t>
      </w:r>
      <w:proofErr w:type="spellEnd"/>
      <w:r w:rsidRPr="00F15003">
        <w:rPr>
          <w:rFonts w:ascii="Arial" w:hAnsi="Arial" w:cs="Arial"/>
          <w:color w:val="000000"/>
        </w:rPr>
        <w:t xml:space="preserve">, </w:t>
      </w:r>
      <w:proofErr w:type="spellStart"/>
      <w:r w:rsidRPr="00F15003">
        <w:rPr>
          <w:rFonts w:ascii="Arial" w:hAnsi="Arial" w:cs="Arial"/>
          <w:color w:val="000000"/>
        </w:rPr>
        <w:t>Rupprecht</w:t>
      </w:r>
      <w:proofErr w:type="spellEnd"/>
      <w:r w:rsidRPr="00F15003">
        <w:rPr>
          <w:rFonts w:ascii="Arial" w:hAnsi="Arial" w:cs="Arial"/>
          <w:color w:val="000000"/>
        </w:rPr>
        <w:t xml:space="preserve">, &amp; </w:t>
      </w:r>
      <w:proofErr w:type="spellStart"/>
      <w:r w:rsidRPr="00F15003">
        <w:rPr>
          <w:rFonts w:ascii="Arial" w:hAnsi="Arial" w:cs="Arial"/>
          <w:color w:val="000000"/>
        </w:rPr>
        <w:t>Eiroa-Orosa</w:t>
      </w:r>
      <w:proofErr w:type="spellEnd"/>
      <w:r w:rsidRPr="00F15003">
        <w:rPr>
          <w:rFonts w:ascii="Arial" w:hAnsi="Arial" w:cs="Arial"/>
          <w:color w:val="000000"/>
        </w:rPr>
        <w:t>, 2021). </w:t>
      </w:r>
    </w:p>
    <w:p w14:paraId="007816C7"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 xml:space="preserve">Create a social support network: Developing positive relationships with </w:t>
      </w:r>
      <w:proofErr w:type="spellStart"/>
      <w:r w:rsidRPr="00F15003">
        <w:rPr>
          <w:rFonts w:ascii="Arial" w:hAnsi="Arial" w:cs="Arial"/>
          <w:color w:val="000000"/>
        </w:rPr>
        <w:t>coworkers</w:t>
      </w:r>
      <w:proofErr w:type="spellEnd"/>
      <w:r w:rsidRPr="00F15003">
        <w:rPr>
          <w:rFonts w:ascii="Arial" w:hAnsi="Arial" w:cs="Arial"/>
          <w:color w:val="000000"/>
        </w:rPr>
        <w:t xml:space="preserve"> and establishing a support network can assist individuals in managing stress and maintaining a positive outlook. Social support is especially important during difficult times or when dealing with work-related issues. According to research, social support can improve well-being, reduce stress, and increase job satisfaction (Cohen &amp; Wills, 1985; Halbesleben &amp; Buckley, 2004). </w:t>
      </w:r>
    </w:p>
    <w:p w14:paraId="1A0E78FB"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Maintain your physical health: Because physical health is inextricably linked to mental health, taking care of one's physical health through regular exercise, healthy eating, and adequate rest can help people maintain their well-being and manage stress. Physical activity has been shown in studies to improve mental health, reduce stress, and improve cognitive functioning (Stubbs et al., 2017; Hamer, 2012). </w:t>
      </w:r>
    </w:p>
    <w:p w14:paraId="384400DD"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It is important to note that maintaining one's well-being is not solely the individual's responsibility. Employers and organisations must also foster a healthy workplace culture and provide support for employee well-being. </w:t>
      </w:r>
    </w:p>
    <w:p w14:paraId="23E1EECC"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The two most important for me, according to the research, are taking care of my physical health and establishing clear boundaries between work and personal life. Which leads to the next point. </w:t>
      </w:r>
    </w:p>
    <w:p w14:paraId="2D92D570"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lastRenderedPageBreak/>
        <w:t>Similar to maintaining one's own well-being at work while dealing with organisational culture, it is also important to take care of one's resilience as it is necessary for individuals to cope with stress and overcome challenges. Individuals can use the following methods to maintain their resilience at work: </w:t>
      </w:r>
    </w:p>
    <w:p w14:paraId="7512EE8B"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 xml:space="preserve">Use positive self-talk: Individuals can manage stress and resilience by maintaining a positive outlook and using positive self-talk. This can include changing negative thoughts into positive ones, focusing on one's strengths and successes, and using affirmations to boost one's self-esteem. Positive self-talk has been shown in studies to improve resilience, self-esteem, and overall well-being (Luthans &amp; Youssef-Morgan, 2017; </w:t>
      </w:r>
      <w:proofErr w:type="spellStart"/>
      <w:r w:rsidRPr="00F15003">
        <w:rPr>
          <w:rFonts w:ascii="Arial" w:hAnsi="Arial" w:cs="Arial"/>
          <w:color w:val="000000"/>
        </w:rPr>
        <w:t>Tugade</w:t>
      </w:r>
      <w:proofErr w:type="spellEnd"/>
      <w:r w:rsidRPr="00F15003">
        <w:rPr>
          <w:rFonts w:ascii="Arial" w:hAnsi="Arial" w:cs="Arial"/>
          <w:color w:val="000000"/>
        </w:rPr>
        <w:t xml:space="preserve"> &amp; Fredrickson, 2004). </w:t>
      </w:r>
    </w:p>
    <w:p w14:paraId="725647EC"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Develop problem-solving abilities: Improving problem-solving abilities can assist individuals in effectively managing challenges and maintaining resilience. Breaking down complex problems into smaller, manageable steps, seeking out new perspectives and solutions, and learning from past experiences are all examples of this. According to research, problem-solving abilities can improve resilience and coping ability (Fletcher &amp; Sarkar, 2013). </w:t>
      </w:r>
    </w:p>
    <w:p w14:paraId="73122BA2"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Cultivate a growth mindset: A growth mindset can help people maintain their resilience by encouraging them to believe in their ability to learn and grow from challenges. Accepting mistakes and failures as opportunities for growth, seeking out new challenges and experiences, and focusing on the process rather than the outcome are all examples of this. According to research, a growth mindset can boost resilience and motivation (Fletcher &amp; Sarkar, 2013). </w:t>
      </w:r>
    </w:p>
    <w:p w14:paraId="1B20CC48"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The experience of achieving independent patrol status has highlighted the importance of maintaining personal values and strategies for promoting workplace well-being and resilience. Individuals can better navigate the challenges of the workplace and achieve greater success in their roles by recognising the potential risks associated with conforming to organisational culture and employing strategies to maintain resilience and well-being. </w:t>
      </w:r>
    </w:p>
    <w:p w14:paraId="5449A552" w14:textId="77777777" w:rsidR="00E65E7E" w:rsidRPr="00F15003" w:rsidRDefault="00E65E7E" w:rsidP="00F15003">
      <w:pPr>
        <w:pStyle w:val="NormalWeb"/>
        <w:spacing w:before="300" w:beforeAutospacing="0" w:after="300" w:afterAutospacing="0" w:line="360" w:lineRule="auto"/>
        <w:jc w:val="both"/>
        <w:rPr>
          <w:color w:val="000000"/>
          <w:sz w:val="20"/>
          <w:szCs w:val="20"/>
        </w:rPr>
      </w:pPr>
      <w:r w:rsidRPr="00F15003">
        <w:rPr>
          <w:rFonts w:ascii="Arial" w:hAnsi="Arial" w:cs="Arial"/>
          <w:color w:val="000000"/>
        </w:rPr>
        <w:t>Finally, promoting resilience and well-being at work is a shared responsibility that necessitates a commitment to both individual and organisational practises (</w:t>
      </w:r>
      <w:proofErr w:type="spellStart"/>
      <w:r w:rsidRPr="00F15003">
        <w:rPr>
          <w:rFonts w:ascii="Arial" w:hAnsi="Arial" w:cs="Arial"/>
          <w:color w:val="000000"/>
        </w:rPr>
        <w:t>Herrman</w:t>
      </w:r>
      <w:proofErr w:type="spellEnd"/>
      <w:r w:rsidRPr="00F15003">
        <w:rPr>
          <w:rFonts w:ascii="Arial" w:hAnsi="Arial" w:cs="Arial"/>
          <w:color w:val="000000"/>
        </w:rPr>
        <w:t xml:space="preserve"> et al., 2011; Fletcher &amp; Sarkar, 2013; Buchanan &amp; Cano, 2020). We can foster a culture of success, health, and </w:t>
      </w:r>
      <w:r w:rsidRPr="00F15003">
        <w:rPr>
          <w:rFonts w:ascii="Arial" w:hAnsi="Arial" w:cs="Arial"/>
          <w:color w:val="000000"/>
        </w:rPr>
        <w:lastRenderedPageBreak/>
        <w:t>happiness for all by prioritising the development of personal resilience and creating supportive work environments.</w:t>
      </w:r>
    </w:p>
    <w:p w14:paraId="2858195A" w14:textId="77777777" w:rsidR="00E65E7E" w:rsidRDefault="00E65E7E" w:rsidP="00E65E7E"/>
    <w:p w14:paraId="56D14E03" w14:textId="016CED10" w:rsidR="00E65E7E" w:rsidRDefault="00E65E7E" w:rsidP="00E65E7E">
      <w:pPr>
        <w:pStyle w:val="NormalWeb"/>
        <w:spacing w:before="0" w:beforeAutospacing="0" w:after="0" w:afterAutospacing="0"/>
        <w:rPr>
          <w:color w:val="000000"/>
        </w:rPr>
      </w:pPr>
      <w:r>
        <w:rPr>
          <w:rFonts w:ascii="Arial" w:hAnsi="Arial" w:cs="Arial"/>
          <w:b/>
          <w:bCs/>
          <w:color w:val="000000"/>
          <w:sz w:val="24"/>
          <w:szCs w:val="24"/>
        </w:rPr>
        <w:t>Word count - 125</w:t>
      </w:r>
      <w:r w:rsidR="0018494A">
        <w:rPr>
          <w:rFonts w:ascii="Arial" w:hAnsi="Arial" w:cs="Arial"/>
          <w:b/>
          <w:bCs/>
          <w:color w:val="000000"/>
          <w:sz w:val="24"/>
          <w:szCs w:val="24"/>
        </w:rPr>
        <w:t>4</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97D0EAC"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Attending to domestic disturbances is a typical part of the job of a police officer, and it can be a tough one at times. These situations can sometimes involve intimate partners or family members who are at odds with one another and have the potential to be emotionally intense and explosive. Intimate partner violence is a pervasive and perilous social issue that has far-reaching implications for both individuals and communities of all racial, ethnic, and socioeconomic backgrounds. According to the World Health Organization (WHO), one in every three women around the globe may, at some point in their lifetimes, be the victim of physical and/or sexual violence at the hands of an intimate partner or non-partner (WHO, 2017). It is also a complicated problem since it intersects with a variety of different social and legislative circumstances, such as gender inequality, power relations, and legal responses to violence.</w:t>
      </w:r>
    </w:p>
    <w:p w14:paraId="6DA8A9E2"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 xml:space="preserve">In this essay, I will discuss a domestic incident that I was called to as a police officer. This event occurred in my area. I will explain the social and legislative circumstances that determine our response to domestic abuse, and I will emphasize any relevant cultural and linguistic challenges that may impact our capacity to respond appropriately to cases of domestic violence. It is my hope that this research will help throw some light on the multifaceted nature </w:t>
      </w:r>
      <w:r w:rsidRPr="00F15003">
        <w:rPr>
          <w:rFonts w:ascii="Arial" w:hAnsi="Arial" w:cs="Arial"/>
          <w:color w:val="252525"/>
        </w:rPr>
        <w:lastRenderedPageBreak/>
        <w:t>of domestic violence as well as the difficulties that police officers encounter when responding to events involving such violence.</w:t>
      </w:r>
    </w:p>
    <w:p w14:paraId="7A8A354A"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 xml:space="preserve">In this essay, I will reflect on an incident that I attended as a police officer. This incident involved responding to a third-party report stating that a female had gone to the address of her </w:t>
      </w:r>
      <w:proofErr w:type="spellStart"/>
      <w:r w:rsidRPr="00F15003">
        <w:rPr>
          <w:rFonts w:ascii="Arial" w:hAnsi="Arial" w:cs="Arial"/>
          <w:color w:val="252525"/>
        </w:rPr>
        <w:t>neighbor</w:t>
      </w:r>
      <w:proofErr w:type="spellEnd"/>
      <w:r w:rsidRPr="00F15003">
        <w:rPr>
          <w:rFonts w:ascii="Arial" w:hAnsi="Arial" w:cs="Arial"/>
          <w:color w:val="252525"/>
        </w:rPr>
        <w:t xml:space="preserve"> upset and crying, stating that her husband had hit her and smashed her phone, before disclosing a history of abuse that she has received. Due to the unknown nature of the call and the fear that it raised, the incident was rated as a G1, which indicates that an immediate reaction is required. When we arrived at the location, my </w:t>
      </w:r>
      <w:proofErr w:type="spellStart"/>
      <w:r w:rsidRPr="00F15003">
        <w:rPr>
          <w:rFonts w:ascii="Arial" w:hAnsi="Arial" w:cs="Arial"/>
          <w:color w:val="252525"/>
        </w:rPr>
        <w:t>coworker</w:t>
      </w:r>
      <w:proofErr w:type="spellEnd"/>
      <w:r w:rsidRPr="00F15003">
        <w:rPr>
          <w:rFonts w:ascii="Arial" w:hAnsi="Arial" w:cs="Arial"/>
          <w:color w:val="252525"/>
        </w:rPr>
        <w:t xml:space="preserve"> and I spoke with a </w:t>
      </w:r>
      <w:proofErr w:type="spellStart"/>
      <w:r w:rsidRPr="00F15003">
        <w:rPr>
          <w:rFonts w:ascii="Arial" w:hAnsi="Arial" w:cs="Arial"/>
          <w:color w:val="252525"/>
        </w:rPr>
        <w:t>neighbor</w:t>
      </w:r>
      <w:proofErr w:type="spellEnd"/>
      <w:r w:rsidRPr="00F15003">
        <w:rPr>
          <w:rFonts w:ascii="Arial" w:hAnsi="Arial" w:cs="Arial"/>
          <w:color w:val="252525"/>
        </w:rPr>
        <w:t xml:space="preserve"> who told us that the female victim had returned to her house after they had observed her partner leaving the area. My colleague and I went to the victim's home, where I noticed the female was extremely shaken up by the whole ordeal.</w:t>
      </w:r>
    </w:p>
    <w:p w14:paraId="232B5132"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The woman was a South Asian woman with minimal English skills. This created a significant communication barrier for us as police officers, as language barriers can hinder the effectiveness of the police response to domestic abuse in minority ethnic communities (Her Majesty's Inspectorate of Constabulary and Fire &amp; Rescue Services [HMICFRS], 2020). </w:t>
      </w:r>
    </w:p>
    <w:p w14:paraId="4FD6A1A3"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 xml:space="preserve">Language hurdles can be a significant obstacle for law enforcement officials to overcome when attempting to respond to situations involving people of South Asian descent who have a limited command of the English language. South Asian languages such as Hindi, Urdu, Punjabi, and Bengali are among the most regularly spoken languages in the UK. Many people who come from South Asian backgrounds may have a limited ability to communicate in English. According to a report by Her Majesty's Inspectorate of Constabulary and Fire and Rescue Services (HMICFRS), there are concerns that language barriers can hinder the effectiveness of the police response to domestic abuse in Black, Asian, and minority ethnic (BAME) communities. This is because language barriers may lead to under-reporting of domestic abuse and lower levels of satisfaction with the police response. In addition, language barriers may make it more difficult for victims of domestic abuse to seek help from the police (HMICFRS, 2020). Because of this, it may be difficult for police officers to communicate successfully with individuals, particularly in high-pressure scenarios like domestic incidents. Failure to communicate properly can result in misconceptions, a breakdown in trust, and an escalation of the problem. Interpreters and cultural mediators are people who may help bridge the language gap and enhance communication. In order for police officers to overcome these barriers, they may need to engage interpreters or cultural mediators. Also, it is essential for </w:t>
      </w:r>
      <w:r w:rsidRPr="00F15003">
        <w:rPr>
          <w:rFonts w:ascii="Arial" w:hAnsi="Arial" w:cs="Arial"/>
          <w:color w:val="252525"/>
        </w:rPr>
        <w:lastRenderedPageBreak/>
        <w:t>police personnel to be aware of cultural variations and conventions, as these might influence communication and the reaction to situations.</w:t>
      </w:r>
    </w:p>
    <w:p w14:paraId="7803C613"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The woman told the responding officers that she had tried to call the police because she was being abused at home, but her partner, who is also of the same ethnicity as the victim, punched her and destroyed her phone when she tried to do so. The victim revealed to the officers that her fear stemmed from the fact that her partner had informed her that he was leaving and had taken both his passport and their shared vehicle with him. She feared that her partner would not come back to the house and would instead abandon her and their child.</w:t>
      </w:r>
    </w:p>
    <w:p w14:paraId="43D2BB44"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 xml:space="preserve">Hearing that from the victim took me aback because it shocked me that she wasn't concerned about the abuse that she was receiving. Instead, she was only concerned about her partner not coming home, and the fact that he was taking his passport made her believe that she would be left alone with their son. Again, hearing that from the victim caught me off guard because it shocked me that she wasn't concerned about the abuse that she was receiving. After talking to the victim, I learned that her child was attending school at the time of the abuse which was a main concern as I didn't know if her son was in the house or not at the time of the incident and the welfare of the child was okay at the time being . When I asked her why she wasn't concerned about the abuse, she explained that in their culture, such </w:t>
      </w:r>
      <w:proofErr w:type="spellStart"/>
      <w:r w:rsidRPr="00F15003">
        <w:rPr>
          <w:rFonts w:ascii="Arial" w:hAnsi="Arial" w:cs="Arial"/>
          <w:color w:val="252525"/>
        </w:rPr>
        <w:t>behavior</w:t>
      </w:r>
      <w:proofErr w:type="spellEnd"/>
      <w:r w:rsidRPr="00F15003">
        <w:rPr>
          <w:rFonts w:ascii="Arial" w:hAnsi="Arial" w:cs="Arial"/>
          <w:color w:val="252525"/>
        </w:rPr>
        <w:t xml:space="preserve"> is considered normal or usual. Study suggests that cultural characteristics and social norms may play a role in the susceptibility of some people of South Asian origin to endure domestic violence from their partners (</w:t>
      </w:r>
      <w:proofErr w:type="spellStart"/>
      <w:r w:rsidRPr="00F15003">
        <w:rPr>
          <w:rFonts w:ascii="Arial" w:hAnsi="Arial" w:cs="Arial"/>
          <w:color w:val="252525"/>
        </w:rPr>
        <w:t>Bhuyan</w:t>
      </w:r>
      <w:proofErr w:type="spellEnd"/>
      <w:r w:rsidRPr="00F15003">
        <w:rPr>
          <w:rFonts w:ascii="Arial" w:hAnsi="Arial" w:cs="Arial"/>
          <w:color w:val="252525"/>
        </w:rPr>
        <w:t xml:space="preserve"> &amp; </w:t>
      </w:r>
      <w:proofErr w:type="spellStart"/>
      <w:r w:rsidRPr="00F15003">
        <w:rPr>
          <w:rFonts w:ascii="Arial" w:hAnsi="Arial" w:cs="Arial"/>
          <w:color w:val="252525"/>
        </w:rPr>
        <w:t>Senturia</w:t>
      </w:r>
      <w:proofErr w:type="spellEnd"/>
      <w:r w:rsidRPr="00F15003">
        <w:rPr>
          <w:rFonts w:ascii="Arial" w:hAnsi="Arial" w:cs="Arial"/>
          <w:color w:val="252525"/>
        </w:rPr>
        <w:t xml:space="preserve">, 2005; </w:t>
      </w:r>
      <w:proofErr w:type="spellStart"/>
      <w:r w:rsidRPr="00F15003">
        <w:rPr>
          <w:rFonts w:ascii="Arial" w:hAnsi="Arial" w:cs="Arial"/>
          <w:color w:val="252525"/>
        </w:rPr>
        <w:t>Jasinski</w:t>
      </w:r>
      <w:proofErr w:type="spellEnd"/>
      <w:r w:rsidRPr="00F15003">
        <w:rPr>
          <w:rFonts w:ascii="Arial" w:hAnsi="Arial" w:cs="Arial"/>
          <w:color w:val="252525"/>
        </w:rPr>
        <w:t xml:space="preserve">, 2001). For instance, it may be difficult for women to seek aid or to leave an abusive partner due to traditional gender roles and patriarchal conventions. In some South Asian communities, there may be cultural expectations for women to be submissive and obedient to their husbands or male partners. As a result, women in these communities may be more likely to tolerate physical abuse in silence if their husbands or male partners expect them to behave in this manner (Davies &amp; Bhattacharya, 2019). In addition, there may be a fear of being stigmatized or ashamed if domestic violence is disclosed, particularly in cultures that place a high importance on the reputation and </w:t>
      </w:r>
      <w:proofErr w:type="spellStart"/>
      <w:r w:rsidRPr="00F15003">
        <w:rPr>
          <w:rFonts w:ascii="Arial" w:hAnsi="Arial" w:cs="Arial"/>
          <w:color w:val="252525"/>
        </w:rPr>
        <w:t>honor</w:t>
      </w:r>
      <w:proofErr w:type="spellEnd"/>
      <w:r w:rsidRPr="00F15003">
        <w:rPr>
          <w:rFonts w:ascii="Arial" w:hAnsi="Arial" w:cs="Arial"/>
          <w:color w:val="252525"/>
        </w:rPr>
        <w:t xml:space="preserve"> of families (</w:t>
      </w:r>
      <w:proofErr w:type="spellStart"/>
      <w:r w:rsidRPr="00F15003">
        <w:rPr>
          <w:rFonts w:ascii="Arial" w:hAnsi="Arial" w:cs="Arial"/>
          <w:color w:val="252525"/>
        </w:rPr>
        <w:t>Bhuyan</w:t>
      </w:r>
      <w:proofErr w:type="spellEnd"/>
      <w:r w:rsidRPr="00F15003">
        <w:rPr>
          <w:rFonts w:ascii="Arial" w:hAnsi="Arial" w:cs="Arial"/>
          <w:color w:val="252525"/>
        </w:rPr>
        <w:t xml:space="preserve"> &amp; </w:t>
      </w:r>
      <w:proofErr w:type="spellStart"/>
      <w:r w:rsidRPr="00F15003">
        <w:rPr>
          <w:rFonts w:ascii="Arial" w:hAnsi="Arial" w:cs="Arial"/>
          <w:color w:val="252525"/>
        </w:rPr>
        <w:t>Senturia</w:t>
      </w:r>
      <w:proofErr w:type="spellEnd"/>
      <w:r w:rsidRPr="00F15003">
        <w:rPr>
          <w:rFonts w:ascii="Arial" w:hAnsi="Arial" w:cs="Arial"/>
          <w:color w:val="252525"/>
        </w:rPr>
        <w:t>, 2005). When responding to domestic incidents involving individuals from South Asian backgrounds, it is important for police officers to be aware of these cultural factors and norms and to approach these incidents with cultural sensitivity and respect. It is also important for police officers to approach these incidents with cultural sensitivity and respect. </w:t>
      </w:r>
    </w:p>
    <w:p w14:paraId="0666FCFE"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lastRenderedPageBreak/>
        <w:t>After speaking to the victim, officers have managed to talk her into providing us with a statement of the incident that occurred which the victim was hesitant in doing so at first due to it being a ‘no, no’ in her culture to contact the police. We informed the victim of the next steps of the investigation telling her on how her partner would need to be arrested due to the incident that occurred, ensuring her that she would be updated throughout the investigation as well as issuing safeguarding advice should he return to the home address once officers leave. Officers have then conducted a search for the subject using the systems database to look for addresses, associates and previous occurrences which did return negative due to the subject not having much police contact in the past. </w:t>
      </w:r>
    </w:p>
    <w:p w14:paraId="38045538"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Whilst back at the station officers have done all the relevant updates such as updating the OEL on the occurrence which informs officers who may be assisting with the investigation get to grasps with what has occurred as well as submitting relevant PPN’S. </w:t>
      </w:r>
    </w:p>
    <w:p w14:paraId="194620FC"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As police officers, it is our duty to see that domestic abuse victims get the assistance and support they require. We took many measures to make sure the victim was safe and well. Firstly, we sent public protection notices to relevant organisations, like social service and healthcare providers, to let them know about the incident and made sure the victim got the support and protection she needed. As well submitting the PPN forwards the incident  to specialised domestic abuse services, which can give victims of domestic abuse support and facilitate their access to legal, medical, and emotional support (Davies &amp; Bhattacharya, 2019). Police officers should always address domestic abuse from a multi-agency perspective since it necessitates cooperation amongst other agencies in order to deliver a thorough and efficient response. We made sure the victim got the aid and support she needed to recover from the trauma of domestic violence by making public protection alerts and directing the victim to specialised resources.</w:t>
      </w:r>
    </w:p>
    <w:p w14:paraId="326C1CA5"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I will now use Morton’s reflection model to reflect on the situation as a whole. </w:t>
      </w:r>
    </w:p>
    <w:p w14:paraId="7893A926"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Morton's model of reflection has three stages: relating, reasoning, and reconstructing.</w:t>
      </w:r>
    </w:p>
    <w:p w14:paraId="53CD1462"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 xml:space="preserve">I'll now </w:t>
      </w:r>
      <w:proofErr w:type="spellStart"/>
      <w:r w:rsidRPr="00F15003">
        <w:rPr>
          <w:rFonts w:ascii="Arial" w:hAnsi="Arial" w:cs="Arial"/>
          <w:color w:val="252525"/>
        </w:rPr>
        <w:t>analyze</w:t>
      </w:r>
      <w:proofErr w:type="spellEnd"/>
      <w:r w:rsidRPr="00F15003">
        <w:rPr>
          <w:rFonts w:ascii="Arial" w:hAnsi="Arial" w:cs="Arial"/>
          <w:color w:val="252525"/>
        </w:rPr>
        <w:t xml:space="preserve"> the whole situation using Morton's reflection model. </w:t>
      </w:r>
    </w:p>
    <w:p w14:paraId="7D93DDEC"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The three steps of Morton's reflection model are relating, reasoning, and reconstructing. </w:t>
      </w:r>
    </w:p>
    <w:p w14:paraId="2CB59D46" w14:textId="12950635"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lastRenderedPageBreak/>
        <w:t>Relating: In this section, I'll explain the circumstances and what transpired. I was dispatched to respond as a police officer to a report of domestic abuse. A neighbour I spoke to when I got there told me the victim had gone back to her house after her partner had left the area. The victim admitted to having been abused in the past and was extremely frightened and shaken up by the incident.</w:t>
      </w:r>
    </w:p>
    <w:p w14:paraId="4E5F47B1"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 xml:space="preserve">Reasoning: In this stage, I will </w:t>
      </w:r>
      <w:proofErr w:type="spellStart"/>
      <w:r w:rsidRPr="00F15003">
        <w:rPr>
          <w:rFonts w:ascii="Arial" w:hAnsi="Arial" w:cs="Arial"/>
          <w:color w:val="252525"/>
        </w:rPr>
        <w:t>analyze</w:t>
      </w:r>
      <w:proofErr w:type="spellEnd"/>
      <w:r w:rsidRPr="00F15003">
        <w:rPr>
          <w:rFonts w:ascii="Arial" w:hAnsi="Arial" w:cs="Arial"/>
          <w:color w:val="252525"/>
        </w:rPr>
        <w:t xml:space="preserve"> the situation and explore my thoughts and feelings. The incident left me feeling concerned about the victim's safety and well-being. As a police officer, I felt a sense of responsibility to ensure that the victim received the help and support she needed. I recognized that communication barriers could hinder the effectiveness of the police to domestic abuse in minority ethnic communities. I had to approach the situation with cultural sensitivity and respect. I also recognized the importance of taking a multi-agency approach to domestic violence, as it requires collaboration between different agencies to provide a comprehensive and effective response.</w:t>
      </w:r>
    </w:p>
    <w:p w14:paraId="384E3328"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 xml:space="preserve">Reconstructing: In this stage, I will reflect on what I learned from the situation and consider what I could have done differently. I learned that language barriers can pose a significant challenge for police officers when responding to incidents involving individuals from minority ethnic communities. To improve my response in the future, </w:t>
      </w:r>
      <w:proofErr w:type="spellStart"/>
      <w:r w:rsidRPr="00F15003">
        <w:rPr>
          <w:rFonts w:ascii="Arial" w:hAnsi="Arial" w:cs="Arial"/>
          <w:color w:val="252525"/>
        </w:rPr>
        <w:t>i</w:t>
      </w:r>
      <w:proofErr w:type="spellEnd"/>
      <w:r w:rsidRPr="00F15003">
        <w:rPr>
          <w:rFonts w:ascii="Arial" w:hAnsi="Arial" w:cs="Arial"/>
          <w:color w:val="252525"/>
        </w:rPr>
        <w:t xml:space="preserve"> will remember dealing with this situation and carry the knowledge </w:t>
      </w:r>
      <w:proofErr w:type="spellStart"/>
      <w:r w:rsidRPr="00F15003">
        <w:rPr>
          <w:rFonts w:ascii="Arial" w:hAnsi="Arial" w:cs="Arial"/>
          <w:color w:val="252525"/>
        </w:rPr>
        <w:t>i</w:t>
      </w:r>
      <w:proofErr w:type="spellEnd"/>
      <w:r w:rsidRPr="00F15003">
        <w:rPr>
          <w:rFonts w:ascii="Arial" w:hAnsi="Arial" w:cs="Arial"/>
          <w:color w:val="252525"/>
        </w:rPr>
        <w:t xml:space="preserve"> have learnt forward which in turn will help me when dealing with similar and situations as a whole. </w:t>
      </w:r>
    </w:p>
    <w:p w14:paraId="2B0D67EA" w14:textId="77777777" w:rsidR="00E65E7E" w:rsidRPr="00F15003" w:rsidRDefault="00E65E7E" w:rsidP="00F15003">
      <w:pPr>
        <w:spacing w:line="360" w:lineRule="auto"/>
        <w:jc w:val="both"/>
        <w:rPr>
          <w:sz w:val="18"/>
          <w:szCs w:val="18"/>
        </w:rPr>
      </w:pPr>
    </w:p>
    <w:p w14:paraId="3C584271" w14:textId="77777777" w:rsidR="00E65E7E" w:rsidRPr="00F15003" w:rsidRDefault="00E65E7E" w:rsidP="00F15003">
      <w:pPr>
        <w:pStyle w:val="NormalWeb"/>
        <w:spacing w:before="240" w:beforeAutospacing="0" w:after="240" w:afterAutospacing="0" w:line="360" w:lineRule="auto"/>
        <w:jc w:val="both"/>
        <w:rPr>
          <w:color w:val="000000"/>
          <w:sz w:val="20"/>
          <w:szCs w:val="20"/>
        </w:rPr>
      </w:pPr>
      <w:r w:rsidRPr="00F15003">
        <w:rPr>
          <w:rFonts w:ascii="Arial" w:hAnsi="Arial" w:cs="Arial"/>
          <w:color w:val="252525"/>
        </w:rPr>
        <w:t xml:space="preserve">In conclusion, Morton's model of reflection has helped me to </w:t>
      </w:r>
      <w:proofErr w:type="spellStart"/>
      <w:r w:rsidRPr="00F15003">
        <w:rPr>
          <w:rFonts w:ascii="Arial" w:hAnsi="Arial" w:cs="Arial"/>
          <w:color w:val="252525"/>
        </w:rPr>
        <w:t>analyze</w:t>
      </w:r>
      <w:proofErr w:type="spellEnd"/>
      <w:r w:rsidRPr="00F15003">
        <w:rPr>
          <w:rFonts w:ascii="Arial" w:hAnsi="Arial" w:cs="Arial"/>
          <w:color w:val="252525"/>
        </w:rPr>
        <w:t xml:space="preserve"> and reflect on the incident and consider ways to improve my response in the future. By taking a more proactive and culturally sensitive approach, I can help ensure that victims of domestic violence receive the help and support they need.</w:t>
      </w:r>
    </w:p>
    <w:p w14:paraId="20F9B900" w14:textId="531B0C9F" w:rsidR="00E65E7E" w:rsidRDefault="00E65E7E" w:rsidP="00E65E7E">
      <w:pPr>
        <w:spacing w:after="240"/>
      </w:pPr>
    </w:p>
    <w:p w14:paraId="273B0793" w14:textId="77777777" w:rsidR="00E65E7E" w:rsidRDefault="00E65E7E" w:rsidP="00E65E7E">
      <w:pPr>
        <w:pStyle w:val="NormalWeb"/>
        <w:spacing w:before="0" w:beforeAutospacing="0" w:after="0" w:afterAutospacing="0"/>
        <w:rPr>
          <w:color w:val="000000"/>
        </w:rPr>
      </w:pPr>
      <w:r>
        <w:rPr>
          <w:rFonts w:ascii="Arial" w:hAnsi="Arial" w:cs="Arial"/>
          <w:b/>
          <w:bCs/>
          <w:color w:val="000000"/>
          <w:sz w:val="24"/>
          <w:szCs w:val="24"/>
        </w:rPr>
        <w:t>Word count - 1862</w:t>
      </w:r>
    </w:p>
    <w:p w14:paraId="1A730B74" w14:textId="77777777" w:rsidR="008B28E7" w:rsidRPr="00270EEB" w:rsidRDefault="008B28E7" w:rsidP="00340E9A">
      <w:pPr>
        <w:ind w:right="237"/>
        <w:jc w:val="both"/>
        <w:rPr>
          <w:sz w:val="24"/>
          <w:szCs w:val="24"/>
        </w:rPr>
      </w:pPr>
    </w:p>
    <w:p w14:paraId="3B3526AE" w14:textId="1BF3D921" w:rsidR="00025650" w:rsidRDefault="00025650" w:rsidP="00340E9A">
      <w:pPr>
        <w:ind w:right="237"/>
        <w:rPr>
          <w:sz w:val="24"/>
          <w:szCs w:val="24"/>
        </w:rPr>
      </w:pPr>
    </w:p>
    <w:p w14:paraId="74DD888C" w14:textId="71CC6096" w:rsidR="00E65E7E" w:rsidRDefault="00E65E7E" w:rsidP="00340E9A">
      <w:pPr>
        <w:ind w:right="237"/>
        <w:rPr>
          <w:sz w:val="24"/>
          <w:szCs w:val="24"/>
        </w:rPr>
      </w:pPr>
    </w:p>
    <w:p w14:paraId="48A252E7" w14:textId="16533DDD" w:rsidR="00E65E7E" w:rsidRDefault="00E65E7E" w:rsidP="00340E9A">
      <w:pPr>
        <w:ind w:right="237"/>
        <w:rPr>
          <w:sz w:val="24"/>
          <w:szCs w:val="24"/>
        </w:rPr>
      </w:pPr>
    </w:p>
    <w:p w14:paraId="127907E0" w14:textId="77777777" w:rsidR="00E65E7E" w:rsidRDefault="00E65E7E"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35DF11F7"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The dynamics of a team are vital for the development of team cohesion and have a bearing on the overall effectiveness and success of teams in a variety of circumstances (Forsyth, 2018). It is essential for the police force to maintain positive team relations in order to meet the requirements of adhering to professional standards. These standards include a code of ethics, as well as rules, procedures, protocols, and legislation. In this essay, we will review the essential principles and models connected to team dynamics, as well as the reasons why some teams find it difficult to work together cohesively. The topic of discussion will be how dysfunctional team dynamics within the police force can lead to noncompliance with the demands of professional standards. </w:t>
      </w:r>
    </w:p>
    <w:p w14:paraId="49C0F3A4" w14:textId="77777777" w:rsidR="0018494A" w:rsidRPr="00F15003" w:rsidRDefault="0018494A" w:rsidP="00F15003">
      <w:pPr>
        <w:spacing w:line="360" w:lineRule="auto"/>
        <w:jc w:val="both"/>
        <w:rPr>
          <w:sz w:val="22"/>
          <w:szCs w:val="22"/>
        </w:rPr>
      </w:pPr>
    </w:p>
    <w:p w14:paraId="0A4FBC4A"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 xml:space="preserve">Firstly, what is the code of ethics? The Code of Ethics is a critical framework that guides the </w:t>
      </w:r>
      <w:proofErr w:type="spellStart"/>
      <w:r w:rsidRPr="00F15003">
        <w:rPr>
          <w:rFonts w:ascii="Arial" w:hAnsi="Arial" w:cs="Arial"/>
          <w:color w:val="000000"/>
        </w:rPr>
        <w:t>behavior</w:t>
      </w:r>
      <w:proofErr w:type="spellEnd"/>
      <w:r w:rsidRPr="00F15003">
        <w:rPr>
          <w:rFonts w:ascii="Arial" w:hAnsi="Arial" w:cs="Arial"/>
          <w:color w:val="000000"/>
        </w:rPr>
        <w:t xml:space="preserve"> and conduct of police officers, ensuring that they uphold the highest standards of professionalism and adhere to the core values essential for maintaining public trust (International Association of Chiefs of Police [IACP], 2014). These core values typically encompass integrity, professionalism, accountability, respect, and compassion (College of Policing, 2014).</w:t>
      </w:r>
    </w:p>
    <w:p w14:paraId="2FF710F7" w14:textId="77777777" w:rsidR="0018494A" w:rsidRPr="00F15003" w:rsidRDefault="0018494A" w:rsidP="00F15003">
      <w:pPr>
        <w:spacing w:line="360" w:lineRule="auto"/>
        <w:jc w:val="both"/>
        <w:rPr>
          <w:sz w:val="22"/>
          <w:szCs w:val="22"/>
        </w:rPr>
      </w:pPr>
    </w:p>
    <w:p w14:paraId="3452A268"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 xml:space="preserve">Integrity requires police officers to act with honesty, adhere to the law, and maintain ethical standards at all times (IACP, 2014). Professionalism involves performing duties competently, responsibly, and diligently while committing to ongoing self-improvement (Bradford &amp; Quinton, 2014). Accountability emphasizes the responsibility of officers to transparently accept </w:t>
      </w:r>
      <w:r w:rsidRPr="00F15003">
        <w:rPr>
          <w:rFonts w:ascii="Arial" w:hAnsi="Arial" w:cs="Arial"/>
          <w:color w:val="000000"/>
        </w:rPr>
        <w:lastRenderedPageBreak/>
        <w:t>ownership of their actions and decisions and be open to constructive criticism (College of Policing, 2014).</w:t>
      </w:r>
    </w:p>
    <w:p w14:paraId="612D3EFB" w14:textId="77777777" w:rsidR="0018494A" w:rsidRPr="00F15003" w:rsidRDefault="0018494A" w:rsidP="00F15003">
      <w:pPr>
        <w:spacing w:line="360" w:lineRule="auto"/>
        <w:jc w:val="both"/>
        <w:rPr>
          <w:sz w:val="22"/>
          <w:szCs w:val="22"/>
        </w:rPr>
      </w:pPr>
    </w:p>
    <w:p w14:paraId="1FD5FCCD"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Respect and compassion demand that police officers treat all individuals fairly and impartially, regardless of their background or circumstances, and demonstrate empathy in their interactions with the public (</w:t>
      </w:r>
      <w:proofErr w:type="spellStart"/>
      <w:r w:rsidRPr="00F15003">
        <w:rPr>
          <w:rFonts w:ascii="Arial" w:hAnsi="Arial" w:cs="Arial"/>
          <w:color w:val="000000"/>
        </w:rPr>
        <w:t>Reisig</w:t>
      </w:r>
      <w:proofErr w:type="spellEnd"/>
      <w:r w:rsidRPr="00F15003">
        <w:rPr>
          <w:rFonts w:ascii="Arial" w:hAnsi="Arial" w:cs="Arial"/>
          <w:color w:val="000000"/>
        </w:rPr>
        <w:t>, 2010). Moreover, the Code of Ethics highlights the importance of safeguarding sensitive information and protecting the privacy rights of individuals (IACP, 2014).</w:t>
      </w:r>
    </w:p>
    <w:p w14:paraId="6F50013D" w14:textId="77777777" w:rsidR="0018494A" w:rsidRPr="00F15003" w:rsidRDefault="0018494A" w:rsidP="00F15003">
      <w:pPr>
        <w:spacing w:line="360" w:lineRule="auto"/>
        <w:jc w:val="both"/>
        <w:rPr>
          <w:sz w:val="22"/>
          <w:szCs w:val="22"/>
        </w:rPr>
      </w:pPr>
    </w:p>
    <w:p w14:paraId="6B4C66E9"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Adherence to the Code of Ethics demonstrates a police officer's commitment to upholding justice and ensuring public safety (Bradford &amp; Quinton, 2014). This code serves as a vital reminder of the responsibilities associated with the profession and helps foster public trust and enhance the credibility of the police force (</w:t>
      </w:r>
      <w:proofErr w:type="spellStart"/>
      <w:r w:rsidRPr="00F15003">
        <w:rPr>
          <w:rFonts w:ascii="Arial" w:hAnsi="Arial" w:cs="Arial"/>
          <w:color w:val="000000"/>
        </w:rPr>
        <w:t>Reisig</w:t>
      </w:r>
      <w:proofErr w:type="spellEnd"/>
      <w:r w:rsidRPr="00F15003">
        <w:rPr>
          <w:rFonts w:ascii="Arial" w:hAnsi="Arial" w:cs="Arial"/>
          <w:color w:val="000000"/>
        </w:rPr>
        <w:t>, 2010).</w:t>
      </w:r>
    </w:p>
    <w:p w14:paraId="6D14EC42" w14:textId="77777777" w:rsidR="0018494A" w:rsidRPr="00F15003" w:rsidRDefault="0018494A" w:rsidP="00F15003">
      <w:pPr>
        <w:spacing w:line="360" w:lineRule="auto"/>
        <w:jc w:val="both"/>
        <w:rPr>
          <w:sz w:val="22"/>
          <w:szCs w:val="22"/>
        </w:rPr>
      </w:pPr>
    </w:p>
    <w:p w14:paraId="56B8844E"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Tuckman's Group Growth Stages </w:t>
      </w:r>
    </w:p>
    <w:p w14:paraId="7FB88690"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Teams often move through the four stages of forming, storming, norming, and performing as they mature, according to a model put forth by Tuckman in 1965. Conflicts and power disputes are frequent among teams that find it difficult to advance past the storming stage. Unresolved disputes within the police force might result in professional standards being violated because officers may put personal issues ahead of following rules and regulations (</w:t>
      </w:r>
      <w:proofErr w:type="spellStart"/>
      <w:r w:rsidRPr="00F15003">
        <w:rPr>
          <w:rFonts w:ascii="Arial" w:hAnsi="Arial" w:cs="Arial"/>
          <w:color w:val="000000"/>
        </w:rPr>
        <w:t>Bonebright</w:t>
      </w:r>
      <w:proofErr w:type="spellEnd"/>
      <w:r w:rsidRPr="00F15003">
        <w:rPr>
          <w:rFonts w:ascii="Arial" w:hAnsi="Arial" w:cs="Arial"/>
          <w:color w:val="000000"/>
        </w:rPr>
        <w:t>, 2010). </w:t>
      </w:r>
    </w:p>
    <w:p w14:paraId="650F4788" w14:textId="77777777" w:rsidR="0018494A" w:rsidRPr="00F15003" w:rsidRDefault="0018494A" w:rsidP="00F15003">
      <w:pPr>
        <w:spacing w:line="360" w:lineRule="auto"/>
        <w:jc w:val="both"/>
        <w:rPr>
          <w:sz w:val="22"/>
          <w:szCs w:val="22"/>
        </w:rPr>
      </w:pPr>
    </w:p>
    <w:p w14:paraId="16382B1D"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Belbin's Theory of Team Roles </w:t>
      </w:r>
    </w:p>
    <w:p w14:paraId="03DAB0EF"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Belbin (1981) proposed that each member of a team has a specific role that contributes to the effectiveness of the team as a whole. A well-rounded team will include a range of job descriptions, including coordinator, implementer, and specialist. Teams that lack variety in the jobs they play may find it difficult to work together effectively, which may lead to a failure to uphold professional standards within the police service. Team members can define their roles, capitalise on their strengths, and fill skill gaps to strengthen cohesion (Fisher, 2011). </w:t>
      </w:r>
    </w:p>
    <w:p w14:paraId="77C2798B" w14:textId="77777777" w:rsidR="0018494A" w:rsidRPr="00F15003" w:rsidRDefault="0018494A" w:rsidP="00F15003">
      <w:pPr>
        <w:spacing w:line="360" w:lineRule="auto"/>
        <w:jc w:val="both"/>
        <w:rPr>
          <w:sz w:val="22"/>
          <w:szCs w:val="22"/>
        </w:rPr>
      </w:pPr>
    </w:p>
    <w:p w14:paraId="7ABDB697"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Theory of Social Identity </w:t>
      </w:r>
    </w:p>
    <w:p w14:paraId="5B12AAAD"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 xml:space="preserve">According to Tajfel and Turner's (1979) social identity theory, in-group bias and out-group prejudice result from people's sense of self being derived from their group affiliations. The introduction of new team members or rivalry with other teams might be viewed as challenges to a team's social identity and result in a lack of cohesion. This can lead to </w:t>
      </w:r>
      <w:proofErr w:type="spellStart"/>
      <w:r w:rsidRPr="00F15003">
        <w:rPr>
          <w:rFonts w:ascii="Arial" w:hAnsi="Arial" w:cs="Arial"/>
          <w:color w:val="000000"/>
        </w:rPr>
        <w:t>biassed</w:t>
      </w:r>
      <w:proofErr w:type="spellEnd"/>
      <w:r w:rsidRPr="00F15003">
        <w:rPr>
          <w:rFonts w:ascii="Arial" w:hAnsi="Arial" w:cs="Arial"/>
          <w:color w:val="000000"/>
        </w:rPr>
        <w:t xml:space="preserve"> judgements, favouritism, or discrimination within the police force, which is against accepted practises and moral obligations (Hogg &amp; Terry, 2000). </w:t>
      </w:r>
    </w:p>
    <w:p w14:paraId="762A975F" w14:textId="77777777" w:rsidR="0018494A" w:rsidRPr="00F15003" w:rsidRDefault="0018494A" w:rsidP="00F15003">
      <w:pPr>
        <w:spacing w:line="360" w:lineRule="auto"/>
        <w:jc w:val="both"/>
        <w:rPr>
          <w:sz w:val="22"/>
          <w:szCs w:val="22"/>
        </w:rPr>
      </w:pPr>
    </w:p>
    <w:p w14:paraId="5AFE0043"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lastRenderedPageBreak/>
        <w:t>Theories of communication </w:t>
      </w:r>
    </w:p>
    <w:p w14:paraId="5D5CE1C8"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For the police force to adhere to professional standards, effective communication is crucial. Theories that place a strong emphasis on feedback loops and knowing one another include the transactional model of communication (</w:t>
      </w:r>
      <w:proofErr w:type="spellStart"/>
      <w:r w:rsidRPr="00F15003">
        <w:rPr>
          <w:rFonts w:ascii="Arial" w:hAnsi="Arial" w:cs="Arial"/>
          <w:color w:val="000000"/>
        </w:rPr>
        <w:t>Barnlund</w:t>
      </w:r>
      <w:proofErr w:type="spellEnd"/>
      <w:r w:rsidRPr="00F15003">
        <w:rPr>
          <w:rFonts w:ascii="Arial" w:hAnsi="Arial" w:cs="Arial"/>
          <w:color w:val="000000"/>
        </w:rPr>
        <w:t>, 2008). Teams that deal with poor communication may experience misunderstandings, frustration, and low morale, which could result in potential policy, procedural, and legal violations. Teams can create open lines of communication, welcome criticism, and engage in active listening to strengthen cohesion. </w:t>
      </w:r>
    </w:p>
    <w:p w14:paraId="4F4E8E85" w14:textId="77777777" w:rsidR="0018494A" w:rsidRPr="00F15003" w:rsidRDefault="0018494A" w:rsidP="00F15003">
      <w:pPr>
        <w:spacing w:line="360" w:lineRule="auto"/>
        <w:jc w:val="both"/>
        <w:rPr>
          <w:sz w:val="22"/>
          <w:szCs w:val="22"/>
        </w:rPr>
      </w:pPr>
    </w:p>
    <w:p w14:paraId="13BE6E7E"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Models for Resolving Conflict </w:t>
      </w:r>
    </w:p>
    <w:p w14:paraId="0BA19A03"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A team's ability to work and maintain cohesion can be hampered by conflict, which can lead to a breach of the police service's professional standards. The Thomas-Kilmann conflict resolution model identifies five styles of conflict resolution: competing, collaborating, compromising, avoiding, and accommodating  (Thomas &amp; Kilmann, 1974). By choosing the most effective conflict resolution strategy and fostering a cooperative problem-solving atmosphere, teams can strengthen their cohesiveness. </w:t>
      </w:r>
    </w:p>
    <w:p w14:paraId="519E2E72" w14:textId="77777777" w:rsidR="0018494A" w:rsidRPr="00F15003" w:rsidRDefault="0018494A" w:rsidP="00F15003">
      <w:pPr>
        <w:spacing w:line="360" w:lineRule="auto"/>
        <w:jc w:val="both"/>
        <w:rPr>
          <w:sz w:val="22"/>
          <w:szCs w:val="22"/>
        </w:rPr>
      </w:pPr>
    </w:p>
    <w:p w14:paraId="3C689E96"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Psychiatric Security </w:t>
      </w:r>
    </w:p>
    <w:p w14:paraId="1498ABCC"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The significance of fostering an environment where team members may take chances, ask questions, and share ideas without fear of repercussions is emphasised by Amy Edmondson's concept of psychological safety (Edmondson, 1999). Teams lacking psychological safety may have low trust and make bad decisions, which can result in non-compliance with the police service's professional standards. Leaders can support risk-taking, promote open communication, and confront errors in a positive manner to increase cohesion. </w:t>
      </w:r>
    </w:p>
    <w:p w14:paraId="400379A4" w14:textId="77777777" w:rsidR="0018494A" w:rsidRPr="00F15003" w:rsidRDefault="0018494A" w:rsidP="00F15003">
      <w:pPr>
        <w:spacing w:after="240" w:line="360" w:lineRule="auto"/>
        <w:jc w:val="both"/>
        <w:rPr>
          <w:sz w:val="22"/>
          <w:szCs w:val="22"/>
        </w:rPr>
      </w:pPr>
    </w:p>
    <w:p w14:paraId="605E5BD2"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The understanding and use of theories and models pertaining to team dynamics can assist in the diagnosis of problems that impede team cohesion within the police force and provide direction on how to enhance it (Forsyth, 2018). It is possible for police teams to build their cohesion and improve their overall performance by addressing issues related to communication, conflict resolution, psychological safety, social identity, and role variety. </w:t>
      </w:r>
    </w:p>
    <w:p w14:paraId="1EF57FED" w14:textId="77777777" w:rsidR="0018494A" w:rsidRPr="00F15003" w:rsidRDefault="0018494A" w:rsidP="00F15003">
      <w:pPr>
        <w:spacing w:line="360" w:lineRule="auto"/>
        <w:jc w:val="both"/>
        <w:rPr>
          <w:sz w:val="22"/>
          <w:szCs w:val="22"/>
        </w:rPr>
      </w:pPr>
    </w:p>
    <w:p w14:paraId="4B396B82"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It is possible for police teams to improve their mutual understanding and transparency by addressing the communication issues that exist within their ranks, which will ultimately lead to improved compliance with professional standards (</w:t>
      </w:r>
      <w:proofErr w:type="spellStart"/>
      <w:r w:rsidRPr="00F15003">
        <w:rPr>
          <w:rFonts w:ascii="Arial" w:hAnsi="Arial" w:cs="Arial"/>
          <w:color w:val="000000"/>
        </w:rPr>
        <w:t>Barnlund</w:t>
      </w:r>
      <w:proofErr w:type="spellEnd"/>
      <w:r w:rsidRPr="00F15003">
        <w:rPr>
          <w:rFonts w:ascii="Arial" w:hAnsi="Arial" w:cs="Arial"/>
          <w:color w:val="000000"/>
        </w:rPr>
        <w:t>, 2008). A culture that encourages adherence to policies, procedures, and legislation can be fostered through maintaining open communication channels, soliciting input, and actively listening to others. </w:t>
      </w:r>
    </w:p>
    <w:p w14:paraId="74DE2DD8" w14:textId="77777777" w:rsidR="0018494A" w:rsidRPr="00F15003" w:rsidRDefault="0018494A" w:rsidP="00F15003">
      <w:pPr>
        <w:spacing w:line="360" w:lineRule="auto"/>
        <w:jc w:val="both"/>
        <w:rPr>
          <w:sz w:val="22"/>
          <w:szCs w:val="22"/>
        </w:rPr>
      </w:pPr>
    </w:p>
    <w:p w14:paraId="0A91AC96"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lastRenderedPageBreak/>
        <w:t>The successful resolution of conflicts is another essential component of upholding professional standards. Police teams are able to handle disagreements in a constructive manner and reduce the likelihood of violating professional standards if they put into practise successful conflict resolution tactics such as collaborating, reaching compromises, or being tolerant (Thomas &amp; Kilmann, 1974). </w:t>
      </w:r>
    </w:p>
    <w:p w14:paraId="1196A660" w14:textId="77777777" w:rsidR="0018494A" w:rsidRPr="00F15003" w:rsidRDefault="0018494A" w:rsidP="00F15003">
      <w:pPr>
        <w:spacing w:line="360" w:lineRule="auto"/>
        <w:jc w:val="both"/>
        <w:rPr>
          <w:sz w:val="22"/>
          <w:szCs w:val="22"/>
        </w:rPr>
      </w:pPr>
    </w:p>
    <w:p w14:paraId="5B7966F9"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The creation of a psychologically safe environment inside police teams makes it possible for members to feel at ease voicing concerns, exchanging ideas, and reporting potential problems without worrying that they will be punished (Edmondson, 1999). This setting encourages ethical decision-making as well as adherence to the ethics code, regulations, and procedures. </w:t>
      </w:r>
    </w:p>
    <w:p w14:paraId="5B703DD7" w14:textId="77777777" w:rsidR="0018494A" w:rsidRPr="00F15003" w:rsidRDefault="0018494A" w:rsidP="00F15003">
      <w:pPr>
        <w:spacing w:line="360" w:lineRule="auto"/>
        <w:jc w:val="both"/>
        <w:rPr>
          <w:sz w:val="22"/>
          <w:szCs w:val="22"/>
        </w:rPr>
      </w:pPr>
    </w:p>
    <w:p w14:paraId="7C0143B5"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Addressing social identity concerns within police teams, such as favouritism among members of the same group and prejudice against members of different groups, can help promote team cohesion and conformity with professional standards (Hogg &amp; Terry, 2000). Promoting a sense of common identity and collaboration is an effective way to reduce biases and guarantee that law enforcement officers put their professional responsibilities ahead of their personal allegiances. </w:t>
      </w:r>
    </w:p>
    <w:p w14:paraId="578F7874" w14:textId="77777777" w:rsidR="0018494A" w:rsidRPr="00F15003" w:rsidRDefault="0018494A" w:rsidP="00F15003">
      <w:pPr>
        <w:spacing w:line="360" w:lineRule="auto"/>
        <w:jc w:val="both"/>
        <w:rPr>
          <w:sz w:val="22"/>
          <w:szCs w:val="22"/>
        </w:rPr>
      </w:pPr>
    </w:p>
    <w:p w14:paraId="360CE42A"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Lastly, by comprehending and utilising Belbin's notion of team roles, police teams are better able to pinpoint holes in their skill sets and make certain that a wide variety of roles are represented within the group (Belbin, 1981). Because of this diversity, decision-making, problem-solving, and overall compliance with professional standards are all improved. </w:t>
      </w:r>
    </w:p>
    <w:p w14:paraId="2799F9EC" w14:textId="77777777" w:rsidR="0018494A" w:rsidRPr="00F15003" w:rsidRDefault="0018494A" w:rsidP="00F15003">
      <w:pPr>
        <w:spacing w:line="360" w:lineRule="auto"/>
        <w:jc w:val="both"/>
        <w:rPr>
          <w:sz w:val="22"/>
          <w:szCs w:val="22"/>
        </w:rPr>
      </w:pPr>
    </w:p>
    <w:p w14:paraId="5915A455"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Teams frequently experience interpersonal conflict in both professional and social contexts. The team's capacity to accomplish its objectives may be hampered by these disagreements, which may also harm member relationships and decrease overall productivity. </w:t>
      </w:r>
    </w:p>
    <w:p w14:paraId="2E4E234D" w14:textId="77777777" w:rsidR="0018494A" w:rsidRPr="00F15003" w:rsidRDefault="0018494A" w:rsidP="00F15003">
      <w:pPr>
        <w:spacing w:line="360" w:lineRule="auto"/>
        <w:jc w:val="both"/>
        <w:rPr>
          <w:sz w:val="22"/>
          <w:szCs w:val="22"/>
        </w:rPr>
      </w:pPr>
    </w:p>
    <w:p w14:paraId="06AD1353"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Factors that Lead to Interpersonal Conflict in Teams </w:t>
      </w:r>
    </w:p>
    <w:p w14:paraId="38CAFC2B" w14:textId="77777777" w:rsidR="0018494A" w:rsidRPr="00F15003" w:rsidRDefault="0018494A" w:rsidP="00F15003">
      <w:pPr>
        <w:spacing w:line="360" w:lineRule="auto"/>
        <w:jc w:val="both"/>
        <w:rPr>
          <w:sz w:val="22"/>
          <w:szCs w:val="22"/>
        </w:rPr>
      </w:pPr>
    </w:p>
    <w:p w14:paraId="5E38CD1E"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 xml:space="preserve">Team members frequently come from various cultural, educational, and professional backgrounds, which can result in differing opinions, attitudes, and work styles. Different personalities and backgrounds (De </w:t>
      </w:r>
      <w:proofErr w:type="spellStart"/>
      <w:r w:rsidRPr="00F15003">
        <w:rPr>
          <w:rFonts w:ascii="Arial" w:hAnsi="Arial" w:cs="Arial"/>
          <w:color w:val="000000"/>
        </w:rPr>
        <w:t>Dreu</w:t>
      </w:r>
      <w:proofErr w:type="spellEnd"/>
      <w:r w:rsidRPr="00F15003">
        <w:rPr>
          <w:rFonts w:ascii="Arial" w:hAnsi="Arial" w:cs="Arial"/>
          <w:color w:val="000000"/>
        </w:rPr>
        <w:t xml:space="preserve"> &amp; </w:t>
      </w:r>
      <w:proofErr w:type="spellStart"/>
      <w:r w:rsidRPr="00F15003">
        <w:rPr>
          <w:rFonts w:ascii="Arial" w:hAnsi="Arial" w:cs="Arial"/>
          <w:color w:val="000000"/>
        </w:rPr>
        <w:t>Weingart</w:t>
      </w:r>
      <w:proofErr w:type="spellEnd"/>
      <w:r w:rsidRPr="00F15003">
        <w:rPr>
          <w:rFonts w:ascii="Arial" w:hAnsi="Arial" w:cs="Arial"/>
          <w:color w:val="000000"/>
        </w:rPr>
        <w:t>, 2003). Ineffective management of these differences might lead to misunderstandings and tensions. </w:t>
      </w:r>
    </w:p>
    <w:p w14:paraId="4421ED63" w14:textId="77777777" w:rsidR="0018494A" w:rsidRPr="00F15003" w:rsidRDefault="0018494A" w:rsidP="00F15003">
      <w:pPr>
        <w:spacing w:line="360" w:lineRule="auto"/>
        <w:jc w:val="both"/>
        <w:rPr>
          <w:sz w:val="22"/>
          <w:szCs w:val="22"/>
        </w:rPr>
      </w:pPr>
    </w:p>
    <w:p w14:paraId="649CC19C"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Ineffective communication among team members can result in misunderstandings, uncertainty, and dissatisfaction (Robbins &amp; Judge, 2018). These problems can be made worse by communication difficulties, such as language barriers or a lack of information exchange. </w:t>
      </w:r>
    </w:p>
    <w:p w14:paraId="6CBC64EC" w14:textId="77777777" w:rsidR="0018494A" w:rsidRPr="00F15003" w:rsidRDefault="0018494A" w:rsidP="00F15003">
      <w:pPr>
        <w:spacing w:line="360" w:lineRule="auto"/>
        <w:jc w:val="both"/>
        <w:rPr>
          <w:sz w:val="22"/>
          <w:szCs w:val="22"/>
        </w:rPr>
      </w:pPr>
    </w:p>
    <w:p w14:paraId="1278971E"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Role ambiguity: When team members are unsure of their responsibilities, they may feel stressed out and start fighting with those they think are going too far (Rahim, 2017). </w:t>
      </w:r>
    </w:p>
    <w:p w14:paraId="374A043C" w14:textId="77777777" w:rsidR="0018494A" w:rsidRPr="00F15003" w:rsidRDefault="0018494A" w:rsidP="00F15003">
      <w:pPr>
        <w:spacing w:line="360" w:lineRule="auto"/>
        <w:jc w:val="both"/>
        <w:rPr>
          <w:sz w:val="22"/>
          <w:szCs w:val="22"/>
        </w:rPr>
      </w:pPr>
    </w:p>
    <w:p w14:paraId="2D913D53"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Restricted Resources: When team members must compete for the same resources to accomplish their goals, such as time, funds, or staff, it can lead to competition and conflict (</w:t>
      </w:r>
      <w:proofErr w:type="spellStart"/>
      <w:r w:rsidRPr="00F15003">
        <w:rPr>
          <w:rFonts w:ascii="Arial" w:hAnsi="Arial" w:cs="Arial"/>
          <w:color w:val="000000"/>
        </w:rPr>
        <w:t>Barki</w:t>
      </w:r>
      <w:proofErr w:type="spellEnd"/>
      <w:r w:rsidRPr="00F15003">
        <w:rPr>
          <w:rFonts w:ascii="Arial" w:hAnsi="Arial" w:cs="Arial"/>
          <w:color w:val="000000"/>
        </w:rPr>
        <w:t xml:space="preserve"> &amp; Hartwick, 2004). </w:t>
      </w:r>
    </w:p>
    <w:p w14:paraId="37EA7697" w14:textId="77777777" w:rsidR="0018494A" w:rsidRPr="00F15003" w:rsidRDefault="0018494A" w:rsidP="00F15003">
      <w:pPr>
        <w:spacing w:line="360" w:lineRule="auto"/>
        <w:jc w:val="both"/>
        <w:rPr>
          <w:sz w:val="22"/>
          <w:szCs w:val="22"/>
        </w:rPr>
      </w:pPr>
    </w:p>
    <w:p w14:paraId="38D445BD"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Techniques to Improve Team and Individual Performance </w:t>
      </w:r>
    </w:p>
    <w:p w14:paraId="4284370E" w14:textId="77777777" w:rsidR="0018494A" w:rsidRPr="00F15003" w:rsidRDefault="0018494A" w:rsidP="00F15003">
      <w:pPr>
        <w:spacing w:line="360" w:lineRule="auto"/>
        <w:jc w:val="both"/>
        <w:rPr>
          <w:sz w:val="22"/>
          <w:szCs w:val="22"/>
        </w:rPr>
      </w:pPr>
    </w:p>
    <w:p w14:paraId="6540F44B"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Create Clearly Defined Roles and Responsibilities: By outlining roles and responsibilities in detail, it is possible to limit ambiguity and the likelihood of confrontations (Robbins &amp; Judge, 2018). A harmonious workplace can be maintained by periodically assessing these positions and making any necessary modifications. </w:t>
      </w:r>
    </w:p>
    <w:p w14:paraId="07E8C3C8" w14:textId="77777777" w:rsidR="0018494A" w:rsidRPr="00F15003" w:rsidRDefault="0018494A" w:rsidP="00F15003">
      <w:pPr>
        <w:spacing w:line="360" w:lineRule="auto"/>
        <w:jc w:val="both"/>
        <w:rPr>
          <w:sz w:val="22"/>
          <w:szCs w:val="22"/>
        </w:rPr>
      </w:pPr>
    </w:p>
    <w:p w14:paraId="07AB7DAA"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Encourage Open, Honest, and Respectful Communication: Encouraging efficient communication can aid members of a team in better understanding one another and in finding solutions to any problems that may arise. Promote communication that is open, honest, and respectful (Lencioni, 2002). By putting in place communication tools and standards, both the process of sharing information and working together can be facilitated more easily. </w:t>
      </w:r>
    </w:p>
    <w:p w14:paraId="5900AA77" w14:textId="77777777" w:rsidR="0018494A" w:rsidRPr="00F15003" w:rsidRDefault="0018494A" w:rsidP="00F15003">
      <w:pPr>
        <w:spacing w:line="360" w:lineRule="auto"/>
        <w:jc w:val="both"/>
        <w:rPr>
          <w:sz w:val="22"/>
          <w:szCs w:val="22"/>
        </w:rPr>
      </w:pPr>
    </w:p>
    <w:p w14:paraId="09986A8E"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Focus on Team Building and Trust: It is crucial for developing a friendly and collaborative environment to create opportunities for team members to engage with one another and grow their trust in one another. Putting an emphasis on team building and trust (Tuckman, 1965). Holding regular get-togethers of a social nature as well as activities geared towards teambuilding can help strengthen interpersonal bonds. </w:t>
      </w:r>
    </w:p>
    <w:p w14:paraId="373C7C77" w14:textId="77777777" w:rsidR="0018494A" w:rsidRPr="00F15003" w:rsidRDefault="0018494A" w:rsidP="00F15003">
      <w:pPr>
        <w:spacing w:line="360" w:lineRule="auto"/>
        <w:jc w:val="both"/>
        <w:rPr>
          <w:sz w:val="22"/>
          <w:szCs w:val="22"/>
        </w:rPr>
      </w:pPr>
    </w:p>
    <w:p w14:paraId="267FA185"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Provide Team Members Conflict Resolution Training: Providing team members with training in conflict resolution, including tactics such as active listening and bargaining, helps provide them with the skills necessary to properly discuss and resolve difficulties (Rahim, 2017). </w:t>
      </w:r>
    </w:p>
    <w:p w14:paraId="09643F51" w14:textId="77777777" w:rsidR="0018494A" w:rsidRPr="00F15003" w:rsidRDefault="0018494A" w:rsidP="00F15003">
      <w:pPr>
        <w:spacing w:after="240" w:line="360" w:lineRule="auto"/>
        <w:jc w:val="both"/>
        <w:rPr>
          <w:sz w:val="22"/>
          <w:szCs w:val="22"/>
        </w:rPr>
      </w:pPr>
      <w:r w:rsidRPr="00F15003">
        <w:rPr>
          <w:sz w:val="22"/>
          <w:szCs w:val="22"/>
        </w:rPr>
        <w:br/>
      </w:r>
    </w:p>
    <w:p w14:paraId="65DDAB4A" w14:textId="77777777" w:rsidR="0018494A" w:rsidRPr="00F15003"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 xml:space="preserve">Promote Emotional Intelligence: Giving members of a team the tools they need to develop their emotional intelligence can help them become more in control of their feelings, more empathetic towards others, and better able to navigate their relationships with other people </w:t>
      </w:r>
      <w:r w:rsidRPr="00F15003">
        <w:rPr>
          <w:rFonts w:ascii="Arial" w:hAnsi="Arial" w:cs="Arial"/>
          <w:color w:val="000000"/>
        </w:rPr>
        <w:lastRenderedPageBreak/>
        <w:t>(Goleman, 1995). It is possible to improve the team's overall capacity for conflict resolution by providing the members with tools and training in emotional intelligence.</w:t>
      </w:r>
    </w:p>
    <w:p w14:paraId="04011DD0" w14:textId="77777777" w:rsidR="0018494A" w:rsidRPr="00F15003" w:rsidRDefault="0018494A" w:rsidP="00F15003">
      <w:pPr>
        <w:spacing w:line="360" w:lineRule="auto"/>
        <w:jc w:val="both"/>
        <w:rPr>
          <w:sz w:val="22"/>
          <w:szCs w:val="22"/>
        </w:rPr>
      </w:pPr>
    </w:p>
    <w:p w14:paraId="39E16591" w14:textId="69912B14" w:rsidR="0018494A" w:rsidRDefault="0018494A" w:rsidP="00F15003">
      <w:pPr>
        <w:pStyle w:val="NormalWeb"/>
        <w:spacing w:before="0" w:beforeAutospacing="0" w:after="0" w:afterAutospacing="0" w:line="360" w:lineRule="auto"/>
        <w:jc w:val="both"/>
        <w:rPr>
          <w:rFonts w:ascii="Arial" w:hAnsi="Arial" w:cs="Arial"/>
          <w:color w:val="000000"/>
        </w:rPr>
      </w:pPr>
      <w:r w:rsidRPr="00F15003">
        <w:rPr>
          <w:rFonts w:ascii="Arial" w:hAnsi="Arial" w:cs="Arial"/>
          <w:color w:val="000000"/>
        </w:rPr>
        <w:t>In conclusion, Interpersonal conflict between members of a team can be caused by a variety of factors, including differences in personalities and backgrounds, ineffective communication, unclear roles, and a dearth of resources. In order to increase individual and team performance, it is essential to implement strategies that foster effective communication, establish roles and responsibilities, cultivate trust, and promote emotional intelligence among team members. Companies have the potential to cultivate a more peaceful and productive working environment by addressing the underlying causes of conflict and providing members of teams with the tools necessary to overcome these challenges as well as adopting a comprehensive strategy for understanding and improving team dynamics within the police service. This can significantly improve team cohesion and ensure better compliance with the requirements of professional standards such as the code of ethics, policies, procedures, protocols, and legislation. This is because such an approach takes into account all aspects of team dynamics. This is due to the fact that such a method takes into account all aspects of the dynamics of the team (Forsyth, 2018). It is possible for police organisations to build an atmosphere that maintains the highest possible standards of professionalism and honesty if they address the critical areas outlined above it could be doable.</w:t>
      </w:r>
    </w:p>
    <w:p w14:paraId="012E866C" w14:textId="70E77CC7" w:rsidR="00D34186" w:rsidRDefault="00D34186" w:rsidP="00F15003">
      <w:pPr>
        <w:pStyle w:val="NormalWeb"/>
        <w:spacing w:before="0" w:beforeAutospacing="0" w:after="0" w:afterAutospacing="0" w:line="360" w:lineRule="auto"/>
        <w:jc w:val="both"/>
        <w:rPr>
          <w:rFonts w:ascii="Arial" w:hAnsi="Arial" w:cs="Arial"/>
          <w:color w:val="000000"/>
        </w:rPr>
      </w:pPr>
    </w:p>
    <w:p w14:paraId="7BAACA30" w14:textId="6EE5030B" w:rsidR="00D34186" w:rsidRPr="00D34186" w:rsidRDefault="00D34186" w:rsidP="00F15003">
      <w:pPr>
        <w:pStyle w:val="NormalWeb"/>
        <w:spacing w:before="0" w:beforeAutospacing="0" w:after="0" w:afterAutospacing="0" w:line="360" w:lineRule="auto"/>
        <w:jc w:val="both"/>
        <w:rPr>
          <w:rFonts w:ascii="Arial" w:hAnsi="Arial" w:cs="Arial"/>
          <w:b/>
          <w:bCs/>
          <w:color w:val="000000"/>
        </w:rPr>
      </w:pPr>
      <w:r w:rsidRPr="00D34186">
        <w:rPr>
          <w:rFonts w:ascii="Arial" w:hAnsi="Arial" w:cs="Arial"/>
          <w:b/>
          <w:bCs/>
          <w:color w:val="000000"/>
        </w:rPr>
        <w:t>Word count - 1846</w:t>
      </w:r>
    </w:p>
    <w:p w14:paraId="7FD39A42" w14:textId="77777777" w:rsidR="00025650" w:rsidRPr="00270EEB" w:rsidRDefault="00025650" w:rsidP="00340E9A">
      <w:pPr>
        <w:ind w:right="237"/>
        <w:jc w:val="both"/>
        <w:rPr>
          <w:sz w:val="24"/>
          <w:szCs w:val="24"/>
        </w:rPr>
      </w:pPr>
    </w:p>
    <w:p w14:paraId="32933C98" w14:textId="186CBECE"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9CEC44A" w14:textId="0497D49C" w:rsidR="00793E20" w:rsidRPr="00F15003" w:rsidRDefault="00793E20" w:rsidP="00F15003">
      <w:pPr>
        <w:spacing w:line="360" w:lineRule="auto"/>
        <w:jc w:val="both"/>
        <w:rPr>
          <w:rFonts w:ascii="Calibri" w:hAnsi="Calibri" w:cs="Calibri"/>
          <w:color w:val="auto"/>
          <w:sz w:val="22"/>
          <w:szCs w:val="22"/>
        </w:rPr>
      </w:pPr>
      <w:r w:rsidRPr="00F15003">
        <w:rPr>
          <w:sz w:val="22"/>
          <w:szCs w:val="22"/>
        </w:rPr>
        <w:t>Drug trafficking, human trafficking, child sexual exploitation, counterfeit goods, organised crime groups, and county lines all have a significant impact on society. These activities must be disrupted in order to maintain law and order, protect the vulnerable, and ensure public safety. Information and intelligence are critical in combating these crimes, particularly through effective road policing. This paper will look at how leveraging information and intelligence can help to disrupt prevalent criminal activities by improving road policing.</w:t>
      </w:r>
      <w:r w:rsidRPr="00F15003">
        <w:rPr>
          <w:sz w:val="22"/>
          <w:szCs w:val="22"/>
        </w:rPr>
        <w:br/>
      </w:r>
      <w:r w:rsidRPr="00F15003">
        <w:rPr>
          <w:sz w:val="22"/>
          <w:szCs w:val="22"/>
        </w:rPr>
        <w:br/>
        <w:t xml:space="preserve">The Importance of Intelligence and Information in Decision Making </w:t>
      </w:r>
      <w:r w:rsidRPr="00F15003">
        <w:rPr>
          <w:sz w:val="22"/>
          <w:szCs w:val="22"/>
        </w:rPr>
        <w:br/>
        <w:t xml:space="preserve">The role of information and intelligence in decision making is an important aspect of the importance of information and intelligence in policing. Ratcliffe (2008) defines intelligence-led policing as a business model and managerial philosophy in which data analysis and crime intelligence are central to an objective decision-making framework that facilitates crime and problem reduction, disruption, and prevention through both strategic management and effective enforcement strategies that target prolific and serious offenders. </w:t>
      </w:r>
      <w:r w:rsidRPr="00F15003">
        <w:rPr>
          <w:sz w:val="22"/>
          <w:szCs w:val="22"/>
        </w:rPr>
        <w:br/>
      </w:r>
      <w:r w:rsidRPr="00F15003">
        <w:rPr>
          <w:sz w:val="22"/>
          <w:szCs w:val="22"/>
        </w:rPr>
        <w:br/>
        <w:t xml:space="preserve">This model emphasises the importance of police officers making informed decisions based on reliable data and intelligence rather than solely on experience or intuition. According to </w:t>
      </w:r>
      <w:proofErr w:type="spellStart"/>
      <w:r w:rsidRPr="00F15003">
        <w:rPr>
          <w:sz w:val="22"/>
          <w:szCs w:val="22"/>
        </w:rPr>
        <w:t>Chainey</w:t>
      </w:r>
      <w:proofErr w:type="spellEnd"/>
      <w:r w:rsidRPr="00F15003">
        <w:rPr>
          <w:sz w:val="22"/>
          <w:szCs w:val="22"/>
        </w:rPr>
        <w:t xml:space="preserve"> and Ratcliffe (2005), using intelligence to inform decision making allows law enforcement agencies to allocate resources more effectively, focus on priority areas, and identify trends that traditional policing methods may not detect. </w:t>
      </w:r>
      <w:r w:rsidRPr="00F15003">
        <w:rPr>
          <w:sz w:val="22"/>
          <w:szCs w:val="22"/>
        </w:rPr>
        <w:br/>
      </w:r>
      <w:r w:rsidRPr="00F15003">
        <w:rPr>
          <w:sz w:val="22"/>
          <w:szCs w:val="22"/>
        </w:rPr>
        <w:br/>
        <w:t xml:space="preserve">Improved Situational Awareness </w:t>
      </w:r>
      <w:r w:rsidRPr="00F15003">
        <w:rPr>
          <w:sz w:val="22"/>
          <w:szCs w:val="22"/>
        </w:rPr>
        <w:br/>
        <w:t xml:space="preserve">Information and intelligence are also important in improving law enforcement officers' situational awareness. Situational awareness, according to Clarke and Eck (2005), entails understanding the context in which criminal activities take place, including the identification of patterns, trends, and relationships between incidents, offenders, and locations. Police can better anticipate and prevent crime, as well as respond more effectively when it occurs, by developing a comprehensive understanding of the criminal environment. </w:t>
      </w:r>
      <w:r w:rsidRPr="00F15003">
        <w:rPr>
          <w:sz w:val="22"/>
          <w:szCs w:val="22"/>
        </w:rPr>
        <w:br/>
      </w:r>
      <w:r w:rsidRPr="00F15003">
        <w:rPr>
          <w:sz w:val="22"/>
          <w:szCs w:val="22"/>
        </w:rPr>
        <w:br/>
        <w:t xml:space="preserve">Information Sharing and Collaboration </w:t>
      </w:r>
      <w:r w:rsidRPr="00F15003">
        <w:rPr>
          <w:sz w:val="22"/>
          <w:szCs w:val="22"/>
        </w:rPr>
        <w:br/>
        <w:t xml:space="preserve">Another important aspect of information and intelligence in policing is the ability of different law enforcement agencies and jurisdictions to collaborate and share information. Effective information sharing, as noted by </w:t>
      </w:r>
      <w:proofErr w:type="spellStart"/>
      <w:r w:rsidRPr="00F15003">
        <w:rPr>
          <w:sz w:val="22"/>
          <w:szCs w:val="22"/>
        </w:rPr>
        <w:t>Nissenbaum</w:t>
      </w:r>
      <w:proofErr w:type="spellEnd"/>
      <w:r w:rsidRPr="00F15003">
        <w:rPr>
          <w:sz w:val="22"/>
          <w:szCs w:val="22"/>
        </w:rPr>
        <w:t xml:space="preserve"> (2010), is critical for identifying and disrupting organised crime networks, as well as preventing and responding to large-scale incidents such as terrorism and natural disasters. </w:t>
      </w:r>
      <w:r w:rsidRPr="00F15003">
        <w:rPr>
          <w:sz w:val="22"/>
          <w:szCs w:val="22"/>
        </w:rPr>
        <w:br/>
      </w:r>
      <w:r w:rsidRPr="00F15003">
        <w:rPr>
          <w:sz w:val="22"/>
          <w:szCs w:val="22"/>
        </w:rPr>
        <w:br/>
      </w:r>
      <w:r w:rsidRPr="00F15003">
        <w:rPr>
          <w:sz w:val="22"/>
          <w:szCs w:val="22"/>
        </w:rPr>
        <w:lastRenderedPageBreak/>
        <w:t>One example of how information sharing can improve policing outcomes is the use of intelligence fusion centres, which are centralised hubs for collecting, analysing, and sharing information among various law enforcement agencies (</w:t>
      </w:r>
      <w:proofErr w:type="spellStart"/>
      <w:r w:rsidRPr="00F15003">
        <w:rPr>
          <w:sz w:val="22"/>
          <w:szCs w:val="22"/>
        </w:rPr>
        <w:t>Chermak</w:t>
      </w:r>
      <w:proofErr w:type="spellEnd"/>
      <w:r w:rsidRPr="00F15003">
        <w:rPr>
          <w:sz w:val="22"/>
          <w:szCs w:val="22"/>
        </w:rPr>
        <w:t xml:space="preserve"> et al., 2013).</w:t>
      </w:r>
      <w:r w:rsidRPr="00F15003">
        <w:rPr>
          <w:sz w:val="22"/>
          <w:szCs w:val="22"/>
        </w:rPr>
        <w:br/>
      </w:r>
      <w:r w:rsidRPr="00F15003">
        <w:rPr>
          <w:sz w:val="22"/>
          <w:szCs w:val="22"/>
        </w:rPr>
        <w:br/>
        <w:t xml:space="preserve">Disrupting Drug Smuggling </w:t>
      </w:r>
      <w:r w:rsidRPr="00F15003">
        <w:rPr>
          <w:sz w:val="22"/>
          <w:szCs w:val="22"/>
        </w:rPr>
        <w:br/>
        <w:t xml:space="preserve">Effective road policing, which can be enhanced by leveraging information and intelligence, is one key approach to combating this issue. </w:t>
      </w:r>
      <w:r w:rsidRPr="00F15003">
        <w:rPr>
          <w:sz w:val="22"/>
          <w:szCs w:val="22"/>
        </w:rPr>
        <w:br/>
      </w:r>
      <w:r w:rsidRPr="00F15003">
        <w:rPr>
          <w:sz w:val="22"/>
          <w:szCs w:val="22"/>
        </w:rPr>
        <w:br/>
        <w:t xml:space="preserve">Identifying Key Routes and Hotspots </w:t>
      </w:r>
      <w:r w:rsidRPr="00F15003">
        <w:rPr>
          <w:sz w:val="22"/>
          <w:szCs w:val="22"/>
        </w:rPr>
        <w:br/>
        <w:t xml:space="preserve">Identifying Key Routes and Hotspots - Geographic information systems (GIS) and crime mapping techniques, according to </w:t>
      </w:r>
      <w:proofErr w:type="spellStart"/>
      <w:r w:rsidRPr="00F15003">
        <w:rPr>
          <w:sz w:val="22"/>
          <w:szCs w:val="22"/>
        </w:rPr>
        <w:t>Bichler</w:t>
      </w:r>
      <w:proofErr w:type="spellEnd"/>
      <w:r w:rsidRPr="00F15003">
        <w:rPr>
          <w:sz w:val="22"/>
          <w:szCs w:val="22"/>
        </w:rPr>
        <w:t xml:space="preserve"> et al. (2013), can be used to analyse historical drug seizure data and other relevant information, assisting in the identification of patterns and trends in drug smuggling activities. Law enforcement agencies can increase the likelihood of intercepting drug shipments and disrupting drug smuggling operations by focusing resources on these identified hotspots. </w:t>
      </w:r>
      <w:r w:rsidRPr="00F15003">
        <w:rPr>
          <w:sz w:val="22"/>
          <w:szCs w:val="22"/>
        </w:rPr>
        <w:br/>
      </w:r>
      <w:r w:rsidRPr="00F15003">
        <w:rPr>
          <w:sz w:val="22"/>
          <w:szCs w:val="22"/>
        </w:rPr>
        <w:br/>
        <w:t xml:space="preserve">Targeting Known Criminals and Networks </w:t>
      </w:r>
      <w:r w:rsidRPr="00F15003">
        <w:rPr>
          <w:sz w:val="22"/>
          <w:szCs w:val="22"/>
        </w:rPr>
        <w:br/>
        <w:t xml:space="preserve">Targeting known criminals and networks involved in drug smuggling is another important aspect of using information and intelligence to disrupt drug smuggling. </w:t>
      </w:r>
      <w:proofErr w:type="spellStart"/>
      <w:r w:rsidRPr="00F15003">
        <w:rPr>
          <w:sz w:val="22"/>
          <w:szCs w:val="22"/>
        </w:rPr>
        <w:t>Calderoni</w:t>
      </w:r>
      <w:proofErr w:type="spellEnd"/>
      <w:r w:rsidRPr="00F15003">
        <w:rPr>
          <w:sz w:val="22"/>
          <w:szCs w:val="22"/>
        </w:rPr>
        <w:t xml:space="preserve"> (2014) points out that analysing criminal network data can provide valuable insights into the structure, relationships, and activities of drug smuggling organisations. Law enforcement agencies can focus their efforts on apprehending these targets and dismantling their operations by identifying key individuals and groups within these networks. </w:t>
      </w:r>
      <w:r w:rsidRPr="00F15003">
        <w:rPr>
          <w:sz w:val="22"/>
          <w:szCs w:val="22"/>
        </w:rPr>
        <w:br/>
      </w:r>
      <w:r w:rsidRPr="00F15003">
        <w:rPr>
          <w:sz w:val="22"/>
          <w:szCs w:val="22"/>
        </w:rPr>
        <w:br/>
        <w:t xml:space="preserve">Combating Counterfeit Goods and Organized Crime Organizations </w:t>
      </w:r>
      <w:r w:rsidRPr="00F15003">
        <w:rPr>
          <w:sz w:val="22"/>
          <w:szCs w:val="22"/>
        </w:rPr>
        <w:br/>
        <w:t xml:space="preserve">Road networks are frequently used in the transportation of counterfeit goods and the operations of organised crime groups. Effective road policing can aid in the identification and interception of vehicles involved in the distribution of counterfeit goods, as well as the dismantling of organised crime groups involved in these activities. Among the strategies that can be used are: </w:t>
      </w:r>
      <w:r w:rsidRPr="00F15003">
        <w:rPr>
          <w:sz w:val="22"/>
          <w:szCs w:val="22"/>
        </w:rPr>
        <w:br/>
      </w:r>
      <w:r w:rsidRPr="00F15003">
        <w:rPr>
          <w:sz w:val="22"/>
          <w:szCs w:val="22"/>
        </w:rPr>
        <w:br/>
        <w:t xml:space="preserve">Using intelligence: Law enforcement agencies can gather and analyse data from a variety of sources, including informants, surveillance, and crime analysis, to identify patterns and trends in the transportation of counterfeit goods (Albanese, 2014). </w:t>
      </w:r>
      <w:r w:rsidRPr="00F15003">
        <w:rPr>
          <w:sz w:val="22"/>
          <w:szCs w:val="22"/>
        </w:rPr>
        <w:br/>
        <w:t xml:space="preserve">Using intelligence gathered, agencies can target specific routes, vehicles, and individuals involved in the production and distribution of counterfeit goods, increasing the likelihood of intercepting illegal goods (Chaudhry &amp; Stumpf, 2011). </w:t>
      </w:r>
      <w:r w:rsidRPr="00F15003">
        <w:rPr>
          <w:sz w:val="22"/>
          <w:szCs w:val="22"/>
        </w:rPr>
        <w:br/>
      </w:r>
      <w:r w:rsidRPr="00F15003">
        <w:rPr>
          <w:sz w:val="22"/>
          <w:szCs w:val="22"/>
        </w:rPr>
        <w:lastRenderedPageBreak/>
        <w:t>Collaboration and information sharing: Effective collaboration and information sharing among law enforcement agencies and jurisdictions can improve detection and disruption of counterfeit goods operations and organised crime groups (</w:t>
      </w:r>
      <w:proofErr w:type="spellStart"/>
      <w:r w:rsidRPr="00F15003">
        <w:rPr>
          <w:sz w:val="22"/>
          <w:szCs w:val="22"/>
        </w:rPr>
        <w:t>Finckenauer</w:t>
      </w:r>
      <w:proofErr w:type="spellEnd"/>
      <w:r w:rsidRPr="00F15003">
        <w:rPr>
          <w:sz w:val="22"/>
          <w:szCs w:val="22"/>
        </w:rPr>
        <w:t xml:space="preserve"> &amp; Chin, 2004). </w:t>
      </w:r>
      <w:r w:rsidRPr="00F15003">
        <w:rPr>
          <w:sz w:val="22"/>
          <w:szCs w:val="22"/>
        </w:rPr>
        <w:br/>
      </w:r>
      <w:r w:rsidRPr="00F15003">
        <w:rPr>
          <w:sz w:val="22"/>
          <w:szCs w:val="22"/>
        </w:rPr>
        <w:br/>
        <w:t xml:space="preserve">Combating Child Sexual Exploitation and Human Trafficking </w:t>
      </w:r>
      <w:r w:rsidRPr="00F15003">
        <w:rPr>
          <w:sz w:val="22"/>
          <w:szCs w:val="22"/>
        </w:rPr>
        <w:br/>
        <w:t xml:space="preserve">Human trafficking and child sexual exploitation frequently involve victims being transported via road networks. Road policing can be an invaluable tool in locating and rescuing victims as well as apprehending traffickers and exploiters. Among the key strategies are: </w:t>
      </w:r>
      <w:r w:rsidRPr="00F15003">
        <w:rPr>
          <w:sz w:val="22"/>
          <w:szCs w:val="22"/>
        </w:rPr>
        <w:br/>
      </w:r>
      <w:r w:rsidRPr="00F15003">
        <w:rPr>
          <w:sz w:val="22"/>
          <w:szCs w:val="22"/>
        </w:rPr>
        <w:br/>
        <w:t xml:space="preserve">Intelligence-led policing: By identifying routes, vehicles, and individuals involved in human trafficking and child sexual exploitation, law enforcement agencies can conduct targeted road checks and surveillance operations (Shelley, 2010). </w:t>
      </w:r>
      <w:r w:rsidRPr="00F15003">
        <w:rPr>
          <w:sz w:val="22"/>
          <w:szCs w:val="22"/>
        </w:rPr>
        <w:br/>
        <w:t xml:space="preserve">Training and awareness: Giving road policing officers specialised training can help them identify and respond to indicators of human trafficking and child sexual exploitation during routine traffic stops (Bales &amp; </w:t>
      </w:r>
      <w:proofErr w:type="spellStart"/>
      <w:r w:rsidRPr="00F15003">
        <w:rPr>
          <w:sz w:val="22"/>
          <w:szCs w:val="22"/>
        </w:rPr>
        <w:t>Lize</w:t>
      </w:r>
      <w:proofErr w:type="spellEnd"/>
      <w:r w:rsidRPr="00F15003">
        <w:rPr>
          <w:sz w:val="22"/>
          <w:szCs w:val="22"/>
        </w:rPr>
        <w:t xml:space="preserve">, 2005). </w:t>
      </w:r>
      <w:r w:rsidRPr="00F15003">
        <w:rPr>
          <w:sz w:val="22"/>
          <w:szCs w:val="22"/>
        </w:rPr>
        <w:br/>
        <w:t xml:space="preserve">Collaboration among law enforcement agencies, non-governmental organisations, and other stakeholders can enable a more comprehensive and effective response to human trafficking and child sexual exploitation (Shelley, 2010). </w:t>
      </w:r>
      <w:r w:rsidRPr="00F15003">
        <w:rPr>
          <w:sz w:val="22"/>
          <w:szCs w:val="22"/>
        </w:rPr>
        <w:br/>
      </w:r>
      <w:r w:rsidRPr="00F15003">
        <w:rPr>
          <w:sz w:val="22"/>
          <w:szCs w:val="22"/>
        </w:rPr>
        <w:br/>
        <w:t xml:space="preserve">Taking Care of County Lines </w:t>
      </w:r>
      <w:r w:rsidRPr="00F15003">
        <w:rPr>
          <w:sz w:val="22"/>
          <w:szCs w:val="22"/>
        </w:rPr>
        <w:br/>
        <w:t xml:space="preserve">The phenomenon of urban drug dealers expanding their operations into rural areas, using vulnerable individuals to transport and distribute drugs, is referred to as county lines. Road policing can play an important role in addressing this issue by implementing the following strategies: </w:t>
      </w:r>
      <w:r w:rsidRPr="00F15003">
        <w:rPr>
          <w:sz w:val="22"/>
          <w:szCs w:val="22"/>
        </w:rPr>
        <w:br/>
      </w:r>
      <w:r w:rsidRPr="00F15003">
        <w:rPr>
          <w:sz w:val="22"/>
          <w:szCs w:val="22"/>
        </w:rPr>
        <w:br/>
        <w:t>Gathering and analysing intelligence: Law enforcement agencies can gather and analyse data to identify key players, routes, and methods used in county lines operations (</w:t>
      </w:r>
      <w:proofErr w:type="spellStart"/>
      <w:r w:rsidRPr="00F15003">
        <w:rPr>
          <w:sz w:val="22"/>
          <w:szCs w:val="22"/>
        </w:rPr>
        <w:t>Coomber</w:t>
      </w:r>
      <w:proofErr w:type="spellEnd"/>
      <w:r w:rsidRPr="00F15003">
        <w:rPr>
          <w:sz w:val="22"/>
          <w:szCs w:val="22"/>
        </w:rPr>
        <w:t xml:space="preserve"> &amp; Moyle, 2014). </w:t>
      </w:r>
      <w:r w:rsidRPr="00F15003">
        <w:rPr>
          <w:sz w:val="22"/>
          <w:szCs w:val="22"/>
        </w:rPr>
        <w:br/>
        <w:t xml:space="preserve">Targeted enforcement: Using intelligence gathered, agencies can direct resources towards identified targets, such as intercepting drug shipments, arresting those involved, and protecting vulnerable individuals from exploitation (Gordon, 2000). </w:t>
      </w:r>
      <w:r w:rsidRPr="00F15003">
        <w:rPr>
          <w:sz w:val="22"/>
          <w:szCs w:val="22"/>
        </w:rPr>
        <w:br/>
        <w:t>A multi-agency approach involving various law enforcement agencies, social services, and other stakeholders can provide a more effective response to the county lines phenomenon, addressing both the criminal aspect as well as the underlying social issues that contribute to it (</w:t>
      </w:r>
      <w:proofErr w:type="spellStart"/>
      <w:r w:rsidRPr="00F15003">
        <w:rPr>
          <w:sz w:val="22"/>
          <w:szCs w:val="22"/>
        </w:rPr>
        <w:t>Coomber</w:t>
      </w:r>
      <w:proofErr w:type="spellEnd"/>
      <w:r w:rsidRPr="00F15003">
        <w:rPr>
          <w:sz w:val="22"/>
          <w:szCs w:val="22"/>
        </w:rPr>
        <w:t xml:space="preserve"> &amp; Moyle, 2014).</w:t>
      </w:r>
      <w:r w:rsidRPr="00F15003">
        <w:rPr>
          <w:sz w:val="22"/>
          <w:szCs w:val="22"/>
        </w:rPr>
        <w:br/>
      </w:r>
      <w:r w:rsidRPr="00F15003">
        <w:rPr>
          <w:sz w:val="22"/>
          <w:szCs w:val="22"/>
        </w:rPr>
        <w:br/>
        <w:t xml:space="preserve">Traffic analysis techniques, such as automatic number plate recognition (ANPR) systems and </w:t>
      </w:r>
      <w:r w:rsidRPr="00F15003">
        <w:rPr>
          <w:sz w:val="22"/>
          <w:szCs w:val="22"/>
        </w:rPr>
        <w:lastRenderedPageBreak/>
        <w:t>vehicle tracking technologies, can also play a significant role in disrupting criminal activity through road policing (McDaniel &amp; Broussard, 2017). Law enforcement agencies can identify suspicious patterns of movement and target vehicles that may be involved in criminal activity by collecting and analysing data on vehicles and drivers.</w:t>
      </w:r>
      <w:r w:rsidRPr="00F15003">
        <w:rPr>
          <w:sz w:val="22"/>
          <w:szCs w:val="22"/>
        </w:rPr>
        <w:br/>
      </w:r>
      <w:r w:rsidRPr="00F15003">
        <w:rPr>
          <w:sz w:val="22"/>
          <w:szCs w:val="22"/>
        </w:rPr>
        <w:br/>
        <w:t xml:space="preserve">The use of Automatic Number Plate Recognition (ANPR) cameras has become more significant as a tool for the enforcement of traffic laws and the prevention of crime. By systematically collecting and examining information on a vehicle's registration, ANPR systems make it possible for law enforcement agencies to better monitor and respond to criminal activities. </w:t>
      </w:r>
      <w:r w:rsidRPr="00F15003">
        <w:rPr>
          <w:sz w:val="22"/>
          <w:szCs w:val="22"/>
        </w:rPr>
        <w:br/>
      </w:r>
      <w:r w:rsidRPr="00F15003">
        <w:rPr>
          <w:sz w:val="22"/>
          <w:szCs w:val="22"/>
        </w:rPr>
        <w:br/>
        <w:t xml:space="preserve">Real-time monitoring and identification of individual vehicles </w:t>
      </w:r>
      <w:r w:rsidRPr="00F15003">
        <w:rPr>
          <w:sz w:val="22"/>
          <w:szCs w:val="22"/>
        </w:rPr>
        <w:br/>
        <w:t xml:space="preserve">One of the most significant benefits offered by ANPR cameras is its capacity to watch and recognise passing vehicles in the here and now. License plate information is captured and processed by the system as vehicles drive past the cameras. This information is then cross-referenced with databases that contain records of drivers without insurance, vehicles that have been stolen, and vehicles that have been associated with criminal activity (Gupta &amp; Gupta, 2012). Because they provide information in real time, ANPR cameras make it possible for traffic officers to take prompt action against potential suspects and vehicles of interest. </w:t>
      </w:r>
      <w:r w:rsidRPr="00F15003">
        <w:rPr>
          <w:sz w:val="22"/>
          <w:szCs w:val="22"/>
        </w:rPr>
        <w:br/>
      </w:r>
      <w:r w:rsidRPr="00F15003">
        <w:rPr>
          <w:sz w:val="22"/>
          <w:szCs w:val="22"/>
        </w:rPr>
        <w:br/>
        <w:t xml:space="preserve">Focused enforcement and police work that is led by intelligence </w:t>
      </w:r>
      <w:r w:rsidRPr="00F15003">
        <w:rPr>
          <w:sz w:val="22"/>
          <w:szCs w:val="22"/>
        </w:rPr>
        <w:br/>
        <w:t xml:space="preserve">Systems that use automatic number plate recognition (ANPR) have the potential to make a significant contribution to intelligence-led police and targeted enforcement actions. By conducting an analysis of historical vehicle movement data, law enforcement authorities are able to recognise patterns and trends connected with illegal operations such as the trafficking of drugs, people, and animals, as well as organised crime (Williams, 2013). This data can be utilised to steer resources towards particular areas, routes, or individuals in order to facilitate the execution of targeted enforcement activities. </w:t>
      </w:r>
      <w:r w:rsidRPr="00F15003">
        <w:rPr>
          <w:sz w:val="22"/>
          <w:szCs w:val="22"/>
        </w:rPr>
        <w:br/>
      </w:r>
      <w:r w:rsidRPr="00F15003">
        <w:rPr>
          <w:sz w:val="22"/>
          <w:szCs w:val="22"/>
        </w:rPr>
        <w:br/>
        <w:t xml:space="preserve">The Identification and Interdiction of Illegal Activities </w:t>
      </w:r>
      <w:r w:rsidRPr="00F15003">
        <w:rPr>
          <w:sz w:val="22"/>
          <w:szCs w:val="22"/>
        </w:rPr>
        <w:br/>
        <w:t xml:space="preserve">ANPR cameras have the potential to be of tremendous assistance in identifying and thwarting a wide variety of illegal activities. For instance, the cameras can be used to identify suspect patterns of movement or to monitor vehicles that are known to be involved with drug smuggling networks, which allows for the detection of vehicles that are being utilised in drug trafficking (McDaniel &amp; Broussard, 2017). Similarly, automatic number plate recognition (ANPR) cameras can assist in identifying vehicles that are involved in human trafficking or the transportation of stolen items since they can flag vehicles that are related with these illegal </w:t>
      </w:r>
      <w:r w:rsidRPr="00F15003">
        <w:rPr>
          <w:sz w:val="22"/>
          <w:szCs w:val="22"/>
        </w:rPr>
        <w:lastRenderedPageBreak/>
        <w:t xml:space="preserve">activities. </w:t>
      </w:r>
      <w:r w:rsidRPr="00F15003">
        <w:rPr>
          <w:sz w:val="22"/>
          <w:szCs w:val="22"/>
        </w:rPr>
        <w:br/>
      </w:r>
      <w:r w:rsidRPr="00F15003">
        <w:rPr>
          <w:sz w:val="22"/>
          <w:szCs w:val="22"/>
        </w:rPr>
        <w:br/>
        <w:t xml:space="preserve">Prevention of Crime and Deterrence of Criminal Activity </w:t>
      </w:r>
      <w:r w:rsidRPr="00F15003">
        <w:rPr>
          <w:sz w:val="22"/>
          <w:szCs w:val="22"/>
        </w:rPr>
        <w:br/>
        <w:t>When would-be criminals are aware that their vehicle movements are being observed and recorded, the installation of ANPR cameras has the potential to dissuade them from committing crimes. Potential criminals may be dissuaded from engaging in illegal behaviour if there is a greater chance that they will be identified and apprehended for their transgressions, particularly if they include the use of motor vehicles (Gerber et al., 2014).</w:t>
      </w:r>
      <w:r w:rsidRPr="00F15003">
        <w:rPr>
          <w:sz w:val="22"/>
          <w:szCs w:val="22"/>
        </w:rPr>
        <w:br/>
      </w:r>
      <w:r w:rsidRPr="00F15003">
        <w:rPr>
          <w:sz w:val="22"/>
          <w:szCs w:val="22"/>
        </w:rPr>
        <w:br/>
      </w:r>
      <w:r w:rsidRPr="00F15003">
        <w:rPr>
          <w:sz w:val="22"/>
          <w:szCs w:val="22"/>
        </w:rPr>
        <w:br/>
        <w:t xml:space="preserve">In conclusion, the integration of information and intelligence is crucial for effective road policing to disrupt and combat criminal activities such as drug trafficking, human trafficking, child sexual exploitation, counterfeit goods, organised crime groups, and county lines (Ratcliffe, 2008; </w:t>
      </w:r>
      <w:proofErr w:type="spellStart"/>
      <w:r w:rsidRPr="00F15003">
        <w:rPr>
          <w:sz w:val="22"/>
          <w:szCs w:val="22"/>
        </w:rPr>
        <w:t>Bichler</w:t>
      </w:r>
      <w:proofErr w:type="spellEnd"/>
      <w:r w:rsidRPr="00F15003">
        <w:rPr>
          <w:sz w:val="22"/>
          <w:szCs w:val="22"/>
        </w:rPr>
        <w:t xml:space="preserve"> et al., 2013; </w:t>
      </w:r>
      <w:proofErr w:type="spellStart"/>
      <w:r w:rsidRPr="00F15003">
        <w:rPr>
          <w:sz w:val="22"/>
          <w:szCs w:val="22"/>
        </w:rPr>
        <w:t>Calderoni</w:t>
      </w:r>
      <w:proofErr w:type="spellEnd"/>
      <w:r w:rsidRPr="00F15003">
        <w:rPr>
          <w:sz w:val="22"/>
          <w:szCs w:val="22"/>
        </w:rPr>
        <w:t>, 2014). By leveraging information and intelligence, law enforcement agencies can improve decision making, situational awareness, and collaboration, leading to the identification of key routes, hotspots, and criminal networks (</w:t>
      </w:r>
      <w:proofErr w:type="spellStart"/>
      <w:r w:rsidRPr="00F15003">
        <w:rPr>
          <w:sz w:val="22"/>
          <w:szCs w:val="22"/>
        </w:rPr>
        <w:t>Chainey</w:t>
      </w:r>
      <w:proofErr w:type="spellEnd"/>
      <w:r w:rsidRPr="00F15003">
        <w:rPr>
          <w:sz w:val="22"/>
          <w:szCs w:val="22"/>
        </w:rPr>
        <w:t xml:space="preserve"> &amp; Ratcliffe, 2005; Clarke &amp; Eck, 2005; </w:t>
      </w:r>
      <w:proofErr w:type="spellStart"/>
      <w:r w:rsidRPr="00F15003">
        <w:rPr>
          <w:sz w:val="22"/>
          <w:szCs w:val="22"/>
        </w:rPr>
        <w:t>Nissenbaum</w:t>
      </w:r>
      <w:proofErr w:type="spellEnd"/>
      <w:r w:rsidRPr="00F15003">
        <w:rPr>
          <w:sz w:val="22"/>
          <w:szCs w:val="22"/>
        </w:rPr>
        <w:t>, 2010). Furthermore, the use of traffic analysis techniques, such as ANPR systems and vehicle tracking technologies, plays a significant role in detecting and disrupting criminal activities on road networks (McDaniel &amp; Broussard, 2017; Gupta &amp; Gupta, 2012; Williams, 2013). The combination of these strategies not only helps to dismantle criminal operations but also serves as a deterrent for potential offenders, ultimately ensuring public safety and protecting the vulnerable within our society (Gerber et al., 2014).</w:t>
      </w:r>
    </w:p>
    <w:p w14:paraId="7C84711E" w14:textId="77777777" w:rsidR="000F7ECD" w:rsidRDefault="000F7ECD" w:rsidP="001BC1C4">
      <w:pPr>
        <w:ind w:right="237"/>
        <w:rPr>
          <w:sz w:val="24"/>
          <w:szCs w:val="24"/>
        </w:rPr>
      </w:pPr>
    </w:p>
    <w:p w14:paraId="16D881B2" w14:textId="77777777" w:rsidR="00D34186" w:rsidRDefault="00D34186" w:rsidP="001BC1C4">
      <w:pPr>
        <w:ind w:right="237"/>
        <w:rPr>
          <w:sz w:val="24"/>
          <w:szCs w:val="24"/>
        </w:rPr>
      </w:pPr>
    </w:p>
    <w:p w14:paraId="592CAEBA" w14:textId="635AE351" w:rsidR="00D34186" w:rsidRPr="00D34186" w:rsidRDefault="00D34186" w:rsidP="001BC1C4">
      <w:pPr>
        <w:ind w:right="237"/>
        <w:rPr>
          <w:b/>
          <w:bCs/>
          <w:sz w:val="24"/>
          <w:szCs w:val="24"/>
        </w:rPr>
        <w:sectPr w:rsidR="00D34186" w:rsidRPr="00D34186" w:rsidSect="0022001B">
          <w:pgSz w:w="11906" w:h="16838" w:code="9"/>
          <w:pgMar w:top="1440" w:right="1440" w:bottom="1440" w:left="1440" w:header="720" w:footer="720" w:gutter="0"/>
          <w:cols w:space="720"/>
          <w:docGrid w:linePitch="272"/>
        </w:sectPr>
      </w:pPr>
      <w:r w:rsidRPr="00D34186">
        <w:rPr>
          <w:b/>
          <w:bCs/>
          <w:sz w:val="24"/>
          <w:szCs w:val="24"/>
        </w:rPr>
        <w:t>Word count - 164</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D34186" w:rsidRDefault="00FE5420" w:rsidP="00FE5420">
            <w:pPr>
              <w:overflowPunct/>
              <w:autoSpaceDE/>
              <w:autoSpaceDN/>
              <w:adjustRightInd/>
              <w:rPr>
                <w:rFonts w:ascii="Times New Roman" w:hAnsi="Times New Roman" w:cs="Times New Roman"/>
                <w:b/>
                <w:bCs/>
                <w:color w:val="FF0000"/>
                <w:sz w:val="24"/>
                <w:szCs w:val="24"/>
                <w:lang w:eastAsia="zh-TW"/>
              </w:rPr>
            </w:pPr>
            <w:r w:rsidRPr="00D34186">
              <w:rPr>
                <w:b/>
                <w:bCs/>
                <w:color w:val="FF0000"/>
                <w:sz w:val="22"/>
                <w:szCs w:val="22"/>
                <w:lang w:eastAsia="zh-TW"/>
              </w:rPr>
              <w:t>High </w:t>
            </w:r>
          </w:p>
          <w:p w14:paraId="084D2D24" w14:textId="77777777" w:rsidR="00FE5420" w:rsidRPr="00D34186" w:rsidRDefault="00FE5420" w:rsidP="00FE5420">
            <w:pPr>
              <w:overflowPunct/>
              <w:autoSpaceDE/>
              <w:autoSpaceDN/>
              <w:adjustRightInd/>
              <w:rPr>
                <w:rFonts w:ascii="Times New Roman" w:hAnsi="Times New Roman" w:cs="Times New Roman"/>
                <w:color w:val="FF0000"/>
                <w:sz w:val="24"/>
                <w:szCs w:val="24"/>
                <w:lang w:eastAsia="zh-TW"/>
              </w:rPr>
            </w:pPr>
            <w:r w:rsidRPr="00D34186">
              <w:rPr>
                <w:b/>
                <w:bCs/>
                <w:color w:val="FF0000"/>
                <w:sz w:val="22"/>
                <w:szCs w:val="22"/>
                <w:lang w:eastAsia="zh-TW"/>
              </w:rPr>
              <w:t>8-10</w:t>
            </w:r>
            <w:r w:rsidRPr="00D34186">
              <w:rPr>
                <w:color w:val="FF0000"/>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D34186" w:rsidRDefault="00FE5420" w:rsidP="00FE5420">
            <w:pPr>
              <w:overflowPunct/>
              <w:autoSpaceDE/>
              <w:autoSpaceDN/>
              <w:adjustRightInd/>
              <w:rPr>
                <w:rFonts w:ascii="Times New Roman" w:hAnsi="Times New Roman" w:cs="Times New Roman"/>
                <w:b/>
                <w:bCs/>
                <w:color w:val="FF0000"/>
                <w:sz w:val="24"/>
                <w:szCs w:val="24"/>
                <w:lang w:eastAsia="zh-TW"/>
              </w:rPr>
            </w:pPr>
            <w:r w:rsidRPr="00D34186">
              <w:rPr>
                <w:b/>
                <w:bCs/>
                <w:color w:val="FF0000"/>
                <w:sz w:val="22"/>
                <w:szCs w:val="22"/>
                <w:lang w:eastAsia="zh-TW"/>
              </w:rPr>
              <w:t>Med </w:t>
            </w:r>
          </w:p>
          <w:p w14:paraId="0BCB15AA" w14:textId="77777777" w:rsidR="00FE5420" w:rsidRPr="00D34186" w:rsidRDefault="00FE5420" w:rsidP="00FE5420">
            <w:pPr>
              <w:overflowPunct/>
              <w:autoSpaceDE/>
              <w:autoSpaceDN/>
              <w:adjustRightInd/>
              <w:rPr>
                <w:rFonts w:ascii="Times New Roman" w:hAnsi="Times New Roman" w:cs="Times New Roman"/>
                <w:b/>
                <w:bCs/>
                <w:color w:val="FF0000"/>
                <w:sz w:val="24"/>
                <w:szCs w:val="24"/>
                <w:lang w:eastAsia="zh-TW"/>
              </w:rPr>
            </w:pPr>
            <w:r w:rsidRPr="00D34186">
              <w:rPr>
                <w:b/>
                <w:bCs/>
                <w:color w:val="FF0000"/>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2225A03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D34186">
              <w:rPr>
                <w:sz w:val="22"/>
                <w:szCs w:val="22"/>
                <w:lang w:eastAsia="zh-TW"/>
              </w:rPr>
              <w:t xml:space="preserve">I believe my knowledge of the job is at an okay level as it stands but I do believe it could and needs to be better. Being in the middle of my second year now I can see that my knowledge is improving through experience when dealing with a range of different calls however I could further my development by doing research on topics I am likely to come across while working or topics I do not feel confident in whilst at home or when I have free time in work.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D34186" w:rsidRDefault="00FE5420" w:rsidP="00FE5420">
            <w:pPr>
              <w:overflowPunct/>
              <w:autoSpaceDE/>
              <w:autoSpaceDN/>
              <w:adjustRightInd/>
              <w:rPr>
                <w:rFonts w:ascii="Times New Roman" w:hAnsi="Times New Roman" w:cs="Times New Roman"/>
                <w:color w:val="FF0000"/>
                <w:sz w:val="24"/>
                <w:szCs w:val="24"/>
                <w:lang w:eastAsia="zh-TW"/>
              </w:rPr>
            </w:pPr>
            <w:r w:rsidRPr="00D34186">
              <w:rPr>
                <w:color w:val="FF0000"/>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D34186">
              <w:rPr>
                <w:color w:val="FF0000"/>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D34186" w:rsidRDefault="00FE5420" w:rsidP="00FE5420">
            <w:pPr>
              <w:overflowPunct/>
              <w:autoSpaceDE/>
              <w:autoSpaceDN/>
              <w:adjustRightInd/>
              <w:rPr>
                <w:rFonts w:ascii="Times New Roman" w:hAnsi="Times New Roman" w:cs="Times New Roman"/>
                <w:color w:val="FF0000"/>
                <w:sz w:val="24"/>
                <w:szCs w:val="24"/>
                <w:lang w:eastAsia="zh-TW"/>
              </w:rPr>
            </w:pPr>
            <w:r w:rsidRPr="00D34186">
              <w:rPr>
                <w:color w:val="FF0000"/>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D34186">
              <w:rPr>
                <w:color w:val="FF0000"/>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FB1409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D34186">
              <w:rPr>
                <w:sz w:val="22"/>
                <w:szCs w:val="22"/>
                <w:lang w:eastAsia="zh-TW"/>
              </w:rPr>
              <w:t xml:space="preserve">My skills at the moment I  believe are developing at a steady pace again learning with experience however I would like to further my development with these skills in becoming a competent officer by booking myself onto courses when ones arise such as my driving course, taser course ect…. The only issue with that is the job being difficult with low numbers on shift as well as courses being filled before getting the chance to book on myself.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D34186" w:rsidRDefault="00FE5420" w:rsidP="00FE5420">
            <w:pPr>
              <w:overflowPunct/>
              <w:autoSpaceDE/>
              <w:autoSpaceDN/>
              <w:adjustRightInd/>
              <w:rPr>
                <w:rFonts w:ascii="Times New Roman" w:hAnsi="Times New Roman" w:cs="Times New Roman"/>
                <w:b/>
                <w:bCs/>
                <w:color w:val="FF0000"/>
                <w:sz w:val="24"/>
                <w:szCs w:val="24"/>
                <w:lang w:eastAsia="zh-TW"/>
              </w:rPr>
            </w:pPr>
            <w:r w:rsidRPr="00D34186">
              <w:rPr>
                <w:b/>
                <w:bCs/>
                <w:color w:val="FF0000"/>
                <w:sz w:val="22"/>
                <w:szCs w:val="22"/>
                <w:lang w:eastAsia="zh-TW"/>
              </w:rPr>
              <w:t>Med </w:t>
            </w:r>
          </w:p>
          <w:p w14:paraId="4AA59636" w14:textId="77777777" w:rsidR="00FE5420" w:rsidRPr="00D34186" w:rsidRDefault="00FE5420" w:rsidP="00FE5420">
            <w:pPr>
              <w:overflowPunct/>
              <w:autoSpaceDE/>
              <w:autoSpaceDN/>
              <w:adjustRightInd/>
              <w:rPr>
                <w:rFonts w:ascii="Times New Roman" w:hAnsi="Times New Roman" w:cs="Times New Roman"/>
                <w:b/>
                <w:bCs/>
                <w:color w:val="FF0000"/>
                <w:sz w:val="24"/>
                <w:szCs w:val="24"/>
                <w:lang w:eastAsia="zh-TW"/>
              </w:rPr>
            </w:pPr>
            <w:r w:rsidRPr="00D34186">
              <w:rPr>
                <w:b/>
                <w:bCs/>
                <w:color w:val="FF0000"/>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D34186" w:rsidRDefault="00FE5420" w:rsidP="00FE5420">
            <w:pPr>
              <w:overflowPunct/>
              <w:autoSpaceDE/>
              <w:autoSpaceDN/>
              <w:adjustRightInd/>
              <w:rPr>
                <w:rFonts w:ascii="Times New Roman" w:hAnsi="Times New Roman" w:cs="Times New Roman"/>
                <w:b/>
                <w:bCs/>
                <w:color w:val="FF0000"/>
                <w:sz w:val="24"/>
                <w:szCs w:val="24"/>
                <w:lang w:eastAsia="zh-TW"/>
              </w:rPr>
            </w:pPr>
            <w:r w:rsidRPr="00D34186">
              <w:rPr>
                <w:b/>
                <w:bCs/>
                <w:color w:val="FF0000"/>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D34186">
              <w:rPr>
                <w:b/>
                <w:bCs/>
                <w:color w:val="FF0000"/>
                <w:sz w:val="22"/>
                <w:szCs w:val="22"/>
                <w:lang w:eastAsia="zh-TW"/>
              </w:rPr>
              <w:t>5-7</w:t>
            </w:r>
            <w:r w:rsidRPr="00D34186">
              <w:rPr>
                <w:color w:val="FF0000"/>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53DE474"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D34186">
              <w:rPr>
                <w:sz w:val="22"/>
                <w:szCs w:val="22"/>
                <w:lang w:eastAsia="zh-TW"/>
              </w:rPr>
              <w:t>My experience at the moment I believe is at a level it should be coming to the end of my second year as a police officer. Working in the valleys I have delt with a range of calls on shift from domestics, RTC’s</w:t>
            </w:r>
            <w:r w:rsidR="007B5FC5">
              <w:rPr>
                <w:sz w:val="22"/>
                <w:szCs w:val="22"/>
                <w:lang w:eastAsia="zh-TW"/>
              </w:rPr>
              <w:t>, Burglaries and so on. The more incidents I deal with the more experience I’ll gain which in turn will also improve my knowledge and skills on my way to becoming a more competent officer.</w:t>
            </w:r>
          </w:p>
          <w:p w14:paraId="54D77E31" w14:textId="77777777" w:rsidR="007B5FC5" w:rsidRDefault="007B5FC5" w:rsidP="00FE5420">
            <w:pPr>
              <w:overflowPunct/>
              <w:autoSpaceDE/>
              <w:autoSpaceDN/>
              <w:adjustRightInd/>
              <w:rPr>
                <w:sz w:val="24"/>
                <w:szCs w:val="24"/>
                <w:lang w:eastAsia="zh-TW"/>
              </w:rPr>
            </w:pPr>
          </w:p>
          <w:p w14:paraId="4B21BF28" w14:textId="507BA4FB" w:rsidR="007B5FC5" w:rsidRPr="00FE5420" w:rsidRDefault="007B5FC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do find myself struggling when dealing with both burglaries and when dealing with traffic incidents however and in turn I have an attachment booked with CID which I hope will give me more insight into dealing with Burglaries and other incidents I </w:t>
            </w:r>
            <w:proofErr w:type="spellStart"/>
            <w:r>
              <w:rPr>
                <w:sz w:val="24"/>
                <w:szCs w:val="24"/>
                <w:lang w:eastAsia="zh-TW"/>
              </w:rPr>
              <w:t>have’t</w:t>
            </w:r>
            <w:proofErr w:type="spellEnd"/>
            <w:r>
              <w:rPr>
                <w:sz w:val="24"/>
                <w:szCs w:val="24"/>
                <w:lang w:eastAsia="zh-TW"/>
              </w:rPr>
              <w:t xml:space="preserve"> dealt with yet. I will also look at dealing with more traffic incidents when </w:t>
            </w:r>
            <w:r>
              <w:rPr>
                <w:sz w:val="24"/>
                <w:szCs w:val="24"/>
                <w:lang w:eastAsia="zh-TW"/>
              </w:rPr>
              <w:lastRenderedPageBreak/>
              <w:t xml:space="preserve">hearing them over the radio the get more experience and confidence when dealing with them. </w:t>
            </w:r>
          </w:p>
        </w:tc>
      </w:tr>
    </w:tbl>
    <w:p w14:paraId="2A47E7F1" w14:textId="77777777" w:rsidR="00793E20" w:rsidRDefault="00793E20" w:rsidP="00793E20">
      <w:pPr>
        <w:overflowPunct/>
        <w:autoSpaceDE/>
        <w:autoSpaceDN/>
        <w:adjustRightInd/>
        <w:rPr>
          <w:b/>
          <w:bCs/>
        </w:rPr>
      </w:pPr>
    </w:p>
    <w:p w14:paraId="5F10C4B5" w14:textId="77777777" w:rsidR="00793E20" w:rsidRDefault="00793E20" w:rsidP="00793E20">
      <w:pPr>
        <w:overflowPunct/>
        <w:autoSpaceDE/>
        <w:autoSpaceDN/>
        <w:adjustRightInd/>
        <w:rPr>
          <w:b/>
          <w:bCs/>
        </w:rPr>
      </w:pPr>
    </w:p>
    <w:p w14:paraId="2D4B3A8A" w14:textId="77777777" w:rsidR="00793E20" w:rsidRDefault="00793E20" w:rsidP="00793E20">
      <w:pPr>
        <w:overflowPunct/>
        <w:autoSpaceDE/>
        <w:autoSpaceDN/>
        <w:adjustRightInd/>
        <w:rPr>
          <w:b/>
          <w:bCs/>
        </w:rPr>
      </w:pPr>
    </w:p>
    <w:p w14:paraId="505DF65A" w14:textId="77777777" w:rsidR="00793E20" w:rsidRDefault="00793E20" w:rsidP="00793E20">
      <w:pPr>
        <w:overflowPunct/>
        <w:autoSpaceDE/>
        <w:autoSpaceDN/>
        <w:adjustRightInd/>
        <w:rPr>
          <w:b/>
          <w:bCs/>
        </w:rPr>
      </w:pPr>
    </w:p>
    <w:p w14:paraId="2B4DA333" w14:textId="3A119A6C" w:rsidR="004923DA" w:rsidRPr="00793E20" w:rsidRDefault="004923DA" w:rsidP="00793E20">
      <w:pPr>
        <w:overflowPunct/>
        <w:autoSpaceDE/>
        <w:autoSpaceDN/>
        <w:adjustRightInd/>
        <w:rPr>
          <w:rFonts w:ascii="Segoe UI" w:hAnsi="Segoe UI" w:cs="Segoe UI"/>
          <w:sz w:val="18"/>
          <w:szCs w:val="18"/>
          <w:lang w:eastAsia="zh-TW"/>
        </w:rPr>
      </w:pPr>
      <w:r w:rsidRPr="00270EEB">
        <w:rPr>
          <w:b/>
          <w:sz w:val="24"/>
          <w:szCs w:val="24"/>
        </w:rPr>
        <w:t>Bibliography</w:t>
      </w:r>
    </w:p>
    <w:p w14:paraId="65314E5D" w14:textId="77B8937F" w:rsidR="6A1ACC1F" w:rsidRDefault="6A1ACC1F" w:rsidP="00B459FC">
      <w:pPr>
        <w:rPr>
          <w:sz w:val="24"/>
          <w:szCs w:val="24"/>
        </w:rPr>
      </w:pPr>
    </w:p>
    <w:p w14:paraId="7EFF5ABB" w14:textId="7CB81579" w:rsidR="00162763" w:rsidRDefault="00162763" w:rsidP="00B459FC">
      <w:r>
        <w:t>Albanese, J. S. (2014). Transnational organized crime: an overview from six continents. SAGE Publications.</w:t>
      </w:r>
    </w:p>
    <w:p w14:paraId="3D1CC3D6" w14:textId="1391AC68" w:rsidR="00162763" w:rsidRDefault="00162763" w:rsidP="00B459FC"/>
    <w:p w14:paraId="1F4EF801" w14:textId="3600D44A" w:rsidR="00162763" w:rsidRDefault="00162763" w:rsidP="00B459FC">
      <w:r>
        <w:t>Amabile, T. M. (1983). The social psychology of creativity: A componential conceptualization. Journal of Personality and Social Psychology, 45(2), 357-376.</w:t>
      </w:r>
      <w:r>
        <w:br/>
      </w:r>
    </w:p>
    <w:p w14:paraId="4317E067" w14:textId="2858C25F" w:rsidR="00162763" w:rsidRDefault="00162763" w:rsidP="00B459FC">
      <w:r>
        <w:t xml:space="preserve">Austin &amp; S. </w:t>
      </w:r>
      <w:proofErr w:type="spellStart"/>
      <w:r>
        <w:t>Worchel</w:t>
      </w:r>
      <w:proofErr w:type="spellEnd"/>
      <w:r>
        <w:t xml:space="preserve"> (Eds.), The social psychology of intergroup relations (pp. 33-47). Monterey, CA: Brooks/Cole.</w:t>
      </w:r>
    </w:p>
    <w:p w14:paraId="702576CC" w14:textId="545548CA" w:rsidR="00162763" w:rsidRDefault="00162763" w:rsidP="00B459FC"/>
    <w:p w14:paraId="66D64AD1" w14:textId="4601212C" w:rsidR="00162763" w:rsidRDefault="00162763" w:rsidP="00B459FC">
      <w:proofErr w:type="spellStart"/>
      <w:r>
        <w:t>Bichler</w:t>
      </w:r>
      <w:proofErr w:type="spellEnd"/>
      <w:r>
        <w:t>, G., Norris, A., &amp; Baird, C. (2013). Identifying the Cutting of Cocaine via Geographic Information Systems (GIS). Journal of Drug Issues, 43(4), 401-413.</w:t>
      </w:r>
    </w:p>
    <w:p w14:paraId="304048E6" w14:textId="6459E82A" w:rsidR="00162763" w:rsidRDefault="00162763" w:rsidP="00B459FC"/>
    <w:p w14:paraId="682C7197" w14:textId="56803AAE" w:rsidR="00162763" w:rsidRDefault="00162763" w:rsidP="00B459FC">
      <w:r>
        <w:t xml:space="preserve">Bales, K., &amp; </w:t>
      </w:r>
      <w:proofErr w:type="spellStart"/>
      <w:r>
        <w:t>Lize</w:t>
      </w:r>
      <w:proofErr w:type="spellEnd"/>
      <w:r>
        <w:t>, S. (2005). Trafficking in persons: A guide for non-governmental organizations. Washington, DC: Bureau of Public Affairs, US Department of State.</w:t>
      </w:r>
    </w:p>
    <w:p w14:paraId="10580E30" w14:textId="1D250D46" w:rsidR="00162763" w:rsidRDefault="00162763" w:rsidP="00B459FC"/>
    <w:p w14:paraId="317AF4FF" w14:textId="5515A7D0" w:rsidR="00162763" w:rsidRDefault="00162763" w:rsidP="00B459FC">
      <w:proofErr w:type="spellStart"/>
      <w:r>
        <w:t>Barnlund</w:t>
      </w:r>
      <w:proofErr w:type="spellEnd"/>
      <w:r>
        <w:t>, D. C. (2008). A transactional model of communication. In K. Sereno &amp; C. Mortensen (Eds.), Social interaction and communication (pp. 47-57). New Brunswick: Transaction Publishers.</w:t>
      </w:r>
    </w:p>
    <w:p w14:paraId="7E5A6A83" w14:textId="6DB527FC" w:rsidR="00162763" w:rsidRDefault="00162763" w:rsidP="00B459FC"/>
    <w:p w14:paraId="59CBED40" w14:textId="64DAF88A" w:rsidR="00162763" w:rsidRDefault="00162763" w:rsidP="00B459FC">
      <w:proofErr w:type="spellStart"/>
      <w:r>
        <w:t>Barki</w:t>
      </w:r>
      <w:proofErr w:type="spellEnd"/>
      <w:r>
        <w:t>, H., &amp; Hartwick, J. (2004). Conceptualizing the construct of interpersonal conflict. International Journal of Conflict Management, 15(3), 216-244</w:t>
      </w:r>
      <w:r>
        <w:t xml:space="preserve">. </w:t>
      </w:r>
    </w:p>
    <w:p w14:paraId="25720B1D" w14:textId="23211700" w:rsidR="00162763" w:rsidRDefault="00162763" w:rsidP="00B459FC"/>
    <w:p w14:paraId="022697BD" w14:textId="77777777" w:rsidR="00162763" w:rsidRDefault="00162763" w:rsidP="00162763">
      <w:r>
        <w:t>Belbin, R. M. (1981). Management Teams: Why They Succeed or Fail. Oxford: Butterworth-Heinemann.</w:t>
      </w:r>
      <w:r>
        <w:br/>
      </w:r>
    </w:p>
    <w:p w14:paraId="477C2F12" w14:textId="79687C85" w:rsidR="00162763" w:rsidRDefault="00162763" w:rsidP="00B459FC">
      <w:proofErr w:type="spellStart"/>
      <w:r>
        <w:t>Bonebright</w:t>
      </w:r>
      <w:proofErr w:type="spellEnd"/>
      <w:r>
        <w:t xml:space="preserve">, D. A. (2010). 40 years of storming: a historical review of Tuckman's model of small group development. Human Resource Development International, 13(1), 111-120. </w:t>
      </w:r>
      <w:proofErr w:type="spellStart"/>
      <w:r>
        <w:t>doi</w:t>
      </w:r>
      <w:proofErr w:type="spellEnd"/>
      <w:r>
        <w:t>: 10.1080/13678861003589099</w:t>
      </w:r>
    </w:p>
    <w:p w14:paraId="387DEE3B" w14:textId="52292746" w:rsidR="00162763" w:rsidRDefault="00162763" w:rsidP="00B459FC"/>
    <w:p w14:paraId="0FD47A1B" w14:textId="6922E1A0" w:rsidR="00162763" w:rsidRDefault="00162763" w:rsidP="00B459FC">
      <w:r>
        <w:t xml:space="preserve">Bradford, B., &amp; Quinton, P. (2014). Self-legitimacy, police culture and support for democratic policing in an English constabulary. British Journal of Criminology, 54(6), 1023-1046. </w:t>
      </w:r>
    </w:p>
    <w:p w14:paraId="41C83435" w14:textId="3887BB88" w:rsidR="00162763" w:rsidRDefault="00162763" w:rsidP="00B459FC"/>
    <w:p w14:paraId="4A3227EC" w14:textId="15D95F95" w:rsidR="00162763" w:rsidRDefault="00162763" w:rsidP="00B459FC">
      <w:proofErr w:type="spellStart"/>
      <w:r>
        <w:t>Bhuyan</w:t>
      </w:r>
      <w:proofErr w:type="spellEnd"/>
      <w:r>
        <w:t xml:space="preserve">, R., &amp; </w:t>
      </w:r>
      <w:proofErr w:type="spellStart"/>
      <w:r>
        <w:t>Senturia</w:t>
      </w:r>
      <w:proofErr w:type="spellEnd"/>
      <w:r>
        <w:t>, K. (2005). Understanding and addressing violence against women: An exploration of the South Asian community in the United States. Violence Against Women, 11(6), 749-778.</w:t>
      </w:r>
      <w:r>
        <w:br/>
      </w:r>
    </w:p>
    <w:p w14:paraId="4F348BA7" w14:textId="7F1D8028" w:rsidR="00162763" w:rsidRDefault="00162763" w:rsidP="00B459FC">
      <w:r>
        <w:t>Buchanan, E., &amp; Cano, A. (2020). Understanding burnout among police officers: Development of a theoretically driven model. International Journal of Stress Management, 27(3), 245-256.</w:t>
      </w:r>
    </w:p>
    <w:p w14:paraId="29CA815C" w14:textId="58D15F97" w:rsidR="00162763" w:rsidRDefault="00162763" w:rsidP="00B459FC"/>
    <w:p w14:paraId="734D1465" w14:textId="305A6B71" w:rsidR="00162763" w:rsidRDefault="00162763" w:rsidP="00B459FC">
      <w:proofErr w:type="spellStart"/>
      <w:r>
        <w:t>Chainey</w:t>
      </w:r>
      <w:proofErr w:type="spellEnd"/>
      <w:r>
        <w:t>, S., &amp; Ratcliffe, J. (2005). GIS and crime mapping. John Wiley &amp; Sons.</w:t>
      </w:r>
    </w:p>
    <w:p w14:paraId="17D8A040" w14:textId="6C8874B0" w:rsidR="00162763" w:rsidRDefault="00162763" w:rsidP="00B459FC"/>
    <w:p w14:paraId="49F1820B" w14:textId="5702D86B" w:rsidR="00162763" w:rsidRDefault="00162763" w:rsidP="00B459FC">
      <w:proofErr w:type="spellStart"/>
      <w:r>
        <w:t>Chermak</w:t>
      </w:r>
      <w:proofErr w:type="spellEnd"/>
      <w:r>
        <w:t xml:space="preserve">, S., </w:t>
      </w:r>
      <w:proofErr w:type="spellStart"/>
      <w:r>
        <w:t>Freilich</w:t>
      </w:r>
      <w:proofErr w:type="spellEnd"/>
      <w:r>
        <w:t>, J. D., Parkin, W. S., &amp; Lynch, J. P. (2013). American terrorism and extremist crime data sources and selectivity bias: An investigation focusing on homicide events committed by far-right extremists. Journal of Quantitative Criminology, 29(1), 69-93.</w:t>
      </w:r>
      <w:r>
        <w:br/>
      </w:r>
      <w:r>
        <w:br/>
        <w:t xml:space="preserve">Clarke, R. V., &amp; Eck, J. E. (2005). Crime analysis for problem solvers in 60 small steps. </w:t>
      </w:r>
      <w:proofErr w:type="spellStart"/>
      <w:r>
        <w:t>Center</w:t>
      </w:r>
      <w:proofErr w:type="spellEnd"/>
      <w:r>
        <w:t xml:space="preserve"> for Problem-Oriented Policing.</w:t>
      </w:r>
    </w:p>
    <w:p w14:paraId="233575D6" w14:textId="3764A9DB" w:rsidR="00162763" w:rsidRDefault="00162763" w:rsidP="00B459FC">
      <w:r>
        <w:br/>
      </w:r>
      <w:proofErr w:type="spellStart"/>
      <w:r>
        <w:t>Calderoni</w:t>
      </w:r>
      <w:proofErr w:type="spellEnd"/>
      <w:r>
        <w:t xml:space="preserve">, F. (2014). Identifying the determinants of drug trafficking: A new data set to </w:t>
      </w:r>
      <w:proofErr w:type="spellStart"/>
      <w:r>
        <w:t>analyze</w:t>
      </w:r>
      <w:proofErr w:type="spellEnd"/>
      <w:r>
        <w:t xml:space="preserve"> the </w:t>
      </w:r>
      <w:r>
        <w:lastRenderedPageBreak/>
        <w:t>structural factors of drug smuggling. European Journal on Criminal Policy and Research, 20(4), 447-469.</w:t>
      </w:r>
      <w:r>
        <w:br/>
      </w:r>
    </w:p>
    <w:p w14:paraId="2BD4FDD1" w14:textId="6D3F3436" w:rsidR="006957A8" w:rsidRDefault="006957A8" w:rsidP="00B459FC">
      <w:r>
        <w:t>Chaudhry, P. E., &amp; Stumpf, S. A. (2011). Consumer complicity with counterfeit products. Journal of Consumer Marketing, 28(2), 139-151.</w:t>
      </w:r>
      <w:r>
        <w:br/>
      </w:r>
      <w:r>
        <w:br/>
      </w:r>
      <w:proofErr w:type="spellStart"/>
      <w:r>
        <w:t>Coomber</w:t>
      </w:r>
      <w:proofErr w:type="spellEnd"/>
      <w:r>
        <w:t>, R., &amp; Moyle, L. (2014). Beyond drug dealing: Developing and extending the concept of ‘county lines’ drug supply, drug markets and dealers. International Journal of Drug Policy, 25(6), 1045-1053.</w:t>
      </w:r>
      <w:r>
        <w:br/>
      </w:r>
    </w:p>
    <w:p w14:paraId="2CC2E87D" w14:textId="4C5DDA67" w:rsidR="006957A8" w:rsidRDefault="006957A8" w:rsidP="00B459FC">
      <w:r>
        <w:t xml:space="preserve">College of Policing. (2014). Code of Ethics: A Code of Practice for the Principles and Standards of Professional Behaviour for the Policing Profession of England and Wales. </w:t>
      </w:r>
      <w:hyperlink r:id="rId20" w:history="1">
        <w:r>
          <w:rPr>
            <w:rStyle w:val="Hyperlink"/>
          </w:rPr>
          <w:t>https://www.college.police.uk/What-we-do/Ethics/Documents/Code_of_Ethics.pdf</w:t>
        </w:r>
      </w:hyperlink>
    </w:p>
    <w:p w14:paraId="3D277187" w14:textId="7D57C22E" w:rsidR="006957A8" w:rsidRDefault="006957A8" w:rsidP="00B459FC"/>
    <w:p w14:paraId="2AC15A32" w14:textId="011BE78A" w:rsidR="006957A8" w:rsidRDefault="006957A8" w:rsidP="00B459FC">
      <w:r>
        <w:t xml:space="preserve">Chatman, J. A., </w:t>
      </w:r>
      <w:proofErr w:type="spellStart"/>
      <w:r>
        <w:t>Polzer</w:t>
      </w:r>
      <w:proofErr w:type="spellEnd"/>
      <w:r>
        <w:t xml:space="preserve">, J. T., </w:t>
      </w:r>
      <w:proofErr w:type="spellStart"/>
      <w:r>
        <w:t>Barsade</w:t>
      </w:r>
      <w:proofErr w:type="spellEnd"/>
      <w:r>
        <w:t>, S. G., &amp; Neale, M. A. (1998). Being different yet feeling similar: The influence of demographic composition and organizational culture on work processes and outcomes. Administrative Science Quarterly, 43(4), 749-780.</w:t>
      </w:r>
    </w:p>
    <w:p w14:paraId="268E4185" w14:textId="3A74617C" w:rsidR="006957A8" w:rsidRDefault="006957A8" w:rsidP="00B459FC"/>
    <w:p w14:paraId="1DCCB30B" w14:textId="085E6ED3" w:rsidR="006957A8" w:rsidRDefault="006957A8" w:rsidP="00B459FC">
      <w:r>
        <w:t>Cohen, S., &amp; Wills, T. A. (1985). Stress, social support, and the buffering hypothesis. Psychological Bulletin, 98(2), 310-357.</w:t>
      </w:r>
    </w:p>
    <w:p w14:paraId="29CE4FEC" w14:textId="6ADCDE35" w:rsidR="006957A8" w:rsidRDefault="006957A8" w:rsidP="00B459FC"/>
    <w:p w14:paraId="3645906A" w14:textId="11288C5E" w:rsidR="006957A8" w:rsidRDefault="006957A8" w:rsidP="00B459FC">
      <w:r>
        <w:t xml:space="preserve">De </w:t>
      </w:r>
      <w:proofErr w:type="spellStart"/>
      <w:r>
        <w:t>Dreu</w:t>
      </w:r>
      <w:proofErr w:type="spellEnd"/>
      <w:r>
        <w:t xml:space="preserve">, C. K., &amp; </w:t>
      </w:r>
      <w:proofErr w:type="spellStart"/>
      <w:r>
        <w:t>Weingart</w:t>
      </w:r>
      <w:proofErr w:type="spellEnd"/>
      <w:r>
        <w:t>, L. R. (2003). Task versus relationship conflict, team performance, and team member satisfaction: A meta-analysis. Journal of Applied Psychology, 88(4), 741-749.</w:t>
      </w:r>
    </w:p>
    <w:p w14:paraId="5B9DBD9A" w14:textId="4D7F9369" w:rsidR="006957A8" w:rsidRDefault="006957A8" w:rsidP="00B459FC"/>
    <w:p w14:paraId="32471483" w14:textId="3BB0875D" w:rsidR="006957A8" w:rsidRDefault="006957A8" w:rsidP="00B459FC">
      <w:r>
        <w:t xml:space="preserve">Davies, M., &amp; Bhattacharya, R. (2019). “It’s just not the </w:t>
      </w:r>
      <w:proofErr w:type="spellStart"/>
      <w:r>
        <w:t>done</w:t>
      </w:r>
      <w:proofErr w:type="spellEnd"/>
      <w:r>
        <w:t xml:space="preserve"> thing”: An exploration of South Asian women’s experiences of seeking help for domestic violence in the United Kingdom. Journal of Interpersonal Violence, 34(2), 305-329.</w:t>
      </w:r>
    </w:p>
    <w:p w14:paraId="7E45C0C4" w14:textId="51E75CC7" w:rsidR="006957A8" w:rsidRDefault="006957A8" w:rsidP="00B459FC"/>
    <w:p w14:paraId="33DF29BE" w14:textId="135123A3" w:rsidR="006957A8" w:rsidRDefault="006957A8" w:rsidP="00B459FC">
      <w:r>
        <w:t xml:space="preserve">Derks, D., Bakker, A. B., Peters, P., &amp; Van </w:t>
      </w:r>
      <w:proofErr w:type="spellStart"/>
      <w:r>
        <w:t>Wingerden</w:t>
      </w:r>
      <w:proofErr w:type="spellEnd"/>
      <w:r>
        <w:t>, J. (2016). Work-related smartphone use, work–family conflict and family role performance: The role of segmentation preference. Human Relations, 69(4), 1045-1068.</w:t>
      </w:r>
    </w:p>
    <w:p w14:paraId="251F018D" w14:textId="12DD69D9" w:rsidR="006957A8" w:rsidRDefault="006957A8" w:rsidP="00B459FC"/>
    <w:p w14:paraId="5332554A" w14:textId="50ED684F" w:rsidR="006957A8" w:rsidRDefault="006957A8" w:rsidP="00B459FC">
      <w:r>
        <w:t xml:space="preserve">Edmondson, A. (1999). Psychological safety and learning </w:t>
      </w:r>
      <w:proofErr w:type="spellStart"/>
      <w:r>
        <w:t>behavior</w:t>
      </w:r>
      <w:proofErr w:type="spellEnd"/>
      <w:r>
        <w:t xml:space="preserve"> in work teams. Administrative Science Quarterly, 44(2), 350-383.</w:t>
      </w:r>
    </w:p>
    <w:p w14:paraId="389B4ACF" w14:textId="3891C9BB" w:rsidR="006957A8" w:rsidRDefault="006957A8" w:rsidP="00B459FC"/>
    <w:p w14:paraId="4BF4DF4D" w14:textId="2268657B" w:rsidR="006957A8" w:rsidRDefault="006957A8" w:rsidP="00B459FC">
      <w:proofErr w:type="spellStart"/>
      <w:r>
        <w:t>Eby</w:t>
      </w:r>
      <w:proofErr w:type="spellEnd"/>
      <w:r>
        <w:t xml:space="preserve">, L. T., Casper, W. J., Lockwood, A., Bordeaux, C., &amp; Brinley, A. (2005). Work and family research in IO/OB: Content analysis and review of the literature (1980–2002). Journal of Vocational </w:t>
      </w:r>
      <w:proofErr w:type="spellStart"/>
      <w:r>
        <w:t>Behavior</w:t>
      </w:r>
      <w:proofErr w:type="spellEnd"/>
      <w:r>
        <w:t>, 66(1), 124-197.</w:t>
      </w:r>
    </w:p>
    <w:p w14:paraId="1A09D496" w14:textId="062D3B1D" w:rsidR="006957A8" w:rsidRDefault="006957A8" w:rsidP="00B459FC"/>
    <w:p w14:paraId="104178FE" w14:textId="2DB39AE0" w:rsidR="006957A8" w:rsidRDefault="006957A8" w:rsidP="00B459FC">
      <w:r>
        <w:t>Fletcher, D., &amp; Sarkar, M. (2013). Psychological resilience: A review and critique of definitions, concepts, and theory. European Psychologist, 18(1), 12-23.</w:t>
      </w:r>
    </w:p>
    <w:p w14:paraId="5E4950ED" w14:textId="3DB26DDD" w:rsidR="006957A8" w:rsidRDefault="006957A8" w:rsidP="00B459FC"/>
    <w:p w14:paraId="012D81FE" w14:textId="30D4A9E6" w:rsidR="006957A8" w:rsidRDefault="006957A8" w:rsidP="00B459FC">
      <w:r>
        <w:t>Forsyth, D. R. (2018). Group dynamics (7th ed.). Boston, MA: Cengage Learning</w:t>
      </w:r>
      <w:r>
        <w:t>.</w:t>
      </w:r>
    </w:p>
    <w:p w14:paraId="6986BB30" w14:textId="70C80A15" w:rsidR="006957A8" w:rsidRDefault="006957A8" w:rsidP="00B459FC"/>
    <w:p w14:paraId="4537CC2D" w14:textId="0FA8A4DA" w:rsidR="006957A8" w:rsidRDefault="006957A8" w:rsidP="00B459FC">
      <w:proofErr w:type="spellStart"/>
      <w:r>
        <w:t>Finckenauer</w:t>
      </w:r>
      <w:proofErr w:type="spellEnd"/>
      <w:r>
        <w:t>, J. O., &amp; Chin, K. L. (2004). Asian transnational organized crime and its impact on the United States: Developing a transnational crime research agenda. Trends in Organized Crime, 9(3), 18-109.</w:t>
      </w:r>
      <w:r>
        <w:br/>
      </w:r>
    </w:p>
    <w:p w14:paraId="53C8FB83" w14:textId="1BF43991" w:rsidR="006957A8" w:rsidRDefault="006957A8" w:rsidP="00B459FC">
      <w:r>
        <w:t>Gordon, M. (2000). Definitional dilemmas: Policing of county lines. The British Journal of Criminology, 40(3), 484-503.</w:t>
      </w:r>
    </w:p>
    <w:p w14:paraId="0351427A" w14:textId="5F6FEAC8" w:rsidR="006957A8" w:rsidRDefault="006957A8" w:rsidP="00B459FC"/>
    <w:p w14:paraId="638ED7CB" w14:textId="5CD3A1CE" w:rsidR="006957A8" w:rsidRDefault="006957A8" w:rsidP="00B459FC">
      <w:r>
        <w:t xml:space="preserve">Gerber, M. S., </w:t>
      </w:r>
      <w:proofErr w:type="spellStart"/>
      <w:r>
        <w:t>Bächtiger</w:t>
      </w:r>
      <w:proofErr w:type="spellEnd"/>
      <w:r>
        <w:t>, M. T., &amp; Steiner, B. (2014). Automatic number plate recognition: An efficient tool to deter and detect traffic offences. European Journal on Criminal Policy and Research, 20(3), 353-373.</w:t>
      </w:r>
    </w:p>
    <w:p w14:paraId="3DF3318E" w14:textId="35C0E6A2" w:rsidR="006957A8" w:rsidRDefault="006957A8" w:rsidP="00B459FC"/>
    <w:p w14:paraId="445CAAB8" w14:textId="537CEF63" w:rsidR="006957A8" w:rsidRDefault="006957A8" w:rsidP="00B459FC">
      <w:r>
        <w:t>Gupta, R. K., &amp; Gupta, R. (2012). Automatic number plate recognition system (ANPR): A survey. International Journal of Computer Applications, 55(1), 22-31.</w:t>
      </w:r>
    </w:p>
    <w:p w14:paraId="7AF87CCE" w14:textId="29D8F4DB" w:rsidR="006957A8" w:rsidRDefault="006957A8" w:rsidP="00B459FC"/>
    <w:p w14:paraId="03363F84" w14:textId="413C3A36" w:rsidR="006957A8" w:rsidRDefault="006957A8" w:rsidP="00B459FC">
      <w:r>
        <w:t>Goleman, D. (1995). Emotional intelligence: Why it can matter more than IQ. Bantam Books.</w:t>
      </w:r>
    </w:p>
    <w:p w14:paraId="3E9212F7" w14:textId="04EE7669" w:rsidR="006957A8" w:rsidRDefault="006957A8" w:rsidP="00B459FC"/>
    <w:p w14:paraId="4B41441B" w14:textId="300BF7DD" w:rsidR="006957A8" w:rsidRDefault="006957A8" w:rsidP="00B459FC">
      <w:r>
        <w:lastRenderedPageBreak/>
        <w:t xml:space="preserve">Greene (Eds.), Women of </w:t>
      </w:r>
      <w:proofErr w:type="spellStart"/>
      <w:r>
        <w:t>color</w:t>
      </w:r>
      <w:proofErr w:type="spellEnd"/>
      <w:r>
        <w:t>: Integrating ethnic and gender identities in psychotherapy (pp. 221-240). Guilford Press.</w:t>
      </w:r>
    </w:p>
    <w:p w14:paraId="56309BAC" w14:textId="21D0ECC7" w:rsidR="006957A8" w:rsidRDefault="006957A8" w:rsidP="00B459FC"/>
    <w:p w14:paraId="67185938" w14:textId="08E28005" w:rsidR="006957A8" w:rsidRDefault="006957A8" w:rsidP="00B459FC">
      <w:r>
        <w:t xml:space="preserve">Hogg, M. A., &amp; Terry, D. J. (2000). Social identity and self-categorization processes in organizational contexts. Academy of Management Review, 25(1), 121-140. </w:t>
      </w:r>
      <w:proofErr w:type="spellStart"/>
      <w:r>
        <w:t>doi</w:t>
      </w:r>
      <w:proofErr w:type="spellEnd"/>
      <w:r>
        <w:t>: 10.5465/amr.2000.2791606</w:t>
      </w:r>
      <w:r>
        <w:br/>
        <w:t>International Association of Chiefs of Police [IACP]. (2014). Law Enforcement Code of Ethics.</w:t>
      </w:r>
    </w:p>
    <w:p w14:paraId="7455ECFF" w14:textId="1F71E0C9" w:rsidR="006957A8" w:rsidRDefault="006957A8" w:rsidP="00B459FC"/>
    <w:p w14:paraId="6EC93318" w14:textId="6336B6B3" w:rsidR="006957A8" w:rsidRDefault="006957A8" w:rsidP="00B459FC">
      <w:r>
        <w:t>Her Majesty's Inspectorate of Constabulary and Fire &amp; Rescue Services (HMICFRS). (2020). Police response to domestic abuse: An inspection of the police response to domestic abuse during the COVID-19 pandemic.</w:t>
      </w:r>
    </w:p>
    <w:p w14:paraId="450CA637" w14:textId="7A305004" w:rsidR="006957A8" w:rsidRDefault="006957A8" w:rsidP="00B459FC">
      <w:r>
        <w:t>Hamer, M. (2012). Physical activity and mental health: Moving towards a new era. Proceedings of the Nutrition Society, 71(4), 790-798.</w:t>
      </w:r>
    </w:p>
    <w:p w14:paraId="2A7A9966" w14:textId="3C5B9FEB" w:rsidR="006957A8" w:rsidRDefault="006957A8" w:rsidP="00B459FC"/>
    <w:p w14:paraId="2212C740" w14:textId="01122DCC" w:rsidR="006957A8" w:rsidRDefault="006957A8" w:rsidP="00B459FC">
      <w:r>
        <w:t>Halbesleben, J. R., &amp; Buckley, M. R. (2004). Burnout in organizational life. Journal of Management, 30(6), 859-879.</w:t>
      </w:r>
    </w:p>
    <w:p w14:paraId="3173A3C2" w14:textId="3C5E093E" w:rsidR="006957A8" w:rsidRDefault="006957A8" w:rsidP="00B459FC"/>
    <w:p w14:paraId="7E95649A" w14:textId="108B08CA" w:rsidR="006957A8" w:rsidRDefault="006957A8" w:rsidP="00B459FC">
      <w:proofErr w:type="spellStart"/>
      <w:r>
        <w:t>Herrman</w:t>
      </w:r>
      <w:proofErr w:type="spellEnd"/>
      <w:r>
        <w:t>, H., Stewart, D. E., Diaz-Granados, N., Berger, E. L., Jackson, B., &amp; Yuen, T. (2011). What is resilience? The Canadian Journal of Psychiatry, 56(5), 258-265.</w:t>
      </w:r>
    </w:p>
    <w:p w14:paraId="40DCD8D7" w14:textId="7377976E" w:rsidR="006957A8" w:rsidRDefault="006957A8" w:rsidP="00B459FC"/>
    <w:p w14:paraId="4DF9434F" w14:textId="49505E61" w:rsidR="006957A8" w:rsidRDefault="006957A8" w:rsidP="00B459FC">
      <w:proofErr w:type="spellStart"/>
      <w:r>
        <w:t>Ilgen</w:t>
      </w:r>
      <w:proofErr w:type="spellEnd"/>
      <w:r>
        <w:t xml:space="preserve">, D. R., Hollenbeck, J. R., Johnson, M., &amp; </w:t>
      </w:r>
      <w:proofErr w:type="spellStart"/>
      <w:r>
        <w:t>Jundt</w:t>
      </w:r>
      <w:proofErr w:type="spellEnd"/>
      <w:r>
        <w:t xml:space="preserve">, D. (2005). Teams in organizations: From input-process-output models to IMOI models. Annual Review of Psychology, 56, 517-543. </w:t>
      </w:r>
      <w:proofErr w:type="spellStart"/>
      <w:r>
        <w:t>doi</w:t>
      </w:r>
      <w:proofErr w:type="spellEnd"/>
      <w:r>
        <w:t>: 10.1146/annurev.psych.56.091103.070250</w:t>
      </w:r>
    </w:p>
    <w:p w14:paraId="2B41948B" w14:textId="0DEC6227" w:rsidR="006957A8" w:rsidRDefault="006957A8" w:rsidP="00B459FC"/>
    <w:p w14:paraId="407E3AD9" w14:textId="62731E7D" w:rsidR="006957A8" w:rsidRDefault="006957A8" w:rsidP="00B459FC">
      <w:proofErr w:type="spellStart"/>
      <w:r>
        <w:t>Jasinski</w:t>
      </w:r>
      <w:proofErr w:type="spellEnd"/>
      <w:r>
        <w:t xml:space="preserve">, J. L. (2001). Understanding the “cultural” in cultural diversity: Domestic violence and its impact on ethnic and racial minority women. In L. A. Comas-Díaz &amp; B. Greene (Eds.), Women of </w:t>
      </w:r>
      <w:proofErr w:type="spellStart"/>
      <w:r>
        <w:t>color</w:t>
      </w:r>
      <w:proofErr w:type="spellEnd"/>
      <w:r>
        <w:t>: Integrating ethnic and gender identities in psychotherapy (pp. 221-240). Guilford Press.</w:t>
      </w:r>
    </w:p>
    <w:p w14:paraId="756590C0" w14:textId="546F12CE" w:rsidR="006957A8" w:rsidRDefault="006957A8" w:rsidP="00B459FC"/>
    <w:p w14:paraId="443148D2" w14:textId="40487D91" w:rsidR="006957A8" w:rsidRDefault="006957A8" w:rsidP="00B459FC">
      <w:r>
        <w:t>Kahn, R. L., Wolfe, D. M., Quinn, R. P., Snoek, J. D., &amp; Rosenthal, R. A. (1964). Organizational stress: Studies in role conflict and ambiguity. John Wiley &amp; Sons.</w:t>
      </w:r>
    </w:p>
    <w:p w14:paraId="3805E790" w14:textId="55914884" w:rsidR="006957A8" w:rsidRDefault="006957A8" w:rsidP="00B459FC"/>
    <w:p w14:paraId="4197DB8D" w14:textId="3E3A6E38" w:rsidR="006957A8" w:rsidRDefault="006957A8" w:rsidP="00B459FC">
      <w:r>
        <w:t>Lencioni, P. (2002). The five dysfunctions of a team: A leadership fable. Jossey-Bass</w:t>
      </w:r>
      <w:r>
        <w:t>.</w:t>
      </w:r>
    </w:p>
    <w:p w14:paraId="62A33694" w14:textId="2A71BC9C" w:rsidR="006957A8" w:rsidRDefault="006957A8" w:rsidP="00B459FC"/>
    <w:p w14:paraId="685D7546" w14:textId="4A084C27" w:rsidR="006957A8" w:rsidRDefault="006957A8" w:rsidP="00B459FC">
      <w:r>
        <w:t xml:space="preserve">McDaniel, R., &amp; Broussard, J. (2017). Utilizing traffic analysis techniques in drug interdiction. FBI Law Enforcement Bulletin. Retrieved from </w:t>
      </w:r>
      <w:hyperlink r:id="rId21" w:history="1">
        <w:r>
          <w:rPr>
            <w:rStyle w:val="Hyperlink"/>
          </w:rPr>
          <w:t>https://leb.fbi.gov/articles/featured-articles/utilizing-traffic-analysis-techniques-in-drug</w:t>
        </w:r>
      </w:hyperlink>
    </w:p>
    <w:p w14:paraId="3B5E5460" w14:textId="2CD7C968" w:rsidR="00793E20" w:rsidRDefault="00793E20" w:rsidP="00B459FC"/>
    <w:p w14:paraId="6D566F26" w14:textId="2275ABFC" w:rsidR="00793E20" w:rsidRDefault="00793E20" w:rsidP="00B459FC">
      <w:r>
        <w:t xml:space="preserve">Marks, M. A., Mathieu, J. E., &amp; </w:t>
      </w:r>
      <w:proofErr w:type="spellStart"/>
      <w:r>
        <w:t>Zaccaro</w:t>
      </w:r>
      <w:proofErr w:type="spellEnd"/>
      <w:r>
        <w:t>, S. J. (2001). A temporally based framework and taxonomy of team processes. Academy of Management Review, 26(3), 356-376.</w:t>
      </w:r>
    </w:p>
    <w:p w14:paraId="1753B4AC" w14:textId="0146E0F6" w:rsidR="00793E20" w:rsidRDefault="00793E20" w:rsidP="00B459FC"/>
    <w:p w14:paraId="1730F2DE" w14:textId="11279E13" w:rsidR="00793E20" w:rsidRDefault="00793E20" w:rsidP="00B459FC">
      <w:r>
        <w:t>Morton, G. (2010). Reflective practice and self-evaluation in learning and teaching. London, UK: SAGE Publications Ltd.</w:t>
      </w:r>
    </w:p>
    <w:p w14:paraId="37E7F261" w14:textId="584A44E9" w:rsidR="00793E20" w:rsidRDefault="00793E20" w:rsidP="00B459FC"/>
    <w:p w14:paraId="34427809" w14:textId="2C42FEF5" w:rsidR="00793E20" w:rsidRDefault="00793E20" w:rsidP="00B459FC">
      <w:r>
        <w:t>Maslach, C., &amp; Jackson, S. E. (1986). Maslach burnout inventory.</w:t>
      </w:r>
    </w:p>
    <w:p w14:paraId="213BC9CF" w14:textId="0DB9C4A6" w:rsidR="00793E20" w:rsidRDefault="00793E20" w:rsidP="00B459FC"/>
    <w:p w14:paraId="1C1C9039" w14:textId="7ABADAA0" w:rsidR="00793E20" w:rsidRDefault="00793E20" w:rsidP="00B459FC">
      <w:r>
        <w:t xml:space="preserve">Lomas, T., Medina, J. C., </w:t>
      </w:r>
      <w:proofErr w:type="spellStart"/>
      <w:r>
        <w:t>Ivtzan</w:t>
      </w:r>
      <w:proofErr w:type="spellEnd"/>
      <w:r>
        <w:t xml:space="preserve">, I., </w:t>
      </w:r>
      <w:proofErr w:type="spellStart"/>
      <w:r>
        <w:t>Rupprecht</w:t>
      </w:r>
      <w:proofErr w:type="spellEnd"/>
      <w:r>
        <w:t xml:space="preserve">, S., &amp; </w:t>
      </w:r>
      <w:proofErr w:type="spellStart"/>
      <w:r>
        <w:t>Eiroa-Orosa</w:t>
      </w:r>
      <w:proofErr w:type="spellEnd"/>
      <w:r>
        <w:t>, F. J. (2021). Mindfulness-based interventions in the workplace: An inclusive systematic review and meta-analysis of their impact upon wellbeing. Journal of Occupational Health Psychology, 26(1), 51-72.</w:t>
      </w:r>
      <w:r>
        <w:br/>
      </w:r>
    </w:p>
    <w:p w14:paraId="356B4854" w14:textId="35D570E5" w:rsidR="00793E20" w:rsidRDefault="00793E20" w:rsidP="00B459FC">
      <w:proofErr w:type="spellStart"/>
      <w:r>
        <w:t>Nissenbaum</w:t>
      </w:r>
      <w:proofErr w:type="spellEnd"/>
      <w:r>
        <w:t>, H. (2010). Privacy in context: Technology, policy, and the integrity of social life. Stanford University Press.</w:t>
      </w:r>
      <w:r>
        <w:br/>
      </w:r>
    </w:p>
    <w:p w14:paraId="5858C6A6" w14:textId="76B3F640" w:rsidR="00793E20" w:rsidRDefault="00793E20" w:rsidP="00B459FC">
      <w:r>
        <w:t>O'Reilly, C. A., Chatman, J., &amp; Caldwell, D. F. (1991). People and organizational culture: A profile comparison approach to assessing person-organization fit. Academy of Management Journal, 34(3), 487-516</w:t>
      </w:r>
      <w:r>
        <w:t>.</w:t>
      </w:r>
    </w:p>
    <w:p w14:paraId="70FAF141" w14:textId="66063C21" w:rsidR="00793E20" w:rsidRDefault="00793E20" w:rsidP="00B459FC"/>
    <w:p w14:paraId="183D9F06" w14:textId="1E3B41AA" w:rsidR="00793E20" w:rsidRDefault="00793E20" w:rsidP="00B459FC">
      <w:r>
        <w:t>Page, S. E. (2008). The difference: How the power of diversity creates better groups</w:t>
      </w:r>
      <w:r>
        <w:t>.</w:t>
      </w:r>
    </w:p>
    <w:p w14:paraId="6252E1D6" w14:textId="20AEA8BC" w:rsidR="00793E20" w:rsidRDefault="00793E20" w:rsidP="00B459FC"/>
    <w:p w14:paraId="3A8CD66B" w14:textId="480AA8F4" w:rsidR="00793E20" w:rsidRDefault="00793E20" w:rsidP="00793E20">
      <w:r>
        <w:t xml:space="preserve">Rahim, M. A. (2017). Managing conflict in organizations. Routledge. </w:t>
      </w:r>
      <w:r>
        <w:br/>
      </w:r>
      <w:r>
        <w:br/>
      </w:r>
      <w:proofErr w:type="spellStart"/>
      <w:r>
        <w:t>Reisig</w:t>
      </w:r>
      <w:proofErr w:type="spellEnd"/>
      <w:r>
        <w:t xml:space="preserve">, M. D. (2010). Community and problem-oriented policing. Crime and Justice, 39(1), 1-53. </w:t>
      </w:r>
    </w:p>
    <w:p w14:paraId="7721923A" w14:textId="317D9A15" w:rsidR="00793E20" w:rsidRDefault="00793E20" w:rsidP="00793E20">
      <w:r>
        <w:lastRenderedPageBreak/>
        <w:br/>
        <w:t xml:space="preserve">Robbins, S. P., &amp; Judge, T. A. (2018). Organizational </w:t>
      </w:r>
      <w:proofErr w:type="spellStart"/>
      <w:r>
        <w:t>behavior</w:t>
      </w:r>
      <w:proofErr w:type="spellEnd"/>
      <w:r>
        <w:t>.</w:t>
      </w:r>
    </w:p>
    <w:p w14:paraId="678BED8A" w14:textId="16DE99C0" w:rsidR="00793E20" w:rsidRDefault="00793E20" w:rsidP="00B459FC"/>
    <w:p w14:paraId="74BD0575" w14:textId="2BFD751A" w:rsidR="00793E20" w:rsidRDefault="00793E20" w:rsidP="00B459FC">
      <w:r>
        <w:t>Ratcliffe, J. H. (2008). Intelligence-led policing. Willan Publishing.</w:t>
      </w:r>
      <w:r>
        <w:br/>
      </w:r>
    </w:p>
    <w:p w14:paraId="35823678" w14:textId="1B7C4A2D" w:rsidR="00793E20" w:rsidRDefault="00793E20" w:rsidP="00B459FC">
      <w:r>
        <w:t>Shelley, L. (2010). Human Trafficking: A global perspective. Cambridge University Press.</w:t>
      </w:r>
      <w:r>
        <w:br/>
      </w:r>
    </w:p>
    <w:p w14:paraId="63655E5D" w14:textId="77777777" w:rsidR="00793E20" w:rsidRDefault="00793E20" w:rsidP="00793E20">
      <w:r>
        <w:t xml:space="preserve">Tajfel, H., &amp; Turner, J. C. (1979). An integrative theory of intergroup conflict. In W. G. Austin &amp; S. </w:t>
      </w:r>
    </w:p>
    <w:p w14:paraId="0A36624A" w14:textId="12155F6D" w:rsidR="00793E20" w:rsidRDefault="00793E20" w:rsidP="00B459FC"/>
    <w:p w14:paraId="2ED7233C" w14:textId="77777777" w:rsidR="00793E20" w:rsidRDefault="00793E20" w:rsidP="00793E20">
      <w:r>
        <w:t xml:space="preserve">Thomas, K. W., &amp; Kilmann, R. H. (1974). Thomas-Kilmann Conflict Mode Instrument. Tuxedo, NY: </w:t>
      </w:r>
      <w:proofErr w:type="spellStart"/>
      <w:r>
        <w:t>Xicom</w:t>
      </w:r>
      <w:proofErr w:type="spellEnd"/>
      <w:r>
        <w:t>.</w:t>
      </w:r>
      <w:r>
        <w:br/>
      </w:r>
    </w:p>
    <w:p w14:paraId="58FA9703" w14:textId="7CDE32F1" w:rsidR="00793E20" w:rsidRDefault="00793E20" w:rsidP="00793E20">
      <w:r>
        <w:t>Tuckman, B. W. (1965). Developmental sequence in small groups. Psychological Bulletin, 63(6), 384-399.</w:t>
      </w:r>
    </w:p>
    <w:p w14:paraId="73553505" w14:textId="26DFE932" w:rsidR="00793E20" w:rsidRDefault="00793E20" w:rsidP="00793E20"/>
    <w:p w14:paraId="01F2F21D" w14:textId="62DB7B74" w:rsidR="00793E20" w:rsidRDefault="00793E20" w:rsidP="00793E20">
      <w:r>
        <w:t>Williams, M. L. (2013). Automatic number plate recognition technology and surveillance of public spaces: The case for an integrated approach to privacy protection. Journal of Policing, Intelligence and Counter Terrorism, 8(1), 36-49.</w:t>
      </w:r>
      <w:r>
        <w:br/>
      </w:r>
      <w:r>
        <w:br/>
      </w:r>
      <w:proofErr w:type="spellStart"/>
      <w:r>
        <w:t>Worchel</w:t>
      </w:r>
      <w:proofErr w:type="spellEnd"/>
      <w:r>
        <w:t xml:space="preserve"> (Eds.), The social psychology of intergroup relations (pp. 33-47). Monterey, CA: Brooks/Cole.</w:t>
      </w:r>
      <w:r>
        <w:br/>
      </w:r>
    </w:p>
    <w:p w14:paraId="7701D7B0" w14:textId="52F284BB" w:rsidR="00793E20" w:rsidRDefault="00793E20" w:rsidP="00793E20">
      <w:r>
        <w:t>West, M. A. (2012). Effective teamwork: Practical lessons from organizational research (3rd ed.). Chichester, UK: BPS Blackwell.</w:t>
      </w:r>
      <w:r>
        <w:br/>
      </w:r>
      <w:r>
        <w:br/>
        <w:t xml:space="preserve">World Health Organization (WHO). (2013). Global and regional estimates of violence against women: prevalence and health effects of intimate partner violence and non-partner sexual violence. Retrieved from </w:t>
      </w:r>
      <w:hyperlink r:id="rId22" w:history="1">
        <w:r>
          <w:rPr>
            <w:rStyle w:val="Hyperlink"/>
          </w:rPr>
          <w:t>https://www.who.int/publications/i/item/9789241564625</w:t>
        </w:r>
      </w:hyperlink>
      <w:r>
        <w:t>.</w:t>
      </w:r>
      <w:r>
        <w:br/>
      </w:r>
      <w:r>
        <w:br/>
      </w:r>
      <w:r>
        <w:br/>
      </w:r>
    </w:p>
    <w:sectPr w:rsidR="00793E2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6DA4A" w14:textId="77777777" w:rsidR="00C47D06" w:rsidRDefault="00C47D06">
      <w:r>
        <w:separator/>
      </w:r>
    </w:p>
  </w:endnote>
  <w:endnote w:type="continuationSeparator" w:id="0">
    <w:p w14:paraId="5A4420FF" w14:textId="77777777" w:rsidR="00C47D06" w:rsidRDefault="00C47D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F3AE86" w14:textId="77777777" w:rsidR="00E65E7E" w:rsidRDefault="00E65E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6A1717" w14:textId="77777777" w:rsidR="00E65E7E" w:rsidRDefault="00E65E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29637F" w14:textId="77777777" w:rsidR="00C47D06" w:rsidRDefault="00C47D06">
      <w:r>
        <w:separator/>
      </w:r>
    </w:p>
  </w:footnote>
  <w:footnote w:type="continuationSeparator" w:id="0">
    <w:p w14:paraId="48F9898B" w14:textId="77777777" w:rsidR="00C47D06" w:rsidRDefault="00C47D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9AFA9" w14:textId="77777777" w:rsidR="00E65E7E" w:rsidRDefault="00E65E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ED172C" w14:textId="77777777" w:rsidR="00E65E7E" w:rsidRDefault="00E65E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3C046" w14:textId="77777777" w:rsidR="00E65E7E" w:rsidRDefault="00E65E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3847644">
    <w:abstractNumId w:val="22"/>
  </w:num>
  <w:num w:numId="2" w16cid:durableId="388459964">
    <w:abstractNumId w:val="7"/>
  </w:num>
  <w:num w:numId="3" w16cid:durableId="1936014655">
    <w:abstractNumId w:val="2"/>
  </w:num>
  <w:num w:numId="4" w16cid:durableId="907618354">
    <w:abstractNumId w:val="1"/>
    <w:lvlOverride w:ilvl="0">
      <w:lvl w:ilvl="0">
        <w:start w:val="1"/>
        <w:numFmt w:val="bullet"/>
        <w:lvlText w:val=""/>
        <w:lvlJc w:val="left"/>
        <w:pPr>
          <w:ind w:left="720" w:hanging="360"/>
        </w:pPr>
        <w:rPr>
          <w:rFonts w:ascii="Symbol" w:hAnsi="Symbol" w:hint="default"/>
        </w:rPr>
      </w:lvl>
    </w:lvlOverride>
  </w:num>
  <w:num w:numId="5" w16cid:durableId="1739747679">
    <w:abstractNumId w:val="24"/>
  </w:num>
  <w:num w:numId="6" w16cid:durableId="847259798">
    <w:abstractNumId w:val="46"/>
  </w:num>
  <w:num w:numId="7" w16cid:durableId="686752984">
    <w:abstractNumId w:val="48"/>
  </w:num>
  <w:num w:numId="8" w16cid:durableId="1861580400">
    <w:abstractNumId w:val="36"/>
  </w:num>
  <w:num w:numId="9" w16cid:durableId="1904488147">
    <w:abstractNumId w:val="34"/>
  </w:num>
  <w:num w:numId="10" w16cid:durableId="1281037613">
    <w:abstractNumId w:val="31"/>
  </w:num>
  <w:num w:numId="11" w16cid:durableId="1903103311">
    <w:abstractNumId w:val="32"/>
  </w:num>
  <w:num w:numId="12" w16cid:durableId="256332855">
    <w:abstractNumId w:val="11"/>
  </w:num>
  <w:num w:numId="13" w16cid:durableId="1340502940">
    <w:abstractNumId w:val="35"/>
  </w:num>
  <w:num w:numId="14" w16cid:durableId="352808302">
    <w:abstractNumId w:val="18"/>
  </w:num>
  <w:num w:numId="15" w16cid:durableId="167840596">
    <w:abstractNumId w:val="17"/>
  </w:num>
  <w:num w:numId="16" w16cid:durableId="187060745">
    <w:abstractNumId w:val="28"/>
  </w:num>
  <w:num w:numId="17" w16cid:durableId="1064260705">
    <w:abstractNumId w:val="9"/>
  </w:num>
  <w:num w:numId="18" w16cid:durableId="601300177">
    <w:abstractNumId w:val="27"/>
  </w:num>
  <w:num w:numId="19" w16cid:durableId="1737044976">
    <w:abstractNumId w:val="16"/>
  </w:num>
  <w:num w:numId="20" w16cid:durableId="1683773247">
    <w:abstractNumId w:val="14"/>
  </w:num>
  <w:num w:numId="21" w16cid:durableId="34710450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61330077">
    <w:abstractNumId w:val="25"/>
  </w:num>
  <w:num w:numId="23" w16cid:durableId="1431311707">
    <w:abstractNumId w:val="19"/>
  </w:num>
  <w:num w:numId="24" w16cid:durableId="2092046914">
    <w:abstractNumId w:val="15"/>
  </w:num>
  <w:num w:numId="25" w16cid:durableId="596444111">
    <w:abstractNumId w:val="12"/>
  </w:num>
  <w:num w:numId="26" w16cid:durableId="1310595403">
    <w:abstractNumId w:val="29"/>
  </w:num>
  <w:num w:numId="27" w16cid:durableId="1497111349">
    <w:abstractNumId w:val="20"/>
  </w:num>
  <w:num w:numId="28" w16cid:durableId="2007199698">
    <w:abstractNumId w:val="42"/>
  </w:num>
  <w:num w:numId="29" w16cid:durableId="1877348265">
    <w:abstractNumId w:val="37"/>
  </w:num>
  <w:num w:numId="30" w16cid:durableId="2118522191">
    <w:abstractNumId w:val="41"/>
  </w:num>
  <w:num w:numId="31" w16cid:durableId="289021667">
    <w:abstractNumId w:val="21"/>
  </w:num>
  <w:num w:numId="32" w16cid:durableId="845753880">
    <w:abstractNumId w:val="44"/>
  </w:num>
  <w:num w:numId="33" w16cid:durableId="2093159822">
    <w:abstractNumId w:val="33"/>
  </w:num>
  <w:num w:numId="34" w16cid:durableId="1147863398">
    <w:abstractNumId w:val="13"/>
  </w:num>
  <w:num w:numId="35" w16cid:durableId="1027875394">
    <w:abstractNumId w:val="45"/>
  </w:num>
  <w:num w:numId="36" w16cid:durableId="700320558">
    <w:abstractNumId w:val="40"/>
  </w:num>
  <w:num w:numId="37" w16cid:durableId="1474174932">
    <w:abstractNumId w:val="5"/>
  </w:num>
  <w:num w:numId="38" w16cid:durableId="2095349280">
    <w:abstractNumId w:val="47"/>
  </w:num>
  <w:num w:numId="39" w16cid:durableId="168108245">
    <w:abstractNumId w:val="43"/>
  </w:num>
  <w:num w:numId="40" w16cid:durableId="553927482">
    <w:abstractNumId w:val="38"/>
  </w:num>
  <w:num w:numId="41" w16cid:durableId="1527135294">
    <w:abstractNumId w:val="39"/>
  </w:num>
  <w:num w:numId="42" w16cid:durableId="686829393">
    <w:abstractNumId w:val="4"/>
  </w:num>
  <w:num w:numId="43" w16cid:durableId="1296184531">
    <w:abstractNumId w:val="6"/>
  </w:num>
  <w:num w:numId="44" w16cid:durableId="1254784674">
    <w:abstractNumId w:val="26"/>
  </w:num>
  <w:num w:numId="45" w16cid:durableId="1425957559">
    <w:abstractNumId w:val="8"/>
  </w:num>
  <w:num w:numId="46" w16cid:durableId="964655344">
    <w:abstractNumId w:val="3"/>
  </w:num>
  <w:num w:numId="47" w16cid:durableId="1213928117">
    <w:abstractNumId w:val="0"/>
  </w:num>
  <w:num w:numId="48" w16cid:durableId="1423718142">
    <w:abstractNumId w:val="23"/>
  </w:num>
  <w:num w:numId="49" w16cid:durableId="43524707">
    <w:abstractNumId w:val="30"/>
  </w:num>
  <w:num w:numId="50" w16cid:durableId="33120491">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2763"/>
    <w:rsid w:val="00171418"/>
    <w:rsid w:val="0018494A"/>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57A8"/>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20"/>
    <w:rsid w:val="00793EB3"/>
    <w:rsid w:val="00794205"/>
    <w:rsid w:val="00796B76"/>
    <w:rsid w:val="00797012"/>
    <w:rsid w:val="007A1F6A"/>
    <w:rsid w:val="007B0DE3"/>
    <w:rsid w:val="007B491F"/>
    <w:rsid w:val="007B5CB2"/>
    <w:rsid w:val="007B5FC5"/>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47D06"/>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34186"/>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65E7E"/>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2A0F"/>
    <w:rsid w:val="00F01F92"/>
    <w:rsid w:val="00F10A08"/>
    <w:rsid w:val="00F139CF"/>
    <w:rsid w:val="00F15003"/>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E65E7E"/>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styleId="FollowedHyperlink">
    <w:name w:val="FollowedHyperlink"/>
    <w:basedOn w:val="DefaultParagraphFont"/>
    <w:uiPriority w:val="99"/>
    <w:semiHidden/>
    <w:unhideWhenUsed/>
    <w:rsid w:val="001627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5649494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7112144">
      <w:bodyDiv w:val="1"/>
      <w:marLeft w:val="0"/>
      <w:marRight w:val="0"/>
      <w:marTop w:val="0"/>
      <w:marBottom w:val="0"/>
      <w:divBdr>
        <w:top w:val="none" w:sz="0" w:space="0" w:color="auto"/>
        <w:left w:val="none" w:sz="0" w:space="0" w:color="auto"/>
        <w:bottom w:val="none" w:sz="0" w:space="0" w:color="auto"/>
        <w:right w:val="none" w:sz="0" w:space="0" w:color="auto"/>
      </w:divBdr>
    </w:div>
    <w:div w:id="1519394266">
      <w:bodyDiv w:val="1"/>
      <w:marLeft w:val="0"/>
      <w:marRight w:val="0"/>
      <w:marTop w:val="0"/>
      <w:marBottom w:val="0"/>
      <w:divBdr>
        <w:top w:val="none" w:sz="0" w:space="0" w:color="auto"/>
        <w:left w:val="none" w:sz="0" w:space="0" w:color="auto"/>
        <w:bottom w:val="none" w:sz="0" w:space="0" w:color="auto"/>
        <w:right w:val="none" w:sz="0" w:space="0" w:color="auto"/>
      </w:divBdr>
    </w:div>
    <w:div w:id="168940469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0870726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gbr01.safelinks.protection.outlook.com/?url=https%3A%2F%2Fleb.fbi.gov%2Farticles%2Ffeatured-articles%2Futilizing-traffic-analysis-techniques-in-drug&amp;data=05%7C01%7Cdominic.richards%40south-wales.police.uk%7C7c9444145842485ad3fd08db39b94d52%7C270c2f4dfd0c4f0892a9e5bdd8a87e09%7C0%7C0%7C638167240398284691%7CUnknown%7CTWFpbGZsb3d8eyJWIjoiMC4wLjAwMDAiLCJQIjoiV2luMzIiLCJBTiI6Ik1haWwiLCJXVCI6Mn0%3D%7C3000%7C%7C%7C&amp;sdata=1ps2Ke03u5q1eS4cfH1iN5JA0yCpSMOFOtPQnJPTVuk%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gbr01.safelinks.protection.outlook.com/?url=https%3A%2F%2Fwww.college.police.uk%2FWhat-we-do%2FEthics%2FDocuments%2FCode_of_Ethics.pdf&amp;data=05%7C01%7Cdominic.richards%40south-wales.police.uk%7C7c9444145842485ad3fd08db39b94d52%7C270c2f4dfd0c4f0892a9e5bdd8a87e09%7C0%7C0%7C638167240398284691%7CUnknown%7CTWFpbGZsb3d8eyJWIjoiMC4wLjAwMDAiLCJQIjoiV2luMzIiLCJBTiI6Ik1haWwiLCJXVCI6Mn0%3D%7C3000%7C%7C%7C&amp;sdata=Vf97ojeOYc%2FCzg874tD9EKkl4ptwH6Xr520FxHLjm%2Bs%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gbr01.safelinks.protection.outlook.com/?url=https%3A%2F%2Fwww.who.int%2Fpublications%2Fi%2Fitem%2F9789241564625&amp;data=05%7C01%7Cdominic.richards%40south-wales.police.uk%7C7c9444145842485ad3fd08db39b94d52%7C270c2f4dfd0c4f0892a9e5bdd8a87e09%7C0%7C0%7C638167240398284691%7CUnknown%7CTWFpbGZsb3d8eyJWIjoiMC4wLjAwMDAiLCJQIjoiV2luMzIiLCJBTiI6Ik1haWwiLCJXVCI6Mn0%3D%7C3000%7C%7C%7C&amp;sdata=8tCdGmgaPBXLe3q6ZX4yhat4492OKHwpGOxWh6TaUEg%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5104</TotalTime>
  <Pages>32</Pages>
  <Words>10266</Words>
  <Characters>58522</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Richards,Dominic swp8092</cp:lastModifiedBy>
  <cp:revision>44</cp:revision>
  <cp:lastPrinted>2014-08-26T08:55:00Z</cp:lastPrinted>
  <dcterms:created xsi:type="dcterms:W3CDTF">2019-02-14T13:05:00Z</dcterms:created>
  <dcterms:modified xsi:type="dcterms:W3CDTF">2023-04-10T12:50:00Z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2023-03-20T15:07:24Z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b0f9eaf0-bc7b-4f73-9928-5e6940e5dca0</vt:lpwstr>
  </property>
  <property fmtid="{D5CDD505-2E9C-101B-9397-08002B2CF9AE}" pid="9" name="MSIP_Label_66cf8fe5-b7b7-4df7-b38d-1c61ac2f6639_ContentBits">
    <vt:lpwstr>0</vt:lpwstr>
  </property>
</Properties>
</file>