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media/image1.jpeg" ContentType="image/jpeg"/>
  <Override PartName="/word/media/image2.jpeg" ContentType="image/jpeg"/>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media/image3.jpeg" ContentType="image/jpeg"/>
  <Override PartName="/word/header10.xml" ContentType="application/vnd.openxmlformats-officedocument.wordprocessingml.header+xml"/>
  <Override PartName="/word/footer10.xml" ContentType="application/vnd.openxmlformats-officedocument.wordprocessingml.footer+xml"/>
  <Override PartName="/word/media/image4.jpeg" ContentType="image/jpeg"/>
  <Override PartName="/word/header11.xml" ContentType="application/vnd.openxmlformats-officedocument.wordprocessingml.header+xml"/>
  <Override PartName="/word/footer11.xml" ContentType="application/vnd.openxmlformats-officedocument.wordprocessingml.footer+xml"/>
  <Override PartName="/word/media/image5.jpeg" ContentType="image/jpeg"/>
  <Override PartName="/word/media/image6.jpeg" ContentType="image/jpeg"/>
  <Override PartName="/word/header12.xml" ContentType="application/vnd.openxmlformats-officedocument.wordprocessingml.header+xml"/>
  <Override PartName="/word/footer12.xml" ContentType="application/vnd.openxmlformats-officedocument.wordprocessingml.footer+xml"/>
  <Override PartName="/word/media/image7.jpeg" ContentType="image/jpeg"/>
  <Override PartName="/word/media/image8.jpeg" ContentType="image/jpeg"/>
  <Override PartName="/word/header13.xml" ContentType="application/vnd.openxmlformats-officedocument.wordprocessingml.header+xml"/>
  <Override PartName="/word/footer13.xml" ContentType="application/vnd.openxmlformats-officedocument.wordprocessingml.footer+xml"/>
  <Override PartName="/word/media/image9.jpeg" ContentType="image/jpeg"/>
  <Override PartName="/word/media/image10.jpeg" ContentType="image/jpeg"/>
  <Override PartName="/word/media/image11.jpeg" ContentType="image/jpeg"/>
  <Override PartName="/word/media/image12.jpeg" ContentType="image/jpeg"/>
  <Override PartName="/word/header14.xml" ContentType="application/vnd.openxmlformats-officedocument.wordprocessingml.header+xml"/>
  <Override PartName="/word/footer14.xml" ContentType="application/vnd.openxmlformats-officedocument.wordprocessingml.footer+xml"/>
  <Override PartName="/word/media/image13.jpeg" ContentType="image/jpeg"/>
  <Override PartName="/word/header15.xml" ContentType="application/vnd.openxmlformats-officedocument.wordprocessingml.header+xml"/>
  <Override PartName="/word/footer15.xml" ContentType="application/vnd.openxmlformats-officedocument.wordprocessingml.footer+xml"/>
  <Override PartName="/word/media/image14.jpeg" ContentType="image/jpeg"/>
  <Override PartName="/word/header16.xml" ContentType="application/vnd.openxmlformats-officedocument.wordprocessingml.header+xml"/>
  <Override PartName="/word/footer16.xml" ContentType="application/vnd.openxmlformats-officedocument.wordprocessingml.footer+xml"/>
  <Override PartName="/word/media/image15.jpeg" ContentType="image/jpeg"/>
  <Override PartName="/word/header17.xml" ContentType="application/vnd.openxmlformats-officedocument.wordprocessingml.header+xml"/>
  <Override PartName="/word/footer17.xml" ContentType="application/vnd.openxmlformats-officedocument.wordprocessingml.footer+xml"/>
  <Override PartName="/word/header18.xml" ContentType="application/vnd.openxmlformats-officedocument.wordprocessingml.header+xml"/>
  <Override PartName="/word/footer18.xml" ContentType="application/vnd.openxmlformats-officedocument.wordprocessingml.footer+xml"/>
  <Override PartName="/word/header19.xml" ContentType="application/vnd.openxmlformats-officedocument.wordprocessingml.header+xml"/>
  <Override PartName="/word/footer19.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Normal (Web)"/>
        <w:spacing w:before="0" w:after="0"/>
        <w:jc w:val="center"/>
      </w:pPr>
    </w:p>
    <w:p>
      <w:pPr>
        <w:pStyle w:val="Normal (Web)"/>
        <w:spacing w:before="0" w:after="0"/>
        <w:jc w:val="center"/>
      </w:pPr>
    </w:p>
    <w:p>
      <w:pPr>
        <w:pStyle w:val="Normal (Web)"/>
        <w:spacing w:before="0" w:after="0"/>
        <w:jc w:val="center"/>
      </w:pPr>
      <w:r>
        <w:rPr>
          <w:rFonts w:ascii="Arial" w:hAnsi="Arial"/>
          <w:b w:val="1"/>
          <w:bCs w:val="1"/>
          <w:sz w:val="28"/>
          <w:szCs w:val="28"/>
          <w:rtl w:val="0"/>
          <w:lang w:val="en-US"/>
        </w:rPr>
        <w:t xml:space="preserve">Postgraduate/Distance Learning </w:t>
      </w:r>
    </w:p>
    <w:p>
      <w:pPr>
        <w:pStyle w:val="Normal (Web)"/>
        <w:spacing w:before="0" w:after="0"/>
        <w:jc w:val="center"/>
        <w:rPr>
          <w:rFonts w:ascii="Arial" w:cs="Arial" w:hAnsi="Arial" w:eastAsia="Arial"/>
          <w:b w:val="1"/>
          <w:bCs w:val="1"/>
          <w:sz w:val="28"/>
          <w:szCs w:val="28"/>
        </w:rPr>
      </w:pPr>
      <w:r>
        <w:rPr>
          <w:rFonts w:ascii="Arial" w:hAnsi="Arial"/>
          <w:b w:val="1"/>
          <w:bCs w:val="1"/>
          <w:sz w:val="28"/>
          <w:szCs w:val="28"/>
          <w:rtl w:val="0"/>
          <w:lang w:val="en-US"/>
        </w:rPr>
        <w:t>Assignment coversheet &amp; feedback form</w:t>
      </w:r>
    </w:p>
    <w:p>
      <w:pPr>
        <w:pStyle w:val="Normal (Web)"/>
        <w:spacing w:before="0" w:after="0"/>
        <w:jc w:val="center"/>
        <w:rPr>
          <w:rFonts w:ascii="Arial" w:cs="Arial" w:hAnsi="Arial" w:eastAsia="Arial"/>
        </w:rPr>
      </w:pPr>
    </w:p>
    <w:p>
      <w:pPr>
        <w:pStyle w:val="Heading 3"/>
        <w:keepNext w:val="0"/>
        <w:jc w:val="left"/>
        <w:rPr>
          <w:sz w:val="14"/>
          <w:szCs w:val="14"/>
        </w:rPr>
      </w:pPr>
      <w:r>
        <w:rPr>
          <w:sz w:val="14"/>
          <w:szCs w:val="14"/>
          <w:rtl w:val="0"/>
          <w:lang w:val="en-US"/>
        </w:rPr>
        <w:t>THIS SHEET MUST BE</w:t>
      </w:r>
      <w:r>
        <w:drawing xmlns:a="http://schemas.openxmlformats.org/drawingml/2006/main">
          <wp:anchor distT="0" distB="0" distL="0" distR="0" simplePos="0" relativeHeight="251659264" behindDoc="0" locked="0" layoutInCell="1" allowOverlap="1">
            <wp:simplePos x="0" y="0"/>
            <wp:positionH relativeFrom="page">
              <wp:posOffset>460875</wp:posOffset>
            </wp:positionH>
            <wp:positionV relativeFrom="page">
              <wp:posOffset>402182</wp:posOffset>
            </wp:positionV>
            <wp:extent cx="1907540" cy="635635"/>
            <wp:effectExtent l="0" t="0" r="0" b="0"/>
            <wp:wrapNone/>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TSD_logo2010.png"/>
                    <pic:cNvPicPr>
                      <a:picLocks noChangeAspect="1"/>
                    </pic:cNvPicPr>
                  </pic:nvPicPr>
                  <pic:blipFill>
                    <a:blip r:embed="rId4">
                      <a:extLst/>
                    </a:blip>
                    <a:stretch>
                      <a:fillRect/>
                    </a:stretch>
                  </pic:blipFill>
                  <pic:spPr>
                    <a:xfrm>
                      <a:off x="0" y="0"/>
                      <a:ext cx="1907540" cy="635635"/>
                    </a:xfrm>
                    <a:prstGeom prst="rect">
                      <a:avLst/>
                    </a:prstGeom>
                    <a:ln w="12700" cap="flat">
                      <a:noFill/>
                      <a:miter lim="400000"/>
                    </a:ln>
                    <a:effectLst/>
                  </pic:spPr>
                </pic:pic>
              </a:graphicData>
            </a:graphic>
          </wp:anchor>
        </w:drawing>
      </w:r>
      <w:r>
        <w:rPr>
          <w:sz w:val="14"/>
          <w:szCs w:val="14"/>
          <w:rtl w:val="0"/>
          <w:lang w:val="en-US"/>
        </w:rPr>
        <w:t xml:space="preserve"> THE FIRST PAGE OF THE ASSIGNMENT YOU ARE SUBMITTING  (DO NOT SEND AS A SEPARATE FILE)</w:t>
      </w:r>
    </w:p>
    <w:p>
      <w:pPr>
        <w:pStyle w:val="Heading 3"/>
        <w:keepNext w:val="0"/>
        <w:jc w:val="left"/>
        <w:rPr>
          <w:rFonts w:ascii="Trebuchet MS" w:cs="Trebuchet MS" w:hAnsi="Trebuchet MS" w:eastAsia="Trebuchet MS"/>
          <w:b w:val="1"/>
          <w:bCs w:val="1"/>
          <w:sz w:val="14"/>
          <w:szCs w:val="14"/>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2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Arial" w:hAnsi="Arial"/>
                <w:b w:val="1"/>
                <w:bCs w:val="1"/>
                <w:sz w:val="22"/>
                <w:szCs w:val="22"/>
                <w:shd w:val="nil" w:color="auto" w:fill="auto"/>
                <w:rtl w:val="0"/>
                <w:lang w:val="en-US"/>
              </w:rPr>
              <w:t>For completion by the student</w:t>
            </w:r>
            <w:r>
              <w:rPr>
                <w:rFonts w:ascii="Arial" w:hAnsi="Arial"/>
                <w:sz w:val="22"/>
                <w:szCs w:val="22"/>
                <w:shd w:val="nil" w:color="auto" w:fill="auto"/>
                <w:rtl w:val="0"/>
              </w:rPr>
              <w:t>:</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de-DE"/>
              </w:rPr>
              <w:t>Student Name:</w:t>
            </w:r>
            <w:r>
              <w:rPr>
                <w:rFonts w:ascii="Arial" w:hAnsi="Arial"/>
                <w:sz w:val="22"/>
                <w:szCs w:val="22"/>
                <w:shd w:val="nil" w:color="auto" w:fill="auto"/>
                <w:rtl w:val="0"/>
                <w:lang w:val="en-US"/>
              </w:rPr>
              <w:t xml:space="preserve">  Tina Jensen Friis Auster</w:t>
            </w:r>
          </w:p>
          <w:p>
            <w:pPr>
              <w:pStyle w:val="Normal (Web)"/>
              <w:spacing w:before="0" w:after="0"/>
              <w:ind w:right="34"/>
              <w:rPr>
                <w:rFonts w:ascii="Arial" w:cs="Arial" w:hAnsi="Arial" w:eastAsia="Arial"/>
                <w:sz w:val="22"/>
                <w:szCs w:val="22"/>
                <w:shd w:val="nil" w:color="auto" w:fill="auto"/>
              </w:rPr>
            </w:pPr>
          </w:p>
          <w:p>
            <w:pPr>
              <w:pStyle w:val="Normal (Web)"/>
              <w:bidi w:val="0"/>
              <w:spacing w:before="0" w:after="0"/>
              <w:ind w:left="0" w:right="34" w:firstLine="0"/>
              <w:jc w:val="left"/>
              <w:rPr>
                <w:rtl w:val="0"/>
              </w:rPr>
            </w:pPr>
            <w:r>
              <w:rPr>
                <w:rFonts w:ascii="Arial" w:hAnsi="Arial"/>
                <w:sz w:val="22"/>
                <w:szCs w:val="22"/>
                <w:shd w:val="nil" w:color="auto" w:fill="auto"/>
                <w:rtl w:val="0"/>
                <w:lang w:val="de-DE"/>
              </w:rPr>
              <w:t xml:space="preserve">Student </w:t>
            </w:r>
            <w:r>
              <w:rPr>
                <w:rFonts w:ascii="Arial" w:hAnsi="Arial"/>
                <w:b w:val="1"/>
                <w:bCs w:val="1"/>
                <w:sz w:val="22"/>
                <w:szCs w:val="22"/>
                <w:u w:val="single"/>
                <w:shd w:val="nil" w:color="auto" w:fill="auto"/>
                <w:rtl w:val="0"/>
                <w:lang w:val="en-US"/>
              </w:rPr>
              <w:t>University</w:t>
            </w:r>
            <w:r>
              <w:rPr>
                <w:rFonts w:ascii="Arial" w:hAnsi="Arial"/>
                <w:sz w:val="22"/>
                <w:szCs w:val="22"/>
                <w:u w:val="single"/>
                <w:shd w:val="nil" w:color="auto" w:fill="auto"/>
                <w:rtl w:val="0"/>
              </w:rPr>
              <w:t xml:space="preserve"> </w:t>
            </w:r>
            <w:r>
              <w:rPr>
                <w:rFonts w:ascii="Arial" w:hAnsi="Arial"/>
                <w:sz w:val="22"/>
                <w:szCs w:val="22"/>
                <w:shd w:val="nil" w:color="auto" w:fill="auto"/>
                <w:rtl w:val="0"/>
              </w:rPr>
              <w:t xml:space="preserve">Email: </w:t>
            </w:r>
            <w:r>
              <w:rPr>
                <w:rFonts w:ascii="Arial" w:hAnsi="Arial"/>
                <w:sz w:val="22"/>
                <w:szCs w:val="22"/>
                <w:shd w:val="nil" w:color="auto" w:fill="auto"/>
                <w:rtl w:val="0"/>
                <w:lang w:val="en-US"/>
              </w:rPr>
              <w:t xml:space="preserve">  </w:t>
            </w:r>
            <w:r>
              <w:rPr>
                <w:rFonts w:ascii="Arial" w:hAnsi="Arial"/>
                <w:sz w:val="22"/>
                <w:szCs w:val="22"/>
                <w:shd w:val="nil" w:color="auto" w:fill="auto"/>
                <w:rtl w:val="0"/>
                <w:lang w:val="nl-NL"/>
              </w:rPr>
              <w:t>2024510@student.uwtsd.ac.uk</w:t>
            </w:r>
          </w:p>
        </w:tc>
      </w:tr>
      <w:tr>
        <w:tblPrEx>
          <w:shd w:val="clear" w:color="auto" w:fill="ced7e7"/>
        </w:tblPrEx>
        <w:trPr>
          <w:trHeight w:val="72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en-US"/>
              </w:rPr>
              <w:t>Module code:</w:t>
            </w:r>
            <w:r>
              <w:rPr>
                <w:rFonts w:ascii="Arial" w:hAnsi="Arial"/>
                <w:sz w:val="22"/>
                <w:szCs w:val="22"/>
                <w:shd w:val="nil" w:color="auto" w:fill="auto"/>
                <w:rtl w:val="0"/>
                <w:lang w:val="en-US"/>
              </w:rPr>
              <w:t xml:space="preserve">  </w:t>
            </w:r>
            <w:r>
              <w:rPr>
                <w:rFonts w:ascii="Arial" w:hAnsi="Arial"/>
                <w:sz w:val="22"/>
                <w:szCs w:val="22"/>
                <w:shd w:val="nil" w:color="auto" w:fill="auto"/>
                <w:rtl w:val="0"/>
              </w:rPr>
              <w:t>HPCA7019</w:t>
            </w:r>
          </w:p>
          <w:p>
            <w:pPr>
              <w:pStyle w:val="Normal (Web)"/>
              <w:spacing w:before="0" w:after="0"/>
              <w:ind w:right="34"/>
              <w:rPr>
                <w:rFonts w:ascii="Arial" w:cs="Arial" w:hAnsi="Arial" w:eastAsia="Arial"/>
                <w:sz w:val="22"/>
                <w:szCs w:val="22"/>
                <w:shd w:val="nil" w:color="auto" w:fill="auto"/>
              </w:rPr>
            </w:pPr>
          </w:p>
          <w:p>
            <w:pPr>
              <w:pStyle w:val="Normal (Web)"/>
              <w:bidi w:val="0"/>
              <w:spacing w:before="0" w:after="0"/>
              <w:ind w:left="0" w:right="34" w:firstLine="0"/>
              <w:jc w:val="left"/>
              <w:rPr>
                <w:rtl w:val="0"/>
              </w:rPr>
            </w:pPr>
            <w:r>
              <w:rPr>
                <w:rFonts w:ascii="Arial" w:hAnsi="Arial"/>
                <w:sz w:val="22"/>
                <w:szCs w:val="22"/>
                <w:shd w:val="nil" w:color="auto" w:fill="auto"/>
                <w:rtl w:val="0"/>
                <w:lang w:val="en-US"/>
              </w:rPr>
              <w:t>Module title:</w:t>
            </w:r>
            <w:r>
              <w:rPr>
                <w:rFonts w:ascii="Arial" w:hAnsi="Arial"/>
                <w:sz w:val="22"/>
                <w:szCs w:val="22"/>
                <w:shd w:val="nil" w:color="auto" w:fill="auto"/>
                <w:rtl w:val="0"/>
                <w:lang w:val="en-US"/>
              </w:rPr>
              <w:t xml:space="preserve">  </w:t>
            </w:r>
            <w:r>
              <w:rPr>
                <w:rFonts w:ascii="Arial" w:hAnsi="Arial"/>
                <w:sz w:val="22"/>
                <w:szCs w:val="22"/>
                <w:rtl w:val="0"/>
                <w:lang w:val="en-US"/>
              </w:rPr>
              <w:t>Sacred Skies</w:t>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en-US"/>
              </w:rPr>
              <w:t>Student ID number:</w:t>
            </w:r>
          </w:p>
          <w:p>
            <w:pPr>
              <w:pStyle w:val="Normal (Web)"/>
              <w:spacing w:before="0" w:after="0"/>
              <w:ind w:right="34"/>
              <w:rPr>
                <w:rFonts w:ascii="Arial" w:cs="Arial" w:hAnsi="Arial" w:eastAsia="Arial"/>
                <w:sz w:val="22"/>
                <w:szCs w:val="22"/>
                <w:shd w:val="nil" w:color="auto" w:fill="auto"/>
              </w:rPr>
            </w:pPr>
          </w:p>
          <w:p>
            <w:pPr>
              <w:pStyle w:val="Normal (Web)"/>
              <w:spacing w:before="0" w:after="0"/>
              <w:ind w:right="34"/>
            </w:pPr>
            <w:r>
              <w:rPr>
                <w:rFonts w:ascii="Arial" w:hAnsi="Arial"/>
                <w:sz w:val="22"/>
                <w:szCs w:val="22"/>
                <w:shd w:val="nil" w:color="auto" w:fill="auto"/>
                <w:rtl w:val="0"/>
                <w:lang w:val="en-US"/>
              </w:rPr>
              <w:t>2024510</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shd w:val="nil" w:color="auto" w:fill="auto"/>
              </w:rPr>
            </w:pPr>
            <w:r>
              <w:rPr>
                <w:rFonts w:ascii="Arial" w:hAnsi="Arial"/>
                <w:sz w:val="22"/>
                <w:szCs w:val="22"/>
                <w:shd w:val="nil" w:color="auto" w:fill="auto"/>
                <w:rtl w:val="0"/>
                <w:lang w:val="en-US"/>
              </w:rPr>
              <w:t>Educational support needs:</w:t>
            </w:r>
          </w:p>
          <w:p>
            <w:pPr>
              <w:pStyle w:val="Normal (Web)"/>
              <w:bidi w:val="0"/>
              <w:spacing w:before="0" w:after="0"/>
              <w:ind w:left="0" w:right="34" w:firstLine="0"/>
              <w:jc w:val="left"/>
              <w:rPr>
                <w:rtl w:val="0"/>
              </w:rPr>
            </w:pPr>
            <w:r>
              <w:rPr>
                <w:rFonts w:ascii="Arial" w:hAnsi="Arial"/>
                <w:sz w:val="22"/>
                <w:szCs w:val="22"/>
                <w:shd w:val="nil" w:color="auto" w:fill="auto"/>
                <w:rtl w:val="0"/>
              </w:rPr>
              <w:t>No</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Arial" w:hAnsi="Arial"/>
                <w:sz w:val="22"/>
                <w:szCs w:val="22"/>
                <w:shd w:val="nil" w:color="auto" w:fill="auto"/>
                <w:rtl w:val="0"/>
                <w:lang w:val="en-US"/>
              </w:rPr>
              <w:t>Assignment title:</w:t>
            </w:r>
            <w:r>
              <w:rPr>
                <w:rFonts w:ascii="Arial" w:hAnsi="Arial"/>
                <w:sz w:val="22"/>
                <w:szCs w:val="22"/>
                <w:shd w:val="nil" w:color="auto" w:fill="auto"/>
                <w:rtl w:val="0"/>
                <w:lang w:val="en-US"/>
              </w:rPr>
              <w:t xml:space="preserve">  </w:t>
            </w:r>
            <w:r>
              <w:rPr>
                <w:rFonts w:ascii="Arial" w:hAnsi="Arial"/>
                <w:sz w:val="22"/>
                <w:szCs w:val="22"/>
                <w:rtl w:val="0"/>
                <w:lang w:val="en-US"/>
              </w:rPr>
              <w:t>The Prehistorical Boscawen-un Stone Circle: Magic in the landscape</w:t>
            </w:r>
          </w:p>
          <w:p>
            <w:pPr>
              <w:pStyle w:val="Normal (Web)"/>
              <w:spacing w:before="0" w:after="0"/>
              <w:ind w:right="34"/>
              <w:rPr>
                <w:rFonts w:ascii="Arial" w:cs="Arial" w:hAnsi="Arial" w:eastAsia="Arial"/>
                <w:sz w:val="22"/>
                <w:szCs w:val="22"/>
                <w:shd w:val="nil" w:color="auto" w:fill="auto"/>
              </w:rPr>
            </w:pPr>
          </w:p>
          <w:p>
            <w:pPr>
              <w:pStyle w:val="Normal (Web)"/>
              <w:bidi w:val="0"/>
              <w:spacing w:before="0" w:after="0"/>
              <w:ind w:left="0" w:right="34" w:firstLine="0"/>
              <w:jc w:val="left"/>
              <w:rPr>
                <w:rtl w:val="0"/>
              </w:rPr>
            </w:pPr>
            <w:r>
              <w:rPr>
                <w:rFonts w:ascii="Arial" w:hAnsi="Arial"/>
                <w:sz w:val="22"/>
                <w:szCs w:val="22"/>
                <w:shd w:val="nil" w:color="auto" w:fill="auto"/>
                <w:rtl w:val="0"/>
                <w:lang w:val="en-US"/>
              </w:rPr>
              <w:t>Assignment due date:</w:t>
            </w:r>
            <w:r>
              <w:rPr>
                <w:rFonts w:ascii="Arial" w:hAnsi="Arial"/>
                <w:sz w:val="22"/>
                <w:szCs w:val="22"/>
                <w:shd w:val="nil" w:color="auto" w:fill="auto"/>
                <w:rtl w:val="0"/>
                <w:lang w:val="en-US"/>
              </w:rPr>
              <w:t xml:space="preserve">  14th May 2021</w:t>
            </w:r>
          </w:p>
        </w:tc>
      </w:tr>
      <w:tr>
        <w:tblPrEx>
          <w:shd w:val="clear" w:color="auto" w:fill="ced7e7"/>
        </w:tblPrEx>
        <w:trPr>
          <w:trHeight w:val="2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en-US"/>
              </w:rPr>
              <w:t>This assignment is for the       1</w:t>
            </w:r>
            <w:r>
              <w:rPr>
                <w:rFonts w:ascii="Arial" w:hAnsi="Arial"/>
                <w:sz w:val="22"/>
                <w:szCs w:val="22"/>
                <w:u w:color="000000"/>
                <w:shd w:val="nil" w:color="auto" w:fill="auto"/>
                <w:vertAlign w:val="superscript"/>
                <w:rtl w:val="0"/>
              </w:rPr>
              <w:t xml:space="preserve">st </w:t>
            </w:r>
            <w:r>
              <w:rPr>
                <w:rFonts w:ascii="Arial" w:hAnsi="Arial"/>
                <w:sz w:val="22"/>
                <w:szCs w:val="22"/>
                <w:u w:color="000000"/>
                <w:shd w:val="nil" w:color="auto" w:fill="auto"/>
                <w:rtl w:val="0"/>
              </w:rPr>
              <w:t xml:space="preserve">  </w:t>
            </w:r>
            <w:r>
              <w:rPr>
                <w:rFonts w:ascii="Arial" w:hAnsi="Arial"/>
                <w:b w:val="1"/>
                <w:bCs w:val="1"/>
                <w:sz w:val="22"/>
                <w:szCs w:val="22"/>
                <w:u w:color="000000"/>
                <w:shd w:val="nil" w:color="auto" w:fill="auto"/>
                <w:rtl w:val="0"/>
              </w:rPr>
              <w:t xml:space="preserve">   </w:t>
            </w:r>
            <w:r>
              <w:rPr>
                <w:rFonts w:ascii="Arial" w:hAnsi="Arial"/>
                <w:sz w:val="22"/>
                <w:szCs w:val="22"/>
                <w:u w:color="000000"/>
                <w:shd w:val="nil" w:color="auto" w:fill="auto"/>
                <w:rtl w:val="0"/>
                <w:lang w:val="en-US"/>
              </w:rPr>
              <w:t>module of the degree</w:t>
            </w:r>
          </w:p>
        </w:tc>
      </w:tr>
      <w:tr>
        <w:tblPrEx>
          <w:shd w:val="clear" w:color="auto" w:fill="ced7e7"/>
        </w:tblPrEx>
        <w:trPr>
          <w:trHeight w:val="14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pStyle w:val="Normal (Web)"/>
              <w:spacing w:before="0" w:after="0"/>
              <w:ind w:right="34"/>
              <w:rPr>
                <w:shd w:val="nil" w:color="auto" w:fill="auto"/>
              </w:rPr>
            </w:pPr>
            <w:r>
              <w:rPr>
                <w:rFonts w:ascii="Arial" w:hAnsi="Arial"/>
                <w:sz w:val="22"/>
                <w:szCs w:val="22"/>
                <w:shd w:val="nil" w:color="auto" w:fill="auto"/>
                <w:rtl w:val="0"/>
                <w:lang w:val="en-US"/>
              </w:rPr>
              <w:t>I confirm that this is my original work and that I have adhered to the University policy on plagiarism.</w:t>
            </w:r>
          </w:p>
          <w:p>
            <w:pPr>
              <w:pStyle w:val="Normal (Web)"/>
              <w:bidi w:val="0"/>
              <w:spacing w:before="0" w:after="0"/>
              <w:ind w:left="0" w:right="34"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 xml:space="preserve">Signed </w:t>
            </w:r>
            <w:r>
              <w:rPr>
                <w:rFonts w:ascii="Arial" w:hAnsi="Arial" w:hint="default"/>
                <w:sz w:val="22"/>
                <w:szCs w:val="22"/>
                <w:shd w:val="nil" w:color="auto" w:fill="auto"/>
                <w:rtl w:val="0"/>
              </w:rPr>
              <w:t>……</w:t>
            </w:r>
            <w:r>
              <w:rPr>
                <w:rFonts w:ascii="Arial" w:hAnsi="Arial"/>
                <w:sz w:val="22"/>
                <w:szCs w:val="22"/>
                <w:shd w:val="nil" w:color="auto" w:fill="auto"/>
                <w:rtl w:val="0"/>
                <w:lang w:val="en-US"/>
              </w:rPr>
              <w:t>Tina Jensen Friis Auster</w:t>
            </w:r>
            <w:r>
              <w:rPr>
                <w:rFonts w:ascii="Arial" w:hAnsi="Arial" w:hint="default"/>
                <w:sz w:val="22"/>
                <w:szCs w:val="22"/>
                <w:shd w:val="nil" w:color="auto" w:fill="auto"/>
                <w:rtl w:val="0"/>
              </w:rPr>
              <w:t>………………………………………………………</w:t>
            </w:r>
          </w:p>
          <w:p>
            <w:pPr>
              <w:pStyle w:val="Normal (Web)"/>
              <w:bidi w:val="0"/>
              <w:spacing w:before="0" w:after="0"/>
              <w:ind w:left="0" w:right="34" w:firstLine="0"/>
              <w:jc w:val="left"/>
              <w:rPr>
                <w:rFonts w:ascii="Arial" w:cs="Arial" w:hAnsi="Arial" w:eastAsia="Arial"/>
                <w:sz w:val="22"/>
                <w:szCs w:val="22"/>
                <w:shd w:val="nil" w:color="auto" w:fill="auto"/>
                <w:rtl w:val="0"/>
              </w:rPr>
            </w:pPr>
          </w:p>
          <w:p>
            <w:pPr>
              <w:pStyle w:val="Normal (Web)"/>
              <w:bidi w:val="0"/>
              <w:spacing w:before="0" w:after="0" w:line="168" w:lineRule="auto"/>
              <w:ind w:left="0" w:right="34" w:firstLine="0"/>
              <w:jc w:val="left"/>
              <w:rPr>
                <w:rFonts w:ascii="Calibri" w:cs="Calibri" w:hAnsi="Calibri" w:eastAsia="Calibri"/>
                <w:b w:val="1"/>
                <w:bCs w:val="1"/>
                <w:sz w:val="44"/>
                <w:szCs w:val="44"/>
                <w:shd w:val="nil" w:color="auto" w:fill="auto"/>
                <w:rtl w:val="0"/>
              </w:rPr>
            </w:pPr>
            <w:r>
              <w:rPr>
                <w:rFonts w:ascii="Calibri" w:hAnsi="Calibri"/>
                <w:b w:val="1"/>
                <w:bCs w:val="1"/>
                <w:sz w:val="24"/>
                <w:szCs w:val="24"/>
                <w:shd w:val="nil" w:color="auto" w:fill="auto"/>
                <w:rtl w:val="0"/>
                <w:lang w:val="en-US"/>
              </w:rPr>
              <w:t xml:space="preserve">Email submission:if you are submitting this form via email, please tick this box </w:t>
            </w:r>
          </w:p>
          <w:p>
            <w:pPr>
              <w:pStyle w:val="Normal (Web)"/>
              <w:bidi w:val="0"/>
              <w:spacing w:before="0" w:after="0" w:line="168" w:lineRule="auto"/>
              <w:ind w:left="0" w:right="34" w:firstLine="0"/>
              <w:jc w:val="left"/>
              <w:rPr>
                <w:rtl w:val="0"/>
              </w:rPr>
            </w:pPr>
            <w:r>
              <w:rPr>
                <w:rFonts w:ascii="Calibri" w:hAnsi="Calibri"/>
                <w:b w:val="1"/>
                <w:bCs w:val="1"/>
                <w:sz w:val="24"/>
                <w:szCs w:val="24"/>
                <w:shd w:val="nil" w:color="auto" w:fill="auto"/>
                <w:rtl w:val="0"/>
                <w:lang w:val="en-US"/>
              </w:rPr>
              <w:t>(as a substitute for your signature) to confirm that you agree to the above declaration.</w:t>
            </w:r>
          </w:p>
        </w:tc>
      </w:tr>
      <w:tr>
        <w:tblPrEx>
          <w:shd w:val="clear" w:color="auto" w:fill="ced7e7"/>
        </w:tblPrEx>
        <w:trPr>
          <w:trHeight w:val="443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0"/>
              <w:jc w:val="left"/>
              <w:rPr>
                <w:rFonts w:ascii="Arial" w:cs="Arial" w:hAnsi="Arial" w:eastAsia="Arial"/>
                <w:u w:color="000000"/>
                <w:shd w:val="nil" w:color="auto" w:fill="auto"/>
              </w:rPr>
            </w:pPr>
            <w:r>
              <w:rPr>
                <w:rFonts w:ascii="Arial" w:hAnsi="Arial"/>
                <w:b w:val="1"/>
                <w:bCs w:val="1"/>
                <w:u w:color="000000"/>
                <w:shd w:val="nil" w:color="auto" w:fill="auto"/>
                <w:rtl w:val="0"/>
                <w:lang w:val="en-US"/>
              </w:rPr>
              <w:t>Assignment Mark</w:t>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rPr>
              <w:t>1</w:t>
            </w:r>
            <w:r>
              <w:rPr>
                <w:rFonts w:ascii="Arial" w:hAnsi="Arial"/>
                <w:sz w:val="20"/>
                <w:szCs w:val="20"/>
                <w:u w:color="000000"/>
                <w:shd w:val="nil" w:color="auto" w:fill="auto"/>
                <w:vertAlign w:val="superscript"/>
                <w:rtl w:val="0"/>
              </w:rPr>
              <w:t>st</w:t>
            </w:r>
            <w:r>
              <w:rPr>
                <w:rFonts w:ascii="Arial" w:hAnsi="Arial"/>
                <w:sz w:val="20"/>
                <w:szCs w:val="20"/>
                <w:u w:color="000000"/>
                <w:shd w:val="nil" w:color="auto" w:fill="auto"/>
                <w:rtl w:val="0"/>
              </w:rPr>
              <w:t xml:space="preserve"> Marker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Provisional mark</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rPr>
              <w:t>2</w:t>
            </w:r>
            <w:r>
              <w:rPr>
                <w:rFonts w:ascii="Arial" w:hAnsi="Arial"/>
                <w:sz w:val="20"/>
                <w:szCs w:val="20"/>
                <w:u w:color="000000"/>
                <w:shd w:val="nil" w:color="auto" w:fill="auto"/>
                <w:vertAlign w:val="superscript"/>
                <w:rtl w:val="0"/>
              </w:rPr>
              <w:t>nd</w:t>
            </w:r>
            <w:r>
              <w:rPr>
                <w:rFonts w:ascii="Arial" w:hAnsi="Arial"/>
                <w:sz w:val="20"/>
                <w:szCs w:val="20"/>
                <w:u w:color="000000"/>
                <w:shd w:val="nil" w:color="auto" w:fill="auto"/>
                <w:rtl w:val="0"/>
              </w:rPr>
              <w:t xml:space="preserve"> Marker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it-IT"/>
              </w:rPr>
              <w:t>s/Moderator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provisional mark</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lang w:val="pt-PT"/>
              </w:rPr>
              <w:t>External Examiner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mark (if relevant)</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Times New Roman" w:cs="Times New Roman" w:hAnsi="Times New Roman" w:eastAsia="Times New Roman"/>
                <w:u w:color="000000"/>
                <w:shd w:val="nil" w:color="auto" w:fill="auto"/>
                <w:rtl w:val="0"/>
              </w:rPr>
            </w:pPr>
            <w:r>
              <w:rPr>
                <w:rFonts w:ascii="Arial" w:hAnsi="Arial"/>
                <w:b w:val="1"/>
                <w:bCs w:val="1"/>
                <w:sz w:val="20"/>
                <w:szCs w:val="20"/>
                <w:u w:color="000000"/>
                <w:shd w:val="nil" w:color="auto" w:fill="auto"/>
                <w:rtl w:val="0"/>
                <w:lang w:val="pt-PT"/>
              </w:rPr>
              <w:t>Final Mark</w:t>
            </w: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Times New Roman" w:cs="Times New Roman" w:hAnsi="Times New Roman" w:eastAsia="Times New Roman"/>
                <w:sz w:val="20"/>
                <w:szCs w:val="20"/>
                <w:u w:color="000000"/>
                <w:shd w:val="nil" w:color="auto" w:fill="auto"/>
                <w:rtl w:val="0"/>
              </w:rPr>
              <w:tab/>
            </w:r>
          </w:p>
          <w:p>
            <w:pPr>
              <w:pStyle w:val="Normal (Web)"/>
              <w:bidi w:val="0"/>
              <w:spacing w:before="0" w:after="0"/>
              <w:ind w:left="142" w:right="0" w:firstLine="0"/>
              <w:jc w:val="left"/>
              <w:rPr>
                <w:rFonts w:ascii="Arial" w:cs="Arial" w:hAnsi="Arial" w:eastAsia="Arial"/>
                <w:sz w:val="22"/>
                <w:szCs w:val="22"/>
                <w:shd w:val="nil" w:color="auto" w:fill="auto"/>
                <w:rtl w:val="0"/>
              </w:rPr>
            </w:pPr>
            <w:r>
              <w:rPr>
                <w:rFonts w:ascii="Arial" w:hAnsi="Arial"/>
                <w:b w:val="1"/>
                <w:bCs w:val="1"/>
                <w:sz w:val="22"/>
                <w:szCs w:val="22"/>
                <w:shd w:val="nil" w:color="auto" w:fill="auto"/>
                <w:rtl w:val="0"/>
                <w:lang w:val="en-US"/>
              </w:rPr>
              <w:t>NB.</w:t>
            </w:r>
            <w:r>
              <w:rPr>
                <w:rFonts w:ascii="Arial" w:hAnsi="Arial"/>
                <w:sz w:val="22"/>
                <w:szCs w:val="22"/>
                <w:shd w:val="nil" w:color="auto" w:fill="auto"/>
                <w:rtl w:val="0"/>
                <w:lang w:val="en-US"/>
              </w:rPr>
              <w:t xml:space="preserve">  All marks are provisional until confirmed by the Final Examination Board.</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 xml:space="preserve">            ALL COMMENTS ARE  ON THE PDF OF YOUR PAPER IN TURNITIN </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shd w:val="nil" w:color="auto" w:fill="auto"/>
                <w:rtl w:val="0"/>
              </w:rPr>
            </w:pPr>
            <w:r>
              <w:rPr>
                <w:rFonts w:ascii="Arial" w:hAnsi="Arial"/>
                <w:b w:val="1"/>
                <w:bCs w:val="1"/>
                <w:sz w:val="22"/>
                <w:szCs w:val="22"/>
                <w:shd w:val="nil" w:color="auto" w:fill="auto"/>
                <w:rtl w:val="0"/>
                <w:lang w:val="en-US"/>
              </w:rPr>
              <w:t>For completion by Marker 1 :</w:t>
            </w:r>
          </w:p>
          <w:p>
            <w:pPr>
              <w:pStyle w:val="Normal (Web)"/>
              <w:bidi w:val="0"/>
              <w:spacing w:before="0" w:after="0"/>
              <w:ind w:left="0" w:right="0" w:firstLine="0"/>
              <w:jc w:val="left"/>
              <w:rPr>
                <w:rFonts w:ascii="Georgia" w:cs="Georgia" w:hAnsi="Georgia" w:eastAsia="Georgia"/>
                <w:sz w:val="22"/>
                <w:szCs w:val="22"/>
                <w:shd w:val="nil" w:color="auto" w:fill="auto"/>
                <w:rtl w:val="0"/>
              </w:rPr>
            </w:pPr>
          </w:p>
          <w:p>
            <w:pPr>
              <w:pStyle w:val="Normal (Web)"/>
              <w:bidi w:val="0"/>
              <w:spacing w:before="0" w:after="0"/>
              <w:ind w:left="0" w:right="0"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Comments:</w:t>
            </w:r>
          </w:p>
          <w:p>
            <w:pPr>
              <w:pStyle w:val="Normal (Web)"/>
              <w:spacing w:before="0" w:after="0"/>
            </w:pPr>
            <w:r>
              <w:rPr>
                <w:shd w:val="nil" w:color="auto" w:fill="auto"/>
              </w:rPr>
            </w:r>
          </w:p>
        </w:tc>
      </w:tr>
      <w:tr>
        <w:tblPrEx>
          <w:shd w:val="clear" w:color="auto" w:fill="ced7e7"/>
        </w:tblPrEx>
        <w:trPr>
          <w:trHeight w:val="243"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80"/>
            </w:tcMar>
            <w:vAlign w:val="top"/>
          </w:tcPr>
          <w:p>
            <w:pPr>
              <w:pStyle w:val="Normal (Web)"/>
              <w:spacing w:before="0" w:after="0"/>
            </w:pPr>
            <w:r>
              <w:rPr>
                <w:rFonts w:ascii="Arial" w:hAnsi="Arial"/>
                <w:sz w:val="22"/>
                <w:szCs w:val="22"/>
                <w:shd w:val="nil" w:color="auto" w:fill="auto"/>
                <w:rtl w:val="0"/>
              </w:rPr>
              <w:t>Marker</w:t>
            </w:r>
            <w:r>
              <w:rPr>
                <w:rFonts w:ascii="Arial" w:hAnsi="Arial" w:hint="default"/>
                <w:sz w:val="22"/>
                <w:szCs w:val="22"/>
                <w:shd w:val="nil" w:color="auto" w:fill="auto"/>
                <w:rtl w:val="1"/>
              </w:rPr>
              <w:t>’</w:t>
            </w:r>
            <w:r>
              <w:rPr>
                <w:rFonts w:ascii="Arial" w:hAnsi="Arial"/>
                <w:sz w:val="22"/>
                <w:szCs w:val="22"/>
                <w:shd w:val="nil" w:color="auto" w:fill="auto"/>
                <w:rtl w:val="0"/>
                <w:lang w:val="en-US"/>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80"/>
            </w:tcMar>
            <w:vAlign w:val="top"/>
          </w:tcPr>
          <w:p>
            <w:pPr>
              <w:pStyle w:val="Normal (Web)"/>
              <w:spacing w:before="0" w:after="0"/>
              <w:ind w:left="142" w:firstLine="0"/>
            </w:pPr>
            <w:r>
              <w:rPr>
                <w:rFonts w:ascii="Arial" w:hAnsi="Arial"/>
                <w:sz w:val="22"/>
                <w:szCs w:val="22"/>
                <w:shd w:val="nil" w:color="auto" w:fill="auto"/>
                <w:rtl w:val="0"/>
                <w:lang w:val="de-DE"/>
              </w:rPr>
              <w:t>Date:</w:t>
            </w:r>
          </w:p>
        </w:tc>
      </w:tr>
      <w:tr>
        <w:tblPrEx>
          <w:shd w:val="clear" w:color="auto" w:fill="ced7e7"/>
        </w:tblPrEx>
        <w:trPr>
          <w:trHeight w:val="120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bidi w:val="0"/>
              <w:spacing w:before="0" w:after="0"/>
              <w:ind w:left="0" w:right="0" w:firstLine="0"/>
              <w:jc w:val="left"/>
              <w:rPr>
                <w:shd w:val="nil" w:color="auto" w:fill="auto"/>
                <w:rtl w:val="0"/>
              </w:rPr>
            </w:pPr>
            <w:r>
              <w:rPr>
                <w:rFonts w:ascii="Arial" w:hAnsi="Arial"/>
                <w:b w:val="1"/>
                <w:bCs w:val="1"/>
                <w:sz w:val="22"/>
                <w:szCs w:val="22"/>
                <w:shd w:val="nil" w:color="auto" w:fill="auto"/>
                <w:rtl w:val="0"/>
                <w:lang w:val="en-US"/>
              </w:rPr>
              <w:t>For completion by Marker 2/Moderator:</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shd w:val="nil" w:color="auto" w:fill="auto"/>
                <w:rtl w:val="0"/>
              </w:rPr>
            </w:pPr>
            <w:r>
              <w:rPr>
                <w:rFonts w:ascii="Arial" w:hAnsi="Arial"/>
                <w:sz w:val="22"/>
                <w:szCs w:val="22"/>
                <w:shd w:val="nil" w:color="auto" w:fill="auto"/>
                <w:rtl w:val="0"/>
                <w:lang w:val="en-US"/>
              </w:rPr>
              <w:t>Comments:</w:t>
            </w:r>
          </w:p>
          <w:p>
            <w:pPr>
              <w:pStyle w:val="Normal (Web)"/>
              <w:spacing w:before="0" w:after="0"/>
            </w:pPr>
            <w:r>
              <w:rPr>
                <w:rFonts w:ascii="Arial" w:cs="Arial" w:hAnsi="Arial" w:eastAsia="Arial"/>
                <w:sz w:val="22"/>
                <w:szCs w:val="22"/>
                <w:shd w:val="nil" w:color="auto" w:fill="auto"/>
              </w:rPr>
            </w:r>
          </w:p>
        </w:tc>
      </w:tr>
      <w:tr>
        <w:tblPrEx>
          <w:shd w:val="clear" w:color="auto" w:fill="ced7e7"/>
        </w:tblPrEx>
        <w:trPr>
          <w:trHeight w:val="243"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shd w:val="nil" w:color="auto" w:fill="auto"/>
                <w:rtl w:val="0"/>
              </w:rPr>
              <w:t>Marker</w:t>
            </w:r>
            <w:r>
              <w:rPr>
                <w:rFonts w:ascii="Arial" w:hAnsi="Arial" w:hint="default"/>
                <w:sz w:val="22"/>
                <w:szCs w:val="22"/>
                <w:shd w:val="nil" w:color="auto" w:fill="auto"/>
                <w:rtl w:val="1"/>
              </w:rPr>
              <w:t>’</w:t>
            </w:r>
            <w:r>
              <w:rPr>
                <w:rFonts w:ascii="Arial" w:hAnsi="Arial"/>
                <w:sz w:val="22"/>
                <w:szCs w:val="22"/>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shd w:val="nil" w:color="auto" w:fill="auto"/>
                <w:rtl w:val="0"/>
                <w:lang w:val="de-DE"/>
              </w:rPr>
              <w:t>Date:</w:t>
            </w:r>
          </w:p>
        </w:tc>
      </w:tr>
      <w:tr>
        <w:tblPrEx>
          <w:shd w:val="clear" w:color="auto" w:fill="ced7e7"/>
        </w:tblPrEx>
        <w:trPr>
          <w:trHeight w:val="56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b w:val="1"/>
                <w:bCs w:val="1"/>
                <w:sz w:val="22"/>
                <w:szCs w:val="22"/>
                <w:u w:color="000000"/>
                <w:shd w:val="nil" w:color="auto" w:fill="auto"/>
                <w:rtl w:val="0"/>
                <w:lang w:val="pt-PT"/>
              </w:rPr>
              <w:t>External Examiner</w:t>
            </w:r>
            <w:r>
              <w:rPr>
                <w:rFonts w:ascii="Arial" w:hAnsi="Arial" w:hint="default"/>
                <w:b w:val="1"/>
                <w:bCs w:val="1"/>
                <w:sz w:val="22"/>
                <w:szCs w:val="22"/>
                <w:u w:color="000000"/>
                <w:shd w:val="nil" w:color="auto" w:fill="auto"/>
                <w:rtl w:val="1"/>
              </w:rPr>
              <w:t>’</w:t>
            </w:r>
            <w:r>
              <w:rPr>
                <w:rFonts w:ascii="Arial" w:hAnsi="Arial"/>
                <w:b w:val="1"/>
                <w:bCs w:val="1"/>
                <w:sz w:val="22"/>
                <w:szCs w:val="22"/>
                <w:u w:color="000000"/>
                <w:shd w:val="nil" w:color="auto" w:fill="auto"/>
                <w:rtl w:val="0"/>
                <w:lang w:val="en-US"/>
              </w:rPr>
              <w:t>s comments (if relevant)</w:t>
            </w:r>
            <w:r>
              <w:rPr>
                <w:rFonts w:ascii="Times New Roman" w:cs="Times New Roman" w:hAnsi="Times New Roman" w:eastAsia="Times New Roman"/>
                <w:u w:color="000000"/>
                <w:shd w:val="nil" w:color="auto" w:fill="auto"/>
                <w:rtl w:val="0"/>
              </w:rPr>
            </w:r>
          </w:p>
        </w:tc>
      </w:tr>
      <w:tr>
        <w:tblPrEx>
          <w:shd w:val="clear" w:color="auto" w:fill="ced7e7"/>
        </w:tblPrEx>
        <w:trPr>
          <w:trHeight w:val="243"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pt-PT"/>
              </w:rPr>
              <w:t>External Examiner</w:t>
            </w:r>
            <w:r>
              <w:rPr>
                <w:rFonts w:ascii="Arial" w:hAnsi="Arial" w:hint="default"/>
                <w:sz w:val="22"/>
                <w:szCs w:val="22"/>
                <w:u w:color="000000"/>
                <w:shd w:val="nil" w:color="auto" w:fill="auto"/>
                <w:rtl w:val="1"/>
              </w:rPr>
              <w:t>’</w:t>
            </w:r>
            <w:r>
              <w:rPr>
                <w:rFonts w:ascii="Arial" w:hAnsi="Arial"/>
                <w:sz w:val="22"/>
                <w:szCs w:val="22"/>
                <w:u w:color="000000"/>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de-DE"/>
              </w:rPr>
              <w:t>Date:</w:t>
            </w:r>
          </w:p>
        </w:tc>
      </w:tr>
    </w:tbl>
    <w:p>
      <w:pPr>
        <w:pStyle w:val="Heading 3"/>
        <w:keepNext w:val="0"/>
        <w:widowControl w:val="0"/>
        <w:ind w:left="0" w:firstLine="0"/>
        <w:jc w:val="center"/>
        <w:rPr>
          <w:rFonts w:ascii="Trebuchet MS" w:cs="Trebuchet MS" w:hAnsi="Trebuchet MS" w:eastAsia="Trebuchet MS"/>
          <w:b w:val="1"/>
          <w:bCs w:val="1"/>
        </w:rPr>
      </w:pPr>
    </w:p>
    <w:p>
      <w:pPr>
        <w:pStyle w:val="Heading 3"/>
        <w:keepNext w:val="0"/>
        <w:widowControl w:val="0"/>
        <w:ind w:left="0" w:firstLine="0"/>
        <w:jc w:val="center"/>
        <w:rPr>
          <w:rFonts w:ascii="Trebuchet MS" w:cs="Trebuchet MS" w:hAnsi="Trebuchet MS" w:eastAsia="Trebuchet MS"/>
          <w:b w:val="1"/>
          <w:bCs w:val="1"/>
        </w:rPr>
      </w:pPr>
    </w:p>
    <w:p>
      <w:pPr>
        <w:pStyle w:val="Heading 3"/>
        <w:keepNext w:val="0"/>
        <w:widowControl w:val="0"/>
        <w:ind w:left="0" w:firstLine="0"/>
        <w:jc w:val="center"/>
        <w:rPr>
          <w:rFonts w:ascii="Trebuchet MS" w:cs="Trebuchet MS" w:hAnsi="Trebuchet MS" w:eastAsia="Trebuchet MS"/>
          <w:b w:val="1"/>
          <w:bCs w:val="1"/>
        </w:rPr>
      </w:pPr>
    </w:p>
    <w:p>
      <w:pPr>
        <w:pStyle w:val="Heading 3"/>
        <w:keepNext w:val="0"/>
        <w:widowControl w:val="0"/>
        <w:ind w:left="0" w:firstLine="0"/>
        <w:jc w:val="left"/>
        <w:sectPr>
          <w:headerReference w:type="default" r:id="rId5"/>
          <w:footerReference w:type="default" r:id="rId6"/>
          <w:pgSz w:w="12240" w:h="15840" w:orient="portrait"/>
          <w:pgMar w:top="1134" w:right="1134" w:bottom="720" w:left="1134" w:header="567" w:footer="720"/>
          <w:pgNumType w:start="1"/>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Trebuchet MS" w:cs="Trebuchet MS" w:hAnsi="Trebuchet MS" w:eastAsia="Trebuchet MS"/>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Trebuchet MS" w:cs="Trebuchet MS" w:hAnsi="Trebuchet MS" w:eastAsia="Trebuchet MS"/>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32"/>
          <w:szCs w:val="32"/>
        </w:rPr>
      </w:pPr>
      <w:r>
        <w:rPr>
          <w:rFonts w:ascii="Palatino" w:hAnsi="Palatino"/>
          <w:sz w:val="32"/>
          <w:szCs w:val="32"/>
          <w:rtl w:val="0"/>
          <w:lang w:val="en-US"/>
        </w:rPr>
        <w:t>The Prehistorical Boscawen-un Stone Circle: Magic in the landscape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en-US"/>
        </w:rPr>
        <w:t>(final word count: 5219)</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6"/>
          <w:szCs w:val="26"/>
        </w:rPr>
      </w:pPr>
      <w:r>
        <w:rPr>
          <w:rFonts w:ascii="Palatino" w:hAnsi="Palatino"/>
          <w:sz w:val="26"/>
          <w:szCs w:val="26"/>
          <w:rtl w:val="0"/>
          <w:lang w:val="en-US"/>
        </w:rPr>
        <w:t>Tina Jensen Friis Auster</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Sophia Centre for the Study of Cosmology in Culture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University of Wales Trinity Saint David, Institute of Education and Humanities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b w:val="1"/>
          <w:bCs w:val="1"/>
          <w:sz w:val="22"/>
          <w:szCs w:val="22"/>
        </w:rPr>
      </w:pPr>
      <w:r>
        <w:rPr>
          <w:rFonts w:ascii="Palatino" w:hAnsi="Palatino"/>
          <w:b w:val="1"/>
          <w:bCs w:val="1"/>
          <w:sz w:val="22"/>
          <w:szCs w:val="22"/>
          <w:rtl w:val="0"/>
          <w:lang w:val="en-US"/>
        </w:rPr>
        <w:t>Introduction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en-US"/>
        </w:rPr>
        <w:t xml:space="preserve">Boscawen-un is a stone circle near St. Buryan in the far west of Cornwall, England, UK.  This field study explored if there was a significance to the prehistorical alignment of this stone circle.  An interest in the site arose from </w:t>
      </w:r>
      <w:r>
        <w:rPr>
          <w:rFonts w:ascii="Palatino" w:hAnsi="Palatino"/>
          <w:sz w:val="22"/>
          <w:szCs w:val="22"/>
          <w:rtl w:val="0"/>
          <w:lang w:val="de-DE"/>
        </w:rPr>
        <w:t>Peter Herring</w:t>
      </w:r>
      <w:r>
        <w:rPr>
          <w:rFonts w:ascii="Palatino" w:hAnsi="Palatino" w:hint="default"/>
          <w:sz w:val="22"/>
          <w:szCs w:val="22"/>
          <w:rtl w:val="1"/>
        </w:rPr>
        <w:t>’</w:t>
      </w:r>
      <w:r>
        <w:rPr>
          <w:rFonts w:ascii="Palatino" w:hAnsi="Palatino"/>
          <w:sz w:val="22"/>
          <w:szCs w:val="22"/>
          <w:rtl w:val="0"/>
          <w:lang w:val="en-US"/>
        </w:rPr>
        <w:t>s archaeological assessment</w:t>
      </w:r>
      <w:r>
        <w:rPr>
          <w:rFonts w:ascii="Palatino" w:hAnsi="Palatino"/>
          <w:sz w:val="22"/>
          <w:szCs w:val="22"/>
          <w:rtl w:val="0"/>
          <w:lang w:val="en-US"/>
        </w:rPr>
        <w:t>,</w:t>
      </w:r>
      <w:r>
        <w:rPr>
          <w:rFonts w:ascii="Palatino" w:hAnsi="Palatino"/>
          <w:sz w:val="22"/>
          <w:szCs w:val="22"/>
          <w:rtl w:val="0"/>
        </w:rPr>
        <w:t xml:space="preserve"> </w:t>
      </w:r>
      <w:r>
        <w:rPr>
          <w:rFonts w:ascii="Palatino" w:hAnsi="Palatino"/>
          <w:sz w:val="22"/>
          <w:szCs w:val="22"/>
          <w:rtl w:val="0"/>
          <w:lang w:val="en-US"/>
        </w:rPr>
        <w:t>as well as Carolyn Ke</w:t>
      </w:r>
      <w:r>
        <w:rPr>
          <w:rFonts w:ascii="Palatino" w:hAnsi="Palatino"/>
          <w:sz w:val="22"/>
          <w:szCs w:val="22"/>
          <w:rtl w:val="0"/>
        </w:rPr>
        <w:t>nnett</w:t>
      </w:r>
      <w:r>
        <w:rPr>
          <w:rFonts w:ascii="Palatino" w:hAnsi="Palatino" w:hint="default"/>
          <w:sz w:val="22"/>
          <w:szCs w:val="22"/>
          <w:rtl w:val="0"/>
          <w:lang w:val="en-US"/>
        </w:rPr>
        <w:t>’</w:t>
      </w:r>
      <w:r>
        <w:rPr>
          <w:rFonts w:ascii="Palatino" w:hAnsi="Palatino"/>
          <w:sz w:val="22"/>
          <w:szCs w:val="22"/>
          <w:rtl w:val="0"/>
          <w:lang w:val="en-US"/>
        </w:rPr>
        <w:t>s</w:t>
      </w:r>
      <w:r>
        <w:rPr>
          <w:rFonts w:ascii="Palatino" w:hAnsi="Palatino"/>
          <w:sz w:val="22"/>
          <w:szCs w:val="22"/>
          <w:rtl w:val="0"/>
          <w:lang w:val="en-US"/>
        </w:rPr>
        <w:t xml:space="preserve"> astronomical examination. </w:t>
      </w:r>
      <w:r>
        <w:rPr>
          <w:rFonts w:ascii="Palatino" w:cs="Palatino" w:hAnsi="Palatino" w:eastAsia="Palatino"/>
          <w:sz w:val="22"/>
          <w:szCs w:val="22"/>
          <w:vertAlign w:val="superscript"/>
        </w:rPr>
        <w:footnoteReference w:id="1"/>
      </w:r>
      <w:r>
        <w:rPr>
          <w:rFonts w:ascii="Palatino" w:hAnsi="Palatino"/>
          <w:sz w:val="22"/>
          <w:szCs w:val="22"/>
          <w:rtl w:val="0"/>
          <w:lang w:val="en-US"/>
        </w:rPr>
        <w:t xml:space="preserve">  There are variable interpretations of the prehistorical alignment, which this essay will explore.  </w:t>
      </w:r>
      <w:r>
        <w:rPr>
          <w:rFonts w:ascii="Palatino" w:hAnsi="Palatino"/>
          <w:sz w:val="22"/>
          <w:szCs w:val="22"/>
          <w:rtl w:val="0"/>
          <w:lang w:val="en-US"/>
        </w:rPr>
        <w:t xml:space="preserve">The </w:t>
      </w:r>
      <w:r>
        <w:rPr>
          <w:rFonts w:ascii="Palatino" w:hAnsi="Palatino"/>
          <w:sz w:val="22"/>
          <w:szCs w:val="22"/>
          <w:rtl w:val="0"/>
          <w:lang w:val="en-US"/>
        </w:rPr>
        <w:t xml:space="preserve">riches of </w:t>
      </w:r>
      <w:r>
        <w:rPr>
          <w:rFonts w:ascii="Palatino" w:hAnsi="Palatino"/>
          <w:sz w:val="22"/>
          <w:szCs w:val="22"/>
          <w:rtl w:val="0"/>
          <w:lang w:val="en-US"/>
        </w:rPr>
        <w:t xml:space="preserve">the Boscawen-un landscape are described by </w:t>
      </w:r>
      <w:r>
        <w:rPr>
          <w:rFonts w:ascii="Palatino" w:hAnsi="Palatino"/>
          <w:sz w:val="22"/>
          <w:szCs w:val="22"/>
          <w:rtl w:val="0"/>
          <w:lang w:val="en-US"/>
        </w:rPr>
        <w:t xml:space="preserve">Craig </w:t>
      </w:r>
      <w:r>
        <w:rPr>
          <w:rFonts w:ascii="Palatino" w:hAnsi="Palatino"/>
          <w:sz w:val="22"/>
          <w:szCs w:val="22"/>
          <w:rtl w:val="0"/>
          <w:lang w:val="en-US"/>
        </w:rPr>
        <w:t xml:space="preserve">Weatherhill and </w:t>
      </w:r>
      <w:r>
        <w:rPr>
          <w:rFonts w:ascii="Palatino" w:hAnsi="Palatino"/>
          <w:sz w:val="22"/>
          <w:szCs w:val="22"/>
          <w:rtl w:val="0"/>
          <w:lang w:val="en-US"/>
        </w:rPr>
        <w:t xml:space="preserve">Ian </w:t>
      </w:r>
      <w:r>
        <w:rPr>
          <w:rFonts w:ascii="Palatino" w:hAnsi="Palatino"/>
          <w:sz w:val="22"/>
          <w:szCs w:val="22"/>
          <w:rtl w:val="0"/>
          <w:lang w:val="it-IT"/>
        </w:rPr>
        <w:t>McNeil Cook</w:t>
      </w:r>
      <w:r>
        <w:rPr>
          <w:rFonts w:ascii="Palatino" w:hAnsi="Palatino"/>
          <w:sz w:val="22"/>
          <w:szCs w:val="22"/>
          <w:rtl w:val="0"/>
          <w:lang w:val="en-US"/>
        </w:rPr>
        <w:t>, who further discussed the possible hypotheses of landscape and stone circles as magical places</w:t>
      </w:r>
      <w:r>
        <w:rPr>
          <w:rFonts w:ascii="Palatino" w:hAnsi="Palatino"/>
          <w:sz w:val="22"/>
          <w:szCs w:val="22"/>
          <w:rtl w:val="0"/>
        </w:rPr>
        <w:t xml:space="preserve">. </w:t>
      </w:r>
      <w:r>
        <w:rPr>
          <w:rFonts w:ascii="Palatino" w:cs="Palatino" w:hAnsi="Palatino" w:eastAsia="Palatino"/>
          <w:sz w:val="22"/>
          <w:szCs w:val="22"/>
          <w:vertAlign w:val="superscript"/>
        </w:rPr>
        <w:footnoteReference w:id="2"/>
      </w:r>
      <w:r>
        <w:rPr>
          <w:rFonts w:ascii="Palatino" w:hAnsi="Palatino"/>
          <w:sz w:val="22"/>
          <w:szCs w:val="22"/>
          <w:rtl w:val="0"/>
          <w:lang w:val="en-US"/>
        </w:rPr>
        <w:t xml:space="preserve">  This study focused on examining the Boscawen-un stone circle, particularly the central,</w:t>
      </w:r>
      <w:r>
        <w:rPr>
          <w:rFonts w:ascii="Palatino" w:hAnsi="Palatino"/>
          <w:sz w:val="22"/>
          <w:szCs w:val="22"/>
          <w:rtl w:val="0"/>
          <w:lang w:val="da-DK"/>
        </w:rPr>
        <w:t xml:space="preserve"> </w:t>
      </w:r>
      <w:r>
        <w:rPr>
          <w:rFonts w:ascii="Palatino" w:hAnsi="Palatino"/>
          <w:sz w:val="22"/>
          <w:szCs w:val="22"/>
          <w:rtl w:val="0"/>
          <w:lang w:val="en-US"/>
        </w:rPr>
        <w:t xml:space="preserve">eastern and quartz stones.  Furthermore, the naked-eye </w:t>
      </w:r>
      <w:r>
        <w:rPr>
          <w:rFonts w:ascii="Palatino" w:hAnsi="Palatino"/>
          <w:sz w:val="22"/>
          <w:szCs w:val="22"/>
          <w:rtl w:val="0"/>
          <w:lang w:val="en-US"/>
        </w:rPr>
        <w:t>landscape</w:t>
      </w:r>
      <w:r>
        <w:rPr>
          <w:rFonts w:ascii="Palatino" w:hAnsi="Palatino"/>
          <w:sz w:val="22"/>
          <w:szCs w:val="22"/>
          <w:rtl w:val="0"/>
          <w:lang w:val="en-US"/>
        </w:rPr>
        <w:t xml:space="preserve"> will be discussed, along with the </w:t>
      </w:r>
      <w:r>
        <w:rPr>
          <w:rFonts w:ascii="Palatino" w:hAnsi="Palatino" w:hint="default"/>
          <w:sz w:val="22"/>
          <w:szCs w:val="22"/>
          <w:rtl w:val="0"/>
          <w:lang w:val="en-US"/>
        </w:rPr>
        <w:t>‘</w:t>
      </w:r>
      <w:r>
        <w:rPr>
          <w:rFonts w:ascii="Palatino" w:hAnsi="Palatino"/>
          <w:sz w:val="22"/>
          <w:szCs w:val="22"/>
          <w:rtl w:val="0"/>
          <w:lang w:val="en-US"/>
        </w:rPr>
        <w:t>genius loci</w:t>
      </w:r>
      <w:r>
        <w:rPr>
          <w:rFonts w:ascii="Palatino" w:hAnsi="Palatino" w:hint="default"/>
          <w:sz w:val="22"/>
          <w:szCs w:val="22"/>
          <w:rtl w:val="0"/>
          <w:lang w:val="en-US"/>
        </w:rPr>
        <w:t xml:space="preserve">’ </w:t>
      </w:r>
      <w:r>
        <w:rPr>
          <w:rFonts w:ascii="Palatino" w:hAnsi="Palatino"/>
          <w:sz w:val="22"/>
          <w:szCs w:val="22"/>
          <w:rtl w:val="0"/>
          <w:lang w:val="en-US"/>
        </w:rPr>
        <w:t xml:space="preserve">of the Boscawen-un stone circle.  </w:t>
      </w:r>
      <w:r>
        <w:rPr>
          <w:rFonts w:ascii="Palatino" w:hAnsi="Palatino" w:hint="default"/>
          <w:sz w:val="22"/>
          <w:szCs w:val="22"/>
          <w:rtl w:val="0"/>
          <w:lang w:val="en-US"/>
        </w:rPr>
        <w:t>‘</w:t>
      </w:r>
      <w:r>
        <w:rPr>
          <w:rFonts w:ascii="Palatino" w:hAnsi="Palatino"/>
          <w:sz w:val="22"/>
          <w:szCs w:val="22"/>
          <w:rtl w:val="0"/>
          <w:lang w:val="en-US"/>
        </w:rPr>
        <w:t>Genius Loci</w:t>
      </w:r>
      <w:r>
        <w:rPr>
          <w:rFonts w:ascii="Palatino" w:hAnsi="Palatino" w:hint="default"/>
          <w:sz w:val="22"/>
          <w:szCs w:val="22"/>
          <w:rtl w:val="0"/>
          <w:lang w:val="en-US"/>
        </w:rPr>
        <w:t xml:space="preserve">’ </w:t>
      </w:r>
      <w:r>
        <w:rPr>
          <w:rFonts w:ascii="Palatino" w:hAnsi="Palatino"/>
          <w:sz w:val="22"/>
          <w:szCs w:val="22"/>
          <w:rtl w:val="0"/>
          <w:lang w:val="en-US"/>
        </w:rPr>
        <w:t xml:space="preserve">was described by Isis Brook as the </w:t>
      </w:r>
      <w:r>
        <w:rPr>
          <w:rFonts w:ascii="Palatino" w:hAnsi="Palatino" w:hint="default"/>
          <w:sz w:val="22"/>
          <w:szCs w:val="22"/>
          <w:rtl w:val="0"/>
          <w:lang w:val="en-US"/>
        </w:rPr>
        <w:t>‘</w:t>
      </w:r>
      <w:r>
        <w:rPr>
          <w:rFonts w:ascii="Palatino" w:hAnsi="Palatino"/>
          <w:sz w:val="22"/>
          <w:szCs w:val="22"/>
          <w:rtl w:val="0"/>
          <w:lang w:val="en-US"/>
        </w:rPr>
        <w:t xml:space="preserve">spirit of a place' or </w:t>
      </w:r>
      <w:r>
        <w:rPr>
          <w:rFonts w:ascii="Palatino" w:hAnsi="Palatino" w:hint="default"/>
          <w:sz w:val="22"/>
          <w:szCs w:val="22"/>
          <w:rtl w:val="0"/>
          <w:lang w:val="en-US"/>
        </w:rPr>
        <w:t>‘</w:t>
      </w:r>
      <w:r>
        <w:rPr>
          <w:rFonts w:ascii="Palatino" w:hAnsi="Palatino"/>
          <w:sz w:val="22"/>
          <w:szCs w:val="22"/>
          <w:rtl w:val="0"/>
          <w:lang w:val="en-US"/>
        </w:rPr>
        <w:t>sense of a place</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3"/>
      </w:r>
      <w:r>
        <w:rPr>
          <w:rFonts w:ascii="Palatino" w:hAnsi="Palatino"/>
          <w:sz w:val="22"/>
          <w:szCs w:val="22"/>
          <w:rtl w:val="0"/>
          <w:lang w:val="en-US"/>
        </w:rPr>
        <w:t xml:space="preserve">  Isis Brook described how </w:t>
      </w:r>
      <w:r>
        <w:rPr>
          <w:rFonts w:ascii="Palatino" w:hAnsi="Palatino" w:hint="default"/>
          <w:sz w:val="22"/>
          <w:szCs w:val="22"/>
          <w:rtl w:val="0"/>
          <w:lang w:val="en-US"/>
        </w:rPr>
        <w:t>‘</w:t>
      </w:r>
      <w:r>
        <w:rPr>
          <w:rFonts w:ascii="Palatino" w:hAnsi="Palatino"/>
          <w:sz w:val="22"/>
          <w:szCs w:val="22"/>
          <w:rtl w:val="0"/>
          <w:lang w:val="en-US"/>
        </w:rPr>
        <w:t>Genius Loci</w:t>
      </w:r>
      <w:r>
        <w:rPr>
          <w:rFonts w:ascii="Palatino" w:hAnsi="Palatino" w:hint="default"/>
          <w:sz w:val="22"/>
          <w:szCs w:val="22"/>
          <w:rtl w:val="0"/>
          <w:lang w:val="en-US"/>
        </w:rPr>
        <w:t xml:space="preserve">’ </w:t>
      </w:r>
      <w:r>
        <w:rPr>
          <w:rFonts w:ascii="Palatino" w:hAnsi="Palatino"/>
          <w:sz w:val="22"/>
          <w:szCs w:val="22"/>
          <w:rtl w:val="0"/>
          <w:lang w:val="en-US"/>
        </w:rPr>
        <w:t>expressed many phenomenologies, albeit this essay in particular explore</w:t>
      </w:r>
      <w:r>
        <w:rPr>
          <w:rFonts w:ascii="Palatino" w:hAnsi="Palatino"/>
          <w:sz w:val="22"/>
          <w:szCs w:val="22"/>
          <w:rtl w:val="0"/>
          <w:lang w:val="da-DK"/>
        </w:rPr>
        <w:t>d</w:t>
      </w:r>
      <w:r>
        <w:rPr>
          <w:rFonts w:ascii="Palatino" w:hAnsi="Palatino"/>
          <w:sz w:val="22"/>
          <w:szCs w:val="22"/>
          <w:rtl w:val="0"/>
          <w:lang w:val="en-US"/>
        </w:rPr>
        <w:t xml:space="preserve"> the Boscawen-un </w:t>
      </w:r>
      <w:r>
        <w:rPr>
          <w:rFonts w:ascii="Palatino" w:hAnsi="Palatino" w:hint="default"/>
          <w:sz w:val="22"/>
          <w:szCs w:val="22"/>
          <w:rtl w:val="0"/>
          <w:lang w:val="en-US"/>
        </w:rPr>
        <w:t>‘</w:t>
      </w:r>
      <w:r>
        <w:rPr>
          <w:rFonts w:ascii="Palatino" w:hAnsi="Palatino"/>
          <w:sz w:val="22"/>
          <w:szCs w:val="22"/>
          <w:rtl w:val="0"/>
          <w:lang w:val="en-US"/>
        </w:rPr>
        <w:t>Genius Loci</w:t>
      </w:r>
      <w:r>
        <w:rPr>
          <w:rFonts w:ascii="Palatino" w:hAnsi="Palatino" w:hint="default"/>
          <w:sz w:val="22"/>
          <w:szCs w:val="22"/>
          <w:rtl w:val="0"/>
          <w:lang w:val="en-US"/>
        </w:rPr>
        <w:t xml:space="preserve">’ </w:t>
      </w:r>
      <w:r>
        <w:rPr>
          <w:rFonts w:ascii="Palatino" w:hAnsi="Palatino"/>
          <w:sz w:val="22"/>
          <w:szCs w:val="22"/>
          <w:rtl w:val="0"/>
          <w:lang w:val="en-US"/>
        </w:rPr>
        <w:t xml:space="preserve">in the aspects of essence/character and vibrancy/energy fields.  As mentioned by Aubrey Burl, conclusions should not be drawn from single sites, or if solitary measured. </w:t>
      </w:r>
      <w:r>
        <w:rPr>
          <w:rFonts w:ascii="Palatino" w:cs="Palatino" w:hAnsi="Palatino" w:eastAsia="Palatino"/>
          <w:sz w:val="22"/>
          <w:szCs w:val="22"/>
          <w:vertAlign w:val="superscript"/>
        </w:rPr>
        <w:footnoteReference w:id="4"/>
      </w:r>
      <w:r>
        <w:rPr>
          <w:rFonts w:ascii="Palatino" w:hAnsi="Palatino"/>
          <w:sz w:val="22"/>
          <w:szCs w:val="22"/>
          <w:rtl w:val="0"/>
          <w:lang w:val="en-US"/>
        </w:rPr>
        <w:t xml:space="preserve">  With awareness of this, the study found that the Boscawen-un stone circle was a place of vibrancy, magic and awe in the landscape, which conceivably enchanted prehistoric man, as it, in the present day, enchanted this contemporary human.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sectPr>
          <w:headerReference w:type="default" r:id="rId7"/>
          <w:footerReference w:type="default" r:id="rId8"/>
          <w:pgSz w:w="12240" w:h="15840" w:orient="portrait"/>
          <w:pgMar w:top="1134" w:right="1134" w:bottom="720" w:left="1134" w:header="567" w:footer="720"/>
          <w:pgNumType w:start="1"/>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Methodology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en-US"/>
        </w:rPr>
        <w:t xml:space="preserve">This qualitative field study was </w:t>
      </w:r>
      <w:r>
        <w:rPr>
          <w:rFonts w:ascii="Palatino" w:hAnsi="Palatino"/>
          <w:sz w:val="22"/>
          <w:szCs w:val="22"/>
          <w:rtl w:val="0"/>
          <w:lang w:val="en-US"/>
        </w:rPr>
        <w:t xml:space="preserve">completed </w:t>
      </w:r>
      <w:r>
        <w:rPr>
          <w:rFonts w:ascii="Palatino" w:hAnsi="Palatino"/>
          <w:sz w:val="22"/>
          <w:szCs w:val="22"/>
          <w:rtl w:val="0"/>
          <w:lang w:val="en-US"/>
        </w:rPr>
        <w:t>from 14 March to 27</w:t>
      </w:r>
      <w:r>
        <w:rPr>
          <w:rFonts w:ascii="Palatino" w:hAnsi="Palatino"/>
          <w:sz w:val="22"/>
          <w:szCs w:val="22"/>
          <w:rtl w:val="0"/>
        </w:rPr>
        <w:t xml:space="preserve"> </w:t>
      </w:r>
      <w:r>
        <w:rPr>
          <w:rFonts w:ascii="Palatino" w:hAnsi="Palatino"/>
          <w:sz w:val="22"/>
          <w:szCs w:val="22"/>
          <w:rtl w:val="0"/>
          <w:lang w:val="en-US"/>
        </w:rPr>
        <w:t>April</w:t>
      </w:r>
      <w:r>
        <w:rPr>
          <w:rFonts w:ascii="Palatino" w:hAnsi="Palatino"/>
          <w:sz w:val="22"/>
          <w:szCs w:val="22"/>
          <w:rtl w:val="0"/>
          <w:lang w:val="en-US"/>
        </w:rPr>
        <w:t xml:space="preserve"> 2021</w:t>
      </w:r>
      <w:r>
        <w:rPr>
          <w:rFonts w:ascii="Palatino" w:hAnsi="Palatino"/>
          <w:sz w:val="22"/>
          <w:szCs w:val="22"/>
          <w:rtl w:val="0"/>
          <w:lang w:val="en-US"/>
        </w:rPr>
        <w:t xml:space="preserve">.  Judith Bell and Stephen Waters raised the aspect of the purpose of studies. </w:t>
      </w:r>
      <w:r>
        <w:rPr>
          <w:rFonts w:ascii="Palatino" w:cs="Palatino" w:hAnsi="Palatino" w:eastAsia="Palatino"/>
          <w:sz w:val="22"/>
          <w:szCs w:val="22"/>
          <w:vertAlign w:val="superscript"/>
        </w:rPr>
        <w:footnoteReference w:id="5"/>
      </w:r>
      <w:r>
        <w:rPr>
          <w:rFonts w:ascii="Palatino" w:hAnsi="Palatino"/>
          <w:sz w:val="22"/>
          <w:szCs w:val="22"/>
          <w:rtl w:val="0"/>
          <w:lang w:val="en-US"/>
        </w:rPr>
        <w:t xml:space="preserve">  The purpose of this essay and field work study was to analyse and discuss current scholarships against the most significant findings at Boscawen-un: 1) </w:t>
      </w:r>
      <w:r>
        <w:rPr>
          <w:rFonts w:ascii="Palatino" w:hAnsi="Palatino"/>
          <w:sz w:val="22"/>
          <w:szCs w:val="22"/>
          <w:rtl w:val="0"/>
          <w:lang w:val="en-US"/>
        </w:rPr>
        <w:t>Light</w:t>
      </w:r>
      <w:r>
        <w:rPr>
          <w:rFonts w:ascii="Palatino" w:hAnsi="Palatino"/>
          <w:sz w:val="22"/>
          <w:szCs w:val="22"/>
          <w:rtl w:val="0"/>
          <w:lang w:val="en-US"/>
        </w:rPr>
        <w:t xml:space="preserve"> and Fertility, and 2) Genius Loci.  Monique Hennick et.al. described the cycles of qualitative research as a framework for conducting an interpretive approach </w:t>
      </w:r>
      <w:r>
        <w:rPr>
          <w:rFonts w:ascii="Palatino" w:cs="Palatino" w:hAnsi="Palatino" w:eastAsia="Palatino"/>
          <w:sz w:val="22"/>
          <w:szCs w:val="22"/>
          <w:vertAlign w:val="superscript"/>
        </w:rPr>
        <w:footnoteReference w:id="6"/>
      </w:r>
      <w:r>
        <w:rPr>
          <w:rFonts w:ascii="Palatino" w:hAnsi="Palatino"/>
          <w:sz w:val="22"/>
          <w:szCs w:val="22"/>
          <w:rtl w:val="0"/>
        </w:rPr>
        <w:t>,</w:t>
      </w:r>
      <w:r>
        <w:rPr>
          <w:rFonts w:ascii="Palatino" w:hAnsi="Palatino"/>
          <w:sz w:val="22"/>
          <w:szCs w:val="22"/>
          <w:rtl w:val="0"/>
          <w:lang w:val="en-US"/>
        </w:rPr>
        <w:t xml:space="preserve"> which can be utilised in a comprehensive study, to: </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embrace the perspectives of the study population and the context in which they live</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7"/>
      </w:r>
      <w:r>
        <w:rPr>
          <w:rFonts w:ascii="Palatino" w:hAnsi="Palatino"/>
          <w:sz w:val="22"/>
          <w:szCs w:val="22"/>
          <w:rtl w:val="0"/>
          <w:lang w:val="en-US"/>
        </w:rPr>
        <w:t xml:space="preserve">  This field work </w:t>
      </w:r>
      <w:r>
        <w:rPr>
          <w:rFonts w:ascii="Palatino" w:hAnsi="Palatino"/>
          <w:sz w:val="22"/>
          <w:szCs w:val="22"/>
          <w:rtl w:val="0"/>
          <w:lang w:val="da-DK"/>
        </w:rPr>
        <w:t>examined</w:t>
      </w:r>
      <w:r>
        <w:rPr>
          <w:rFonts w:ascii="Palatino" w:hAnsi="Palatino"/>
          <w:sz w:val="22"/>
          <w:szCs w:val="22"/>
          <w:rtl w:val="0"/>
          <w:lang w:val="en-US"/>
        </w:rPr>
        <w:t xml:space="preserve"> the Neolithic people and the Megalithic structures that they built.  Fo</w:t>
      </w:r>
      <w:r>
        <mc:AlternateContent>
          <mc:Choice Requires="wpg">
            <w:drawing xmlns:a="http://schemas.openxmlformats.org/drawingml/2006/main">
              <wp:anchor distT="152400" distB="152400" distL="152400" distR="152400" simplePos="0" relativeHeight="251673600" behindDoc="0" locked="0" layoutInCell="1" allowOverlap="1">
                <wp:simplePos x="0" y="0"/>
                <wp:positionH relativeFrom="page">
                  <wp:posOffset>732907</wp:posOffset>
                </wp:positionH>
                <wp:positionV relativeFrom="page">
                  <wp:posOffset>4249265</wp:posOffset>
                </wp:positionV>
                <wp:extent cx="6215318" cy="2947380"/>
                <wp:effectExtent l="0" t="0" r="0" b="0"/>
                <wp:wrapTopAndBottom distT="152400" distB="152400"/>
                <wp:docPr id="1073741836" name="officeArt object"/>
                <wp:cNvGraphicFramePr/>
                <a:graphic xmlns:a="http://schemas.openxmlformats.org/drawingml/2006/main">
                  <a:graphicData uri="http://schemas.microsoft.com/office/word/2010/wordprocessingGroup">
                    <wpg:wgp>
                      <wpg:cNvGrpSpPr/>
                      <wpg:grpSpPr>
                        <a:xfrm>
                          <a:off x="0" y="0"/>
                          <a:ext cx="6215318" cy="2947380"/>
                          <a:chOff x="12907" y="0"/>
                          <a:chExt cx="6215317" cy="2947379"/>
                        </a:xfrm>
                      </wpg:grpSpPr>
                      <wpg:grpSp>
                        <wpg:cNvPr id="1073741834" name="Group 1073741834"/>
                        <wpg:cNvGrpSpPr/>
                        <wpg:grpSpPr>
                          <a:xfrm>
                            <a:off x="12907" y="-1"/>
                            <a:ext cx="6215319" cy="2947381"/>
                            <a:chOff x="12907" y="0"/>
                            <a:chExt cx="6215317" cy="2947379"/>
                          </a:xfrm>
                        </wpg:grpSpPr>
                        <wpg:grpSp>
                          <wpg:cNvPr id="1073741830" name="Group 1073741830"/>
                          <wpg:cNvGrpSpPr/>
                          <wpg:grpSpPr>
                            <a:xfrm>
                              <a:off x="12907" y="0"/>
                              <a:ext cx="3117328" cy="2936326"/>
                              <a:chOff x="12907" y="0"/>
                              <a:chExt cx="3117327" cy="2936325"/>
                            </a:xfrm>
                          </wpg:grpSpPr>
                          <wpg:grpSp>
                            <wpg:cNvPr id="1073741828" name="Group 1073741828"/>
                            <wpg:cNvGrpSpPr/>
                            <wpg:grpSpPr>
                              <a:xfrm>
                                <a:off x="14495" y="0"/>
                                <a:ext cx="3099031" cy="2548583"/>
                                <a:chOff x="14495" y="0"/>
                                <a:chExt cx="3099030" cy="2548582"/>
                              </a:xfrm>
                            </wpg:grpSpPr>
                            <pic:pic xmlns:pic="http://schemas.openxmlformats.org/drawingml/2006/picture">
                              <pic:nvPicPr>
                                <pic:cNvPr id="1073741826" name="Bowcawen Un.png"/>
                                <pic:cNvPicPr>
                                  <a:picLocks noChangeAspect="1"/>
                                </pic:cNvPicPr>
                              </pic:nvPicPr>
                              <pic:blipFill>
                                <a:blip r:embed="rId9">
                                  <a:extLst/>
                                </a:blip>
                                <a:srcRect l="3029" t="0" r="3029" b="0"/>
                                <a:stretch>
                                  <a:fillRect/>
                                </a:stretch>
                              </pic:blipFill>
                              <pic:spPr>
                                <a:xfrm>
                                  <a:off x="82469" y="0"/>
                                  <a:ext cx="3031057" cy="2520001"/>
                                </a:xfrm>
                                <a:prstGeom prst="rect">
                                  <a:avLst/>
                                </a:prstGeom>
                                <a:ln w="12700" cap="flat">
                                  <a:noFill/>
                                  <a:miter lim="400000"/>
                                </a:ln>
                                <a:effectLst/>
                              </pic:spPr>
                            </pic:pic>
                            <wps:wsp>
                              <wps:cNvPr id="1073741827" name="Shape 1073741827"/>
                              <wps:cNvSpPr/>
                              <wps:spPr>
                                <a:xfrm>
                                  <a:off x="14495" y="2013736"/>
                                  <a:ext cx="563327" cy="534847"/>
                                </a:xfrm>
                                <a:prstGeom prst="star5">
                                  <a:avLst>
                                    <a:gd name="adj" fmla="val 19100"/>
                                    <a:gd name="hf" fmla="val 105146"/>
                                    <a:gd name="vf" fmla="val 110557"/>
                                  </a:avLst>
                                </a:prstGeom>
                                <a:noFill/>
                                <a:ln w="9525" cap="flat">
                                  <a:solidFill>
                                    <a:srgbClr val="000000"/>
                                  </a:solidFill>
                                  <a:prstDash val="solid"/>
                                  <a:miter lim="400000"/>
                                </a:ln>
                                <a:effectLst/>
                              </wps:spPr>
                              <wps:bodyPr/>
                            </wps:wsp>
                          </wpg:grpSp>
                          <wps:wsp>
                            <wps:cNvPr id="1073741829" name="Shape 1073741829"/>
                            <wps:cNvSpPr txBox="1"/>
                            <wps:spPr>
                              <a:xfrm>
                                <a:off x="12907" y="2655847"/>
                                <a:ext cx="3117328" cy="280479"/>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w:t>
                                  </w:r>
                                  <w:r>
                                    <w:rPr>
                                      <w:rFonts w:ascii="Palatino" w:hAnsi="Palatino"/>
                                      <w:i w:val="1"/>
                                      <w:iCs w:val="1"/>
                                      <w:sz w:val="16"/>
                                      <w:szCs w:val="16"/>
                                      <w:rtl w:val="0"/>
                                    </w:rPr>
                                    <w:t xml:space="preserve">.  </w:t>
                                  </w:r>
                                  <w:r>
                                    <w:rPr>
                                      <w:rFonts w:ascii="Palatino" w:hAnsi="Palatino"/>
                                      <w:i w:val="1"/>
                                      <w:iCs w:val="1"/>
                                      <w:sz w:val="16"/>
                                      <w:szCs w:val="16"/>
                                      <w:rtl w:val="0"/>
                                      <w:lang w:val="en-US"/>
                                    </w:rPr>
                                    <w:t>Map of the south of the United Kingdom showing a green star at the area Boscawen-un in the far west.  Map: Google Maps, 7th May 2021.</w:t>
                                  </w:r>
                                </w:p>
                              </w:txbxContent>
                            </wps:txbx>
                            <wps:bodyPr wrap="square" lIns="0" tIns="0" rIns="0" bIns="0" numCol="1" anchor="t">
                              <a:noAutofit/>
                            </wps:bodyPr>
                          </wps:wsp>
                        </wpg:grpSp>
                        <wpg:grpSp>
                          <wpg:cNvPr id="1073741833" name="Group 1073741833"/>
                          <wpg:cNvGrpSpPr/>
                          <wpg:grpSpPr>
                            <a:xfrm>
                              <a:off x="3356343" y="-1"/>
                              <a:ext cx="2871883" cy="2947381"/>
                              <a:chOff x="0" y="0"/>
                              <a:chExt cx="2871881" cy="2947379"/>
                            </a:xfrm>
                          </wpg:grpSpPr>
                          <pic:pic xmlns:pic="http://schemas.openxmlformats.org/drawingml/2006/picture">
                            <pic:nvPicPr>
                              <pic:cNvPr id="1073741831" name="Screenshot 2021-05-13 at 14.16.50.png"/>
                              <pic:cNvPicPr>
                                <a:picLocks noChangeAspect="1"/>
                              </pic:cNvPicPr>
                            </pic:nvPicPr>
                            <pic:blipFill>
                              <a:blip r:embed="rId10">
                                <a:extLst/>
                              </a:blip>
                              <a:srcRect l="8394" t="0" r="0" b="0"/>
                              <a:stretch>
                                <a:fillRect/>
                              </a:stretch>
                            </pic:blipFill>
                            <pic:spPr>
                              <a:xfrm>
                                <a:off x="0" y="0"/>
                                <a:ext cx="2871882" cy="2653828"/>
                              </a:xfrm>
                              <a:prstGeom prst="rect">
                                <a:avLst/>
                              </a:prstGeom>
                              <a:ln w="12700" cap="flat">
                                <a:noFill/>
                                <a:miter lim="400000"/>
                              </a:ln>
                              <a:effectLst/>
                            </pic:spPr>
                          </pic:pic>
                          <wps:wsp>
                            <wps:cNvPr id="1073741832" name="Shape 1073741832"/>
                            <wps:cNvSpPr txBox="1"/>
                            <wps:spPr>
                              <a:xfrm>
                                <a:off x="0" y="2672556"/>
                                <a:ext cx="2844777" cy="274824"/>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2</w:t>
                                  </w:r>
                                  <w:r>
                                    <w:rPr>
                                      <w:rFonts w:ascii="Palatino" w:hAnsi="Palatino"/>
                                      <w:i w:val="1"/>
                                      <w:iCs w:val="1"/>
                                      <w:sz w:val="16"/>
                                      <w:szCs w:val="16"/>
                                      <w:rtl w:val="0"/>
                                    </w:rPr>
                                    <w:t xml:space="preserve">.  </w:t>
                                  </w:r>
                                  <w:r>
                                    <w:rPr>
                                      <w:rFonts w:ascii="Palatino" w:hAnsi="Palatino"/>
                                      <w:i w:val="1"/>
                                      <w:iCs w:val="1"/>
                                      <w:sz w:val="16"/>
                                      <w:szCs w:val="16"/>
                                      <w:rtl w:val="0"/>
                                      <w:lang w:val="en-US"/>
                                    </w:rPr>
                                    <w:t>Map of area around Boscawen-un, incl the village of St. Buryan</w:t>
                                  </w:r>
                                  <w:r>
                                    <w:rPr>
                                      <w:rFonts w:ascii="Palatino" w:hAnsi="Palatino"/>
                                      <w:i w:val="1"/>
                                      <w:iCs w:val="1"/>
                                      <w:sz w:val="16"/>
                                      <w:szCs w:val="16"/>
                                      <w:rtl w:val="0"/>
                                    </w:rPr>
                                    <w:t>.</w:t>
                                  </w:r>
                                  <w:r>
                                    <w:rPr>
                                      <w:rFonts w:ascii="Palatino" w:hAnsi="Palatino"/>
                                      <w:i w:val="1"/>
                                      <w:iCs w:val="1"/>
                                      <w:sz w:val="16"/>
                                      <w:szCs w:val="16"/>
                                      <w:rtl w:val="0"/>
                                      <w:lang w:val="en-US"/>
                                    </w:rPr>
                                    <w:t xml:space="preserve"> Map</w:t>
                                  </w:r>
                                  <w:r>
                                    <w:rPr>
                                      <w:rFonts w:ascii="Palatino" w:hAnsi="Palatino"/>
                                      <w:i w:val="1"/>
                                      <w:iCs w:val="1"/>
                                      <w:sz w:val="16"/>
                                      <w:szCs w:val="16"/>
                                      <w:rtl w:val="0"/>
                                    </w:rPr>
                                    <w:t xml:space="preserve">: </w:t>
                                  </w:r>
                                  <w:r>
                                    <w:rPr>
                                      <w:rFonts w:ascii="Palatino" w:hAnsi="Palatino"/>
                                      <w:i w:val="1"/>
                                      <w:iCs w:val="1"/>
                                      <w:sz w:val="16"/>
                                      <w:szCs w:val="16"/>
                                      <w:rtl w:val="0"/>
                                      <w:lang w:val="en-US"/>
                                    </w:rPr>
                                    <w:t>TomTom Maps, 13th May 2021.</w:t>
                                  </w:r>
                                </w:p>
                              </w:txbxContent>
                            </wps:txbx>
                            <wps:bodyPr wrap="square" lIns="0" tIns="0" rIns="0" bIns="0" numCol="1" anchor="t">
                              <a:noAutofit/>
                            </wps:bodyPr>
                          </wps:wsp>
                        </wpg:grpSp>
                      </wpg:grpSp>
                      <wps:wsp>
                        <wps:cNvPr id="1073741835" name="Shape 1073741835"/>
                        <wps:cNvSpPr/>
                        <wps:spPr>
                          <a:xfrm>
                            <a:off x="4340679" y="510402"/>
                            <a:ext cx="656336" cy="636875"/>
                          </a:xfrm>
                          <a:prstGeom prst="star5">
                            <a:avLst>
                              <a:gd name="adj" fmla="val 19100"/>
                              <a:gd name="hf" fmla="val 105146"/>
                              <a:gd name="vf" fmla="val 110557"/>
                            </a:avLst>
                          </a:prstGeom>
                          <a:noFill/>
                          <a:ln w="9525" cap="flat">
                            <a:solidFill>
                              <a:srgbClr val="FFFB00"/>
                            </a:solidFill>
                            <a:prstDash val="solid"/>
                            <a:miter lim="400000"/>
                          </a:ln>
                          <a:effectLst/>
                        </wps:spPr>
                        <wps:bodyPr/>
                      </wps:wsp>
                    </wpg:wgp>
                  </a:graphicData>
                </a:graphic>
              </wp:anchor>
            </w:drawing>
          </mc:Choice>
          <mc:Fallback>
            <w:pict>
              <v:group id="_x0000_s1026" style="visibility:visible;position:absolute;margin-left:57.7pt;margin-top:334.6pt;width:489.4pt;height:232.1pt;z-index:251673600;mso-position-horizontal:absolute;mso-position-horizontal-relative:page;mso-position-vertical:absolute;mso-position-vertical-relative:page;mso-wrap-distance-left:12.0pt;mso-wrap-distance-top:12.0pt;mso-wrap-distance-right:12.0pt;mso-wrap-distance-bottom:12.0pt;" coordorigin="12907,0" coordsize="6215318,2947380">
                <w10:wrap type="topAndBottom" side="bothSides" anchorx="page" anchory="page"/>
                <v:group id="_x0000_s1027" style="position:absolute;left:12907;top:0;width:6215318;height:2947380;" coordorigin="12907,0" coordsize="6215318,2947380">
                  <v:group id="_x0000_s1028" style="position:absolute;left:12907;top:0;width:3117327;height:2936325;" coordorigin="12907,0" coordsize="3117328,2936325">
                    <v:group id="_x0000_s1029" style="position:absolute;left:14495;top:0;width:3099030;height:2548582;" coordorigin="14495,0" coordsize="3099030,2548582">
                      <v:shape id="_x0000_s1030" type="#_x0000_t75" style="position:absolute;left:82470;top:0;width:3031056;height:2520000;">
                        <v:imagedata r:id="rId9" o:title="Bowcawen Un.png" cropleft="3.0%" cropright="3.0%"/>
                      </v:shape>
                      <v:shape id="_x0000_s1031" type="#_x0000_t12" style="position:absolute;left:14495;top:2013736;width:563327;height:534846;">
                        <v:fill on="f"/>
                        <v:stroke filltype="solid" color="#000000" opacity="100.0%" weight="0.8pt" dashstyle="solid" endcap="flat" miterlimit="400.0%" joinstyle="miter" linestyle="single" startarrow="none" startarrowwidth="medium" startarrowlength="medium" endarrow="none" endarrowwidth="medium" endarrowlength="medium"/>
                      </v:shape>
                    </v:group>
                    <v:shape id="_x0000_s1032" type="#_x0000_t202" style="position:absolute;left:12907;top:2655848;width:3117327;height:280477;">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w:t>
                            </w:r>
                            <w:r>
                              <w:rPr>
                                <w:rFonts w:ascii="Palatino" w:hAnsi="Palatino"/>
                                <w:i w:val="1"/>
                                <w:iCs w:val="1"/>
                                <w:sz w:val="16"/>
                                <w:szCs w:val="16"/>
                                <w:rtl w:val="0"/>
                              </w:rPr>
                              <w:t xml:space="preserve">.  </w:t>
                            </w:r>
                            <w:r>
                              <w:rPr>
                                <w:rFonts w:ascii="Palatino" w:hAnsi="Palatino"/>
                                <w:i w:val="1"/>
                                <w:iCs w:val="1"/>
                                <w:sz w:val="16"/>
                                <w:szCs w:val="16"/>
                                <w:rtl w:val="0"/>
                                <w:lang w:val="en-US"/>
                              </w:rPr>
                              <w:t>Map of the south of the United Kingdom showing a green star at the area Boscawen-un in the far west.  Map: Google Maps, 7th May 2021.</w:t>
                            </w:r>
                          </w:p>
                        </w:txbxContent>
                      </v:textbox>
                    </v:shape>
                  </v:group>
                  <v:group id="_x0000_s1033" style="position:absolute;left:3356344;top:0;width:2871881;height:2947380;" coordorigin="0,0" coordsize="2871881,2947380">
                    <v:shape id="_x0000_s1034" type="#_x0000_t75" style="position:absolute;left:0;top:0;width:2871881;height:2653828;">
                      <v:imagedata r:id="rId10" o:title="Screenshot 2021-05-13 at 14.16.50.png" cropleft="8.4%" cropright="0.0%" cropbottom="0.0%"/>
                    </v:shape>
                    <v:shape id="_x0000_s1035" type="#_x0000_t202" style="position:absolute;left:0;top:2672556;width:2844777;height:27482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2</w:t>
                            </w:r>
                            <w:r>
                              <w:rPr>
                                <w:rFonts w:ascii="Palatino" w:hAnsi="Palatino"/>
                                <w:i w:val="1"/>
                                <w:iCs w:val="1"/>
                                <w:sz w:val="16"/>
                                <w:szCs w:val="16"/>
                                <w:rtl w:val="0"/>
                              </w:rPr>
                              <w:t xml:space="preserve">.  </w:t>
                            </w:r>
                            <w:r>
                              <w:rPr>
                                <w:rFonts w:ascii="Palatino" w:hAnsi="Palatino"/>
                                <w:i w:val="1"/>
                                <w:iCs w:val="1"/>
                                <w:sz w:val="16"/>
                                <w:szCs w:val="16"/>
                                <w:rtl w:val="0"/>
                                <w:lang w:val="en-US"/>
                              </w:rPr>
                              <w:t>Map of area around Boscawen-un, incl the village of St. Buryan</w:t>
                            </w:r>
                            <w:r>
                              <w:rPr>
                                <w:rFonts w:ascii="Palatino" w:hAnsi="Palatino"/>
                                <w:i w:val="1"/>
                                <w:iCs w:val="1"/>
                                <w:sz w:val="16"/>
                                <w:szCs w:val="16"/>
                                <w:rtl w:val="0"/>
                              </w:rPr>
                              <w:t>.</w:t>
                            </w:r>
                            <w:r>
                              <w:rPr>
                                <w:rFonts w:ascii="Palatino" w:hAnsi="Palatino"/>
                                <w:i w:val="1"/>
                                <w:iCs w:val="1"/>
                                <w:sz w:val="16"/>
                                <w:szCs w:val="16"/>
                                <w:rtl w:val="0"/>
                                <w:lang w:val="en-US"/>
                              </w:rPr>
                              <w:t xml:space="preserve"> Map</w:t>
                            </w:r>
                            <w:r>
                              <w:rPr>
                                <w:rFonts w:ascii="Palatino" w:hAnsi="Palatino"/>
                                <w:i w:val="1"/>
                                <w:iCs w:val="1"/>
                                <w:sz w:val="16"/>
                                <w:szCs w:val="16"/>
                                <w:rtl w:val="0"/>
                              </w:rPr>
                              <w:t xml:space="preserve">: </w:t>
                            </w:r>
                            <w:r>
                              <w:rPr>
                                <w:rFonts w:ascii="Palatino" w:hAnsi="Palatino"/>
                                <w:i w:val="1"/>
                                <w:iCs w:val="1"/>
                                <w:sz w:val="16"/>
                                <w:szCs w:val="16"/>
                                <w:rtl w:val="0"/>
                                <w:lang w:val="en-US"/>
                              </w:rPr>
                              <w:t>TomTom Maps, 13th May 2021.</w:t>
                            </w:r>
                          </w:p>
                        </w:txbxContent>
                      </v:textbox>
                    </v:shape>
                  </v:group>
                </v:group>
                <v:shape id="_x0000_s1036" type="#_x0000_t12" style="position:absolute;left:4340680;top:510403;width:656336;height:636874;">
                  <v:fill on="f"/>
                  <v:stroke filltype="solid" color="#FFFB00" opacity="100.0%" weight="0.8pt" dashstyle="solid" endcap="flat" miterlimit="400.0%" joinstyle="miter" linestyle="single" startarrow="none" startarrowwidth="medium" startarrowlength="medium" endarrow="none" endarrowwidth="medium" endarrowlength="medium"/>
                </v:shape>
              </v:group>
            </w:pict>
          </mc:Fallback>
        </mc:AlternateContent>
      </w:r>
      <w:r>
        <w:rPr>
          <w:rFonts w:ascii="Palatino" w:hAnsi="Palatino"/>
          <w:sz w:val="22"/>
          <w:szCs w:val="22"/>
          <w:rtl w:val="0"/>
          <w:lang w:val="en-US"/>
        </w:rPr>
        <w:t xml:space="preserve">ur site visits were made to the Boscawen-un stone circle throughout the above mentioned period, on various times of day, including one visit during sunset and into the darkness of night, at the time of the April super </w:t>
      </w:r>
      <w:r>
        <w:rPr>
          <w:rFonts w:ascii="Palatino" w:hAnsi="Palatino"/>
          <w:sz w:val="22"/>
          <w:szCs w:val="22"/>
          <w:rtl w:val="0"/>
          <w:lang w:val="en-US"/>
        </w:rPr>
        <w:t xml:space="preserve">full </w:t>
      </w:r>
      <w:r>
        <w:rPr>
          <w:rFonts w:ascii="Palatino" w:hAnsi="Palatino"/>
          <w:sz w:val="22"/>
          <w:szCs w:val="22"/>
          <w:rtl w:val="0"/>
          <w:lang w:val="en-US"/>
        </w:rPr>
        <w:t xml:space="preserve">moon, also known as </w:t>
      </w:r>
      <w:r>
        <w:rPr>
          <w:rFonts w:ascii="Palatino" w:hAnsi="Palatino" w:hint="default"/>
          <w:sz w:val="22"/>
          <w:szCs w:val="22"/>
          <w:rtl w:val="0"/>
          <w:lang w:val="en-US"/>
        </w:rPr>
        <w:t>‘</w:t>
      </w:r>
      <w:r>
        <w:rPr>
          <w:rFonts w:ascii="Palatino" w:hAnsi="Palatino"/>
          <w:sz w:val="22"/>
          <w:szCs w:val="22"/>
          <w:rtl w:val="0"/>
          <w:lang w:val="en-US"/>
        </w:rPr>
        <w:t>Pink Moon</w:t>
      </w:r>
      <w:r>
        <w:rPr>
          <w:rFonts w:ascii="Palatino" w:hAnsi="Palatino" w:hint="default"/>
          <w:sz w:val="22"/>
          <w:szCs w:val="22"/>
          <w:rtl w:val="0"/>
          <w:lang w:val="en-US"/>
        </w:rPr>
        <w:t>’</w:t>
      </w:r>
      <w:r>
        <w:rPr>
          <w:rFonts w:ascii="Palatino" w:hAnsi="Palatino"/>
          <w:sz w:val="22"/>
          <w:szCs w:val="22"/>
          <w:rtl w:val="0"/>
          <w:lang w:val="en-US"/>
        </w:rPr>
        <w:t xml:space="preserve">, on 26/27 April 2021. </w:t>
      </w:r>
      <w:r>
        <w:rPr>
          <w:rFonts w:ascii="Palatino" w:cs="Palatino" w:hAnsi="Palatino" w:eastAsia="Palatino"/>
          <w:sz w:val="22"/>
          <w:szCs w:val="22"/>
          <w:vertAlign w:val="superscript"/>
        </w:rPr>
        <w:footnoteReference w:id="8"/>
      </w:r>
      <w:r>
        <w:rPr>
          <w:rFonts w:ascii="Palatino" w:hAnsi="Palatino"/>
          <w:sz w:val="22"/>
          <w:szCs w:val="22"/>
          <w:rtl w:val="0"/>
          <w:lang w:val="en-US"/>
        </w:rPr>
        <w:t xml:space="preserve">  </w:t>
      </w:r>
      <w:r>
        <w:rPr>
          <w:rFonts w:ascii="Palatino" w:hAnsi="Palatino"/>
          <w:sz w:val="22"/>
          <w:szCs w:val="22"/>
          <w:rtl w:val="0"/>
          <w:lang w:val="en-US"/>
        </w:rPr>
        <w:t>For safety reasons, I was accompanied by my husband during all the field work</w:t>
      </w:r>
      <w:r>
        <w:rPr>
          <w:rFonts w:ascii="Palatino" w:hAnsi="Palatino"/>
          <w:sz w:val="22"/>
          <w:szCs w:val="22"/>
          <w:rtl w:val="0"/>
          <w:lang w:val="en-US"/>
        </w:rPr>
        <w:t>, for which I would like to express my greatest gratitude</w:t>
      </w:r>
      <w:r>
        <w:rPr>
          <w:rFonts w:ascii="Palatino" w:hAnsi="Palatino"/>
          <w:sz w:val="22"/>
          <w:szCs w:val="22"/>
          <w:rtl w:val="0"/>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sectPr>
          <w:headerReference w:type="default" r:id="rId11"/>
          <w:footerReference w:type="default" r:id="rId12"/>
          <w:pgSz w:w="12240" w:h="15840" w:orient="portrait"/>
          <w:pgMar w:top="1134" w:right="1134" w:bottom="720" w:left="1134" w:header="567" w:footer="720"/>
          <w:bidi w:val="0"/>
        </w:sectPr>
      </w:pPr>
      <w:r>
        <w:rPr>
          <w:rFonts w:ascii="Palatino" w:cs="Palatino" w:hAnsi="Palatino" w:eastAsia="Palatino"/>
          <w:sz w:val="22"/>
          <w:szCs w:val="22"/>
          <w:rtl w:val="0"/>
        </w:rPr>
        <w:tab/>
        <w:t xml:space="preserve">Boscawen-un stone circle is situated near the village of St. Buryan, </w:t>
      </w:r>
      <w:r>
        <w:rPr>
          <w:rFonts w:ascii="Palatino" w:hAnsi="Palatino"/>
          <w:sz w:val="22"/>
          <w:szCs w:val="22"/>
          <w:rtl w:val="0"/>
          <w:lang w:val="en-US"/>
        </w:rPr>
        <w:t>at the heart of the West Penwith peninsula</w:t>
      </w:r>
      <w:r>
        <w:rPr>
          <w:rFonts w:ascii="Palatino" w:hAnsi="Palatino"/>
          <w:sz w:val="22"/>
          <w:szCs w:val="22"/>
          <w:rtl w:val="0"/>
          <w:lang w:val="en-US"/>
        </w:rPr>
        <w:t xml:space="preserve">, in the county of Cornwall in South West England, United Kingdom (Fig. 1 and Fig. 2).   Longitude 50.089844; Latitude -5.619318; Elevation 125.5; Grid reference SW412274; </w:t>
      </w:r>
      <w:r>
        <w:rPr>
          <w:rFonts w:ascii="Palatino" w:hAnsi="Palatino"/>
          <w:sz w:val="22"/>
          <w:szCs w:val="22"/>
          <w:rtl w:val="0"/>
          <w:lang w:val="en-US"/>
        </w:rPr>
        <w:t>///ticked.buzzer.relishes</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9"/>
      </w:r>
      <w:r>
        <w:rPr>
          <w:rFonts w:ascii="Palatino" w:hAnsi="Palatino"/>
          <w:sz w:val="22"/>
          <w:szCs w:val="22"/>
          <w:rtl w:val="0"/>
          <w:lang w:val="en-US"/>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en-US"/>
        </w:rPr>
        <w:t>For the</w:t>
      </w:r>
      <w:r>
        <w:rPr>
          <w:rFonts w:ascii="Palatino" w:hAnsi="Palatino"/>
          <w:sz w:val="22"/>
          <w:szCs w:val="22"/>
          <w:rtl w:val="0"/>
          <w:lang w:val="en-US"/>
        </w:rPr>
        <w:t xml:space="preserve"> field work, </w:t>
      </w:r>
      <w:r>
        <w:rPr>
          <w:rFonts w:ascii="Palatino" w:hAnsi="Palatino"/>
          <w:sz w:val="22"/>
          <w:szCs w:val="22"/>
          <w:rtl w:val="0"/>
          <w:lang w:val="en-US"/>
        </w:rPr>
        <w:t xml:space="preserve">a </w:t>
      </w:r>
      <w:r>
        <w:rPr>
          <w:rFonts w:ascii="Palatino" w:hAnsi="Palatino"/>
          <w:sz w:val="22"/>
          <w:szCs w:val="22"/>
          <w:rtl w:val="0"/>
          <w:lang w:val="en-US"/>
        </w:rPr>
        <w:t xml:space="preserve">SUUNTO compass and </w:t>
      </w:r>
      <w:r>
        <w:rPr>
          <w:rFonts w:ascii="Palatino" w:hAnsi="Palatino"/>
          <w:sz w:val="22"/>
          <w:szCs w:val="22"/>
          <w:rtl w:val="0"/>
          <w:lang w:val="en-US"/>
        </w:rPr>
        <w:t xml:space="preserve">SUUNTO </w:t>
      </w:r>
      <w:r>
        <w:rPr>
          <w:rFonts w:ascii="Palatino" w:hAnsi="Palatino"/>
          <w:sz w:val="22"/>
          <w:szCs w:val="22"/>
          <w:rtl w:val="0"/>
        </w:rPr>
        <w:t xml:space="preserve">clinometer, </w:t>
      </w:r>
      <w:r>
        <w:rPr>
          <w:rFonts w:ascii="Palatino" w:hAnsi="Palatino"/>
          <w:sz w:val="22"/>
          <w:szCs w:val="22"/>
          <w:rtl w:val="0"/>
          <w:lang w:val="en-US"/>
        </w:rPr>
        <w:t xml:space="preserve">two </w:t>
      </w:r>
      <w:r>
        <w:rPr>
          <w:rFonts w:ascii="Palatino" w:hAnsi="Palatino"/>
          <w:sz w:val="22"/>
          <w:szCs w:val="22"/>
          <w:rtl w:val="0"/>
        </w:rPr>
        <w:t>pendulum</w:t>
      </w:r>
      <w:r>
        <w:rPr>
          <w:rFonts w:ascii="Palatino" w:hAnsi="Palatino"/>
          <w:sz w:val="22"/>
          <w:szCs w:val="22"/>
          <w:rtl w:val="0"/>
          <w:lang w:val="en-US"/>
        </w:rPr>
        <w:t>s</w:t>
      </w:r>
      <w:r>
        <w:rPr>
          <w:rFonts w:ascii="Palatino" w:hAnsi="Palatino"/>
          <w:sz w:val="22"/>
          <w:szCs w:val="22"/>
          <w:rtl w:val="0"/>
          <w:lang w:val="en-US"/>
        </w:rPr>
        <w:t xml:space="preserve">, binoculars, </w:t>
      </w:r>
      <w:r>
        <w:rPr>
          <w:rFonts w:ascii="Palatino" w:hAnsi="Palatino"/>
          <w:sz w:val="22"/>
          <w:szCs w:val="22"/>
          <w:rtl w:val="0"/>
          <w:lang w:val="en-US"/>
        </w:rPr>
        <w:t xml:space="preserve">a </w:t>
      </w:r>
      <w:r>
        <w:rPr>
          <w:rFonts w:ascii="Palatino" w:hAnsi="Palatino"/>
          <w:sz w:val="22"/>
          <w:szCs w:val="22"/>
          <w:rtl w:val="0"/>
          <w:lang w:val="fr-FR"/>
        </w:rPr>
        <w:t xml:space="preserve">journal, </w:t>
      </w:r>
      <w:r>
        <w:rPr>
          <w:rFonts w:ascii="Palatino" w:hAnsi="Palatino"/>
          <w:sz w:val="22"/>
          <w:szCs w:val="22"/>
          <w:rtl w:val="0"/>
          <w:lang w:val="en-US"/>
        </w:rPr>
        <w:t xml:space="preserve">a </w:t>
      </w:r>
      <w:r>
        <w:rPr>
          <w:rFonts w:ascii="Palatino" w:hAnsi="Palatino"/>
          <w:sz w:val="22"/>
          <w:szCs w:val="22"/>
          <w:rtl w:val="0"/>
          <w:lang w:val="fr-FR"/>
        </w:rPr>
        <w:t>GPS</w:t>
      </w:r>
      <w:r>
        <w:rPr>
          <w:rFonts w:ascii="Palatino" w:hAnsi="Palatino"/>
          <w:sz w:val="22"/>
          <w:szCs w:val="22"/>
          <w:rtl w:val="0"/>
          <w:lang w:val="en-US"/>
        </w:rPr>
        <w:t xml:space="preserve"> and</w:t>
      </w:r>
      <w:r>
        <w:rPr>
          <w:rFonts w:ascii="Palatino" w:hAnsi="Palatino"/>
          <w:sz w:val="22"/>
          <w:szCs w:val="22"/>
          <w:rtl w:val="0"/>
        </w:rPr>
        <w:t xml:space="preserve"> a</w:t>
      </w:r>
      <w:r>
        <w:rPr>
          <w:rFonts w:ascii="Palatino" w:hAnsi="Palatino"/>
          <w:sz w:val="22"/>
          <w:szCs w:val="22"/>
          <w:rtl w:val="0"/>
          <w:lang w:val="en-US"/>
        </w:rPr>
        <w:t>n</w:t>
      </w:r>
      <w:r>
        <w:rPr>
          <w:rFonts w:ascii="Palatino" w:hAnsi="Palatino"/>
          <w:sz w:val="22"/>
          <w:szCs w:val="22"/>
          <w:rtl w:val="0"/>
          <w:lang w:val="it-IT"/>
        </w:rPr>
        <w:t xml:space="preserve"> iPhone camera</w:t>
      </w:r>
      <w:r>
        <w:rPr>
          <w:rFonts w:ascii="Palatino" w:hAnsi="Palatino"/>
          <w:sz w:val="22"/>
          <w:szCs w:val="22"/>
          <w:rtl w:val="0"/>
          <w:lang w:val="en-US"/>
        </w:rPr>
        <w:t xml:space="preserve"> were used</w:t>
      </w:r>
      <w:r>
        <w:rPr>
          <w:rFonts w:ascii="Palatino" w:hAnsi="Palatino"/>
          <w:sz w:val="22"/>
          <w:szCs w:val="22"/>
          <w:rtl w:val="0"/>
        </w:rPr>
        <w:t>.</w:t>
      </w:r>
      <w:r>
        <w:rPr>
          <w:rFonts w:ascii="Palatino" w:hAnsi="Palatino"/>
          <w:sz w:val="22"/>
          <w:szCs w:val="22"/>
          <w:rtl w:val="0"/>
          <w:lang w:val="en-US"/>
        </w:rPr>
        <w:t xml:space="preserve">  The binoculars were utilised only to aid pinpointing of landscape features, which were then explored with the naked eye, as the supposed method of the Neolithic human.  Due to the Covid-19, an off-site study of Boscawen-un took place in my home in Cornwall, using the journal records, calculation spreadsheets, the </w:t>
      </w:r>
      <w:r>
        <w:rPr>
          <w:rFonts w:ascii="Palatino" w:hAnsi="Palatino"/>
          <w:sz w:val="22"/>
          <w:szCs w:val="22"/>
          <w:rtl w:val="0"/>
          <w:lang w:val="en-US"/>
        </w:rPr>
        <w:t>software</w:t>
      </w:r>
      <w:r>
        <w:rPr>
          <w:rFonts w:ascii="Palatino" w:hAnsi="Palatino"/>
          <w:sz w:val="22"/>
          <w:szCs w:val="22"/>
          <w:rtl w:val="0"/>
          <w:lang w:val="en-US"/>
        </w:rPr>
        <w:t>s</w:t>
      </w:r>
      <w:r>
        <w:rPr>
          <w:rFonts w:ascii="Palatino" w:hAnsi="Palatino"/>
          <w:sz w:val="22"/>
          <w:szCs w:val="22"/>
          <w:rtl w:val="0"/>
        </w:rPr>
        <w:t xml:space="preserve"> </w:t>
      </w:r>
      <w:r>
        <w:rPr>
          <w:rFonts w:ascii="Palatino" w:hAnsi="Palatino"/>
          <w:i w:val="1"/>
          <w:iCs w:val="1"/>
          <w:sz w:val="22"/>
          <w:szCs w:val="22"/>
          <w:rtl w:val="0"/>
          <w:lang w:val="it-IT"/>
        </w:rPr>
        <w:t>Stellarium</w:t>
      </w:r>
      <w:r>
        <w:rPr>
          <w:rFonts w:ascii="Palatino" w:hAnsi="Palatino"/>
          <w:sz w:val="22"/>
          <w:szCs w:val="22"/>
          <w:rtl w:val="0"/>
          <w:lang w:val="en-US"/>
        </w:rPr>
        <w:t xml:space="preserve">, the web-interfaces </w:t>
      </w:r>
      <w:r>
        <w:rPr>
          <w:rFonts w:ascii="Palatino" w:hAnsi="Palatino"/>
          <w:i w:val="1"/>
          <w:iCs w:val="1"/>
          <w:sz w:val="22"/>
          <w:szCs w:val="22"/>
          <w:rtl w:val="0"/>
          <w:lang w:val="en-US"/>
        </w:rPr>
        <w:t>HeyWhatsThat,</w:t>
      </w:r>
      <w:r>
        <w:rPr>
          <w:rFonts w:ascii="Palatino" w:hAnsi="Palatino"/>
          <w:sz w:val="22"/>
          <w:szCs w:val="22"/>
          <w:rtl w:val="0"/>
          <w:lang w:val="en-US"/>
        </w:rPr>
        <w:t xml:space="preserve"> NASA</w:t>
      </w:r>
      <w:r>
        <w:rPr>
          <w:rFonts w:ascii="Palatino" w:hAnsi="Palatino" w:hint="default"/>
          <w:sz w:val="22"/>
          <w:szCs w:val="22"/>
          <w:rtl w:val="0"/>
          <w:lang w:val="en-US"/>
        </w:rPr>
        <w:t>’</w:t>
      </w:r>
      <w:r>
        <w:rPr>
          <w:rFonts w:ascii="Palatino" w:hAnsi="Palatino"/>
          <w:sz w:val="22"/>
          <w:szCs w:val="22"/>
          <w:rtl w:val="0"/>
          <w:lang w:val="en-US"/>
        </w:rPr>
        <w:t xml:space="preserve">s </w:t>
      </w:r>
      <w:r>
        <w:rPr>
          <w:rFonts w:ascii="Palatino" w:hAnsi="Palatino"/>
          <w:i w:val="1"/>
          <w:iCs w:val="1"/>
          <w:sz w:val="22"/>
          <w:szCs w:val="22"/>
          <w:rtl w:val="0"/>
          <w:lang w:val="en-US"/>
        </w:rPr>
        <w:t>HORIZONS</w:t>
      </w:r>
      <w:r>
        <w:rPr>
          <w:rFonts w:ascii="Palatino" w:hAnsi="Palatino"/>
          <w:sz w:val="22"/>
          <w:szCs w:val="22"/>
          <w:rtl w:val="0"/>
          <w:lang w:val="en-US"/>
        </w:rPr>
        <w:t xml:space="preserve"> and </w:t>
      </w:r>
      <w:r>
        <w:rPr>
          <w:rFonts w:ascii="Palatino" w:hAnsi="Palatino"/>
          <w:i w:val="1"/>
          <w:iCs w:val="1"/>
          <w:sz w:val="22"/>
          <w:szCs w:val="22"/>
          <w:rtl w:val="0"/>
          <w:lang w:val="en-US"/>
        </w:rPr>
        <w:t>Sun.Earth.Tools</w:t>
      </w:r>
      <w:r>
        <w:rPr>
          <w:rFonts w:ascii="Palatino" w:hAnsi="Palatino"/>
          <w:sz w:val="22"/>
          <w:szCs w:val="22"/>
          <w:rtl w:val="0"/>
          <w:lang w:val="en-US"/>
        </w:rPr>
        <w:t xml:space="preserve"> to explore alignment, movement and shadow measurements taken on site. </w:t>
      </w:r>
      <w:r>
        <w:rPr>
          <w:rFonts w:ascii="Palatino" w:cs="Palatino" w:hAnsi="Palatino" w:eastAsia="Palatino"/>
          <w:sz w:val="22"/>
          <w:szCs w:val="22"/>
          <w:vertAlign w:val="superscript"/>
        </w:rPr>
        <w:footnoteReference w:id="10"/>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i w:val="1"/>
          <w:iCs w:val="1"/>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Phenomenology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da-DK"/>
        </w:rPr>
        <w:t xml:space="preserve">Christopher Tilley </w:t>
      </w:r>
      <w:r>
        <w:rPr>
          <w:rFonts w:ascii="Palatino" w:hAnsi="Palatino"/>
          <w:sz w:val="22"/>
          <w:szCs w:val="22"/>
          <w:rtl w:val="0"/>
          <w:lang w:val="en-US"/>
        </w:rPr>
        <w:t>described phenomenology by how it aims to recognise an individuals</w:t>
      </w:r>
      <w:r>
        <w:rPr>
          <w:rFonts w:ascii="Palatino" w:hAnsi="Palatino" w:hint="default"/>
          <w:sz w:val="22"/>
          <w:szCs w:val="22"/>
          <w:rtl w:val="0"/>
          <w:lang w:val="en-US"/>
        </w:rPr>
        <w:t xml:space="preserve">’ </w:t>
      </w:r>
      <w:r>
        <w:rPr>
          <w:rFonts w:ascii="Palatino" w:hAnsi="Palatino"/>
          <w:sz w:val="22"/>
          <w:szCs w:val="22"/>
          <w:rtl w:val="0"/>
          <w:lang w:val="en-US"/>
        </w:rPr>
        <w:t xml:space="preserve">physical and psychological reality exactly as it may be experienced. </w:t>
      </w:r>
      <w:r>
        <w:rPr>
          <w:rFonts w:ascii="Palatino" w:cs="Palatino" w:hAnsi="Palatino" w:eastAsia="Palatino"/>
          <w:sz w:val="22"/>
          <w:szCs w:val="22"/>
          <w:vertAlign w:val="superscript"/>
        </w:rPr>
        <w:footnoteReference w:id="11"/>
      </w:r>
      <w:r>
        <w:rPr>
          <w:rFonts w:ascii="Palatino" w:hAnsi="Palatino"/>
          <w:sz w:val="22"/>
          <w:szCs w:val="22"/>
          <w:rtl w:val="0"/>
          <w:lang w:val="en-US"/>
        </w:rPr>
        <w:t xml:space="preserve">  Without specifics of </w:t>
      </w:r>
      <w:r>
        <w:rPr>
          <w:rFonts w:ascii="Palatino" w:hAnsi="Palatino" w:hint="default"/>
          <w:sz w:val="22"/>
          <w:szCs w:val="22"/>
          <w:rtl w:val="0"/>
          <w:lang w:val="en-US"/>
        </w:rPr>
        <w:t>‘</w:t>
      </w:r>
      <w:r>
        <w:rPr>
          <w:rFonts w:ascii="Palatino" w:hAnsi="Palatino"/>
          <w:sz w:val="22"/>
          <w:szCs w:val="22"/>
          <w:rtl w:val="0"/>
          <w:lang w:val="en-US"/>
        </w:rPr>
        <w:t>how</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hAnsi="Palatino" w:hint="default"/>
          <w:sz w:val="22"/>
          <w:szCs w:val="22"/>
          <w:rtl w:val="0"/>
          <w:lang w:val="en-US"/>
        </w:rPr>
        <w:t>‘</w:t>
      </w:r>
      <w:r>
        <w:rPr>
          <w:rFonts w:ascii="Palatino" w:hAnsi="Palatino"/>
          <w:sz w:val="22"/>
          <w:szCs w:val="22"/>
          <w:rtl w:val="0"/>
          <w:lang w:val="en-US"/>
        </w:rPr>
        <w:t xml:space="preserve">must' and </w:t>
      </w:r>
      <w:r>
        <w:rPr>
          <w:rFonts w:ascii="Palatino" w:hAnsi="Palatino" w:hint="default"/>
          <w:sz w:val="22"/>
          <w:szCs w:val="22"/>
          <w:rtl w:val="0"/>
          <w:lang w:val="en-US"/>
        </w:rPr>
        <w:t>‘</w:t>
      </w:r>
      <w:r>
        <w:rPr>
          <w:rFonts w:ascii="Palatino" w:hAnsi="Palatino"/>
          <w:sz w:val="22"/>
          <w:szCs w:val="22"/>
          <w:rtl w:val="0"/>
          <w:lang w:val="en-US"/>
        </w:rPr>
        <w:t xml:space="preserve">should', phenomenology, in contrast, focused on individual </w:t>
      </w:r>
      <w:r>
        <w:rPr>
          <w:rFonts w:ascii="Palatino" w:hAnsi="Palatino"/>
          <w:sz w:val="22"/>
          <w:szCs w:val="22"/>
          <w:rtl w:val="0"/>
          <w:lang w:val="da-DK"/>
        </w:rPr>
        <w:t xml:space="preserve">flow of </w:t>
      </w:r>
      <w:r>
        <w:rPr>
          <w:rFonts w:ascii="Palatino" w:hAnsi="Palatino"/>
          <w:sz w:val="22"/>
          <w:szCs w:val="22"/>
          <w:rtl w:val="0"/>
          <w:lang w:val="en-US"/>
        </w:rPr>
        <w:t>thought</w:t>
      </w:r>
      <w:r>
        <w:rPr>
          <w:rFonts w:ascii="Palatino" w:hAnsi="Palatino"/>
          <w:sz w:val="22"/>
          <w:szCs w:val="22"/>
          <w:rtl w:val="0"/>
          <w:lang w:val="da-DK"/>
        </w:rPr>
        <w:t>s</w:t>
      </w:r>
      <w:r>
        <w:rPr>
          <w:rFonts w:ascii="Palatino" w:hAnsi="Palatino"/>
          <w:sz w:val="22"/>
          <w:szCs w:val="22"/>
          <w:rtl w:val="0"/>
          <w:lang w:val="en-US"/>
        </w:rPr>
        <w:t xml:space="preserve">, and </w:t>
      </w:r>
      <w:r>
        <w:rPr>
          <w:rFonts w:ascii="Palatino" w:hAnsi="Palatino"/>
          <w:sz w:val="22"/>
          <w:szCs w:val="22"/>
          <w:rtl w:val="0"/>
          <w:lang w:val="da-DK"/>
        </w:rPr>
        <w:t>on</w:t>
      </w:r>
      <w:r>
        <w:rPr>
          <w:rFonts w:ascii="Palatino" w:hAnsi="Palatino"/>
          <w:sz w:val="22"/>
          <w:szCs w:val="22"/>
          <w:rtl w:val="0"/>
          <w:lang w:val="en-US"/>
        </w:rPr>
        <w:t xml:space="preserve"> simply being: </w:t>
      </w:r>
      <w:r>
        <w:rPr>
          <w:rFonts w:ascii="Palatino" w:hAnsi="Palatino" w:hint="default"/>
          <w:sz w:val="22"/>
          <w:szCs w:val="22"/>
          <w:rtl w:val="0"/>
          <w:lang w:val="en-US"/>
        </w:rPr>
        <w:t>‘</w:t>
      </w:r>
      <w:r>
        <w:rPr>
          <w:rFonts w:ascii="Palatino" w:hAnsi="Palatino"/>
          <w:sz w:val="22"/>
          <w:szCs w:val="22"/>
          <w:rtl w:val="0"/>
          <w:lang w:val="en-US"/>
        </w:rPr>
        <w:t>It is rather a bodily presence in the world and a bodily awareness of it</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12"/>
      </w:r>
      <w:r>
        <w:rPr>
          <w:rFonts w:ascii="Palatino" w:hAnsi="Palatino"/>
          <w:sz w:val="22"/>
          <w:szCs w:val="22"/>
          <w:rtl w:val="0"/>
          <w:lang w:val="en-US"/>
        </w:rPr>
        <w:t xml:space="preserve">  This was echoed by Brian E. Neubauer et.al. who described phenomenology as the examination of a person</w:t>
      </w:r>
      <w:r>
        <w:rPr>
          <w:rFonts w:ascii="Palatino" w:hAnsi="Palatino" w:hint="default"/>
          <w:sz w:val="22"/>
          <w:szCs w:val="22"/>
          <w:rtl w:val="0"/>
          <w:lang w:val="en-US"/>
        </w:rPr>
        <w:t>’</w:t>
      </w:r>
      <w:r>
        <w:rPr>
          <w:rFonts w:ascii="Palatino" w:hAnsi="Palatino"/>
          <w:sz w:val="22"/>
          <w:szCs w:val="22"/>
          <w:rtl w:val="0"/>
          <w:lang w:val="en-US"/>
        </w:rPr>
        <w:t xml:space="preserve">s lived reality in their subjective world. </w:t>
      </w:r>
      <w:r>
        <w:rPr>
          <w:rFonts w:ascii="Palatino" w:cs="Palatino" w:hAnsi="Palatino" w:eastAsia="Palatino"/>
          <w:sz w:val="22"/>
          <w:szCs w:val="22"/>
          <w:vertAlign w:val="superscript"/>
        </w:rPr>
        <w:footnoteReference w:id="13"/>
      </w:r>
      <w:r>
        <w:rPr>
          <w:rFonts w:ascii="Palatino" w:hAnsi="Palatino"/>
          <w:sz w:val="22"/>
          <w:szCs w:val="22"/>
          <w:rtl w:val="0"/>
          <w:lang w:val="en-US"/>
        </w:rPr>
        <w:t xml:space="preserve">  </w:t>
      </w:r>
      <w:r>
        <w:rPr>
          <w:rFonts w:ascii="Palatino" w:hAnsi="Palatino"/>
          <w:sz w:val="22"/>
          <w:szCs w:val="22"/>
          <w:rtl w:val="0"/>
          <w:lang w:val="en-US"/>
        </w:rPr>
        <w:t>Th</w:t>
      </w:r>
      <w:r>
        <w:rPr>
          <w:rFonts w:ascii="Palatino" w:hAnsi="Palatino"/>
          <w:sz w:val="22"/>
          <w:szCs w:val="22"/>
          <w:rtl w:val="0"/>
          <w:lang w:val="en-US"/>
        </w:rPr>
        <w:t>is</w:t>
      </w:r>
      <w:r>
        <w:rPr>
          <w:rFonts w:ascii="Palatino" w:hAnsi="Palatino"/>
          <w:sz w:val="22"/>
          <w:szCs w:val="22"/>
          <w:rtl w:val="0"/>
          <w:lang w:val="en-US"/>
        </w:rPr>
        <w:t xml:space="preserve"> study included a reflexive aspect of </w:t>
      </w:r>
      <w:r>
        <w:rPr>
          <w:rFonts w:ascii="Palatino" w:hAnsi="Palatino"/>
          <w:sz w:val="22"/>
          <w:szCs w:val="22"/>
          <w:rtl w:val="0"/>
          <w:lang w:val="en-US"/>
        </w:rPr>
        <w:t xml:space="preserve">exploring </w:t>
      </w:r>
      <w:r>
        <w:rPr>
          <w:rFonts w:ascii="Palatino" w:hAnsi="Palatino"/>
          <w:sz w:val="22"/>
          <w:szCs w:val="22"/>
          <w:rtl w:val="0"/>
          <w:lang w:val="en-US"/>
        </w:rPr>
        <w:t xml:space="preserve">the </w:t>
      </w:r>
      <w:r>
        <w:rPr>
          <w:rFonts w:ascii="Palatino" w:hAnsi="Palatino"/>
          <w:sz w:val="22"/>
          <w:szCs w:val="22"/>
          <w:rtl w:val="0"/>
          <w:lang w:val="en-US"/>
        </w:rPr>
        <w:t xml:space="preserve">phenomenology of </w:t>
      </w:r>
      <w:r>
        <w:rPr>
          <w:rFonts w:ascii="Palatino" w:hAnsi="Palatino" w:hint="default"/>
          <w:sz w:val="22"/>
          <w:szCs w:val="22"/>
          <w:rtl w:val="1"/>
        </w:rPr>
        <w:t>‘</w:t>
      </w:r>
      <w:r>
        <w:rPr>
          <w:rFonts w:ascii="Palatino" w:hAnsi="Palatino"/>
          <w:sz w:val="22"/>
          <w:szCs w:val="22"/>
          <w:rtl w:val="0"/>
          <w:lang w:val="da-DK"/>
        </w:rPr>
        <w:t>G</w:t>
      </w:r>
      <w:r>
        <w:rPr>
          <w:rFonts w:ascii="Palatino" w:hAnsi="Palatino"/>
          <w:sz w:val="22"/>
          <w:szCs w:val="22"/>
          <w:rtl w:val="0"/>
        </w:rPr>
        <w:t xml:space="preserve">enius </w:t>
      </w:r>
      <w:r>
        <w:rPr>
          <w:rFonts w:ascii="Palatino" w:hAnsi="Palatino"/>
          <w:sz w:val="22"/>
          <w:szCs w:val="22"/>
          <w:rtl w:val="0"/>
          <w:lang w:val="da-DK"/>
        </w:rPr>
        <w:t>L</w:t>
      </w:r>
      <w:r>
        <w:rPr>
          <w:rFonts w:ascii="Palatino" w:hAnsi="Palatino"/>
          <w:sz w:val="22"/>
          <w:szCs w:val="22"/>
          <w:rtl w:val="0"/>
        </w:rPr>
        <w:t>oci</w:t>
      </w:r>
      <w:r>
        <w:rPr>
          <w:rFonts w:ascii="Palatino" w:hAnsi="Palatino" w:hint="default"/>
          <w:sz w:val="22"/>
          <w:szCs w:val="22"/>
          <w:rtl w:val="1"/>
        </w:rPr>
        <w:t>’</w:t>
      </w:r>
      <w:r>
        <w:rPr>
          <w:rFonts w:ascii="Palatino" w:hAnsi="Palatino"/>
          <w:sz w:val="22"/>
          <w:szCs w:val="22"/>
          <w:rtl w:val="0"/>
        </w:rPr>
        <w:t xml:space="preserve">. </w:t>
      </w:r>
      <w:r>
        <w:rPr>
          <w:rFonts w:ascii="Palatino" w:hAnsi="Palatino" w:hint="default"/>
          <w:sz w:val="22"/>
          <w:szCs w:val="22"/>
          <w:rtl w:val="0"/>
          <w:lang w:val="en-US"/>
        </w:rPr>
        <w:t xml:space="preserve"> ‘</w:t>
      </w:r>
      <w:r>
        <w:rPr>
          <w:rFonts w:ascii="Palatino" w:hAnsi="Palatino"/>
          <w:sz w:val="22"/>
          <w:szCs w:val="22"/>
          <w:rtl w:val="0"/>
          <w:lang w:val="en-US"/>
        </w:rPr>
        <w:t>Genius Loci</w:t>
      </w:r>
      <w:r>
        <w:rPr>
          <w:rFonts w:ascii="Palatino" w:hAnsi="Palatino" w:hint="default"/>
          <w:sz w:val="22"/>
          <w:szCs w:val="22"/>
          <w:rtl w:val="0"/>
          <w:lang w:val="en-US"/>
        </w:rPr>
        <w:t xml:space="preserve">’ </w:t>
      </w:r>
      <w:r>
        <w:rPr>
          <w:rFonts w:ascii="Palatino" w:hAnsi="Palatino"/>
          <w:sz w:val="22"/>
          <w:szCs w:val="22"/>
          <w:rtl w:val="0"/>
          <w:lang w:val="en-US"/>
        </w:rPr>
        <w:t xml:space="preserve">was described by Brook as the </w:t>
      </w:r>
      <w:r>
        <w:rPr>
          <w:rFonts w:ascii="Palatino" w:hAnsi="Palatino" w:hint="default"/>
          <w:sz w:val="22"/>
          <w:szCs w:val="22"/>
          <w:rtl w:val="0"/>
          <w:lang w:val="en-US"/>
        </w:rPr>
        <w:t>‘</w:t>
      </w:r>
      <w:r>
        <w:rPr>
          <w:rFonts w:ascii="Palatino" w:hAnsi="Palatino"/>
          <w:sz w:val="22"/>
          <w:szCs w:val="22"/>
          <w:rtl w:val="0"/>
          <w:lang w:val="en-US"/>
        </w:rPr>
        <w:t>sense of place</w:t>
      </w:r>
      <w:r>
        <w:rPr>
          <w:rFonts w:ascii="Palatino" w:hAnsi="Palatino" w:hint="default"/>
          <w:sz w:val="22"/>
          <w:szCs w:val="22"/>
          <w:rtl w:val="0"/>
          <w:lang w:val="en-US"/>
        </w:rPr>
        <w:t xml:space="preserve">’ </w:t>
      </w:r>
      <w:r>
        <w:rPr>
          <w:rFonts w:ascii="Palatino" w:hAnsi="Palatino"/>
          <w:sz w:val="22"/>
          <w:szCs w:val="22"/>
          <w:rtl w:val="0"/>
          <w:lang w:val="en-US"/>
        </w:rPr>
        <w:t xml:space="preserve">or the </w:t>
      </w:r>
      <w:r>
        <w:rPr>
          <w:rFonts w:ascii="Palatino" w:hAnsi="Palatino" w:hint="default"/>
          <w:sz w:val="22"/>
          <w:szCs w:val="22"/>
          <w:rtl w:val="0"/>
          <w:lang w:val="en-US"/>
        </w:rPr>
        <w:t>‘</w:t>
      </w:r>
      <w:r>
        <w:rPr>
          <w:rFonts w:ascii="Palatino" w:hAnsi="Palatino"/>
          <w:sz w:val="22"/>
          <w:szCs w:val="22"/>
          <w:rtl w:val="0"/>
          <w:lang w:val="en-US"/>
        </w:rPr>
        <w:t>spirit of place</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14"/>
      </w:r>
      <w:r>
        <w:rPr>
          <w:rFonts w:ascii="Palatino" w:hAnsi="Palatino"/>
          <w:sz w:val="22"/>
          <w:szCs w:val="22"/>
          <w:rtl w:val="0"/>
          <w:lang w:val="en-US"/>
        </w:rPr>
        <w:t xml:space="preserve">  Throughout the visits to the Boscawen-un stone circle, I journaled personal phenomenological experiences; along with practicing dowsing, the use of a quartz and a heamatite handheld dowser/pendulum, as a technique for discovery of and searching for aspects such as energies, water or unseen influences.  </w:t>
      </w:r>
      <w:r>
        <w:rPr>
          <w:rFonts w:ascii="Palatino" w:hAnsi="Palatino"/>
          <w:sz w:val="22"/>
          <w:szCs w:val="22"/>
          <w:rtl w:val="0"/>
          <w:lang w:val="da-DK"/>
        </w:rPr>
        <w:t>O</w:t>
      </w:r>
      <w:r>
        <w:rPr>
          <w:rFonts w:ascii="Palatino" w:hAnsi="Palatino"/>
          <w:sz w:val="22"/>
          <w:szCs w:val="22"/>
          <w:rtl w:val="0"/>
          <w:lang w:val="en-US"/>
        </w:rPr>
        <w:t xml:space="preserve">n two occasions, I </w:t>
      </w:r>
      <w:r>
        <w:rPr>
          <w:rFonts w:ascii="Palatino" w:hAnsi="Palatino"/>
          <w:sz w:val="22"/>
          <w:szCs w:val="22"/>
          <w:rtl w:val="0"/>
          <w:lang w:val="en-US"/>
        </w:rPr>
        <w:t>dowsed</w:t>
      </w:r>
      <w:r>
        <w:rPr>
          <w:rFonts w:ascii="Palatino" w:hAnsi="Palatino"/>
          <w:sz w:val="22"/>
          <w:szCs w:val="22"/>
          <w:rtl w:val="0"/>
          <w:lang w:val="en-US"/>
        </w:rPr>
        <w:t xml:space="preserve"> each stone</w:t>
      </w:r>
      <w:r>
        <w:rPr>
          <w:rFonts w:ascii="Palatino" w:hAnsi="Palatino"/>
          <w:sz w:val="22"/>
          <w:szCs w:val="22"/>
          <w:rtl w:val="0"/>
          <w:lang w:val="da-DK"/>
        </w:rPr>
        <w:t xml:space="preserve"> in the</w:t>
      </w:r>
      <w:r>
        <w:rPr>
          <w:rFonts w:ascii="Palatino" w:hAnsi="Palatino"/>
          <w:sz w:val="22"/>
          <w:szCs w:val="22"/>
          <w:rtl w:val="0"/>
          <w:lang w:val="en-US"/>
        </w:rPr>
        <w:t xml:space="preserve"> circle from the inside of the circle </w:t>
      </w:r>
      <w:r>
        <w:rPr>
          <w:rFonts w:ascii="Palatino" w:hAnsi="Palatino"/>
          <w:sz w:val="22"/>
          <w:szCs w:val="22"/>
          <w:rtl w:val="0"/>
          <w:lang w:val="da-DK"/>
        </w:rPr>
        <w:t xml:space="preserve">and </w:t>
      </w:r>
      <w:r>
        <w:rPr>
          <w:rFonts w:ascii="Palatino" w:hAnsi="Palatino"/>
          <w:sz w:val="22"/>
          <w:szCs w:val="22"/>
          <w:rtl w:val="0"/>
          <w:lang w:val="en-US"/>
        </w:rPr>
        <w:t>from the outside of the circle</w:t>
      </w:r>
      <w:r>
        <w:rPr>
          <w:rFonts w:ascii="Palatino" w:hAnsi="Palatino"/>
          <w:sz w:val="22"/>
          <w:szCs w:val="22"/>
          <w:rtl w:val="0"/>
          <w:lang w:val="da-DK"/>
        </w:rPr>
        <w:t xml:space="preserve"> </w:t>
      </w:r>
      <w:r>
        <w:rPr>
          <w:rFonts w:ascii="Palatino" w:hAnsi="Palatino"/>
          <w:sz w:val="22"/>
          <w:szCs w:val="22"/>
          <w:rtl w:val="0"/>
          <w:lang w:val="en-US"/>
        </w:rPr>
        <w:t xml:space="preserve">first with the amethyst pendulum; </w:t>
      </w:r>
      <w:r>
        <w:rPr>
          <w:rFonts w:ascii="Palatino" w:hAnsi="Palatino"/>
          <w:sz w:val="22"/>
          <w:szCs w:val="22"/>
          <w:rtl w:val="0"/>
          <w:lang w:val="da-DK"/>
        </w:rPr>
        <w:t>and then repeated th</w:t>
      </w:r>
      <w:r>
        <w:rPr>
          <w:rFonts w:ascii="Palatino" w:hAnsi="Palatino"/>
          <w:sz w:val="22"/>
          <w:szCs w:val="22"/>
          <w:rtl w:val="0"/>
          <w:lang w:val="en-US"/>
        </w:rPr>
        <w:t>is approach with</w:t>
      </w:r>
      <w:r>
        <w:rPr>
          <w:rFonts w:ascii="Palatino" w:hAnsi="Palatino"/>
          <w:sz w:val="22"/>
          <w:szCs w:val="22"/>
          <w:rtl w:val="0"/>
          <w:lang w:val="en-US"/>
        </w:rPr>
        <w:t xml:space="preserve"> the heamatite pendulum.</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Reflexivity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sectPr>
          <w:headerReference w:type="default" r:id="rId13"/>
          <w:footerReference w:type="default" r:id="rId14"/>
          <w:pgSz w:w="12240" w:h="15840" w:orient="portrait"/>
          <w:pgMar w:top="1134" w:right="1134" w:bottom="720" w:left="1134" w:header="567" w:footer="720"/>
          <w:bidi w:val="0"/>
        </w:sectPr>
      </w:pPr>
      <w:r>
        <w:rPr>
          <w:rFonts w:ascii="Palatino" w:hAnsi="Palatino"/>
          <w:sz w:val="22"/>
          <w:szCs w:val="22"/>
          <w:rtl w:val="0"/>
          <w:lang w:val="en-US"/>
        </w:rPr>
        <w:t xml:space="preserve">As Kim Etherington described, by using reflexivity in research, we make the study personal. </w:t>
      </w:r>
      <w:r>
        <w:rPr>
          <w:rFonts w:ascii="Palatino" w:cs="Palatino" w:hAnsi="Palatino" w:eastAsia="Palatino"/>
          <w:sz w:val="22"/>
          <w:szCs w:val="22"/>
          <w:vertAlign w:val="superscript"/>
        </w:rPr>
        <w:footnoteReference w:id="15"/>
      </w:r>
      <w:r>
        <w:rPr>
          <w:rFonts w:ascii="Palatino" w:hAnsi="Palatino"/>
          <w:sz w:val="22"/>
          <w:szCs w:val="22"/>
          <w:rtl w:val="0"/>
          <w:lang w:val="en-US"/>
        </w:rPr>
        <w:t xml:space="preserve">  When doing so a researcher must become aware of and recognise how personal beliefs, life circumstances and values may influence research and outcome, whilst at the same time have the ability to understand the many ways of recognising, perceiving and utilising reflexivity in research. </w:t>
      </w:r>
      <w:r>
        <w:rPr>
          <w:rFonts w:ascii="Palatino" w:cs="Palatino" w:hAnsi="Palatino" w:eastAsia="Palatino"/>
          <w:sz w:val="22"/>
          <w:szCs w:val="22"/>
          <w:vertAlign w:val="superscript"/>
        </w:rPr>
        <w:footnoteReference w:id="16"/>
      </w:r>
      <w:r>
        <w:rPr>
          <w:rFonts w:ascii="Palatino" w:hAnsi="Palatino"/>
          <w:sz w:val="22"/>
          <w:szCs w:val="22"/>
          <w:rtl w:val="0"/>
          <w:lang w:val="en-US"/>
        </w:rPr>
        <w:t xml:space="preserve">  The Cornish landscape, nature and the sky in general, have always invoked a </w:t>
      </w:r>
      <w:r>
        <w:rPr>
          <w:rFonts w:ascii="Palatino" w:hAnsi="Palatino" w:hint="default"/>
          <w:sz w:val="22"/>
          <w:szCs w:val="22"/>
          <w:rtl w:val="0"/>
          <w:lang w:val="en-US"/>
        </w:rPr>
        <w:t>‘</w:t>
      </w:r>
      <w:r>
        <w:rPr>
          <w:rFonts w:ascii="Palatino" w:hAnsi="Palatino"/>
          <w:sz w:val="22"/>
          <w:szCs w:val="22"/>
          <w:rtl w:val="0"/>
          <w:lang w:val="en-US"/>
        </w:rPr>
        <w:t>sense of being</w:t>
      </w:r>
      <w:r>
        <w:rPr>
          <w:rFonts w:ascii="Palatino" w:hAnsi="Palatino" w:hint="default"/>
          <w:sz w:val="22"/>
          <w:szCs w:val="22"/>
          <w:rtl w:val="0"/>
          <w:lang w:val="en-US"/>
        </w:rPr>
        <w:t xml:space="preserve">’ </w:t>
      </w:r>
      <w:r>
        <w:rPr>
          <w:rFonts w:ascii="Palatino" w:hAnsi="Palatino"/>
          <w:sz w:val="22"/>
          <w:szCs w:val="22"/>
          <w:rtl w:val="0"/>
          <w:lang w:val="en-US"/>
        </w:rPr>
        <w:t>within me.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en-US"/>
        </w:rPr>
        <w:t xml:space="preserve">I am a 53 year old female, with </w:t>
      </w:r>
      <w:r>
        <w:rPr>
          <w:rFonts w:ascii="Palatino" w:hAnsi="Palatino"/>
          <w:sz w:val="22"/>
          <w:szCs w:val="22"/>
          <w:rtl w:val="0"/>
          <w:lang w:val="en-US"/>
        </w:rPr>
        <w:t xml:space="preserve">an engaging </w:t>
      </w:r>
      <w:r>
        <w:rPr>
          <w:rFonts w:ascii="Palatino" w:hAnsi="Palatino"/>
          <w:sz w:val="22"/>
          <w:szCs w:val="22"/>
          <w:rtl w:val="0"/>
          <w:lang w:val="en-US"/>
        </w:rPr>
        <w:t>interest in phenomen</w:t>
      </w:r>
      <w:r>
        <w:rPr>
          <w:rFonts w:ascii="Palatino" w:hAnsi="Palatino"/>
          <w:sz w:val="22"/>
          <w:szCs w:val="22"/>
          <w:rtl w:val="0"/>
          <w:lang w:val="en-US"/>
        </w:rPr>
        <w:t>ology</w:t>
      </w:r>
      <w:r>
        <w:rPr>
          <w:rFonts w:ascii="Palatino" w:hAnsi="Palatino"/>
          <w:sz w:val="22"/>
          <w:szCs w:val="22"/>
          <w:rtl w:val="0"/>
          <w:lang w:val="en-US"/>
        </w:rPr>
        <w:t xml:space="preserve"> through having studied </w:t>
      </w:r>
      <w:r>
        <w:rPr>
          <w:rFonts w:ascii="Palatino" w:hAnsi="Palatino"/>
          <w:sz w:val="22"/>
          <w:szCs w:val="22"/>
          <w:rtl w:val="0"/>
          <w:lang w:val="en-US"/>
        </w:rPr>
        <w:t xml:space="preserve">animal and human behaviour, </w:t>
      </w:r>
      <w:r>
        <w:rPr>
          <w:rFonts w:ascii="Palatino" w:hAnsi="Palatino"/>
          <w:sz w:val="22"/>
          <w:szCs w:val="22"/>
          <w:rtl w:val="0"/>
          <w:lang w:val="en-US"/>
        </w:rPr>
        <w:t>psychology and anatomy/physiology for many years.</w:t>
      </w:r>
      <w:r>
        <w:rPr>
          <w:rFonts w:ascii="Palatino" w:hAnsi="Palatino"/>
          <w:sz w:val="22"/>
          <w:szCs w:val="22"/>
          <w:rtl w:val="0"/>
          <w:lang w:val="en-US"/>
        </w:rPr>
        <w:t xml:space="preserve">  Through life I have experienced </w:t>
      </w:r>
      <w:r>
        <w:rPr>
          <w:rFonts w:ascii="Palatino" w:hAnsi="Palatino"/>
          <w:sz w:val="22"/>
          <w:szCs w:val="22"/>
          <w:rtl w:val="0"/>
          <w:lang w:val="en-US"/>
        </w:rPr>
        <w:t xml:space="preserve">a sensitivity towards </w:t>
      </w:r>
      <w:r>
        <w:rPr>
          <w:rFonts w:ascii="Palatino" w:hAnsi="Palatino"/>
          <w:sz w:val="22"/>
          <w:szCs w:val="22"/>
          <w:rtl w:val="0"/>
          <w:lang w:val="en-US"/>
        </w:rPr>
        <w:t>the world around me.  My personal beliefs, values, behaviours and sensitivities may be subject to bias in this study, and I therefore maintained a conscious awareness of this throughout the field work, analysis and conclusion.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Literature Review</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nl-NL"/>
        </w:rPr>
        <w:t xml:space="preserve">Boscawen-un stone </w:t>
      </w:r>
      <w:r>
        <w:rPr>
          <w:rFonts w:ascii="Palatino" w:hAnsi="Palatino"/>
          <w:sz w:val="22"/>
          <w:szCs w:val="22"/>
          <w:rtl w:val="0"/>
          <w:lang w:val="en-US"/>
        </w:rPr>
        <w:t>was the main site of the field work study, and the field work measurements, findings and journal were the primary sources.  Ke</w:t>
      </w:r>
      <w:r>
        <w:rPr>
          <w:rFonts w:ascii="Palatino" w:hAnsi="Palatino"/>
          <w:sz w:val="22"/>
          <w:szCs w:val="22"/>
          <w:rtl w:val="0"/>
        </w:rPr>
        <w:t>nnett</w:t>
      </w:r>
      <w:r>
        <w:rPr>
          <w:rFonts w:ascii="Palatino" w:hAnsi="Palatino" w:hint="default"/>
          <w:sz w:val="22"/>
          <w:szCs w:val="22"/>
          <w:rtl w:val="0"/>
          <w:lang w:val="en-US"/>
        </w:rPr>
        <w:t>’</w:t>
      </w:r>
      <w:r>
        <w:rPr>
          <w:rFonts w:ascii="Palatino" w:hAnsi="Palatino"/>
          <w:sz w:val="22"/>
          <w:szCs w:val="22"/>
          <w:rtl w:val="0"/>
          <w:lang w:val="en-US"/>
        </w:rPr>
        <w:t>s</w:t>
      </w:r>
      <w:r>
        <w:rPr>
          <w:rFonts w:ascii="Palatino" w:hAnsi="Palatino"/>
          <w:sz w:val="22"/>
          <w:szCs w:val="22"/>
          <w:rtl w:val="0"/>
          <w:lang w:val="en-US"/>
        </w:rPr>
        <w:t xml:space="preserve"> astronomical examination of Boscawen-un Stone Circle</w:t>
      </w:r>
      <w:r>
        <w:rPr>
          <w:rFonts w:ascii="Palatino" w:hAnsi="Palatino"/>
          <w:sz w:val="22"/>
          <w:szCs w:val="22"/>
          <w:rtl w:val="0"/>
          <w:lang w:val="en-US"/>
        </w:rPr>
        <w:t xml:space="preserve"> in 2016/17 analysed </w:t>
      </w:r>
      <w:r>
        <w:rPr>
          <w:rFonts w:ascii="Palatino" w:hAnsi="Palatino"/>
          <w:sz w:val="22"/>
          <w:szCs w:val="22"/>
          <w:rtl w:val="0"/>
          <w:lang w:val="it-IT"/>
        </w:rPr>
        <w:t xml:space="preserve">astronomical </w:t>
      </w:r>
      <w:r>
        <w:rPr>
          <w:rFonts w:ascii="Palatino" w:hAnsi="Palatino"/>
          <w:sz w:val="22"/>
          <w:szCs w:val="22"/>
          <w:rtl w:val="0"/>
          <w:lang w:val="en-US"/>
        </w:rPr>
        <w:t>alignments throughout the thesis</w:t>
      </w:r>
      <w:r>
        <w:rPr>
          <w:rFonts w:ascii="Palatino" w:hAnsi="Palatino"/>
          <w:sz w:val="22"/>
          <w:szCs w:val="22"/>
          <w:rtl w:val="0"/>
        </w:rPr>
        <w:t xml:space="preserve">. </w:t>
      </w:r>
      <w:r>
        <w:rPr>
          <w:rFonts w:ascii="Palatino" w:cs="Palatino" w:hAnsi="Palatino" w:eastAsia="Palatino"/>
          <w:sz w:val="22"/>
          <w:szCs w:val="22"/>
          <w:vertAlign w:val="superscript"/>
        </w:rPr>
        <w:footnoteReference w:id="17"/>
      </w:r>
      <w:r>
        <w:rPr>
          <w:rFonts w:ascii="Palatino" w:hAnsi="Palatino"/>
          <w:sz w:val="22"/>
          <w:szCs w:val="22"/>
          <w:rtl w:val="0"/>
          <w:lang w:val="en-US"/>
        </w:rPr>
        <w:t xml:space="preserve">  The dissertation discussed</w:t>
      </w:r>
      <w:r>
        <w:rPr>
          <w:rFonts w:ascii="Palatino" w:hAnsi="Palatino"/>
          <w:sz w:val="22"/>
          <w:szCs w:val="22"/>
          <w:rtl w:val="0"/>
          <w:lang w:val="en-US"/>
        </w:rPr>
        <w:t>,</w:t>
      </w:r>
      <w:r>
        <w:rPr>
          <w:rFonts w:ascii="Palatino" w:hAnsi="Palatino"/>
          <w:sz w:val="22"/>
          <w:szCs w:val="22"/>
          <w:rtl w:val="0"/>
          <w:lang w:val="en-US"/>
        </w:rPr>
        <w:t xml:space="preserve"> for example</w:t>
      </w:r>
      <w:r>
        <w:rPr>
          <w:rFonts w:ascii="Palatino" w:hAnsi="Palatino"/>
          <w:sz w:val="22"/>
          <w:szCs w:val="22"/>
          <w:rtl w:val="0"/>
          <w:lang w:val="en-US"/>
        </w:rPr>
        <w:t>,</w:t>
      </w:r>
      <w:r>
        <w:rPr>
          <w:rFonts w:ascii="Palatino" w:hAnsi="Palatino"/>
          <w:sz w:val="22"/>
          <w:szCs w:val="22"/>
          <w:rtl w:val="0"/>
          <w:lang w:val="en-US"/>
        </w:rPr>
        <w:t xml:space="preserve"> the leaning central stone and its alignment to the sun</w:t>
      </w:r>
      <w:r>
        <w:rPr>
          <w:rFonts w:ascii="Palatino" w:hAnsi="Palatino"/>
          <w:sz w:val="22"/>
          <w:szCs w:val="22"/>
          <w:rtl w:val="0"/>
          <w:lang w:val="en-US"/>
        </w:rPr>
        <w:t>, with further particular reference to the art work on this central stone a</w:t>
      </w:r>
      <w:r>
        <w:rPr>
          <w:rFonts w:ascii="Palatino" w:hAnsi="Palatino"/>
          <w:sz w:val="22"/>
          <w:szCs w:val="22"/>
          <w:rtl w:val="0"/>
          <w:lang w:val="da-DK"/>
        </w:rPr>
        <w:t>s</w:t>
      </w:r>
      <w:r>
        <w:rPr>
          <w:rFonts w:ascii="Palatino" w:hAnsi="Palatino"/>
          <w:sz w:val="22"/>
          <w:szCs w:val="22"/>
          <w:rtl w:val="0"/>
          <w:lang w:val="en-US"/>
        </w:rPr>
        <w:t xml:space="preserve"> illuminated on the summer solstice. </w:t>
      </w:r>
      <w:r>
        <w:rPr>
          <w:rFonts w:ascii="Palatino" w:cs="Palatino" w:hAnsi="Palatino" w:eastAsia="Palatino"/>
          <w:sz w:val="22"/>
          <w:szCs w:val="22"/>
          <w:vertAlign w:val="superscript"/>
        </w:rPr>
        <w:footnoteReference w:id="18"/>
      </w:r>
      <w:r>
        <w:rPr>
          <w:rFonts w:ascii="Palatino" w:hAnsi="Palatino"/>
          <w:sz w:val="22"/>
          <w:szCs w:val="22"/>
          <w:rtl w:val="0"/>
          <w:lang w:val="en-US"/>
        </w:rPr>
        <w:t xml:space="preserve">  Kennett concluded that there was a summer solstice alignment; there w</w:t>
      </w:r>
      <w:r>
        <w:rPr>
          <w:rFonts w:ascii="Palatino" w:hAnsi="Palatino"/>
          <w:sz w:val="22"/>
          <w:szCs w:val="22"/>
          <w:rtl w:val="0"/>
          <w:lang w:val="da-DK"/>
        </w:rPr>
        <w:t>ere, however,</w:t>
      </w:r>
      <w:r>
        <w:rPr>
          <w:rFonts w:ascii="Palatino" w:hAnsi="Palatino"/>
          <w:sz w:val="22"/>
          <w:szCs w:val="22"/>
          <w:rtl w:val="0"/>
          <w:lang w:val="en-US"/>
        </w:rPr>
        <w:t xml:space="preserve"> no</w:t>
      </w:r>
      <w:r>
        <w:rPr>
          <w:rFonts w:ascii="Palatino" w:hAnsi="Palatino"/>
          <w:sz w:val="22"/>
          <w:szCs w:val="22"/>
          <w:rtl w:val="0"/>
          <w:lang w:val="da-DK"/>
        </w:rPr>
        <w:t xml:space="preserve"> </w:t>
      </w:r>
      <w:r>
        <w:rPr>
          <w:rFonts w:ascii="Palatino" w:hAnsi="Palatino"/>
          <w:sz w:val="22"/>
          <w:szCs w:val="22"/>
          <w:rtl w:val="0"/>
          <w:lang w:val="en-US"/>
        </w:rPr>
        <w:t xml:space="preserve">conclusive evidence for </w:t>
      </w:r>
      <w:r>
        <w:rPr>
          <w:rFonts w:ascii="Palatino" w:hAnsi="Palatino"/>
          <w:sz w:val="22"/>
          <w:szCs w:val="22"/>
          <w:rtl w:val="0"/>
          <w:lang w:val="en-US"/>
        </w:rPr>
        <w:t xml:space="preserve">the equinox </w:t>
      </w:r>
      <w:r>
        <w:rPr>
          <w:rFonts w:ascii="Palatino" w:hAnsi="Palatino"/>
          <w:sz w:val="22"/>
          <w:szCs w:val="22"/>
          <w:rtl w:val="0"/>
          <w:lang w:val="en-US"/>
        </w:rPr>
        <w:t>or cross quarter days being aligned.  The author further concluded that stellar alignments were difficult to define without knowing the accurate dating of the site</w:t>
      </w:r>
      <w:r>
        <w:rPr>
          <w:rFonts w:ascii="Palatino" w:hAnsi="Palatino"/>
          <w:sz w:val="22"/>
          <w:szCs w:val="22"/>
          <w:rtl w:val="0"/>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19"/>
      </w:r>
      <w:r>
        <w:rPr>
          <w:rFonts w:ascii="Palatino" w:hAnsi="Palatino"/>
          <w:sz w:val="22"/>
          <w:szCs w:val="22"/>
          <w:rtl w:val="0"/>
          <w:lang w:val="en-US"/>
        </w:rPr>
        <w:t xml:space="preserve">  Sir Norman Lockyer did, however, find stellar alignments of Boscawen-un</w:t>
      </w:r>
      <w:r>
        <w:rPr>
          <w:rFonts w:ascii="Palatino" w:hAnsi="Palatino"/>
          <w:sz w:val="22"/>
          <w:szCs w:val="22"/>
          <w:rtl w:val="0"/>
          <w:lang w:val="da-DK"/>
        </w:rPr>
        <w:t xml:space="preserve">, as </w:t>
      </w:r>
      <w:r>
        <w:rPr>
          <w:rFonts w:ascii="Palatino" w:hAnsi="Palatino"/>
          <w:sz w:val="22"/>
          <w:szCs w:val="22"/>
          <w:rtl w:val="0"/>
          <w:lang w:val="en-US"/>
        </w:rPr>
        <w:t xml:space="preserve">discussed in the authors book. </w:t>
      </w:r>
      <w:r>
        <w:rPr>
          <w:rFonts w:ascii="Palatino" w:cs="Palatino" w:hAnsi="Palatino" w:eastAsia="Palatino"/>
          <w:sz w:val="22"/>
          <w:szCs w:val="22"/>
          <w:vertAlign w:val="superscript"/>
        </w:rPr>
        <w:footnoteReference w:id="20"/>
      </w:r>
      <w:r>
        <w:rPr>
          <w:rFonts w:ascii="Palatino" w:hAnsi="Palatino"/>
          <w:sz w:val="22"/>
          <w:szCs w:val="22"/>
          <w:rtl w:val="0"/>
          <w:lang w:val="en-US"/>
        </w:rPr>
        <w:t xml:space="preserve">  Contrary to Kennett, Lockyer did not mention an alignment of the summer solstice, although the author discussed the </w:t>
      </w:r>
      <w:r>
        <w:rPr>
          <w:rFonts w:ascii="Palatino" w:hAnsi="Palatino" w:hint="default"/>
          <w:sz w:val="22"/>
          <w:szCs w:val="22"/>
          <w:rtl w:val="0"/>
          <w:lang w:val="en-US"/>
        </w:rPr>
        <w:t>‘</w:t>
      </w:r>
      <w:r>
        <w:rPr>
          <w:rFonts w:ascii="Palatino" w:hAnsi="Palatino"/>
          <w:sz w:val="22"/>
          <w:szCs w:val="22"/>
          <w:rtl w:val="0"/>
          <w:lang w:val="en-US"/>
        </w:rPr>
        <w:t>May sun</w:t>
      </w:r>
      <w:r>
        <w:rPr>
          <w:rFonts w:ascii="Palatino" w:hAnsi="Palatino" w:hint="default"/>
          <w:sz w:val="22"/>
          <w:szCs w:val="22"/>
          <w:rtl w:val="0"/>
          <w:lang w:val="en-US"/>
        </w:rPr>
        <w:t xml:space="preserve">’ </w:t>
      </w:r>
      <w:r>
        <w:rPr>
          <w:rFonts w:ascii="Palatino" w:hAnsi="Palatino"/>
          <w:sz w:val="22"/>
          <w:szCs w:val="22"/>
          <w:rtl w:val="0"/>
          <w:lang w:val="en-US"/>
        </w:rPr>
        <w:t xml:space="preserve">rising at the centre of the circle as seen from the quartz stone.  Lockyer further supports this theory, describing an astronomical alignment associated with what the author terms as a </w:t>
      </w:r>
      <w:r>
        <w:rPr>
          <w:rFonts w:ascii="Palatino" w:hAnsi="Palatino" w:hint="default"/>
          <w:sz w:val="22"/>
          <w:szCs w:val="22"/>
          <w:rtl w:val="0"/>
          <w:lang w:val="en-US"/>
        </w:rPr>
        <w:t>‘</w:t>
      </w:r>
      <w:r>
        <w:rPr>
          <w:rFonts w:ascii="Palatino" w:hAnsi="Palatino"/>
          <w:sz w:val="22"/>
          <w:szCs w:val="22"/>
          <w:rtl w:val="0"/>
          <w:lang w:val="en-US"/>
        </w:rPr>
        <w:t>May-year worship</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21"/>
      </w:r>
      <w:r>
        <w:rPr>
          <w:rFonts w:ascii="Palatino" w:hAnsi="Palatino"/>
          <w:sz w:val="22"/>
          <w:szCs w:val="22"/>
          <w:rtl w:val="0"/>
          <w:lang w:val="en-US"/>
        </w:rPr>
        <w:t xml:space="preserve">  Lockyer</w:t>
      </w:r>
      <w:r>
        <w:rPr>
          <w:rFonts w:ascii="Palatino" w:hAnsi="Palatino" w:hint="default"/>
          <w:sz w:val="22"/>
          <w:szCs w:val="22"/>
          <w:rtl w:val="0"/>
          <w:lang w:val="en-US"/>
        </w:rPr>
        <w:t>’</w:t>
      </w:r>
      <w:r>
        <w:rPr>
          <w:rFonts w:ascii="Palatino" w:hAnsi="Palatino"/>
          <w:sz w:val="22"/>
          <w:szCs w:val="22"/>
          <w:rtl w:val="0"/>
          <w:lang w:val="en-US"/>
        </w:rPr>
        <w:t>s findings have been criticised, for instance by Kennett, who questioned the accuracy of several of Lockyer</w:t>
      </w:r>
      <w:r>
        <w:rPr>
          <w:rFonts w:ascii="Palatino" w:hAnsi="Palatino" w:hint="default"/>
          <w:sz w:val="22"/>
          <w:szCs w:val="22"/>
          <w:rtl w:val="0"/>
          <w:lang w:val="en-US"/>
        </w:rPr>
        <w:t>’</w:t>
      </w:r>
      <w:r>
        <w:rPr>
          <w:rFonts w:ascii="Palatino" w:hAnsi="Palatino"/>
          <w:sz w:val="22"/>
          <w:szCs w:val="22"/>
          <w:rtl w:val="0"/>
          <w:lang w:val="en-US"/>
        </w:rPr>
        <w:t xml:space="preserve">s findings. </w:t>
      </w:r>
      <w:r>
        <w:rPr>
          <w:rFonts w:ascii="Palatino" w:cs="Palatino" w:hAnsi="Palatino" w:eastAsia="Palatino"/>
          <w:sz w:val="22"/>
          <w:szCs w:val="22"/>
          <w:vertAlign w:val="superscript"/>
        </w:rPr>
        <w:footnoteReference w:id="22"/>
      </w:r>
      <w:r>
        <w:rPr>
          <w:rFonts w:ascii="Palatino" w:hAnsi="Palatino"/>
          <w:sz w:val="22"/>
          <w:szCs w:val="22"/>
          <w:rtl w:val="0"/>
          <w:lang w:val="en-US"/>
        </w:rPr>
        <w:t xml:space="preserve">  </w:t>
      </w:r>
      <w:r>
        <w:rPr>
          <w:rFonts w:ascii="Palatino" w:hAnsi="Palatino"/>
          <w:sz w:val="22"/>
          <w:szCs w:val="22"/>
          <w:rtl w:val="0"/>
          <w:lang w:val="en-US"/>
        </w:rPr>
        <w:t xml:space="preserve">Light and shadows were not discussed by </w:t>
      </w:r>
      <w:r>
        <w:rPr>
          <w:rFonts w:ascii="Palatino" w:hAnsi="Palatino"/>
          <w:sz w:val="22"/>
          <w:szCs w:val="22"/>
          <w:rtl w:val="0"/>
          <w:lang w:val="da-DK"/>
        </w:rPr>
        <w:t>neither scholars</w:t>
      </w:r>
      <w:r>
        <w:rPr>
          <w:rFonts w:ascii="Palatino" w:hAnsi="Palatino"/>
          <w:sz w:val="22"/>
          <w:szCs w:val="22"/>
          <w:rtl w:val="0"/>
        </w:rPr>
        <w:t xml:space="preserve">.  </w:t>
      </w:r>
      <w:r>
        <w:rPr>
          <w:rFonts w:ascii="Palatino" w:hAnsi="Palatino"/>
          <w:sz w:val="22"/>
          <w:szCs w:val="22"/>
          <w:rtl w:val="0"/>
          <w:lang w:val="en-US"/>
        </w:rPr>
        <w:t xml:space="preserve">The scholarships indicated the difficulty in defining accurate and definite astronomical alignments, and Burl argued that the Neolithic people were interested in the events of the sky, </w:t>
      </w:r>
      <w:r>
        <w:rPr>
          <w:rFonts w:ascii="Palatino" w:hAnsi="Palatino"/>
          <w:sz w:val="22"/>
          <w:szCs w:val="22"/>
          <w:rtl w:val="0"/>
          <w:lang w:val="da-DK"/>
        </w:rPr>
        <w:t>however,</w:t>
      </w:r>
      <w:r>
        <w:rPr>
          <w:rFonts w:ascii="Palatino" w:hAnsi="Palatino"/>
          <w:sz w:val="22"/>
          <w:szCs w:val="22"/>
          <w:rtl w:val="0"/>
          <w:lang w:val="en-US"/>
        </w:rPr>
        <w:t xml:space="preserve"> discussed that though astronomical alignments may have been an important part of prehistoric </w:t>
      </w:r>
      <w:r>
        <w:rPr>
          <w:rFonts w:ascii="Palatino" w:hAnsi="Palatino"/>
          <w:sz w:val="22"/>
          <w:szCs w:val="22"/>
          <w:rtl w:val="0"/>
          <w:lang w:val="da-DK"/>
        </w:rPr>
        <w:t>explorations</w:t>
      </w:r>
      <w:r>
        <w:rPr>
          <w:rFonts w:ascii="Palatino" w:hAnsi="Palatino"/>
          <w:sz w:val="22"/>
          <w:szCs w:val="22"/>
          <w:rtl w:val="0"/>
          <w:lang w:val="en-US"/>
        </w:rPr>
        <w:t>, they are</w:t>
      </w:r>
      <w:r>
        <w:rPr>
          <w:rFonts w:ascii="Palatino" w:hAnsi="Palatino"/>
          <w:sz w:val="22"/>
          <w:szCs w:val="22"/>
          <w:rtl w:val="0"/>
          <w:lang w:val="da-DK"/>
        </w:rPr>
        <w:t xml:space="preserve"> </w:t>
      </w:r>
      <w:r>
        <w:rPr>
          <w:rFonts w:ascii="Palatino" w:hAnsi="Palatino"/>
          <w:sz w:val="22"/>
          <w:szCs w:val="22"/>
          <w:rtl w:val="0"/>
          <w:lang w:val="en-US"/>
        </w:rPr>
        <w:t xml:space="preserve">only a part. </w:t>
      </w:r>
      <w:r>
        <w:rPr>
          <w:rFonts w:ascii="Palatino" w:cs="Palatino" w:hAnsi="Palatino" w:eastAsia="Palatino"/>
          <w:sz w:val="22"/>
          <w:szCs w:val="22"/>
          <w:vertAlign w:val="superscript"/>
        </w:rPr>
        <w:footnoteReference w:id="23"/>
      </w:r>
      <w:r>
        <w:rPr>
          <w:rFonts w:ascii="Palatino" w:hAnsi="Palatino"/>
          <w:sz w:val="22"/>
          <w:szCs w:val="22"/>
          <w:rtl w:val="0"/>
          <w:lang w:val="en-US"/>
        </w:rPr>
        <w:t xml:space="preserve">  Herring</w:t>
      </w:r>
      <w:r>
        <w:rPr>
          <w:rFonts w:ascii="Palatino" w:hAnsi="Palatino" w:hint="default"/>
          <w:sz w:val="22"/>
          <w:szCs w:val="22"/>
          <w:rtl w:val="0"/>
          <w:lang w:val="en-US"/>
        </w:rPr>
        <w:t>’</w:t>
      </w:r>
      <w:r>
        <w:rPr>
          <w:rFonts w:ascii="Palatino" w:hAnsi="Palatino"/>
          <w:sz w:val="22"/>
          <w:szCs w:val="22"/>
          <w:rtl w:val="0"/>
          <w:lang w:val="en-US"/>
        </w:rPr>
        <w:t xml:space="preserve">s archaeological assessment described the significance of the prehistorical alignment of Boscawen-un as a ceremonial monument. </w:t>
      </w:r>
      <w:r>
        <w:rPr>
          <w:rFonts w:ascii="Palatino" w:cs="Palatino" w:hAnsi="Palatino" w:eastAsia="Palatino"/>
          <w:sz w:val="22"/>
          <w:szCs w:val="22"/>
          <w:vertAlign w:val="superscript"/>
        </w:rPr>
        <w:footnoteReference w:id="24"/>
      </w:r>
      <w:r>
        <w:rPr>
          <w:rFonts w:ascii="Palatino" w:hAnsi="Palatino"/>
          <w:sz w:val="22"/>
          <w:szCs w:val="22"/>
          <w:rtl w:val="0"/>
          <w:lang w:val="en-US"/>
        </w:rPr>
        <w:t xml:space="preserve">  Herring discussed six aspects that seemed </w:t>
      </w:r>
      <w:r>
        <w:rPr>
          <w:rFonts w:ascii="Palatino" w:hAnsi="Palatino"/>
          <w:sz w:val="22"/>
          <w:szCs w:val="22"/>
          <w:rtl w:val="0"/>
          <w:lang w:val="en-US"/>
        </w:rPr>
        <w:t>deliberately aligned, four of which</w:t>
      </w:r>
      <w:r>
        <w:rPr>
          <w:rFonts w:ascii="Palatino" w:hAnsi="Palatino"/>
          <w:sz w:val="22"/>
          <w:szCs w:val="22"/>
          <w:rtl w:val="0"/>
          <w:lang w:val="en-US"/>
        </w:rPr>
        <w:t xml:space="preserve"> discussed in this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sectPr>
          <w:headerReference w:type="default" r:id="rId15"/>
          <w:footerReference w:type="default" r:id="rId16"/>
          <w:pgSz w:w="12240" w:h="15840" w:orient="portrait"/>
          <w:pgMar w:top="1134" w:right="1134" w:bottom="720"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en-US"/>
        </w:rPr>
        <w:t xml:space="preserve">essay: </w:t>
      </w:r>
      <w:r>
        <w:rPr>
          <w:rFonts w:ascii="Palatino" w:hAnsi="Palatino"/>
          <w:sz w:val="22"/>
          <w:szCs w:val="22"/>
          <w:rtl w:val="0"/>
          <w:lang w:val="en-US"/>
        </w:rPr>
        <w:t>the site itself in the landscape, the leaning of the central stone,</w:t>
      </w:r>
      <w:r>
        <w:rPr>
          <w:rFonts w:ascii="Palatino" w:hAnsi="Palatino"/>
          <w:sz w:val="22"/>
          <w:szCs w:val="22"/>
          <w:rtl w:val="0"/>
          <w:lang w:val="en-US"/>
        </w:rPr>
        <w:t xml:space="preserve"> </w:t>
      </w:r>
      <w:r>
        <w:rPr>
          <w:rFonts w:ascii="Palatino" w:hAnsi="Palatino"/>
          <w:sz w:val="22"/>
          <w:szCs w:val="22"/>
          <w:rtl w:val="0"/>
          <w:lang w:val="en-US"/>
        </w:rPr>
        <w:t>the axe art work on the central stone</w:t>
      </w:r>
      <w:r>
        <w:rPr>
          <w:rFonts w:ascii="Palatino" w:hAnsi="Palatino"/>
          <w:sz w:val="22"/>
          <w:szCs w:val="22"/>
          <w:rtl w:val="0"/>
          <w:lang w:val="en-US"/>
        </w:rPr>
        <w:t xml:space="preserve"> and the large quartz stone. </w:t>
      </w:r>
      <w:r>
        <w:rPr>
          <w:rFonts w:ascii="Palatino" w:cs="Palatino" w:hAnsi="Palatino" w:eastAsia="Palatino"/>
          <w:sz w:val="22"/>
          <w:szCs w:val="22"/>
          <w:vertAlign w:val="superscript"/>
        </w:rPr>
        <w:footnoteReference w:id="25"/>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Landscape can hold a magical </w:t>
      </w:r>
      <w:r>
        <w:rPr>
          <w:rFonts w:ascii="Palatino" w:hAnsi="Palatino" w:hint="default"/>
          <w:sz w:val="22"/>
          <w:szCs w:val="22"/>
          <w:rtl w:val="0"/>
          <w:lang w:val="en-US"/>
        </w:rPr>
        <w:t>‘</w:t>
      </w:r>
      <w:r>
        <w:rPr>
          <w:rFonts w:ascii="Palatino" w:hAnsi="Palatino"/>
          <w:sz w:val="22"/>
          <w:szCs w:val="22"/>
          <w:rtl w:val="0"/>
          <w:lang w:val="en-US"/>
        </w:rPr>
        <w:t xml:space="preserve">sense' and </w:t>
      </w:r>
      <w:r>
        <w:rPr>
          <w:rFonts w:ascii="Palatino" w:hAnsi="Palatino" w:hint="default"/>
          <w:sz w:val="22"/>
          <w:szCs w:val="22"/>
          <w:rtl w:val="0"/>
          <w:lang w:val="en-US"/>
        </w:rPr>
        <w:t>‘</w:t>
      </w:r>
      <w:r>
        <w:rPr>
          <w:rFonts w:ascii="Palatino" w:hAnsi="Palatino"/>
          <w:sz w:val="22"/>
          <w:szCs w:val="22"/>
          <w:rtl w:val="0"/>
          <w:lang w:val="en-US"/>
        </w:rPr>
        <w:t>spirit</w:t>
      </w:r>
      <w:r>
        <w:rPr>
          <w:rFonts w:ascii="Palatino" w:hAnsi="Palatino" w:hint="default"/>
          <w:sz w:val="22"/>
          <w:szCs w:val="22"/>
          <w:rtl w:val="0"/>
          <w:lang w:val="en-US"/>
        </w:rPr>
        <w:t>’</w:t>
      </w:r>
      <w:r>
        <w:rPr>
          <w:rFonts w:ascii="Palatino" w:hAnsi="Palatino"/>
          <w:sz w:val="22"/>
          <w:szCs w:val="22"/>
          <w:rtl w:val="0"/>
          <w:lang w:val="en-US"/>
        </w:rPr>
        <w:t xml:space="preserve">, and </w:t>
      </w:r>
      <w:r>
        <w:rPr>
          <w:rFonts w:ascii="Palatino" w:hAnsi="Palatino"/>
          <w:sz w:val="22"/>
          <w:szCs w:val="22"/>
          <w:rtl w:val="0"/>
          <w:lang w:val="da-DK"/>
        </w:rPr>
        <w:t>the</w:t>
      </w:r>
      <w:r>
        <w:rPr>
          <w:rFonts w:ascii="Palatino" w:hAnsi="Palatino"/>
          <w:sz w:val="22"/>
          <w:szCs w:val="22"/>
          <w:rtl w:val="0"/>
          <w:lang w:val="en-US"/>
        </w:rPr>
        <w:t xml:space="preserve"> phenomenologies were described by Brook as </w:t>
      </w:r>
      <w:r>
        <w:rPr>
          <w:rFonts w:ascii="Palatino" w:hAnsi="Palatino" w:hint="default"/>
          <w:sz w:val="22"/>
          <w:szCs w:val="22"/>
          <w:rtl w:val="0"/>
          <w:lang w:val="en-US"/>
        </w:rPr>
        <w:t>‘</w:t>
      </w:r>
      <w:r>
        <w:rPr>
          <w:rFonts w:ascii="Palatino" w:hAnsi="Palatino"/>
          <w:sz w:val="22"/>
          <w:szCs w:val="22"/>
          <w:rtl w:val="0"/>
          <w:lang w:val="en-US"/>
        </w:rPr>
        <w:t>Genius Loci</w:t>
      </w:r>
      <w:r>
        <w:rPr>
          <w:rFonts w:ascii="Palatino" w:hAnsi="Palatino" w:hint="default"/>
          <w:sz w:val="22"/>
          <w:szCs w:val="22"/>
          <w:rtl w:val="0"/>
          <w:lang w:val="en-US"/>
        </w:rPr>
        <w:t>’</w:t>
      </w:r>
      <w:r>
        <w:rPr>
          <w:rFonts w:ascii="Palatino" w:hAnsi="Palatino"/>
          <w:sz w:val="22"/>
          <w:szCs w:val="22"/>
          <w:rtl w:val="0"/>
          <w:lang w:val="en-US"/>
        </w:rPr>
        <w:t xml:space="preserve">, whereas Tilley discussed places as </w:t>
      </w:r>
      <w:r>
        <w:rPr>
          <w:rFonts w:ascii="Palatino" w:hAnsi="Palatino" w:hint="default"/>
          <w:sz w:val="22"/>
          <w:szCs w:val="22"/>
          <w:rtl w:val="0"/>
          <w:lang w:val="en-US"/>
        </w:rPr>
        <w:t>‘</w:t>
      </w:r>
      <w:r>
        <w:rPr>
          <w:rFonts w:ascii="Palatino" w:hAnsi="Palatino"/>
          <w:sz w:val="22"/>
          <w:szCs w:val="22"/>
          <w:rtl w:val="0"/>
          <w:lang w:val="en-US"/>
        </w:rPr>
        <w:t>super-natural</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26"/>
      </w:r>
      <w:r>
        <w:rPr>
          <w:rFonts w:ascii="Palatino" w:hAnsi="Palatino"/>
          <w:sz w:val="22"/>
          <w:szCs w:val="22"/>
          <w:rtl w:val="0"/>
          <w:lang w:val="en-US"/>
        </w:rPr>
        <w:t xml:space="preserve">  Natural energy fields have been measured </w:t>
      </w:r>
      <w:r>
        <w:rPr>
          <w:rFonts w:ascii="Palatino" w:hAnsi="Palatino"/>
          <w:sz w:val="22"/>
          <w:szCs w:val="22"/>
          <w:rtl w:val="0"/>
          <w:lang w:val="da-DK"/>
        </w:rPr>
        <w:t>at stone circles</w:t>
      </w:r>
      <w:r>
        <w:rPr>
          <w:rFonts w:ascii="Palatino" w:hAnsi="Palatino"/>
          <w:sz w:val="22"/>
          <w:szCs w:val="22"/>
          <w:rtl w:val="0"/>
          <w:lang w:val="en-US"/>
        </w:rPr>
        <w:t xml:space="preserve">, and stones have given electric shocks to sensitive dowsers. </w:t>
      </w:r>
      <w:r>
        <w:rPr>
          <w:rFonts w:ascii="Palatino" w:cs="Palatino" w:hAnsi="Palatino" w:eastAsia="Palatino"/>
          <w:sz w:val="22"/>
          <w:szCs w:val="22"/>
          <w:vertAlign w:val="superscript"/>
        </w:rPr>
        <w:footnoteReference w:id="27"/>
      </w:r>
      <w:r>
        <w:rPr>
          <w:rFonts w:ascii="Palatino" w:hAnsi="Palatino"/>
          <w:sz w:val="22"/>
          <w:szCs w:val="22"/>
          <w:rtl w:val="0"/>
          <w:lang w:val="en-US"/>
        </w:rPr>
        <w:t xml:space="preserve">  Freddy Silva described how the sensing of energies arising from the ground and falling from the sky emerged to enable creation of a structure as a: </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sacred marriage in sky-ground dualism</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28"/>
      </w:r>
      <w:r>
        <w:rPr>
          <w:rFonts w:ascii="Palatino" w:hAnsi="Palatino"/>
          <w:sz w:val="22"/>
          <w:szCs w:val="22"/>
          <w:rtl w:val="0"/>
          <w:lang w:val="en-US"/>
        </w:rPr>
        <w:t xml:space="preserve">  The phenomenology of magic in the landscape was, in a more elementary way, explored by Tilley, who</w:t>
      </w:r>
      <w:r>
        <w:rPr>
          <w:rFonts w:ascii="Palatino" w:hAnsi="Palatino"/>
          <w:sz w:val="22"/>
          <w:szCs w:val="22"/>
          <w:rtl w:val="0"/>
          <w:lang w:val="da-DK"/>
        </w:rPr>
        <w:t>,</w:t>
      </w:r>
      <w:r>
        <w:rPr>
          <w:rFonts w:ascii="Palatino" w:hAnsi="Palatino"/>
          <w:sz w:val="22"/>
          <w:szCs w:val="22"/>
          <w:rtl w:val="0"/>
          <w:lang w:val="en-US"/>
        </w:rPr>
        <w:t xml:space="preserve"> specifically in the area of West Penwith where the Boscawen-un is situated, observed key features of: </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fire, water, stone, birth, death and the regeneration of life</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29"/>
      </w:r>
      <w:r>
        <w:rPr>
          <w:rFonts w:ascii="Palatino" w:hAnsi="Palatino"/>
          <w:sz w:val="22"/>
          <w:szCs w:val="22"/>
          <w:rtl w:val="0"/>
          <w:lang w:val="en-US"/>
        </w:rPr>
        <w:t xml:space="preserve">  Tilley described how various stones offer multi-dimensional experiences </w:t>
      </w:r>
      <w:r>
        <w:rPr>
          <w:rFonts w:ascii="Palatino" w:cs="Palatino" w:hAnsi="Palatino" w:eastAsia="Palatino"/>
          <w:sz w:val="22"/>
          <w:szCs w:val="22"/>
          <w:vertAlign w:val="superscript"/>
        </w:rPr>
        <w:footnoteReference w:id="30"/>
      </w:r>
      <w:r>
        <w:rPr>
          <w:rFonts w:ascii="Palatino" w:hAnsi="Palatino"/>
          <w:sz w:val="22"/>
          <w:szCs w:val="22"/>
          <w:rtl w:val="0"/>
          <w:lang w:val="da-DK"/>
        </w:rPr>
        <w:t>, and q</w:t>
      </w:r>
      <w:r>
        <w:rPr>
          <w:rFonts w:ascii="Palatino" w:hAnsi="Palatino"/>
          <w:sz w:val="22"/>
          <w:szCs w:val="22"/>
          <w:rtl w:val="0"/>
          <w:lang w:val="en-US"/>
        </w:rPr>
        <w:t xml:space="preserve">uartz </w:t>
      </w:r>
      <w:r>
        <w:rPr>
          <w:rFonts w:ascii="Palatino" w:hAnsi="Palatino"/>
          <w:sz w:val="22"/>
          <w:szCs w:val="22"/>
          <w:rtl w:val="0"/>
          <w:lang w:val="da-DK"/>
        </w:rPr>
        <w:t xml:space="preserve">in particular </w:t>
      </w:r>
      <w:r>
        <w:rPr>
          <w:rFonts w:ascii="Palatino" w:hAnsi="Palatino"/>
          <w:sz w:val="22"/>
          <w:szCs w:val="22"/>
          <w:rtl w:val="0"/>
          <w:lang w:val="en-US"/>
        </w:rPr>
        <w:t xml:space="preserve">was described widely by many scholars, for example for use in rituals, for having feminine qualities, for being a lunar deity, for resembling frozen water and even for being a gateway to other dimensions. </w:t>
      </w:r>
      <w:r>
        <w:rPr>
          <w:rFonts w:ascii="Palatino" w:cs="Palatino" w:hAnsi="Palatino" w:eastAsia="Palatino"/>
          <w:sz w:val="22"/>
          <w:szCs w:val="22"/>
          <w:vertAlign w:val="superscript"/>
        </w:rPr>
        <w:footnoteReference w:id="31"/>
      </w:r>
      <w:r>
        <w:rPr>
          <w:rFonts w:ascii="Palatino" w:hAnsi="Palatino"/>
          <w:sz w:val="22"/>
          <w:szCs w:val="22"/>
          <w:rtl w:val="0"/>
          <w:lang w:val="en-US"/>
        </w:rPr>
        <w:t xml:space="preserve">  Healing qualities of stones was </w:t>
      </w:r>
      <w:r>
        <w:rPr>
          <w:rFonts w:ascii="Palatino" w:hAnsi="Palatino"/>
          <w:sz w:val="22"/>
          <w:szCs w:val="22"/>
          <w:rtl w:val="0"/>
          <w:lang w:val="da-DK"/>
        </w:rPr>
        <w:t xml:space="preserve">discussed </w:t>
      </w:r>
      <w:r>
        <w:rPr>
          <w:rFonts w:ascii="Palatino" w:hAnsi="Palatino"/>
          <w:sz w:val="22"/>
          <w:szCs w:val="22"/>
          <w:rtl w:val="0"/>
          <w:lang w:val="en-US"/>
        </w:rPr>
        <w:t>by Paul Devereux</w:t>
      </w:r>
      <w:r>
        <w:rPr>
          <w:rFonts w:ascii="Palatino" w:hAnsi="Palatino"/>
          <w:sz w:val="22"/>
          <w:szCs w:val="22"/>
          <w:rtl w:val="0"/>
          <w:lang w:val="da-DK"/>
        </w:rPr>
        <w:t xml:space="preserve">, as </w:t>
      </w:r>
      <w:r>
        <w:rPr>
          <w:rFonts w:ascii="Palatino" w:hAnsi="Palatino"/>
          <w:sz w:val="22"/>
          <w:szCs w:val="22"/>
          <w:rtl w:val="0"/>
          <w:lang w:val="en-US"/>
        </w:rPr>
        <w:t xml:space="preserve">the stones of prehistoric structures were associated with healing properties and energy. </w:t>
      </w:r>
      <w:r>
        <w:rPr>
          <w:rFonts w:ascii="Palatino" w:cs="Palatino" w:hAnsi="Palatino" w:eastAsia="Palatino"/>
          <w:sz w:val="22"/>
          <w:szCs w:val="22"/>
          <w:vertAlign w:val="superscript"/>
        </w:rPr>
        <w:footnoteReference w:id="32"/>
      </w:r>
      <w:r>
        <w:rPr>
          <w:rFonts w:ascii="Palatino" w:hAnsi="Palatino"/>
          <w:sz w:val="22"/>
          <w:szCs w:val="22"/>
          <w:rtl w:val="0"/>
          <w:lang w:val="en-US"/>
        </w:rPr>
        <w:t xml:space="preserve">  Even-though </w:t>
      </w:r>
      <w:r>
        <w:rPr>
          <w:rFonts w:ascii="Palatino" w:hAnsi="Palatino"/>
          <w:sz w:val="22"/>
          <w:szCs w:val="22"/>
          <w:rtl w:val="0"/>
          <w:lang w:val="da-DK"/>
        </w:rPr>
        <w:t>q</w:t>
      </w:r>
      <w:r>
        <w:rPr>
          <w:rFonts w:ascii="Palatino" w:hAnsi="Palatino"/>
          <w:sz w:val="22"/>
          <w:szCs w:val="22"/>
          <w:rtl w:val="0"/>
          <w:lang w:val="en-US"/>
        </w:rPr>
        <w:t>uartz holds predominant properties and features as described, only Lockyer discussed the quartz at the Boscawen-un</w:t>
      </w:r>
      <w:r>
        <w:rPr>
          <w:rFonts w:ascii="Palatino" w:hAnsi="Palatino"/>
          <w:sz w:val="22"/>
          <w:szCs w:val="22"/>
          <w:rtl w:val="0"/>
          <w:lang w:val="da-DK"/>
        </w:rPr>
        <w:t>, however only</w:t>
      </w:r>
      <w:r>
        <w:rPr>
          <w:rFonts w:ascii="Palatino" w:hAnsi="Palatino"/>
          <w:sz w:val="22"/>
          <w:szCs w:val="22"/>
          <w:rtl w:val="0"/>
          <w:lang w:val="en-US"/>
        </w:rPr>
        <w:t xml:space="preserve"> with a significance to the rising May-sun. </w:t>
      </w:r>
      <w:r>
        <w:rPr>
          <w:rFonts w:ascii="Palatino" w:cs="Palatino" w:hAnsi="Palatino" w:eastAsia="Palatino"/>
          <w:sz w:val="22"/>
          <w:szCs w:val="22"/>
          <w:vertAlign w:val="superscript"/>
        </w:rPr>
        <w:footnoteReference w:id="33"/>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sectPr>
          <w:headerReference w:type="default" r:id="rId17"/>
          <w:footerReference w:type="default" r:id="rId18"/>
          <w:pgSz w:w="12240" w:h="15840" w:orient="portrait"/>
          <w:pgMar w:top="1134" w:right="1134" w:bottom="720" w:left="1134" w:header="567" w:footer="720"/>
          <w:bidi w:val="0"/>
        </w:sectPr>
      </w:pPr>
      <w:r>
        <w:rPr>
          <w:rFonts w:ascii="Palatino" w:cs="Palatino" w:hAnsi="Palatino" w:eastAsia="Palatino"/>
          <w:sz w:val="22"/>
          <w:szCs w:val="22"/>
          <w:rtl w:val="0"/>
        </w:rPr>
        <w:tab/>
        <w:t xml:space="preserve">It has been described how four surviving stone circles in the area of Boscawen-un all have 19 stones. </w:t>
      </w:r>
      <w:r>
        <w:rPr>
          <w:rFonts w:ascii="Palatino" w:cs="Palatino" w:hAnsi="Palatino" w:eastAsia="Palatino"/>
          <w:sz w:val="22"/>
          <w:szCs w:val="22"/>
          <w:vertAlign w:val="superscript"/>
        </w:rPr>
        <w:footnoteReference w:id="34"/>
      </w:r>
      <w:r>
        <w:rPr>
          <w:rFonts w:ascii="Palatino" w:hAnsi="Palatino"/>
          <w:sz w:val="22"/>
          <w:szCs w:val="22"/>
          <w:rtl w:val="0"/>
          <w:lang w:val="en-US"/>
        </w:rPr>
        <w:t xml:space="preserve">  Though not addressed with any significance by any of the above mentioned scholars, the number 19 could be astronomically related to the moon. </w:t>
      </w:r>
      <w:r>
        <w:rPr>
          <w:rFonts w:ascii="Palatino" w:cs="Palatino" w:hAnsi="Palatino" w:eastAsia="Palatino"/>
          <w:sz w:val="22"/>
          <w:szCs w:val="22"/>
          <w:vertAlign w:val="superscript"/>
        </w:rPr>
        <w:footnoteReference w:id="35"/>
      </w:r>
      <w:r>
        <w:rPr>
          <w:rFonts w:ascii="Palatino" w:hAnsi="Palatino"/>
          <w:sz w:val="22"/>
          <w:szCs w:val="22"/>
          <w:rtl w:val="0"/>
          <w:lang w:val="en-US"/>
        </w:rPr>
        <w:t xml:space="preserve">  Furthermore, geometry, numbers and shapes have been discussed as important to the Neolithic human</w:t>
      </w:r>
      <w:r>
        <w:rPr>
          <w:rFonts w:ascii="Palatino" w:hAnsi="Palatino"/>
          <w:sz w:val="22"/>
          <w:szCs w:val="22"/>
          <w:rtl w:val="0"/>
          <w:lang w:val="da-DK"/>
        </w:rPr>
        <w:t xml:space="preserve">, </w:t>
      </w:r>
      <w:r>
        <w:rPr>
          <w:rFonts w:ascii="Palatino" w:hAnsi="Palatino"/>
          <w:sz w:val="22"/>
          <w:szCs w:val="22"/>
          <w:rtl w:val="0"/>
          <w:lang w:val="en-US"/>
        </w:rPr>
        <w:t xml:space="preserve">for instance, </w:t>
      </w:r>
      <w:r>
        <w:rPr>
          <w:rFonts w:ascii="Palatino" w:hAnsi="Palatino"/>
          <w:sz w:val="22"/>
          <w:szCs w:val="22"/>
          <w:rtl w:val="0"/>
          <w:lang w:val="pt-PT"/>
        </w:rPr>
        <w:t xml:space="preserve">Silva </w:t>
      </w:r>
      <w:r>
        <w:rPr>
          <w:rFonts w:ascii="Palatino" w:hAnsi="Palatino"/>
          <w:sz w:val="22"/>
          <w:szCs w:val="22"/>
          <w:rtl w:val="0"/>
          <w:lang w:val="da-DK"/>
        </w:rPr>
        <w:t>who argued</w:t>
      </w:r>
      <w:r>
        <w:rPr>
          <w:rFonts w:ascii="Palatino" w:hAnsi="Palatino"/>
          <w:sz w:val="22"/>
          <w:szCs w:val="22"/>
          <w:rtl w:val="0"/>
        </w:rPr>
        <w:t xml:space="preserve">: </w:t>
      </w:r>
      <w:r>
        <w:rPr>
          <w:rFonts w:ascii="Palatino" w:hAnsi="Palatino" w:hint="default"/>
          <w:sz w:val="22"/>
          <w:szCs w:val="22"/>
          <w:rtl w:val="1"/>
        </w:rPr>
        <w:t>‘</w:t>
      </w:r>
      <w:r>
        <w:rPr>
          <w:rFonts w:ascii="Palatino" w:hAnsi="Palatino"/>
          <w:sz w:val="22"/>
          <w:szCs w:val="22"/>
          <w:rtl w:val="0"/>
          <w:lang w:val="en-US"/>
        </w:rPr>
        <w:t xml:space="preserve">Essential geometry is a whirlpool of conscious energy manifesting toward solid form. </w:t>
      </w:r>
      <w:r>
        <w:rPr>
          <w:rFonts w:ascii="Palatino" w:hAnsi="Palatino"/>
          <w:sz w:val="22"/>
          <w:szCs w:val="22"/>
          <w:rtl w:val="0"/>
          <w:lang w:val="en-US"/>
        </w:rPr>
        <w:t xml:space="preserve"> </w:t>
      </w:r>
      <w:r>
        <w:rPr>
          <w:rFonts w:ascii="Palatino" w:hAnsi="Palatino"/>
          <w:sz w:val="22"/>
          <w:szCs w:val="22"/>
          <w:rtl w:val="0"/>
          <w:lang w:val="en-US"/>
        </w:rPr>
        <w:t>It is the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en-US"/>
        </w:rPr>
        <w:t>ultimate language of life.</w:t>
      </w:r>
      <w:r>
        <w:rPr>
          <w:rFonts w:ascii="Palatino" w:hAnsi="Palatino" w:hint="default"/>
          <w:sz w:val="22"/>
          <w:szCs w:val="22"/>
          <w:rtl w:val="1"/>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36"/>
      </w:r>
      <w:r>
        <w:rPr>
          <w:rFonts w:ascii="Palatino" w:hAnsi="Palatino"/>
          <w:sz w:val="22"/>
          <w:szCs w:val="22"/>
          <w:rtl w:val="0"/>
          <w:lang w:val="en-US"/>
        </w:rPr>
        <w:t xml:space="preserve">  Anthony M. Perks and Darlene Marie Bailey discussed the theory of stone circle</w:t>
      </w:r>
      <w:r>
        <w:rPr>
          <w:rFonts w:ascii="Palatino" w:hAnsi="Palatino" w:hint="default"/>
          <w:sz w:val="22"/>
          <w:szCs w:val="22"/>
          <w:rtl w:val="0"/>
          <w:lang w:val="en-US"/>
        </w:rPr>
        <w:t>’</w:t>
      </w:r>
      <w:r>
        <w:rPr>
          <w:rFonts w:ascii="Palatino" w:hAnsi="Palatino"/>
          <w:sz w:val="22"/>
          <w:szCs w:val="22"/>
          <w:rtl w:val="0"/>
          <w:lang w:val="en-US"/>
        </w:rPr>
        <w:t xml:space="preserve">s resemblance to human anatomy, whilst Nigel Pennick suggested that the round shape of sun and the moon gave the circle a cosmic relation. </w:t>
      </w:r>
      <w:r>
        <w:rPr>
          <w:rFonts w:ascii="Palatino" w:cs="Palatino" w:hAnsi="Palatino" w:eastAsia="Palatino"/>
          <w:sz w:val="22"/>
          <w:szCs w:val="22"/>
          <w:vertAlign w:val="superscript"/>
        </w:rPr>
        <w:footnoteReference w:id="37"/>
      </w:r>
      <w:r>
        <w:rPr>
          <w:rFonts w:ascii="Palatino" w:hAnsi="Palatino"/>
          <w:sz w:val="22"/>
          <w:szCs w:val="22"/>
          <w:rtl w:val="0"/>
          <w:lang w:val="en-US"/>
        </w:rPr>
        <w:t xml:space="preserve">  Importance of round or flat stone circles, the shape of the individual stones, the cardinal alignments and the alignments between sites in the landscape have all had a significance. </w:t>
      </w:r>
      <w:r>
        <w:rPr>
          <w:rFonts w:ascii="Palatino" w:cs="Palatino" w:hAnsi="Palatino" w:eastAsia="Palatino"/>
          <w:sz w:val="22"/>
          <w:szCs w:val="22"/>
          <w:vertAlign w:val="superscript"/>
        </w:rPr>
        <w:footnoteReference w:id="38"/>
      </w:r>
      <w:r>
        <w:rPr>
          <w:rFonts w:ascii="Palatino" w:hAnsi="Palatino"/>
          <w:sz w:val="22"/>
          <w:szCs w:val="22"/>
          <w:rtl w:val="0"/>
          <w:lang w:val="en-US"/>
        </w:rPr>
        <w:t xml:space="preserve">  Herring describe</w:t>
      </w:r>
      <w:r>
        <w:rPr>
          <w:rFonts w:ascii="Palatino" w:hAnsi="Palatino"/>
          <w:sz w:val="22"/>
          <w:szCs w:val="22"/>
          <w:rtl w:val="0"/>
          <w:lang w:val="da-DK"/>
        </w:rPr>
        <w:t>d</w:t>
      </w:r>
      <w:r>
        <w:rPr>
          <w:rFonts w:ascii="Palatino" w:hAnsi="Palatino"/>
          <w:sz w:val="22"/>
          <w:szCs w:val="22"/>
          <w:rtl w:val="0"/>
          <w:lang w:val="en-US"/>
        </w:rPr>
        <w:t xml:space="preserve"> a large variation</w:t>
      </w:r>
      <w:r>
        <w:rPr>
          <w:rFonts w:ascii="Palatino" w:hAnsi="Palatino"/>
          <w:sz w:val="22"/>
          <w:szCs w:val="22"/>
          <w:rtl w:val="0"/>
          <w:lang w:val="da-DK"/>
        </w:rPr>
        <w:t xml:space="preserve"> in</w:t>
      </w:r>
      <w:r>
        <w:rPr>
          <w:rFonts w:ascii="Palatino" w:hAnsi="Palatino"/>
          <w:sz w:val="22"/>
          <w:szCs w:val="22"/>
          <w:rtl w:val="0"/>
          <w:lang w:val="en-US"/>
        </w:rPr>
        <w:t xml:space="preserve"> features of the stones in the Boscawen-un stone circle. </w:t>
      </w:r>
      <w:r>
        <w:rPr>
          <w:rFonts w:ascii="Palatino" w:cs="Palatino" w:hAnsi="Palatino" w:eastAsia="Palatino"/>
          <w:sz w:val="22"/>
          <w:szCs w:val="22"/>
          <w:vertAlign w:val="superscript"/>
        </w:rPr>
        <w:footnoteReference w:id="39"/>
      </w:r>
      <w:r>
        <w:rPr>
          <w:rFonts w:ascii="Palatino" w:hAnsi="Palatino"/>
          <w:sz w:val="22"/>
          <w:szCs w:val="22"/>
          <w:rtl w:val="0"/>
          <w:lang w:val="en-US"/>
        </w:rPr>
        <w:t xml:space="preserve">  As Herring</w:t>
      </w:r>
      <w:r>
        <w:rPr>
          <w:rFonts w:ascii="Palatino" w:hAnsi="Palatino" w:hint="default"/>
          <w:sz w:val="22"/>
          <w:szCs w:val="22"/>
          <w:rtl w:val="0"/>
          <w:lang w:val="en-US"/>
        </w:rPr>
        <w:t>’</w:t>
      </w:r>
      <w:r>
        <w:rPr>
          <w:rFonts w:ascii="Palatino" w:hAnsi="Palatino"/>
          <w:sz w:val="22"/>
          <w:szCs w:val="22"/>
          <w:rtl w:val="0"/>
          <w:lang w:val="en-US"/>
        </w:rPr>
        <w:t xml:space="preserve">s work was an archaeological assessment, there were no specific aim to interpret the variation of stones.  There was, however, a </w:t>
      </w:r>
      <w:r>
        <w:rPr>
          <w:rFonts w:ascii="Palatino" w:hAnsi="Palatino"/>
          <w:sz w:val="22"/>
          <w:szCs w:val="22"/>
          <w:rtl w:val="0"/>
          <w:lang w:val="da-DK"/>
        </w:rPr>
        <w:t xml:space="preserve">discussed </w:t>
      </w:r>
      <w:r>
        <w:rPr>
          <w:rFonts w:ascii="Palatino" w:hAnsi="Palatino"/>
          <w:sz w:val="22"/>
          <w:szCs w:val="22"/>
          <w:rtl w:val="0"/>
          <w:lang w:val="en-US"/>
        </w:rPr>
        <w:t xml:space="preserve">variation in the interpretation of the art work on the central stone, which Herring described as: </w:t>
      </w:r>
      <w:r>
        <w:rPr>
          <w:rFonts w:ascii="Palatino" w:hAnsi="Palatino" w:hint="default"/>
          <w:sz w:val="22"/>
          <w:szCs w:val="22"/>
          <w:rtl w:val="0"/>
          <w:lang w:val="en-US"/>
        </w:rPr>
        <w:t>‘</w:t>
      </w:r>
      <w:r>
        <w:rPr>
          <w:rFonts w:ascii="Palatino" w:hAnsi="Palatino"/>
          <w:sz w:val="22"/>
          <w:szCs w:val="22"/>
          <w:rtl w:val="0"/>
          <w:lang w:val="en-US"/>
        </w:rPr>
        <w:t>axe</w:t>
      </w:r>
      <w:r>
        <w:rPr>
          <w:rFonts w:ascii="Palatino" w:hAnsi="Palatino" w:hint="default"/>
          <w:sz w:val="22"/>
          <w:szCs w:val="22"/>
          <w:rtl w:val="0"/>
          <w:lang w:val="en-US"/>
        </w:rPr>
        <w:t>’</w:t>
      </w:r>
      <w:r>
        <w:rPr>
          <w:rFonts w:ascii="Palatino" w:hAnsi="Palatino"/>
          <w:sz w:val="22"/>
          <w:szCs w:val="22"/>
          <w:rtl w:val="0"/>
          <w:lang w:val="en-US"/>
        </w:rPr>
        <w:t xml:space="preserve">, and Kennett described as: </w:t>
      </w:r>
      <w:r>
        <w:rPr>
          <w:rFonts w:ascii="Palatino" w:hAnsi="Palatino" w:hint="default"/>
          <w:sz w:val="22"/>
          <w:szCs w:val="22"/>
          <w:rtl w:val="0"/>
          <w:lang w:val="en-US"/>
        </w:rPr>
        <w:t>‘</w:t>
      </w:r>
      <w:r>
        <w:rPr>
          <w:rFonts w:ascii="Palatino" w:hAnsi="Palatino"/>
          <w:sz w:val="22"/>
          <w:szCs w:val="22"/>
          <w:rtl w:val="0"/>
          <w:lang w:val="en-US"/>
        </w:rPr>
        <w:t>edge of foot</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40"/>
      </w:r>
      <w:r>
        <w:rPr>
          <w:rFonts w:ascii="Palatino" w:hAnsi="Palatino"/>
          <w:sz w:val="22"/>
          <w:szCs w:val="22"/>
          <w:rtl w:val="0"/>
          <w:lang w:val="en-US"/>
        </w:rPr>
        <w:t xml:space="preserve">  Kennett further described the art being illuminated by the sun at the summer solstice. </w:t>
      </w:r>
      <w:r>
        <w:rPr>
          <w:rFonts w:ascii="Palatino" w:cs="Palatino" w:hAnsi="Palatino" w:eastAsia="Palatino"/>
          <w:sz w:val="22"/>
          <w:szCs w:val="22"/>
          <w:vertAlign w:val="superscript"/>
        </w:rPr>
        <w:footnoteReference w:id="41"/>
      </w:r>
      <w:r>
        <w:rPr>
          <w:rFonts w:ascii="Palatino" w:hAnsi="Palatino"/>
          <w:sz w:val="22"/>
          <w:szCs w:val="22"/>
          <w:rtl w:val="0"/>
          <w:lang w:val="en-US"/>
        </w:rPr>
        <w:t xml:space="preserve">  The theory of </w:t>
      </w:r>
      <w:r>
        <w:rPr>
          <w:rFonts w:ascii="Palatino" w:hAnsi="Palatino" w:hint="default"/>
          <w:sz w:val="22"/>
          <w:szCs w:val="22"/>
          <w:rtl w:val="0"/>
          <w:lang w:val="en-US"/>
        </w:rPr>
        <w:t>‘</w:t>
      </w:r>
      <w:r>
        <w:rPr>
          <w:rFonts w:ascii="Palatino" w:hAnsi="Palatino"/>
          <w:sz w:val="22"/>
          <w:szCs w:val="22"/>
          <w:rtl w:val="0"/>
          <w:lang w:val="en-US"/>
        </w:rPr>
        <w:t>foot</w:t>
      </w:r>
      <w:r>
        <w:rPr>
          <w:rFonts w:ascii="Palatino" w:hAnsi="Palatino" w:hint="default"/>
          <w:sz w:val="22"/>
          <w:szCs w:val="22"/>
          <w:rtl w:val="0"/>
          <w:lang w:val="en-US"/>
        </w:rPr>
        <w:t xml:space="preserve">’ </w:t>
      </w:r>
      <w:r>
        <w:rPr>
          <w:rFonts w:ascii="Palatino" w:hAnsi="Palatino"/>
          <w:sz w:val="22"/>
          <w:szCs w:val="22"/>
          <w:rtl w:val="0"/>
          <w:lang w:val="en-US"/>
        </w:rPr>
        <w:t xml:space="preserve">originated from similar stone art, and the central stone at Boscawen-un was scanned, which indicated support for the theory. </w:t>
      </w:r>
      <w:r>
        <w:rPr>
          <w:rFonts w:ascii="Palatino" w:cs="Palatino" w:hAnsi="Palatino" w:eastAsia="Palatino"/>
          <w:sz w:val="22"/>
          <w:szCs w:val="22"/>
          <w:vertAlign w:val="superscript"/>
        </w:rPr>
        <w:footnoteReference w:id="42"/>
      </w:r>
      <w:r>
        <w:rPr>
          <w:rFonts w:ascii="Palatino" w:hAnsi="Palatino"/>
          <w:sz w:val="22"/>
          <w:szCs w:val="22"/>
          <w:rtl w:val="0"/>
          <w:lang w:val="en-US"/>
        </w:rPr>
        <w:t xml:space="preserve">  The illumination of the art work at the summer solstice was also mentioned by McNeil Cooke, who, however</w:t>
      </w:r>
      <w:r>
        <w:rPr>
          <w:rFonts w:ascii="Palatino" w:hAnsi="Palatino"/>
          <w:sz w:val="22"/>
          <w:szCs w:val="22"/>
          <w:rtl w:val="0"/>
          <w:lang w:val="da-DK"/>
        </w:rPr>
        <w:t>,</w:t>
      </w:r>
      <w:r>
        <w:rPr>
          <w:rFonts w:ascii="Palatino" w:hAnsi="Palatino"/>
          <w:sz w:val="22"/>
          <w:szCs w:val="22"/>
          <w:rtl w:val="0"/>
          <w:lang w:val="en-US"/>
        </w:rPr>
        <w:t xml:space="preserve"> also described the artwork as axes, adding that both the illumination and the axes were possible symbols of fertility, life and death. </w:t>
      </w:r>
      <w:r>
        <w:rPr>
          <w:rFonts w:ascii="Palatino" w:cs="Palatino" w:hAnsi="Palatino" w:eastAsia="Palatino"/>
          <w:sz w:val="22"/>
          <w:szCs w:val="22"/>
          <w:vertAlign w:val="superscript"/>
        </w:rPr>
        <w:footnoteReference w:id="43"/>
      </w:r>
      <w:r>
        <w:rPr>
          <w:rFonts w:ascii="Palatino" w:hAnsi="Palatino"/>
          <w:sz w:val="22"/>
          <w:szCs w:val="22"/>
          <w:rtl w:val="0"/>
          <w:lang w:val="en-US"/>
        </w:rPr>
        <w:t xml:space="preserve">  Weatherhill</w:t>
      </w:r>
      <w:r>
        <w:rPr>
          <w:rFonts w:ascii="Palatino" w:hAnsi="Palatino"/>
          <w:sz w:val="22"/>
          <w:szCs w:val="22"/>
          <w:rtl w:val="0"/>
          <w:lang w:val="da-DK"/>
        </w:rPr>
        <w:t xml:space="preserve"> </w:t>
      </w:r>
      <w:r>
        <w:rPr>
          <w:rFonts w:ascii="Palatino" w:hAnsi="Palatino"/>
          <w:sz w:val="22"/>
          <w:szCs w:val="22"/>
          <w:rtl w:val="0"/>
          <w:lang w:val="en-US"/>
        </w:rPr>
        <w:t xml:space="preserve">described the axe as an important tool used for </w:t>
      </w:r>
      <w:r>
        <w:rPr>
          <w:rFonts w:ascii="Palatino" w:hAnsi="Palatino"/>
          <w:sz w:val="22"/>
          <w:szCs w:val="22"/>
          <w:rtl w:val="0"/>
          <w:lang w:val="en-US"/>
        </w:rPr>
        <w:t xml:space="preserve">both </w:t>
      </w:r>
      <w:r>
        <w:rPr>
          <w:rFonts w:ascii="Palatino" w:hAnsi="Palatino"/>
          <w:sz w:val="22"/>
          <w:szCs w:val="22"/>
          <w:rtl w:val="0"/>
          <w:lang w:val="en-US"/>
        </w:rPr>
        <w:t xml:space="preserve">hard labour, but also for rituals and prestige, which could support the theory of the art on the central stone being axes. </w:t>
      </w:r>
      <w:r>
        <w:rPr>
          <w:rFonts w:ascii="Palatino" w:cs="Palatino" w:hAnsi="Palatino" w:eastAsia="Palatino"/>
          <w:sz w:val="22"/>
          <w:szCs w:val="22"/>
          <w:vertAlign w:val="superscript"/>
        </w:rPr>
        <w:footnoteReference w:id="44"/>
      </w:r>
      <w:r>
        <w:rPr>
          <w:rFonts w:ascii="Palatino" w:hAnsi="Palatino"/>
          <w:sz w:val="22"/>
          <w:szCs w:val="22"/>
          <w:rtl w:val="0"/>
          <w:lang w:val="en-US"/>
        </w:rPr>
        <w:t xml:space="preserve">  The author</w:t>
      </w:r>
      <w:r>
        <w:rPr>
          <w:rFonts w:ascii="Palatino" w:hAnsi="Palatino"/>
          <w:sz w:val="22"/>
          <w:szCs w:val="22"/>
          <w:rtl w:val="0"/>
        </w:rPr>
        <w:t xml:space="preserve"> </w:t>
      </w:r>
      <w:r>
        <w:rPr>
          <w:rFonts w:ascii="Palatino" w:hAnsi="Palatino"/>
          <w:sz w:val="22"/>
          <w:szCs w:val="22"/>
          <w:rtl w:val="0"/>
          <w:lang w:val="en-US"/>
        </w:rPr>
        <w:t xml:space="preserve">described how 4500BC to 2000BC was a time where the population was increasing, farmland established and boats being built, and Cornish axes were significant tools.  </w:t>
      </w:r>
      <w:r>
        <w:rPr>
          <w:rFonts w:ascii="Palatino" w:hAnsi="Palatino"/>
          <w:sz w:val="22"/>
          <w:szCs w:val="22"/>
          <w:rtl w:val="0"/>
          <w:lang w:val="en-US"/>
        </w:rPr>
        <w:t xml:space="preserve">This essay will discuss </w:t>
      </w:r>
      <w:r>
        <w:rPr>
          <w:rFonts w:ascii="Palatino" w:hAnsi="Palatino"/>
          <w:sz w:val="22"/>
          <w:szCs w:val="22"/>
          <w:rtl w:val="0"/>
          <w:lang w:val="en-US"/>
        </w:rPr>
        <w:t xml:space="preserve">findings of the field work mainly </w:t>
      </w:r>
      <w:r>
        <w:rPr>
          <w:rFonts w:ascii="Palatino" w:hAnsi="Palatino"/>
          <w:sz w:val="22"/>
          <w:szCs w:val="22"/>
          <w:rtl w:val="0"/>
          <w:lang w:val="en-US"/>
        </w:rPr>
        <w:t xml:space="preserve">in reference to </w:t>
      </w:r>
      <w:r>
        <w:rPr>
          <w:rFonts w:ascii="Palatino" w:hAnsi="Palatino"/>
          <w:sz w:val="22"/>
          <w:szCs w:val="22"/>
          <w:rtl w:val="0"/>
          <w:lang w:val="en-US"/>
        </w:rPr>
        <w:t xml:space="preserve">these </w:t>
      </w:r>
      <w:r>
        <w:rPr>
          <w:rFonts w:ascii="Palatino" w:hAnsi="Palatino"/>
          <w:sz w:val="22"/>
          <w:szCs w:val="22"/>
          <w:rtl w:val="0"/>
          <w:lang w:val="en-US"/>
        </w:rPr>
        <w:t>secondary sources.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sectPr>
          <w:headerReference w:type="default" r:id="rId19"/>
          <w:footerReference w:type="default" r:id="rId20"/>
          <w:pgSz w:w="12240" w:h="15840" w:orient="portrait"/>
          <w:pgMar w:top="1134" w:right="1134" w:bottom="720"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b w:val="1"/>
          <w:bCs w:val="1"/>
          <w:sz w:val="22"/>
          <w:szCs w:val="22"/>
        </w:rPr>
      </w:pPr>
      <w:r>
        <w:rPr>
          <w:rFonts w:ascii="Palatino" w:hAnsi="Palatino"/>
          <w:b w:val="1"/>
          <w:bCs w:val="1"/>
          <w:sz w:val="22"/>
          <w:szCs w:val="22"/>
          <w:rtl w:val="0"/>
          <w:lang w:val="en-US"/>
        </w:rPr>
        <w:t>Discussion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en-US"/>
        </w:rPr>
        <w:t>Boscawen-un stone circle has 19 stones (Fig. 3).  The stones in the circle have various sizes, however the central stone, which was placed slightly SW off the centre, and the quartz placed at 260</w:t>
      </w:r>
      <w:r>
        <w:rPr>
          <w:rFonts w:ascii="Palatino" w:hAnsi="Palatino" w:hint="default"/>
          <w:sz w:val="22"/>
          <w:szCs w:val="22"/>
          <w:rtl w:val="0"/>
          <w:lang w:val="en-US"/>
        </w:rPr>
        <w:t xml:space="preserve">º </w:t>
      </w:r>
      <w:r>
        <w:rPr>
          <w:rFonts w:ascii="Palatino" w:hAnsi="Palatino"/>
          <w:sz w:val="22"/>
          <w:szCs w:val="22"/>
          <w:rtl w:val="0"/>
          <w:lang w:val="en-US"/>
        </w:rPr>
        <w:t>SW in the circle, are noticeably exceptional when first arriving at the stone circle.  All stones are granite, apart from one large quartz, a huge block measuring 305cm in diameter, standing 132cm tall (Fig. 4).  All stones seem upright by the naked-eye, apart from the obvious leaning central stone (Fig. 5).  This</w:t>
      </w:r>
      <w:r>
        <w:rPr>
          <w:rFonts w:ascii="Palatino" w:cs="Palatino" w:hAnsi="Palatino" w:eastAsia="Palatino"/>
          <w:sz w:val="22"/>
          <w:szCs w:val="22"/>
        </w:rPr>
        <mc:AlternateContent>
          <mc:Choice Requires="wpg">
            <w:drawing xmlns:a="http://schemas.openxmlformats.org/drawingml/2006/main">
              <wp:anchor distT="152400" distB="152400" distL="152400" distR="152400" simplePos="0" relativeHeight="251664384" behindDoc="0" locked="0" layoutInCell="1" allowOverlap="1">
                <wp:simplePos x="0" y="0"/>
                <wp:positionH relativeFrom="margin">
                  <wp:posOffset>0</wp:posOffset>
                </wp:positionH>
                <wp:positionV relativeFrom="line">
                  <wp:posOffset>218852</wp:posOffset>
                </wp:positionV>
                <wp:extent cx="6324602" cy="2823128"/>
                <wp:effectExtent l="0" t="0" r="0" b="0"/>
                <wp:wrapTopAndBottom distT="152400" distB="152400"/>
                <wp:docPr id="1073741846" name="officeArt object"/>
                <wp:cNvGraphicFramePr/>
                <a:graphic xmlns:a="http://schemas.openxmlformats.org/drawingml/2006/main">
                  <a:graphicData uri="http://schemas.microsoft.com/office/word/2010/wordprocessingGroup">
                    <wpg:wgp>
                      <wpg:cNvGrpSpPr/>
                      <wpg:grpSpPr>
                        <a:xfrm>
                          <a:off x="0" y="0"/>
                          <a:ext cx="6324602" cy="2823128"/>
                          <a:chOff x="0" y="0"/>
                          <a:chExt cx="6324601" cy="2823127"/>
                        </a:xfrm>
                      </wpg:grpSpPr>
                      <wpg:grpSp>
                        <wpg:cNvPr id="1073741839" name="Group 1073741839"/>
                        <wpg:cNvGrpSpPr/>
                        <wpg:grpSpPr>
                          <a:xfrm>
                            <a:off x="0" y="149156"/>
                            <a:ext cx="2527082" cy="2607294"/>
                            <a:chOff x="33198" y="238056"/>
                            <a:chExt cx="2527081" cy="2607292"/>
                          </a:xfrm>
                        </wpg:grpSpPr>
                        <pic:pic xmlns:pic="http://schemas.openxmlformats.org/drawingml/2006/picture">
                          <pic:nvPicPr>
                            <pic:cNvPr id="1073741837" name="boscawen-un-plan.png"/>
                            <pic:cNvPicPr>
                              <a:picLocks noChangeAspect="1"/>
                            </pic:cNvPicPr>
                          </pic:nvPicPr>
                          <pic:blipFill>
                            <a:blip r:embed="rId21">
                              <a:extLst/>
                            </a:blip>
                            <a:stretch>
                              <a:fillRect/>
                            </a:stretch>
                          </pic:blipFill>
                          <pic:spPr>
                            <a:xfrm>
                              <a:off x="33198" y="238056"/>
                              <a:ext cx="2527082" cy="2271915"/>
                            </a:xfrm>
                            <a:prstGeom prst="rect">
                              <a:avLst/>
                            </a:prstGeom>
                            <a:ln w="12700" cap="flat">
                              <a:noFill/>
                              <a:miter lim="400000"/>
                            </a:ln>
                            <a:effectLst/>
                          </pic:spPr>
                        </pic:pic>
                        <wps:wsp>
                          <wps:cNvPr id="1073741838" name="Shape 1073741838"/>
                          <wps:cNvSpPr txBox="1"/>
                          <wps:spPr>
                            <a:xfrm>
                              <a:off x="45898" y="2509970"/>
                              <a:ext cx="2378350" cy="335380"/>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3</w:t>
                                </w:r>
                                <w:r>
                                  <w:rPr>
                                    <w:rFonts w:ascii="Palatino" w:hAnsi="Palatino"/>
                                    <w:i w:val="1"/>
                                    <w:iCs w:val="1"/>
                                    <w:sz w:val="16"/>
                                    <w:szCs w:val="16"/>
                                    <w:rtl w:val="0"/>
                                  </w:rPr>
                                  <w:t xml:space="preserve">.  </w:t>
                                </w:r>
                                <w:r>
                                  <w:rPr>
                                    <w:rFonts w:ascii="Palatino" w:hAnsi="Palatino"/>
                                    <w:i w:val="1"/>
                                    <w:iCs w:val="1"/>
                                    <w:sz w:val="16"/>
                                    <w:szCs w:val="16"/>
                                    <w:rtl w:val="0"/>
                                    <w:lang w:val="en-US"/>
                                  </w:rPr>
                                  <w:t>Boscawen-un stone circle drawing.  Drawing</w:t>
                                </w:r>
                                <w:r>
                                  <w:rPr>
                                    <w:rFonts w:ascii="Palatino" w:hAnsi="Palatino"/>
                                    <w:i w:val="1"/>
                                    <w:iCs w:val="1"/>
                                    <w:sz w:val="16"/>
                                    <w:szCs w:val="16"/>
                                    <w:rtl w:val="0"/>
                                    <w:lang w:val="en-US"/>
                                  </w:rPr>
                                  <w:t>: Victoria County History</w:t>
                                </w:r>
                                <w:r>
                                  <w:rPr>
                                    <w:rFonts w:ascii="Palatino" w:hAnsi="Palatino"/>
                                    <w:i w:val="1"/>
                                    <w:iCs w:val="1"/>
                                    <w:sz w:val="16"/>
                                    <w:szCs w:val="16"/>
                                    <w:rtl w:val="0"/>
                                    <w:lang w:val="en-US"/>
                                  </w:rPr>
                                  <w:t>.</w:t>
                                </w:r>
                              </w:p>
                            </w:txbxContent>
                          </wps:txbx>
                          <wps:bodyPr wrap="square" lIns="0" tIns="0" rIns="0" bIns="0" numCol="1" anchor="t">
                            <a:noAutofit/>
                          </wps:bodyPr>
                        </wps:wsp>
                      </wpg:grpSp>
                      <wpg:grpSp>
                        <wpg:cNvPr id="1073741842" name="Group 1073741842"/>
                        <wpg:cNvGrpSpPr/>
                        <wpg:grpSpPr>
                          <a:xfrm>
                            <a:off x="4524601" y="0"/>
                            <a:ext cx="1800001" cy="2823128"/>
                            <a:chOff x="0" y="0"/>
                            <a:chExt cx="1800000" cy="2823127"/>
                          </a:xfrm>
                        </wpg:grpSpPr>
                        <pic:pic xmlns:pic="http://schemas.openxmlformats.org/drawingml/2006/picture">
                          <pic:nvPicPr>
                            <pic:cNvPr id="1073741840" name="IMG_0593.jpeg"/>
                            <pic:cNvPicPr>
                              <a:picLocks noChangeAspect="1"/>
                            </pic:cNvPicPr>
                          </pic:nvPicPr>
                          <pic:blipFill>
                            <a:blip r:embed="rId22">
                              <a:extLst/>
                            </a:blip>
                            <a:stretch>
                              <a:fillRect/>
                            </a:stretch>
                          </pic:blipFill>
                          <pic:spPr>
                            <a:xfrm>
                              <a:off x="0" y="0"/>
                              <a:ext cx="1800001" cy="2400001"/>
                            </a:xfrm>
                            <a:prstGeom prst="rect">
                              <a:avLst/>
                            </a:prstGeom>
                            <a:ln w="12700" cap="flat">
                              <a:noFill/>
                              <a:miter lim="400000"/>
                            </a:ln>
                            <a:effectLst/>
                          </pic:spPr>
                        </pic:pic>
                        <wps:wsp>
                          <wps:cNvPr id="1073741841" name="Shape 1073741841"/>
                          <wps:cNvSpPr txBox="1"/>
                          <wps:spPr>
                            <a:xfrm>
                              <a:off x="9725" y="2403336"/>
                              <a:ext cx="1774200" cy="419792"/>
                            </a:xfrm>
                            <a:prstGeom prst="rect">
                              <a:avLst/>
                            </a:prstGeom>
                            <a:noFill/>
                            <a:ln w="12700" cap="flat">
                              <a:noFill/>
                              <a:miter lim="400000"/>
                            </a:ln>
                            <a:effectLst/>
                          </wps:spPr>
                          <wps:txbx>
                            <w:txbxContent>
                              <w:p>
                                <w:pPr>
                                  <w:pStyle w:val="Caption"/>
                                  <w:tabs>
                                    <w:tab w:val="left" w:pos="144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5</w:t>
                                </w:r>
                                <w:r>
                                  <w:rPr>
                                    <w:rFonts w:ascii="Palatino" w:hAnsi="Palatino"/>
                                    <w:i w:val="1"/>
                                    <w:iCs w:val="1"/>
                                    <w:sz w:val="16"/>
                                    <w:szCs w:val="16"/>
                                    <w:rtl w:val="0"/>
                                  </w:rPr>
                                  <w:t xml:space="preserve">.  </w:t>
                                </w:r>
                                <w:r>
                                  <w:rPr>
                                    <w:rFonts w:ascii="Palatino" w:hAnsi="Palatino"/>
                                    <w:i w:val="1"/>
                                    <w:iCs w:val="1"/>
                                    <w:sz w:val="16"/>
                                    <w:szCs w:val="16"/>
                                    <w:rtl w:val="0"/>
                                    <w:lang w:val="en-US"/>
                                  </w:rPr>
                                  <w:t>The leaning, tall, central stone in the moonlight</w:t>
                                </w:r>
                                <w:r>
                                  <w:rPr>
                                    <w:rFonts w:ascii="Palatino" w:hAnsi="Palatino"/>
                                    <w:i w:val="1"/>
                                    <w:iCs w:val="1"/>
                                    <w:sz w:val="16"/>
                                    <w:szCs w:val="16"/>
                                    <w:rtl w:val="0"/>
                                  </w:rPr>
                                  <w:t xml:space="preserve">.  </w:t>
                                </w:r>
                                <w:r>
                                  <w:rPr>
                                    <w:rFonts w:ascii="Palatino" w:hAnsi="Palatino"/>
                                    <w:i w:val="1"/>
                                    <w:iCs w:val="1"/>
                                    <w:sz w:val="16"/>
                                    <w:szCs w:val="16"/>
                                    <w:rtl w:val="0"/>
                                    <w:lang w:val="en-US"/>
                                  </w:rPr>
                                  <w:t>Monday 26</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20</w:t>
                                </w:r>
                                <w:r>
                                  <w:rPr>
                                    <w:rFonts w:ascii="Palatino" w:hAnsi="Palatino"/>
                                    <w:i w:val="1"/>
                                    <w:iCs w:val="1"/>
                                    <w:sz w:val="16"/>
                                    <w:szCs w:val="16"/>
                                    <w:rtl w:val="0"/>
                                  </w:rPr>
                                  <w:t>.</w:t>
                                </w:r>
                                <w:r>
                                  <w:rPr>
                                    <w:rFonts w:ascii="Palatino" w:hAnsi="Palatino"/>
                                    <w:i w:val="1"/>
                                    <w:iCs w:val="1"/>
                                    <w:sz w:val="16"/>
                                    <w:szCs w:val="16"/>
                                    <w:rtl w:val="0"/>
                                    <w:lang w:val="en-US"/>
                                  </w:rPr>
                                  <w:t>13</w:t>
                                </w:r>
                                <w:r>
                                  <w:rPr>
                                    <w:rFonts w:ascii="Palatino" w:hAnsi="Palatino"/>
                                    <w:i w:val="1"/>
                                    <w:iCs w:val="1"/>
                                    <w:sz w:val="16"/>
                                    <w:szCs w:val="16"/>
                                    <w:rtl w:val="0"/>
                                    <w:lang w:val="it-IT"/>
                                  </w:rPr>
                                  <w:t xml:space="preserve">. Photo: </w:t>
                                </w:r>
                                <w:r>
                                  <w:rPr>
                                    <w:rFonts w:ascii="Palatino" w:hAnsi="Palatino"/>
                                    <w:i w:val="1"/>
                                    <w:iCs w:val="1"/>
                                    <w:sz w:val="16"/>
                                    <w:szCs w:val="16"/>
                                    <w:rtl w:val="0"/>
                                    <w:lang w:val="en-US"/>
                                  </w:rPr>
                                  <w:t>Adrian</w:t>
                                </w:r>
                                <w:r>
                                  <w:rPr>
                                    <w:rFonts w:ascii="Palatino" w:hAnsi="Palatino"/>
                                    <w:i w:val="1"/>
                                    <w:iCs w:val="1"/>
                                    <w:sz w:val="16"/>
                                    <w:szCs w:val="16"/>
                                    <w:rtl w:val="0"/>
                                  </w:rPr>
                                  <w:t xml:space="preserve"> Auster.</w:t>
                                </w:r>
                              </w:p>
                            </w:txbxContent>
                          </wps:txbx>
                          <wps:bodyPr wrap="square" lIns="0" tIns="0" rIns="0" bIns="0" numCol="1" anchor="t">
                            <a:noAutofit/>
                          </wps:bodyPr>
                        </wps:wsp>
                      </wpg:grpSp>
                      <wpg:grpSp>
                        <wpg:cNvPr id="1073741845" name="Group 1073741845"/>
                        <wpg:cNvGrpSpPr/>
                        <wpg:grpSpPr>
                          <a:xfrm>
                            <a:off x="2610060" y="0"/>
                            <a:ext cx="1800001" cy="2823128"/>
                            <a:chOff x="0" y="0"/>
                            <a:chExt cx="1800000" cy="2823127"/>
                          </a:xfrm>
                        </wpg:grpSpPr>
                        <pic:pic xmlns:pic="http://schemas.openxmlformats.org/drawingml/2006/picture">
                          <pic:nvPicPr>
                            <pic:cNvPr id="1073741843" name="IMG_0451.jpeg"/>
                            <pic:cNvPicPr>
                              <a:picLocks noChangeAspect="1"/>
                            </pic:cNvPicPr>
                          </pic:nvPicPr>
                          <pic:blipFill>
                            <a:blip r:embed="rId23">
                              <a:extLst/>
                            </a:blip>
                            <a:stretch>
                              <a:fillRect/>
                            </a:stretch>
                          </pic:blipFill>
                          <pic:spPr>
                            <a:xfrm>
                              <a:off x="0" y="0"/>
                              <a:ext cx="1800001" cy="2400001"/>
                            </a:xfrm>
                            <a:prstGeom prst="rect">
                              <a:avLst/>
                            </a:prstGeom>
                            <a:ln w="12700" cap="flat">
                              <a:noFill/>
                              <a:miter lim="400000"/>
                            </a:ln>
                            <a:effectLst/>
                          </pic:spPr>
                        </pic:pic>
                        <wps:wsp>
                          <wps:cNvPr id="1073741844" name="Shape 1073741844"/>
                          <wps:cNvSpPr txBox="1"/>
                          <wps:spPr>
                            <a:xfrm>
                              <a:off x="0" y="2403335"/>
                              <a:ext cx="1800001" cy="419793"/>
                            </a:xfrm>
                            <a:prstGeom prst="rect">
                              <a:avLst/>
                            </a:prstGeom>
                            <a:noFill/>
                            <a:ln w="12700" cap="flat">
                              <a:noFill/>
                              <a:miter lim="400000"/>
                            </a:ln>
                            <a:effectLst/>
                          </wps:spPr>
                          <wps:txbx>
                            <w:txbxContent>
                              <w:p>
                                <w:pPr>
                                  <w:pStyle w:val="Caption"/>
                                  <w:tabs>
                                    <w:tab w:val="left" w:pos="1440"/>
                                  </w:tabs>
                                  <w:spacing w:line="216" w:lineRule="auto"/>
                                </w:pPr>
                                <w:r>
                                  <w:rPr>
                                    <w:rFonts w:ascii="Palatino" w:hAnsi="Palatino"/>
                                    <w:i w:val="1"/>
                                    <w:iCs w:val="1"/>
                                    <w:sz w:val="16"/>
                                    <w:szCs w:val="16"/>
                                    <w:rtl w:val="0"/>
                                    <w:lang w:val="de-DE"/>
                                  </w:rPr>
                                  <w:t>Figure</w:t>
                                </w:r>
                                <w:r>
                                  <w:rPr>
                                    <w:rFonts w:ascii="Palatino" w:hAnsi="Palatino"/>
                                    <w:i w:val="1"/>
                                    <w:iCs w:val="1"/>
                                    <w:sz w:val="16"/>
                                    <w:szCs w:val="16"/>
                                    <w:rtl w:val="0"/>
                                    <w:lang w:val="en-US"/>
                                  </w:rPr>
                                  <w:t xml:space="preserve"> 4</w:t>
                                </w:r>
                                <w:r>
                                  <w:rPr>
                                    <w:rFonts w:ascii="Palatino" w:hAnsi="Palatino"/>
                                    <w:i w:val="1"/>
                                    <w:iCs w:val="1"/>
                                    <w:sz w:val="16"/>
                                    <w:szCs w:val="16"/>
                                    <w:rtl w:val="0"/>
                                  </w:rPr>
                                  <w:t xml:space="preserve">.  </w:t>
                                </w:r>
                                <w:r>
                                  <w:rPr>
                                    <w:rFonts w:ascii="Palatino" w:hAnsi="Palatino"/>
                                    <w:i w:val="1"/>
                                    <w:iCs w:val="1"/>
                                    <w:sz w:val="16"/>
                                    <w:szCs w:val="16"/>
                                    <w:rtl w:val="0"/>
                                    <w:lang w:val="en-US"/>
                                  </w:rPr>
                                  <w:t>The huge block of quartz</w:t>
                                </w:r>
                                <w:r>
                                  <w:rPr>
                                    <w:rFonts w:ascii="Palatino" w:hAnsi="Palatino"/>
                                    <w:i w:val="1"/>
                                    <w:iCs w:val="1"/>
                                    <w:sz w:val="16"/>
                                    <w:szCs w:val="16"/>
                                    <w:rtl w:val="0"/>
                                  </w:rPr>
                                  <w:t xml:space="preserve">.  </w:t>
                                </w:r>
                                <w:r>
                                  <w:rPr>
                                    <w:rFonts w:ascii="Palatino" w:hAnsi="Palatino"/>
                                    <w:i w:val="1"/>
                                    <w:iCs w:val="1"/>
                                    <w:sz w:val="16"/>
                                    <w:szCs w:val="16"/>
                                    <w:rtl w:val="0"/>
                                    <w:lang w:val="en-US"/>
                                  </w:rPr>
                                  <w:t>Saturday 24</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14</w:t>
                                </w:r>
                                <w:r>
                                  <w:rPr>
                                    <w:rFonts w:ascii="Palatino" w:hAnsi="Palatino"/>
                                    <w:i w:val="1"/>
                                    <w:iCs w:val="1"/>
                                    <w:sz w:val="16"/>
                                    <w:szCs w:val="16"/>
                                    <w:rtl w:val="0"/>
                                  </w:rPr>
                                  <w:t>.</w:t>
                                </w:r>
                                <w:r>
                                  <w:rPr>
                                    <w:rFonts w:ascii="Palatino" w:hAnsi="Palatino"/>
                                    <w:i w:val="1"/>
                                    <w:iCs w:val="1"/>
                                    <w:sz w:val="16"/>
                                    <w:szCs w:val="16"/>
                                    <w:rtl w:val="0"/>
                                    <w:lang w:val="en-US"/>
                                  </w:rPr>
                                  <w:t>47</w:t>
                                </w:r>
                                <w:r>
                                  <w:rPr>
                                    <w:rFonts w:ascii="Palatino" w:hAnsi="Palatino"/>
                                    <w:i w:val="1"/>
                                    <w:iCs w:val="1"/>
                                    <w:sz w:val="16"/>
                                    <w:szCs w:val="16"/>
                                    <w:rtl w:val="0"/>
                                    <w:lang w:val="it-IT"/>
                                  </w:rPr>
                                  <w:t xml:space="preserve">. Photo: </w:t>
                                </w:r>
                                <w:r>
                                  <w:rPr>
                                    <w:rFonts w:ascii="Palatino" w:hAnsi="Palatino"/>
                                    <w:i w:val="1"/>
                                    <w:iCs w:val="1"/>
                                    <w:sz w:val="16"/>
                                    <w:szCs w:val="16"/>
                                    <w:rtl w:val="0"/>
                                    <w:lang w:val="en-US"/>
                                  </w:rPr>
                                  <w:t>Adrian</w:t>
                                </w:r>
                                <w:r>
                                  <w:rPr>
                                    <w:rFonts w:ascii="Palatino" w:hAnsi="Palatino"/>
                                    <w:i w:val="1"/>
                                    <w:iCs w:val="1"/>
                                    <w:sz w:val="16"/>
                                    <w:szCs w:val="16"/>
                                    <w:rtl w:val="0"/>
                                  </w:rPr>
                                  <w:t xml:space="preserve"> Auster.</w:t>
                                </w:r>
                              </w:p>
                            </w:txbxContent>
                          </wps:txbx>
                          <wps:bodyPr wrap="square" lIns="0" tIns="0" rIns="0" bIns="0" numCol="1" anchor="t">
                            <a:noAutofit/>
                          </wps:bodyPr>
                        </wps:wsp>
                      </wpg:grpSp>
                    </wpg:wgp>
                  </a:graphicData>
                </a:graphic>
              </wp:anchor>
            </w:drawing>
          </mc:Choice>
          <mc:Fallback>
            <w:pict>
              <v:group id="_x0000_s1037" style="visibility:visible;position:absolute;margin-left:0.0pt;margin-top:17.2pt;width:498.0pt;height:222.3pt;z-index:251664384;mso-position-horizontal:absolute;mso-position-horizontal-relative:margin;mso-position-vertical:absolute;mso-position-vertical-relative:line;mso-wrap-distance-left:12.0pt;mso-wrap-distance-top:12.0pt;mso-wrap-distance-right:12.0pt;mso-wrap-distance-bottom:12.0pt;" coordorigin="0,0" coordsize="6324602,2823128">
                <w10:wrap type="topAndBottom" side="bothSides" anchorx="margin"/>
                <v:group id="_x0000_s1038" style="position:absolute;left:0;top:149157;width:2527082;height:2607293;" coordorigin="33198,238057" coordsize="2527082,2607292">
                  <v:shape id="_x0000_s1039" type="#_x0000_t75" style="position:absolute;left:33198;top:238057;width:2527082;height:2271914;">
                    <v:imagedata r:id="rId21" o:title="boscawen-un-plan.png"/>
                  </v:shape>
                  <v:shape id="_x0000_s1040" type="#_x0000_t202" style="position:absolute;left:45898;top:2509971;width:2378349;height:33537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3</w:t>
                          </w:r>
                          <w:r>
                            <w:rPr>
                              <w:rFonts w:ascii="Palatino" w:hAnsi="Palatino"/>
                              <w:i w:val="1"/>
                              <w:iCs w:val="1"/>
                              <w:sz w:val="16"/>
                              <w:szCs w:val="16"/>
                              <w:rtl w:val="0"/>
                            </w:rPr>
                            <w:t xml:space="preserve">.  </w:t>
                          </w:r>
                          <w:r>
                            <w:rPr>
                              <w:rFonts w:ascii="Palatino" w:hAnsi="Palatino"/>
                              <w:i w:val="1"/>
                              <w:iCs w:val="1"/>
                              <w:sz w:val="16"/>
                              <w:szCs w:val="16"/>
                              <w:rtl w:val="0"/>
                              <w:lang w:val="en-US"/>
                            </w:rPr>
                            <w:t>Boscawen-un stone circle drawing.  Drawing</w:t>
                          </w:r>
                          <w:r>
                            <w:rPr>
                              <w:rFonts w:ascii="Palatino" w:hAnsi="Palatino"/>
                              <w:i w:val="1"/>
                              <w:iCs w:val="1"/>
                              <w:sz w:val="16"/>
                              <w:szCs w:val="16"/>
                              <w:rtl w:val="0"/>
                              <w:lang w:val="en-US"/>
                            </w:rPr>
                            <w:t>: Victoria County History</w:t>
                          </w:r>
                          <w:r>
                            <w:rPr>
                              <w:rFonts w:ascii="Palatino" w:hAnsi="Palatino"/>
                              <w:i w:val="1"/>
                              <w:iCs w:val="1"/>
                              <w:sz w:val="16"/>
                              <w:szCs w:val="16"/>
                              <w:rtl w:val="0"/>
                              <w:lang w:val="en-US"/>
                            </w:rPr>
                            <w:t>.</w:t>
                          </w:r>
                        </w:p>
                      </w:txbxContent>
                    </v:textbox>
                  </v:shape>
                </v:group>
                <v:group id="_x0000_s1041" style="position:absolute;left:4524602;top:0;width:1800000;height:2823128;" coordorigin="0,0" coordsize="1800000,2823128">
                  <v:shape id="_x0000_s1042" type="#_x0000_t75" style="position:absolute;left:0;top:0;width:1800000;height:2400000;">
                    <v:imagedata r:id="rId22" o:title="IMG_0593.jpeg"/>
                  </v:shape>
                  <v:shape id="_x0000_s1043" type="#_x0000_t202" style="position:absolute;left:9726;top:2403336;width:1774199;height:41979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5</w:t>
                          </w:r>
                          <w:r>
                            <w:rPr>
                              <w:rFonts w:ascii="Palatino" w:hAnsi="Palatino"/>
                              <w:i w:val="1"/>
                              <w:iCs w:val="1"/>
                              <w:sz w:val="16"/>
                              <w:szCs w:val="16"/>
                              <w:rtl w:val="0"/>
                            </w:rPr>
                            <w:t xml:space="preserve">.  </w:t>
                          </w:r>
                          <w:r>
                            <w:rPr>
                              <w:rFonts w:ascii="Palatino" w:hAnsi="Palatino"/>
                              <w:i w:val="1"/>
                              <w:iCs w:val="1"/>
                              <w:sz w:val="16"/>
                              <w:szCs w:val="16"/>
                              <w:rtl w:val="0"/>
                              <w:lang w:val="en-US"/>
                            </w:rPr>
                            <w:t>The leaning, tall, central stone in the moonlight</w:t>
                          </w:r>
                          <w:r>
                            <w:rPr>
                              <w:rFonts w:ascii="Palatino" w:hAnsi="Palatino"/>
                              <w:i w:val="1"/>
                              <w:iCs w:val="1"/>
                              <w:sz w:val="16"/>
                              <w:szCs w:val="16"/>
                              <w:rtl w:val="0"/>
                            </w:rPr>
                            <w:t xml:space="preserve">.  </w:t>
                          </w:r>
                          <w:r>
                            <w:rPr>
                              <w:rFonts w:ascii="Palatino" w:hAnsi="Palatino"/>
                              <w:i w:val="1"/>
                              <w:iCs w:val="1"/>
                              <w:sz w:val="16"/>
                              <w:szCs w:val="16"/>
                              <w:rtl w:val="0"/>
                              <w:lang w:val="en-US"/>
                            </w:rPr>
                            <w:t>Monday 26</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20</w:t>
                          </w:r>
                          <w:r>
                            <w:rPr>
                              <w:rFonts w:ascii="Palatino" w:hAnsi="Palatino"/>
                              <w:i w:val="1"/>
                              <w:iCs w:val="1"/>
                              <w:sz w:val="16"/>
                              <w:szCs w:val="16"/>
                              <w:rtl w:val="0"/>
                            </w:rPr>
                            <w:t>.</w:t>
                          </w:r>
                          <w:r>
                            <w:rPr>
                              <w:rFonts w:ascii="Palatino" w:hAnsi="Palatino"/>
                              <w:i w:val="1"/>
                              <w:iCs w:val="1"/>
                              <w:sz w:val="16"/>
                              <w:szCs w:val="16"/>
                              <w:rtl w:val="0"/>
                              <w:lang w:val="en-US"/>
                            </w:rPr>
                            <w:t>13</w:t>
                          </w:r>
                          <w:r>
                            <w:rPr>
                              <w:rFonts w:ascii="Palatino" w:hAnsi="Palatino"/>
                              <w:i w:val="1"/>
                              <w:iCs w:val="1"/>
                              <w:sz w:val="16"/>
                              <w:szCs w:val="16"/>
                              <w:rtl w:val="0"/>
                              <w:lang w:val="it-IT"/>
                            </w:rPr>
                            <w:t xml:space="preserve">. Photo: </w:t>
                          </w:r>
                          <w:r>
                            <w:rPr>
                              <w:rFonts w:ascii="Palatino" w:hAnsi="Palatino"/>
                              <w:i w:val="1"/>
                              <w:iCs w:val="1"/>
                              <w:sz w:val="16"/>
                              <w:szCs w:val="16"/>
                              <w:rtl w:val="0"/>
                              <w:lang w:val="en-US"/>
                            </w:rPr>
                            <w:t>Adrian</w:t>
                          </w:r>
                          <w:r>
                            <w:rPr>
                              <w:rFonts w:ascii="Palatino" w:hAnsi="Palatino"/>
                              <w:i w:val="1"/>
                              <w:iCs w:val="1"/>
                              <w:sz w:val="16"/>
                              <w:szCs w:val="16"/>
                              <w:rtl w:val="0"/>
                            </w:rPr>
                            <w:t xml:space="preserve"> Auster.</w:t>
                          </w:r>
                        </w:p>
                      </w:txbxContent>
                    </v:textbox>
                  </v:shape>
                </v:group>
                <v:group id="_x0000_s1044" style="position:absolute;left:2610060;top:0;width:1800000;height:2823128;" coordorigin="0,0" coordsize="1800000,2823128">
                  <v:shape id="_x0000_s1045" type="#_x0000_t75" style="position:absolute;left:0;top:0;width:1800000;height:2400000;">
                    <v:imagedata r:id="rId23" o:title="IMG_0451.jpeg"/>
                  </v:shape>
                  <v:shape id="_x0000_s1046" type="#_x0000_t202" style="position:absolute;left:0;top:2403336;width:1800000;height:41979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s>
                            <w:spacing w:line="216" w:lineRule="auto"/>
                          </w:pPr>
                          <w:r>
                            <w:rPr>
                              <w:rFonts w:ascii="Palatino" w:hAnsi="Palatino"/>
                              <w:i w:val="1"/>
                              <w:iCs w:val="1"/>
                              <w:sz w:val="16"/>
                              <w:szCs w:val="16"/>
                              <w:rtl w:val="0"/>
                              <w:lang w:val="de-DE"/>
                            </w:rPr>
                            <w:t>Figure</w:t>
                          </w:r>
                          <w:r>
                            <w:rPr>
                              <w:rFonts w:ascii="Palatino" w:hAnsi="Palatino"/>
                              <w:i w:val="1"/>
                              <w:iCs w:val="1"/>
                              <w:sz w:val="16"/>
                              <w:szCs w:val="16"/>
                              <w:rtl w:val="0"/>
                              <w:lang w:val="en-US"/>
                            </w:rPr>
                            <w:t xml:space="preserve"> 4</w:t>
                          </w:r>
                          <w:r>
                            <w:rPr>
                              <w:rFonts w:ascii="Palatino" w:hAnsi="Palatino"/>
                              <w:i w:val="1"/>
                              <w:iCs w:val="1"/>
                              <w:sz w:val="16"/>
                              <w:szCs w:val="16"/>
                              <w:rtl w:val="0"/>
                            </w:rPr>
                            <w:t xml:space="preserve">.  </w:t>
                          </w:r>
                          <w:r>
                            <w:rPr>
                              <w:rFonts w:ascii="Palatino" w:hAnsi="Palatino"/>
                              <w:i w:val="1"/>
                              <w:iCs w:val="1"/>
                              <w:sz w:val="16"/>
                              <w:szCs w:val="16"/>
                              <w:rtl w:val="0"/>
                              <w:lang w:val="en-US"/>
                            </w:rPr>
                            <w:t>The huge block of quartz</w:t>
                          </w:r>
                          <w:r>
                            <w:rPr>
                              <w:rFonts w:ascii="Palatino" w:hAnsi="Palatino"/>
                              <w:i w:val="1"/>
                              <w:iCs w:val="1"/>
                              <w:sz w:val="16"/>
                              <w:szCs w:val="16"/>
                              <w:rtl w:val="0"/>
                            </w:rPr>
                            <w:t xml:space="preserve">.  </w:t>
                          </w:r>
                          <w:r>
                            <w:rPr>
                              <w:rFonts w:ascii="Palatino" w:hAnsi="Palatino"/>
                              <w:i w:val="1"/>
                              <w:iCs w:val="1"/>
                              <w:sz w:val="16"/>
                              <w:szCs w:val="16"/>
                              <w:rtl w:val="0"/>
                              <w:lang w:val="en-US"/>
                            </w:rPr>
                            <w:t>Saturday 24</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14</w:t>
                          </w:r>
                          <w:r>
                            <w:rPr>
                              <w:rFonts w:ascii="Palatino" w:hAnsi="Palatino"/>
                              <w:i w:val="1"/>
                              <w:iCs w:val="1"/>
                              <w:sz w:val="16"/>
                              <w:szCs w:val="16"/>
                              <w:rtl w:val="0"/>
                            </w:rPr>
                            <w:t>.</w:t>
                          </w:r>
                          <w:r>
                            <w:rPr>
                              <w:rFonts w:ascii="Palatino" w:hAnsi="Palatino"/>
                              <w:i w:val="1"/>
                              <w:iCs w:val="1"/>
                              <w:sz w:val="16"/>
                              <w:szCs w:val="16"/>
                              <w:rtl w:val="0"/>
                              <w:lang w:val="en-US"/>
                            </w:rPr>
                            <w:t>47</w:t>
                          </w:r>
                          <w:r>
                            <w:rPr>
                              <w:rFonts w:ascii="Palatino" w:hAnsi="Palatino"/>
                              <w:i w:val="1"/>
                              <w:iCs w:val="1"/>
                              <w:sz w:val="16"/>
                              <w:szCs w:val="16"/>
                              <w:rtl w:val="0"/>
                              <w:lang w:val="it-IT"/>
                            </w:rPr>
                            <w:t xml:space="preserve">. Photo: </w:t>
                          </w:r>
                          <w:r>
                            <w:rPr>
                              <w:rFonts w:ascii="Palatino" w:hAnsi="Palatino"/>
                              <w:i w:val="1"/>
                              <w:iCs w:val="1"/>
                              <w:sz w:val="16"/>
                              <w:szCs w:val="16"/>
                              <w:rtl w:val="0"/>
                              <w:lang w:val="en-US"/>
                            </w:rPr>
                            <w:t>Adrian</w:t>
                          </w:r>
                          <w:r>
                            <w:rPr>
                              <w:rFonts w:ascii="Palatino" w:hAnsi="Palatino"/>
                              <w:i w:val="1"/>
                              <w:iCs w:val="1"/>
                              <w:sz w:val="16"/>
                              <w:szCs w:val="16"/>
                              <w:rtl w:val="0"/>
                            </w:rPr>
                            <w:t xml:space="preserve"> Auster.</w:t>
                          </w:r>
                        </w:p>
                      </w:txbxContent>
                    </v:textbox>
                  </v:shape>
                </v:group>
              </v:group>
            </w:pict>
          </mc:Fallback>
        </mc:AlternateContent>
      </w:r>
      <w:r>
        <w:rPr>
          <w:rFonts w:ascii="Palatino" w:hAnsi="Palatino"/>
          <w:sz w:val="22"/>
          <w:szCs w:val="22"/>
          <w:rtl w:val="0"/>
          <w:lang w:val="en-US"/>
        </w:rPr>
        <w:t xml:space="preserve"> </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en-US"/>
        </w:rPr>
        <w:t>central stone was furthermore significantly larger than any of the other stones, measured to be 275cm long, and leaning towards ENE.  A significant observation was that the central stone, the quartz, along with the stones placed E and NE in the circle, were all triangular axe shaped, as discussed in this essay.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sectPr>
          <w:headerReference w:type="default" r:id="rId24"/>
          <w:footerReference w:type="default" r:id="rId25"/>
          <w:pgSz w:w="12240" w:h="15840" w:orient="portrait"/>
          <w:pgMar w:top="1134" w:right="1134" w:bottom="720" w:left="1134" w:header="567" w:footer="720"/>
          <w:bidi w:val="0"/>
        </w:sectPr>
      </w:pPr>
      <w:r>
        <w:rPr>
          <w:rFonts w:ascii="Palatino" w:cs="Palatino" w:hAnsi="Palatino" w:eastAsia="Palatino"/>
          <w:sz w:val="22"/>
          <w:szCs w:val="22"/>
          <w:rtl w:val="0"/>
        </w:rPr>
        <w:tab/>
        <w:t xml:space="preserve">The Boscawen-un stone circle, and the Merry Maidens stone circle, naked eye visible from Boscawen-un, have 19 stones.  There are </w:t>
      </w:r>
      <w:r>
        <w:rPr>
          <w:rFonts w:ascii="Palatino" w:hAnsi="Palatino"/>
          <w:sz w:val="22"/>
          <w:szCs w:val="22"/>
          <w:rtl w:val="0"/>
          <w:lang w:val="en-US"/>
        </w:rPr>
        <w:t xml:space="preserve">further </w:t>
      </w:r>
      <w:r>
        <w:rPr>
          <w:rFonts w:ascii="Palatino" w:hAnsi="Palatino"/>
          <w:sz w:val="22"/>
          <w:szCs w:val="22"/>
          <w:rtl w:val="0"/>
          <w:lang w:val="da-DK"/>
        </w:rPr>
        <w:t xml:space="preserve">two </w:t>
      </w:r>
      <w:r>
        <w:rPr>
          <w:rFonts w:ascii="Palatino" w:hAnsi="Palatino"/>
          <w:sz w:val="22"/>
          <w:szCs w:val="22"/>
          <w:rtl w:val="0"/>
          <w:lang w:val="en-US"/>
        </w:rPr>
        <w:t xml:space="preserve">stone circles in the area, also of 19 stones </w:t>
      </w:r>
      <w:r>
        <w:rPr>
          <w:rFonts w:ascii="Palatino" w:cs="Palatino" w:hAnsi="Palatino" w:eastAsia="Palatino"/>
          <w:sz w:val="22"/>
          <w:szCs w:val="22"/>
          <w:vertAlign w:val="superscript"/>
        </w:rPr>
        <w:footnoteReference w:id="45"/>
      </w:r>
      <w:r>
        <w:rPr>
          <w:rFonts w:ascii="Palatino" w:hAnsi="Palatino"/>
          <w:sz w:val="22"/>
          <w:szCs w:val="22"/>
          <w:rtl w:val="0"/>
          <w:lang w:val="en-US"/>
        </w:rPr>
        <w:t xml:space="preserve">, thus it could be considered that </w:t>
      </w:r>
      <w:r>
        <w:rPr>
          <w:rFonts w:ascii="Palatino" w:hAnsi="Palatino" w:hint="default"/>
          <w:sz w:val="22"/>
          <w:szCs w:val="22"/>
          <w:rtl w:val="0"/>
          <w:lang w:val="en-US"/>
        </w:rPr>
        <w:t>’</w:t>
      </w:r>
      <w:r>
        <w:rPr>
          <w:rFonts w:ascii="Palatino" w:hAnsi="Palatino"/>
          <w:sz w:val="22"/>
          <w:szCs w:val="22"/>
          <w:rtl w:val="0"/>
          <w:lang w:val="en-US"/>
        </w:rPr>
        <w:t>19</w:t>
      </w:r>
      <w:r>
        <w:rPr>
          <w:rFonts w:ascii="Palatino" w:hAnsi="Palatino" w:hint="default"/>
          <w:sz w:val="22"/>
          <w:szCs w:val="22"/>
          <w:rtl w:val="0"/>
          <w:lang w:val="en-US"/>
        </w:rPr>
        <w:t xml:space="preserve">’ </w:t>
      </w:r>
      <w:r>
        <w:rPr>
          <w:rFonts w:ascii="Palatino" w:hAnsi="Palatino"/>
          <w:sz w:val="22"/>
          <w:szCs w:val="22"/>
          <w:rtl w:val="0"/>
          <w:lang w:val="en-US"/>
        </w:rPr>
        <w:t xml:space="preserve">had a significance, however not considered in </w:t>
      </w:r>
      <w:r>
        <w:rPr>
          <w:rFonts w:ascii="Palatino" w:hAnsi="Palatino"/>
          <w:sz w:val="22"/>
          <w:szCs w:val="22"/>
          <w:rtl w:val="0"/>
          <w:lang w:val="da-DK"/>
        </w:rPr>
        <w:t xml:space="preserve">the </w:t>
      </w:r>
      <w:r>
        <w:rPr>
          <w:rFonts w:ascii="Palatino" w:hAnsi="Palatino"/>
          <w:sz w:val="22"/>
          <w:szCs w:val="22"/>
          <w:rtl w:val="0"/>
          <w:lang w:val="en-US"/>
        </w:rPr>
        <w:t xml:space="preserve">papers quoted in the literature review.  The </w:t>
      </w:r>
      <w:r>
        <w:rPr>
          <w:rFonts w:ascii="Palatino" w:hAnsi="Palatino" w:hint="default"/>
          <w:sz w:val="22"/>
          <w:szCs w:val="22"/>
          <w:rtl w:val="0"/>
          <w:lang w:val="en-US"/>
        </w:rPr>
        <w:t>’</w:t>
      </w:r>
      <w:r>
        <w:rPr>
          <w:rFonts w:ascii="Palatino" w:hAnsi="Palatino"/>
          <w:sz w:val="22"/>
          <w:szCs w:val="22"/>
          <w:rtl w:val="0"/>
          <w:lang w:val="en-US"/>
        </w:rPr>
        <w:t>19</w:t>
      </w:r>
      <w:r>
        <w:rPr>
          <w:rFonts w:ascii="Palatino" w:hAnsi="Palatino" w:hint="default"/>
          <w:sz w:val="22"/>
          <w:szCs w:val="22"/>
          <w:rtl w:val="0"/>
          <w:lang w:val="en-US"/>
        </w:rPr>
        <w:t xml:space="preserve">’ </w:t>
      </w:r>
      <w:r>
        <w:rPr>
          <w:rFonts w:ascii="Palatino" w:hAnsi="Palatino"/>
          <w:sz w:val="22"/>
          <w:szCs w:val="22"/>
          <w:rtl w:val="0"/>
          <w:lang w:val="en-US"/>
        </w:rPr>
        <w:t xml:space="preserve">stones could be astronomically related to the metonic cycle: the 19-year cycle of the moon. </w:t>
      </w:r>
      <w:r>
        <w:rPr>
          <w:rFonts w:ascii="Palatino" w:cs="Palatino" w:hAnsi="Palatino" w:eastAsia="Palatino"/>
          <w:sz w:val="22"/>
          <w:szCs w:val="22"/>
          <w:vertAlign w:val="superscript"/>
        </w:rPr>
        <w:footnoteReference w:id="46"/>
      </w:r>
      <w:r>
        <w:rPr>
          <w:rFonts w:ascii="Palatino" w:hAnsi="Palatino"/>
          <w:sz w:val="22"/>
          <w:szCs w:val="22"/>
          <w:rtl w:val="0"/>
          <w:lang w:val="en-US"/>
        </w:rPr>
        <w:t xml:space="preserve">  It could, however, be discussed whether the Neolithic man had access to such wisdom.  It was known that wisdom, particular</w:t>
      </w:r>
      <w:r>
        <w:rPr>
          <w:rFonts w:ascii="Palatino" w:hAnsi="Palatino"/>
          <w:sz w:val="22"/>
          <w:szCs w:val="22"/>
          <w:rtl w:val="0"/>
          <w:lang w:val="da-DK"/>
        </w:rPr>
        <w:t>ly</w:t>
      </w:r>
      <w:r>
        <w:rPr>
          <w:rFonts w:ascii="Palatino" w:hAnsi="Palatino"/>
          <w:sz w:val="22"/>
          <w:szCs w:val="22"/>
          <w:rtl w:val="0"/>
          <w:lang w:val="en-US"/>
        </w:rPr>
        <w:t xml:space="preserve"> about the sky, was held by Shamans or Priests and passed through generations </w:t>
      </w:r>
      <w:r>
        <w:rPr>
          <w:rFonts w:ascii="Palatino" w:cs="Palatino" w:hAnsi="Palatino" w:eastAsia="Palatino"/>
          <w:sz w:val="22"/>
          <w:szCs w:val="22"/>
          <w:vertAlign w:val="superscript"/>
        </w:rPr>
        <w:footnoteReference w:id="47"/>
      </w:r>
      <w:r>
        <w:rPr>
          <w:rFonts w:ascii="Palatino" w:hAnsi="Palatino"/>
          <w:sz w:val="22"/>
          <w:szCs w:val="22"/>
          <w:rtl w:val="0"/>
          <w:lang w:val="en-US"/>
        </w:rPr>
        <w:t xml:space="preserve">, meaning that the calculation of moon cycles may have been passed to the builders of stone circles.  Furthermore, bones with line marks have been found, which could indicate that knowledge and calculation of the lunar calendar were gained. </w:t>
      </w:r>
      <w:r>
        <w:rPr>
          <w:rFonts w:ascii="Palatino" w:cs="Palatino" w:hAnsi="Palatino" w:eastAsia="Palatino"/>
          <w:sz w:val="22"/>
          <w:szCs w:val="22"/>
          <w:vertAlign w:val="superscript"/>
        </w:rPr>
        <w:footnoteReference w:id="48"/>
      </w:r>
      <w:r>
        <w:rPr>
          <w:rFonts w:ascii="Palatino" w:hAnsi="Palatino"/>
          <w:sz w:val="22"/>
          <w:szCs w:val="22"/>
          <w:rtl w:val="0"/>
          <w:lang w:val="en-US"/>
        </w:rPr>
        <w:t xml:space="preserve">  These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en-US"/>
        </w:rPr>
        <w:t xml:space="preserve">bones have </w:t>
      </w:r>
      <w:r>
        <w:rPr>
          <w:rFonts w:ascii="Palatino" w:hAnsi="Palatino"/>
          <w:sz w:val="22"/>
          <w:szCs w:val="22"/>
          <w:rtl w:val="0"/>
          <w:lang w:val="en-US"/>
        </w:rPr>
        <w:t>been found all over Europe and date back to 34.000-10.000BC</w:t>
      </w:r>
      <w:r>
        <w:rPr>
          <w:rFonts w:ascii="Palatino" w:hAnsi="Palatino"/>
          <w:sz w:val="22"/>
          <w:szCs w:val="22"/>
          <w:rtl w:val="0"/>
          <w:lang w:val="da-DK"/>
        </w:rPr>
        <w:t xml:space="preserve"> </w:t>
      </w:r>
      <w:r>
        <w:rPr>
          <w:rFonts w:ascii="Palatino" w:cs="Palatino" w:hAnsi="Palatino" w:eastAsia="Palatino"/>
          <w:sz w:val="22"/>
          <w:szCs w:val="22"/>
          <w:vertAlign w:val="superscript"/>
        </w:rPr>
        <w:footnoteReference w:id="49"/>
      </w:r>
      <w:r>
        <w:rPr>
          <w:rFonts w:ascii="Palatino" w:hAnsi="Palatino"/>
          <w:sz w:val="22"/>
          <w:szCs w:val="22"/>
          <w:rtl w:val="0"/>
          <w:lang w:val="en-US"/>
        </w:rPr>
        <w:t>; thus, this knowledge could have survived to be utilised by the Neolithic man.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sectPr>
          <w:headerReference w:type="default" r:id="rId26"/>
          <w:footerReference w:type="default" r:id="rId27"/>
          <w:pgSz w:w="12240" w:h="15840" w:orient="portrait"/>
          <w:pgMar w:top="1134" w:right="1134" w:bottom="720" w:left="1134" w:header="567" w:footer="720"/>
          <w:bidi w:val="0"/>
        </w:sectPr>
      </w:pPr>
      <w:r>
        <w:rPr>
          <w:rFonts w:ascii="Palatino" w:cs="Palatino" w:hAnsi="Palatino" w:eastAsia="Palatino"/>
          <w:sz w:val="22"/>
          <w:szCs w:val="22"/>
          <w:rtl w:val="0"/>
        </w:rPr>
        <w:tab/>
        <w:t xml:space="preserve">The field work observed the main naked eye views to be the Merry Maidens stone circle, the St. Buryan Church, the sea, and the nearby Creeg-an-Tol.  Creeg-an-Tol </w:t>
      </w:r>
      <w:r>
        <w:rPr>
          <w:rFonts w:ascii="Palatino" w:hAnsi="Palatino"/>
          <w:sz w:val="22"/>
          <w:szCs w:val="22"/>
          <w:rtl w:val="0"/>
        </w:rPr>
        <w:t>(Fig. 6)</w:t>
      </w:r>
      <w:r>
        <w:rPr>
          <w:rFonts w:ascii="Palatino" w:hAnsi="Palatino"/>
          <w:sz w:val="22"/>
          <w:szCs w:val="22"/>
          <w:rtl w:val="0"/>
          <w:lang w:val="en-US"/>
        </w:rPr>
        <w:t xml:space="preserve"> is a huge stone feature</w:t>
      </w:r>
      <w:r>
        <w:rPr>
          <w:rFonts w:ascii="Palatino" w:cs="Palatino" w:hAnsi="Palatino" w:eastAsia="Palatino"/>
          <w:sz w:val="22"/>
          <w:szCs w:val="22"/>
        </w:rPr>
        <mc:AlternateContent>
          <mc:Choice Requires="wpg">
            <w:drawing xmlns:a="http://schemas.openxmlformats.org/drawingml/2006/main">
              <wp:anchor distT="152400" distB="152400" distL="152400" distR="152400" simplePos="0" relativeHeight="251666432" behindDoc="0" locked="0" layoutInCell="1" allowOverlap="1">
                <wp:simplePos x="0" y="0"/>
                <wp:positionH relativeFrom="margin">
                  <wp:posOffset>1021822</wp:posOffset>
                </wp:positionH>
                <wp:positionV relativeFrom="line">
                  <wp:posOffset>187778</wp:posOffset>
                </wp:positionV>
                <wp:extent cx="4288755" cy="6090871"/>
                <wp:effectExtent l="0" t="0" r="0" b="0"/>
                <wp:wrapTopAndBottom distT="152400" distB="152400"/>
                <wp:docPr id="1073741853" name="officeArt object"/>
                <wp:cNvGraphicFramePr/>
                <a:graphic xmlns:a="http://schemas.openxmlformats.org/drawingml/2006/main">
                  <a:graphicData uri="http://schemas.microsoft.com/office/word/2010/wordprocessingGroup">
                    <wpg:wgp>
                      <wpg:cNvGrpSpPr/>
                      <wpg:grpSpPr>
                        <a:xfrm>
                          <a:off x="0" y="0"/>
                          <a:ext cx="4288755" cy="6090871"/>
                          <a:chOff x="0" y="0"/>
                          <a:chExt cx="4288754" cy="6090870"/>
                        </a:xfrm>
                      </wpg:grpSpPr>
                      <wpg:grpSp>
                        <wpg:cNvPr id="1073741851" name="Group 1073741851"/>
                        <wpg:cNvGrpSpPr/>
                        <wpg:grpSpPr>
                          <a:xfrm>
                            <a:off x="0" y="0"/>
                            <a:ext cx="4288755" cy="5718339"/>
                            <a:chOff x="0" y="0"/>
                            <a:chExt cx="4288754" cy="5718338"/>
                          </a:xfrm>
                        </wpg:grpSpPr>
                        <pic:pic xmlns:pic="http://schemas.openxmlformats.org/drawingml/2006/picture">
                          <pic:nvPicPr>
                            <pic:cNvPr id="1073741847" name="IMG_4731.jpeg"/>
                            <pic:cNvPicPr>
                              <a:picLocks noChangeAspect="1"/>
                            </pic:cNvPicPr>
                          </pic:nvPicPr>
                          <pic:blipFill>
                            <a:blip r:embed="rId28">
                              <a:extLst/>
                            </a:blip>
                            <a:stretch>
                              <a:fillRect/>
                            </a:stretch>
                          </pic:blipFill>
                          <pic:spPr>
                            <a:xfrm>
                              <a:off x="0" y="0"/>
                              <a:ext cx="4288755" cy="5718339"/>
                            </a:xfrm>
                            <a:prstGeom prst="rect">
                              <a:avLst/>
                            </a:prstGeom>
                            <a:ln w="12700" cap="flat">
                              <a:noFill/>
                              <a:miter lim="400000"/>
                            </a:ln>
                            <a:effectLst/>
                          </pic:spPr>
                        </pic:pic>
                        <wps:wsp>
                          <wps:cNvPr id="1073741848" name="Shape 1073741848"/>
                          <wps:cNvSpPr/>
                          <wps:spPr>
                            <a:xfrm>
                              <a:off x="1437612" y="945466"/>
                              <a:ext cx="753054" cy="202695"/>
                            </a:xfrm>
                            <a:prstGeom prst="ellipse">
                              <a:avLst/>
                            </a:prstGeom>
                            <a:noFill/>
                            <a:ln w="25400" cap="flat">
                              <a:solidFill>
                                <a:srgbClr val="FF2600"/>
                              </a:solidFill>
                              <a:prstDash val="solid"/>
                              <a:round/>
                            </a:ln>
                            <a:effectLst/>
                          </wps:spPr>
                          <wps:bodyPr/>
                        </wps:wsp>
                        <wps:wsp>
                          <wps:cNvPr id="1073741849" name="Shape 1073741849"/>
                          <wps:cNvSpPr/>
                          <wps:spPr>
                            <a:xfrm>
                              <a:off x="2991157" y="618622"/>
                              <a:ext cx="362976" cy="202695"/>
                            </a:xfrm>
                            <a:prstGeom prst="ellipse">
                              <a:avLst/>
                            </a:prstGeom>
                            <a:noFill/>
                            <a:ln w="25400" cap="flat">
                              <a:solidFill>
                                <a:srgbClr val="4EA734"/>
                              </a:solidFill>
                              <a:prstDash val="solid"/>
                              <a:round/>
                            </a:ln>
                            <a:effectLst/>
                          </wps:spPr>
                          <wps:bodyPr/>
                        </wps:wsp>
                        <wps:wsp>
                          <wps:cNvPr id="1073741850" name="Shape 1073741850"/>
                          <wps:cNvSpPr/>
                          <wps:spPr>
                            <a:xfrm>
                              <a:off x="651505" y="664335"/>
                              <a:ext cx="875958" cy="227564"/>
                            </a:xfrm>
                            <a:prstGeom prst="ellipse">
                              <a:avLst/>
                            </a:prstGeom>
                            <a:noFill/>
                            <a:ln w="25400" cap="flat">
                              <a:solidFill>
                                <a:schemeClr val="accent1"/>
                              </a:solidFill>
                              <a:prstDash val="solid"/>
                              <a:round/>
                            </a:ln>
                            <a:effectLst/>
                          </wps:spPr>
                          <wps:bodyPr/>
                        </wps:wsp>
                      </wpg:grpSp>
                      <wps:wsp>
                        <wps:cNvPr id="1073741852" name="Shape 1073741852"/>
                        <wps:cNvSpPr txBox="1"/>
                        <wps:spPr>
                          <a:xfrm>
                            <a:off x="-1" y="5718338"/>
                            <a:ext cx="4288756" cy="372533"/>
                          </a:xfrm>
                          <a:prstGeom prst="rect">
                            <a:avLst/>
                          </a:prstGeom>
                          <a:noFill/>
                          <a:ln w="12700" cap="flat">
                            <a:noFill/>
                            <a:miter lim="400000"/>
                          </a:ln>
                          <a:effectLst/>
                        </wps:spPr>
                        <wps:txbx>
                          <w:txbxContent>
                            <w:p>
                              <w:pPr>
                                <w:pStyle w:val="Caption"/>
                                <w:tabs>
                                  <w:tab w:val="left" w:pos="1440"/>
                                  <w:tab w:val="left" w:pos="2880"/>
                                  <w:tab w:val="left" w:pos="4320"/>
                                  <w:tab w:val="left" w:pos="576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6</w:t>
                              </w:r>
                              <w:r>
                                <w:rPr>
                                  <w:rFonts w:ascii="Palatino" w:hAnsi="Palatino"/>
                                  <w:i w:val="1"/>
                                  <w:iCs w:val="1"/>
                                  <w:sz w:val="16"/>
                                  <w:szCs w:val="16"/>
                                  <w:rtl w:val="0"/>
                                </w:rPr>
                                <w:t xml:space="preserve">.  </w:t>
                              </w:r>
                              <w:r>
                                <w:rPr>
                                  <w:rFonts w:ascii="Palatino" w:hAnsi="Palatino"/>
                                  <w:i w:val="1"/>
                                  <w:iCs w:val="1"/>
                                  <w:sz w:val="16"/>
                                  <w:szCs w:val="16"/>
                                  <w:rtl w:val="0"/>
                                  <w:lang w:val="en-US"/>
                                </w:rPr>
                                <w:t>The water basins if Creeg-an-Tol with Boscawen-un nearby (red circle), Merry Maiden stone circle (green circle) and the sea in the distance (blue circle)</w:t>
                              </w:r>
                              <w:r>
                                <w:rPr>
                                  <w:rFonts w:ascii="Palatino" w:hAnsi="Palatino"/>
                                  <w:i w:val="1"/>
                                  <w:iCs w:val="1"/>
                                  <w:sz w:val="16"/>
                                  <w:szCs w:val="16"/>
                                  <w:rtl w:val="0"/>
                                </w:rPr>
                                <w:t xml:space="preserve">.  </w:t>
                              </w:r>
                              <w:r>
                                <w:rPr>
                                  <w:rFonts w:ascii="Palatino" w:hAnsi="Palatino"/>
                                  <w:i w:val="1"/>
                                  <w:iCs w:val="1"/>
                                  <w:sz w:val="16"/>
                                  <w:szCs w:val="16"/>
                                  <w:rtl w:val="0"/>
                                  <w:lang w:val="en-US"/>
                                </w:rPr>
                                <w:t>Sunday 18</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16</w:t>
                              </w:r>
                              <w:r>
                                <w:rPr>
                                  <w:rFonts w:ascii="Palatino" w:hAnsi="Palatino"/>
                                  <w:i w:val="1"/>
                                  <w:iCs w:val="1"/>
                                  <w:sz w:val="16"/>
                                  <w:szCs w:val="16"/>
                                  <w:rtl w:val="0"/>
                                </w:rPr>
                                <w:t>.</w:t>
                              </w:r>
                              <w:r>
                                <w:rPr>
                                  <w:rFonts w:ascii="Palatino" w:hAnsi="Palatino"/>
                                  <w:i w:val="1"/>
                                  <w:iCs w:val="1"/>
                                  <w:sz w:val="16"/>
                                  <w:szCs w:val="16"/>
                                  <w:rtl w:val="0"/>
                                  <w:lang w:val="en-US"/>
                                </w:rPr>
                                <w:t>47</w:t>
                              </w:r>
                              <w:r>
                                <w:rPr>
                                  <w:rFonts w:ascii="Palatino" w:hAnsi="Palatino"/>
                                  <w:i w:val="1"/>
                                  <w:iCs w:val="1"/>
                                  <w:sz w:val="16"/>
                                  <w:szCs w:val="16"/>
                                  <w:rtl w:val="0"/>
                                  <w:lang w:val="da-DK"/>
                                </w:rPr>
                                <w:t>. Photo: Tina Jensen Friis Auster.</w:t>
                              </w:r>
                            </w:p>
                          </w:txbxContent>
                        </wps:txbx>
                        <wps:bodyPr wrap="square" lIns="0" tIns="0" rIns="0" bIns="0" numCol="1" anchor="t">
                          <a:noAutofit/>
                        </wps:bodyPr>
                      </wps:wsp>
                    </wpg:wgp>
                  </a:graphicData>
                </a:graphic>
              </wp:anchor>
            </w:drawing>
          </mc:Choice>
          <mc:Fallback>
            <w:pict>
              <v:group id="_x0000_s1047" style="visibility:visible;position:absolute;margin-left:80.5pt;margin-top:14.8pt;width:337.7pt;height:479.6pt;z-index:251666432;mso-position-horizontal:absolute;mso-position-horizontal-relative:margin;mso-position-vertical:absolute;mso-position-vertical-relative:line;mso-wrap-distance-left:12.0pt;mso-wrap-distance-top:12.0pt;mso-wrap-distance-right:12.0pt;mso-wrap-distance-bottom:12.0pt;" coordorigin="0,0" coordsize="4288754,6090871">
                <w10:wrap type="topAndBottom" side="bothSides" anchorx="margin"/>
                <v:group id="_x0000_s1048" style="position:absolute;left:0;top:0;width:4288754;height:5718339;" coordorigin="0,0" coordsize="4288754,5718339">
                  <v:shape id="_x0000_s1049" type="#_x0000_t75" style="position:absolute;left:0;top:0;width:4288754;height:5718339;">
                    <v:imagedata r:id="rId28" o:title="IMG_4731.jpeg"/>
                  </v:shape>
                  <v:oval id="_x0000_s1050" style="position:absolute;left:1437612;top:945467;width:753053;height:202694;">
                    <v:fill on="f"/>
                    <v:stroke filltype="solid" color="#FF2600" opacity="100.0%" weight="2.0pt" dashstyle="solid" endcap="flat" joinstyle="round" linestyle="single" startarrow="none" startarrowwidth="medium" startarrowlength="medium" endarrow="none" endarrowwidth="medium" endarrowlength="medium"/>
                  </v:oval>
                  <v:oval id="_x0000_s1051" style="position:absolute;left:2991157;top:618623;width:362976;height:202694;">
                    <v:fill on="f"/>
                    <v:stroke filltype="solid" color="#4EA734" opacity="100.0%" weight="2.0pt" dashstyle="solid" endcap="flat" joinstyle="round" linestyle="single" startarrow="none" startarrowwidth="medium" startarrowlength="medium" endarrow="none" endarrowwidth="medium" endarrowlength="medium"/>
                  </v:oval>
                  <v:oval id="_x0000_s1052" style="position:absolute;left:651505;top:664335;width:875957;height:227563;">
                    <v:fill on="f"/>
                    <v:stroke filltype="solid" color="#4F81BD" opacity="100.0%" weight="2.0pt" dashstyle="solid" endcap="flat" joinstyle="round" linestyle="single" startarrow="none" startarrowwidth="medium" startarrowlength="medium" endarrow="none" endarrowwidth="medium" endarrowlength="medium"/>
                  </v:oval>
                </v:group>
                <v:shape id="_x0000_s1053" type="#_x0000_t202" style="position:absolute;left:0;top:5718339;width:4288754;height:37253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6</w:t>
                        </w:r>
                        <w:r>
                          <w:rPr>
                            <w:rFonts w:ascii="Palatino" w:hAnsi="Palatino"/>
                            <w:i w:val="1"/>
                            <w:iCs w:val="1"/>
                            <w:sz w:val="16"/>
                            <w:szCs w:val="16"/>
                            <w:rtl w:val="0"/>
                          </w:rPr>
                          <w:t xml:space="preserve">.  </w:t>
                        </w:r>
                        <w:r>
                          <w:rPr>
                            <w:rFonts w:ascii="Palatino" w:hAnsi="Palatino"/>
                            <w:i w:val="1"/>
                            <w:iCs w:val="1"/>
                            <w:sz w:val="16"/>
                            <w:szCs w:val="16"/>
                            <w:rtl w:val="0"/>
                            <w:lang w:val="en-US"/>
                          </w:rPr>
                          <w:t>The water basins if Creeg-an-Tol with Boscawen-un nearby (red circle), Merry Maiden stone circle (green circle) and the sea in the distance (blue circle)</w:t>
                        </w:r>
                        <w:r>
                          <w:rPr>
                            <w:rFonts w:ascii="Palatino" w:hAnsi="Palatino"/>
                            <w:i w:val="1"/>
                            <w:iCs w:val="1"/>
                            <w:sz w:val="16"/>
                            <w:szCs w:val="16"/>
                            <w:rtl w:val="0"/>
                          </w:rPr>
                          <w:t xml:space="preserve">.  </w:t>
                        </w:r>
                        <w:r>
                          <w:rPr>
                            <w:rFonts w:ascii="Palatino" w:hAnsi="Palatino"/>
                            <w:i w:val="1"/>
                            <w:iCs w:val="1"/>
                            <w:sz w:val="16"/>
                            <w:szCs w:val="16"/>
                            <w:rtl w:val="0"/>
                            <w:lang w:val="en-US"/>
                          </w:rPr>
                          <w:t>Sunday 18</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16</w:t>
                        </w:r>
                        <w:r>
                          <w:rPr>
                            <w:rFonts w:ascii="Palatino" w:hAnsi="Palatino"/>
                            <w:i w:val="1"/>
                            <w:iCs w:val="1"/>
                            <w:sz w:val="16"/>
                            <w:szCs w:val="16"/>
                            <w:rtl w:val="0"/>
                          </w:rPr>
                          <w:t>.</w:t>
                        </w:r>
                        <w:r>
                          <w:rPr>
                            <w:rFonts w:ascii="Palatino" w:hAnsi="Palatino"/>
                            <w:i w:val="1"/>
                            <w:iCs w:val="1"/>
                            <w:sz w:val="16"/>
                            <w:szCs w:val="16"/>
                            <w:rtl w:val="0"/>
                            <w:lang w:val="en-US"/>
                          </w:rPr>
                          <w:t>47</w:t>
                        </w:r>
                        <w:r>
                          <w:rPr>
                            <w:rFonts w:ascii="Palatino" w:hAnsi="Palatino"/>
                            <w:i w:val="1"/>
                            <w:iCs w:val="1"/>
                            <w:sz w:val="16"/>
                            <w:szCs w:val="16"/>
                            <w:rtl w:val="0"/>
                            <w:lang w:val="da-DK"/>
                          </w:rPr>
                          <w:t>. Photo: Tina Jensen Friis Auster.</w:t>
                        </w:r>
                      </w:p>
                    </w:txbxContent>
                  </v:textbox>
                </v:shape>
              </v:group>
            </w:pict>
          </mc:Fallback>
        </mc:AlternateContent>
      </w:r>
      <w:r>
        <w:rPr>
          <w:rFonts w:ascii="Palatino" w:hAnsi="Palatino"/>
          <w:sz w:val="22"/>
          <w:szCs w:val="22"/>
          <w:rtl w:val="0"/>
          <w:lang w:val="en-US"/>
        </w:rPr>
        <w:t xml:space="preserve"> NNW from </w:t>
      </w:r>
      <w:r>
        <w:rPr>
          <w:rFonts w:ascii="Palatino" w:hAnsi="Palatino"/>
          <w:sz w:val="22"/>
          <w:szCs w:val="22"/>
          <w:rtl w:val="0"/>
          <w:lang w:val="en-US"/>
        </w:rPr>
        <w:t xml:space="preserve">Boscawen-un and placed slightly higher in the landscape, featuring a few </w:t>
      </w:r>
      <w:r>
        <w:rPr>
          <w:rFonts w:ascii="Palatino" w:hAnsi="Palatino"/>
          <w:sz w:val="22"/>
          <w:szCs w:val="22"/>
          <w:rtl w:val="0"/>
          <w:lang w:val="en-US"/>
        </w:rPr>
        <w:t xml:space="preserve">large </w:t>
      </w:r>
      <w:r>
        <w:rPr>
          <w:rFonts w:ascii="Palatino" w:hAnsi="Palatino"/>
          <w:sz w:val="22"/>
          <w:szCs w:val="22"/>
          <w:rtl w:val="0"/>
          <w:lang w:val="en-US"/>
        </w:rPr>
        <w:t>basins which</w:t>
      </w:r>
      <w:r>
        <w:rPr>
          <w:rFonts w:ascii="Palatino" w:hAnsi="Palatino"/>
          <w:sz w:val="22"/>
          <w:szCs w:val="22"/>
          <w:rtl w:val="0"/>
          <w:lang w:val="en-US"/>
        </w:rPr>
        <w:t xml:space="preserve"> were suggested to collect rainwater and expose quartz crystals. </w:t>
      </w:r>
      <w:r>
        <w:rPr>
          <w:rFonts w:ascii="Palatino" w:cs="Palatino" w:hAnsi="Palatino" w:eastAsia="Palatino"/>
          <w:sz w:val="22"/>
          <w:szCs w:val="22"/>
          <w:vertAlign w:val="superscript"/>
        </w:rPr>
        <w:footnoteReference w:id="50"/>
      </w:r>
      <w:r>
        <w:rPr>
          <w:rFonts w:ascii="Palatino" w:hAnsi="Palatino"/>
          <w:sz w:val="22"/>
          <w:szCs w:val="22"/>
          <w:rtl w:val="0"/>
          <w:lang w:val="en-US"/>
        </w:rPr>
        <w:t xml:space="preserve">  H</w:t>
      </w:r>
      <w:r>
        <w:rPr>
          <w:rFonts w:ascii="Palatino" w:hAnsi="Palatino"/>
          <w:sz w:val="22"/>
          <w:szCs w:val="22"/>
          <w:rtl w:val="0"/>
          <w:lang w:val="en-US"/>
        </w:rPr>
        <w:t xml:space="preserve">ealing </w:t>
      </w:r>
      <w:r>
        <w:rPr>
          <w:rFonts w:ascii="Palatino" w:hAnsi="Palatino"/>
          <w:sz w:val="22"/>
          <w:szCs w:val="22"/>
          <w:rtl w:val="0"/>
          <w:lang w:val="en-US"/>
        </w:rPr>
        <w:t>wa</w:t>
      </w:r>
      <w:r>
        <w:rPr>
          <w:rFonts w:ascii="Palatino" w:hAnsi="Palatino"/>
          <w:sz w:val="22"/>
          <w:szCs w:val="22"/>
          <w:rtl w:val="0"/>
          <w:lang w:val="en-US"/>
        </w:rPr>
        <w:t xml:space="preserve">s connected </w:t>
      </w:r>
      <w:r>
        <w:rPr>
          <w:rFonts w:ascii="Palatino" w:hAnsi="Palatino"/>
          <w:sz w:val="22"/>
          <w:szCs w:val="22"/>
          <w:rtl w:val="0"/>
          <w:lang w:val="en-US"/>
        </w:rPr>
        <w:t>with</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en-US"/>
        </w:rPr>
        <w:t>stone and water</w:t>
      </w:r>
      <w:r>
        <w:rPr>
          <w:rFonts w:ascii="Palatino" w:hAnsi="Palatino"/>
          <w:sz w:val="22"/>
          <w:szCs w:val="22"/>
          <w:rtl w:val="0"/>
          <w:lang w:val="en-US"/>
        </w:rPr>
        <w:t xml:space="preserve">, and femininity connected with water </w:t>
      </w:r>
      <w:r>
        <w:rPr>
          <w:rFonts w:ascii="Palatino" w:cs="Palatino" w:hAnsi="Palatino" w:eastAsia="Palatino"/>
          <w:sz w:val="22"/>
          <w:szCs w:val="22"/>
          <w:vertAlign w:val="superscript"/>
        </w:rPr>
        <w:footnoteReference w:id="51"/>
      </w:r>
      <w:r>
        <w:rPr>
          <w:rFonts w:ascii="Palatino" w:hAnsi="Palatino"/>
          <w:sz w:val="22"/>
          <w:szCs w:val="22"/>
          <w:rtl w:val="0"/>
          <w:lang w:val="en-US"/>
        </w:rPr>
        <w:t xml:space="preserve">; further it was argued that stones would get healing properties if water was sprinkled on them. </w:t>
      </w:r>
      <w:r>
        <w:rPr>
          <w:rFonts w:ascii="Palatino" w:cs="Palatino" w:hAnsi="Palatino" w:eastAsia="Palatino"/>
          <w:sz w:val="22"/>
          <w:szCs w:val="22"/>
          <w:vertAlign w:val="superscript"/>
        </w:rPr>
        <w:footnoteReference w:id="52"/>
      </w:r>
      <w:r>
        <w:rPr>
          <w:rFonts w:ascii="Palatino" w:hAnsi="Palatino"/>
          <w:sz w:val="22"/>
          <w:szCs w:val="22"/>
          <w:rtl w:val="0"/>
          <w:lang w:val="en-US"/>
        </w:rPr>
        <w:t xml:space="preserve">  The sea may have been visible from the stone circle </w:t>
      </w:r>
      <w:r>
        <w:rPr>
          <w:rFonts w:ascii="Palatino" w:cs="Palatino" w:hAnsi="Palatino" w:eastAsia="Palatino"/>
          <w:sz w:val="22"/>
          <w:szCs w:val="22"/>
          <w:vertAlign w:val="superscript"/>
        </w:rPr>
        <w:footnoteReference w:id="53"/>
      </w:r>
      <w:r>
        <w:rPr>
          <w:rFonts w:ascii="Palatino" w:hAnsi="Palatino"/>
          <w:sz w:val="22"/>
          <w:szCs w:val="22"/>
          <w:rtl w:val="0"/>
          <w:lang w:val="en-US"/>
        </w:rPr>
        <w:t xml:space="preserve">, albeit visible from Creeg-an-Tol (Fig. 6).  It was described that the oldest sites in Europe appear around coastal areas, that the Neolithic human was building boats, and that access to the sea was an important feature in Neolithic life. </w:t>
      </w:r>
      <w:r>
        <w:rPr>
          <w:rFonts w:ascii="Palatino" w:cs="Palatino" w:hAnsi="Palatino" w:eastAsia="Palatino"/>
          <w:sz w:val="22"/>
          <w:szCs w:val="22"/>
          <w:vertAlign w:val="superscript"/>
        </w:rPr>
        <w:footnoteReference w:id="54"/>
      </w:r>
      <w:r>
        <w:rPr>
          <w:rFonts w:ascii="Palatino" w:hAnsi="Palatino"/>
          <w:sz w:val="22"/>
          <w:szCs w:val="22"/>
          <w:rtl w:val="0"/>
          <w:lang w:val="en-US"/>
        </w:rPr>
        <w:t xml:space="preserve">   Thus, the stone circle may have been built as a monument, making a statement in the landscape </w:t>
      </w:r>
      <w:r>
        <w:rPr>
          <w:rFonts w:ascii="Palatino" w:cs="Palatino" w:hAnsi="Palatino" w:eastAsia="Palatino"/>
          <w:sz w:val="22"/>
          <w:szCs w:val="22"/>
          <w:vertAlign w:val="superscript"/>
        </w:rPr>
        <w:footnoteReference w:id="55"/>
      </w:r>
      <w:r>
        <w:rPr>
          <w:rFonts w:ascii="Palatino" w:hAnsi="Palatino"/>
          <w:sz w:val="22"/>
          <w:szCs w:val="22"/>
          <w:rtl w:val="0"/>
          <w:lang w:val="en-US"/>
        </w:rPr>
        <w:t>, and with a significance to water and to the sea.</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sectPr>
          <w:headerReference w:type="default" r:id="rId29"/>
          <w:footerReference w:type="default" r:id="rId30"/>
          <w:pgSz w:w="12240" w:h="15840" w:orient="portrait"/>
          <w:pgMar w:top="1134" w:right="1134" w:bottom="720" w:left="1134" w:header="567" w:footer="720"/>
          <w:bidi w:val="0"/>
        </w:sectPr>
      </w:pPr>
      <w:r>
        <w:rPr>
          <w:rFonts w:ascii="Palatino" w:cs="Palatino" w:hAnsi="Palatino" w:eastAsia="Palatino"/>
          <w:sz w:val="22"/>
          <w:szCs w:val="22"/>
          <w:rtl w:val="0"/>
        </w:rPr>
        <w:tab/>
        <w:t xml:space="preserve">The Boscawen-un is not a perfect round, but a flat circle.  Perks &amp; Bailey argued that the flatness of some stone circles could be related to the female womb. </w:t>
      </w:r>
      <w:r>
        <w:rPr>
          <w:rFonts w:ascii="Palatino" w:cs="Palatino" w:hAnsi="Palatino" w:eastAsia="Palatino"/>
          <w:sz w:val="22"/>
          <w:szCs w:val="22"/>
          <w:vertAlign w:val="superscript"/>
        </w:rPr>
        <w:footnoteReference w:id="56"/>
      </w:r>
      <w:r>
        <w:rPr>
          <w:rFonts w:ascii="Palatino" w:hAnsi="Palatino"/>
          <w:sz w:val="22"/>
          <w:szCs w:val="22"/>
          <w:rtl w:val="0"/>
          <w:lang w:val="en-US"/>
        </w:rPr>
        <w:t xml:space="preserve">  The Merry Maidens stone circle (Fig. 7)</w:t>
      </w:r>
      <w:r>
        <w:rPr>
          <w:rFonts w:ascii="Palatino" w:cs="Palatino" w:hAnsi="Palatino" w:eastAsia="Palatino"/>
          <w:sz w:val="22"/>
          <w:szCs w:val="22"/>
        </w:rPr>
        <mc:AlternateContent>
          <mc:Choice Requires="wpg">
            <w:drawing xmlns:a="http://schemas.openxmlformats.org/drawingml/2006/main">
              <wp:anchor distT="152400" distB="152400" distL="152400" distR="152400" simplePos="0" relativeHeight="251667456" behindDoc="0" locked="0" layoutInCell="1" allowOverlap="1">
                <wp:simplePos x="0" y="0"/>
                <wp:positionH relativeFrom="margin">
                  <wp:posOffset>1835181</wp:posOffset>
                </wp:positionH>
                <wp:positionV relativeFrom="line">
                  <wp:posOffset>183693</wp:posOffset>
                </wp:positionV>
                <wp:extent cx="2662039" cy="2302039"/>
                <wp:effectExtent l="0" t="0" r="0" b="0"/>
                <wp:wrapTopAndBottom distT="152400" distB="152400"/>
                <wp:docPr id="1073741856" name="officeArt object"/>
                <wp:cNvGraphicFramePr/>
                <a:graphic xmlns:a="http://schemas.openxmlformats.org/drawingml/2006/main">
                  <a:graphicData uri="http://schemas.microsoft.com/office/word/2010/wordprocessingGroup">
                    <wpg:wgp>
                      <wpg:cNvGrpSpPr/>
                      <wpg:grpSpPr>
                        <a:xfrm>
                          <a:off x="0" y="0"/>
                          <a:ext cx="2662039" cy="2302039"/>
                          <a:chOff x="0" y="0"/>
                          <a:chExt cx="2662038" cy="2302038"/>
                        </a:xfrm>
                      </wpg:grpSpPr>
                      <pic:pic xmlns:pic="http://schemas.openxmlformats.org/drawingml/2006/picture">
                        <pic:nvPicPr>
                          <pic:cNvPr id="1073741854" name="IMG_0489.jpeg"/>
                          <pic:cNvPicPr>
                            <a:picLocks noChangeAspect="1"/>
                          </pic:cNvPicPr>
                        </pic:nvPicPr>
                        <pic:blipFill>
                          <a:blip r:embed="rId31">
                            <a:extLst/>
                          </a:blip>
                          <a:stretch>
                            <a:fillRect/>
                          </a:stretch>
                        </pic:blipFill>
                        <pic:spPr>
                          <a:xfrm>
                            <a:off x="0" y="0"/>
                            <a:ext cx="2662039" cy="1996529"/>
                          </a:xfrm>
                          <a:prstGeom prst="rect">
                            <a:avLst/>
                          </a:prstGeom>
                          <a:ln w="12700" cap="flat">
                            <a:noFill/>
                            <a:miter lim="400000"/>
                          </a:ln>
                          <a:effectLst/>
                        </pic:spPr>
                      </pic:pic>
                      <wps:wsp>
                        <wps:cNvPr id="1073741855" name="Shape 1073741855"/>
                        <wps:cNvSpPr txBox="1"/>
                        <wps:spPr>
                          <a:xfrm>
                            <a:off x="0" y="1996528"/>
                            <a:ext cx="2662039" cy="305511"/>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7</w:t>
                              </w:r>
                              <w:r>
                                <w:rPr>
                                  <w:rFonts w:ascii="Palatino" w:hAnsi="Palatino"/>
                                  <w:i w:val="1"/>
                                  <w:iCs w:val="1"/>
                                  <w:sz w:val="16"/>
                                  <w:szCs w:val="16"/>
                                  <w:rtl w:val="0"/>
                                </w:rPr>
                                <w:t xml:space="preserve">.  </w:t>
                              </w:r>
                              <w:r>
                                <w:rPr>
                                  <w:rFonts w:ascii="Palatino" w:hAnsi="Palatino"/>
                                  <w:i w:val="1"/>
                                  <w:iCs w:val="1"/>
                                  <w:sz w:val="16"/>
                                  <w:szCs w:val="16"/>
                                  <w:rtl w:val="0"/>
                                  <w:lang w:val="en-US"/>
                                </w:rPr>
                                <w:t>The Merry Maiden stone circle</w:t>
                              </w:r>
                              <w:r>
                                <w:rPr>
                                  <w:rFonts w:ascii="Palatino" w:hAnsi="Palatino"/>
                                  <w:i w:val="1"/>
                                  <w:iCs w:val="1"/>
                                  <w:sz w:val="16"/>
                                  <w:szCs w:val="16"/>
                                  <w:rtl w:val="0"/>
                                  <w:lang w:val="en-US"/>
                                </w:rPr>
                                <w:t>.  Saturday</w:t>
                              </w:r>
                              <w:r>
                                <w:rPr>
                                  <w:rFonts w:ascii="Palatino" w:hAnsi="Palatino"/>
                                  <w:i w:val="1"/>
                                  <w:iCs w:val="1"/>
                                  <w:sz w:val="16"/>
                                  <w:szCs w:val="16"/>
                                  <w:rtl w:val="0"/>
                                  <w:lang w:val="en-US"/>
                                </w:rPr>
                                <w:t xml:space="preserve">, </w:t>
                              </w:r>
                              <w:r>
                                <w:rPr>
                                  <w:rFonts w:ascii="Palatino" w:hAnsi="Palatino"/>
                                  <w:i w:val="1"/>
                                  <w:iCs w:val="1"/>
                                  <w:sz w:val="16"/>
                                  <w:szCs w:val="16"/>
                                  <w:rtl w:val="0"/>
                                </w:rPr>
                                <w:t>24</w:t>
                              </w:r>
                              <w:r>
                                <w:rPr>
                                  <w:rFonts w:ascii="Palatino" w:hAnsi="Palatino"/>
                                  <w:i w:val="1"/>
                                  <w:iCs w:val="1"/>
                                  <w:sz w:val="16"/>
                                  <w:szCs w:val="16"/>
                                  <w:rtl w:val="0"/>
                                  <w:lang w:val="en-US"/>
                                </w:rPr>
                                <w:t>.04.</w:t>
                              </w:r>
                              <w:r>
                                <w:rPr>
                                  <w:rFonts w:ascii="Palatino" w:hAnsi="Palatino"/>
                                  <w:i w:val="1"/>
                                  <w:iCs w:val="1"/>
                                  <w:sz w:val="16"/>
                                  <w:szCs w:val="16"/>
                                  <w:rtl w:val="0"/>
                                </w:rPr>
                                <w:t>21</w:t>
                              </w:r>
                              <w:r>
                                <w:rPr>
                                  <w:rFonts w:ascii="Palatino" w:hAnsi="Palatino"/>
                                  <w:i w:val="1"/>
                                  <w:iCs w:val="1"/>
                                  <w:sz w:val="16"/>
                                  <w:szCs w:val="16"/>
                                  <w:rtl w:val="0"/>
                                  <w:lang w:val="en-US"/>
                                </w:rPr>
                                <w:t xml:space="preserve">, </w:t>
                              </w:r>
                              <w:r>
                                <w:rPr>
                                  <w:rFonts w:ascii="Palatino" w:hAnsi="Palatino"/>
                                  <w:i w:val="1"/>
                                  <w:iCs w:val="1"/>
                                  <w:sz w:val="16"/>
                                  <w:szCs w:val="16"/>
                                  <w:rtl w:val="0"/>
                                  <w:lang w:val="it-IT"/>
                                </w:rPr>
                                <w:t xml:space="preserve">16:23. Photo: </w:t>
                              </w:r>
                              <w:r>
                                <w:rPr>
                                  <w:rFonts w:ascii="Palatino" w:hAnsi="Palatino"/>
                                  <w:i w:val="1"/>
                                  <w:iCs w:val="1"/>
                                  <w:sz w:val="16"/>
                                  <w:szCs w:val="16"/>
                                  <w:rtl w:val="0"/>
                                  <w:lang w:val="en-US"/>
                                </w:rPr>
                                <w:t>Adrian</w:t>
                              </w:r>
                              <w:r>
                                <w:rPr>
                                  <w:rFonts w:ascii="Palatino" w:hAnsi="Palatino"/>
                                  <w:i w:val="1"/>
                                  <w:iCs w:val="1"/>
                                  <w:sz w:val="16"/>
                                  <w:szCs w:val="16"/>
                                  <w:rtl w:val="0"/>
                                </w:rPr>
                                <w:t xml:space="preserve"> Auster.</w:t>
                              </w:r>
                            </w:p>
                          </w:txbxContent>
                        </wps:txbx>
                        <wps:bodyPr wrap="square" lIns="0" tIns="0" rIns="0" bIns="0" numCol="1" anchor="t">
                          <a:noAutofit/>
                        </wps:bodyPr>
                      </wps:wsp>
                    </wpg:wgp>
                  </a:graphicData>
                </a:graphic>
              </wp:anchor>
            </w:drawing>
          </mc:Choice>
          <mc:Fallback>
            <w:pict>
              <v:group id="_x0000_s1054" style="visibility:visible;position:absolute;margin-left:144.5pt;margin-top:14.5pt;width:209.6pt;height:181.3pt;z-index:251667456;mso-position-horizontal:absolute;mso-position-horizontal-relative:margin;mso-position-vertical:absolute;mso-position-vertical-relative:line;mso-wrap-distance-left:12.0pt;mso-wrap-distance-top:12.0pt;mso-wrap-distance-right:12.0pt;mso-wrap-distance-bottom:12.0pt;" coordorigin="0,0" coordsize="2662038,2302038">
                <w10:wrap type="topAndBottom" side="bothSides" anchorx="margin"/>
                <v:shape id="_x0000_s1055" type="#_x0000_t75" style="position:absolute;left:0;top:0;width:2662038;height:1996529;">
                  <v:imagedata r:id="rId31" o:title="IMG_0489.jpeg"/>
                </v:shape>
                <v:shape id="_x0000_s1056" type="#_x0000_t202" style="position:absolute;left:0;top:1996528;width:2662038;height:30551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7</w:t>
                        </w:r>
                        <w:r>
                          <w:rPr>
                            <w:rFonts w:ascii="Palatino" w:hAnsi="Palatino"/>
                            <w:i w:val="1"/>
                            <w:iCs w:val="1"/>
                            <w:sz w:val="16"/>
                            <w:szCs w:val="16"/>
                            <w:rtl w:val="0"/>
                          </w:rPr>
                          <w:t xml:space="preserve">.  </w:t>
                        </w:r>
                        <w:r>
                          <w:rPr>
                            <w:rFonts w:ascii="Palatino" w:hAnsi="Palatino"/>
                            <w:i w:val="1"/>
                            <w:iCs w:val="1"/>
                            <w:sz w:val="16"/>
                            <w:szCs w:val="16"/>
                            <w:rtl w:val="0"/>
                            <w:lang w:val="en-US"/>
                          </w:rPr>
                          <w:t>The Merry Maiden stone circle</w:t>
                        </w:r>
                        <w:r>
                          <w:rPr>
                            <w:rFonts w:ascii="Palatino" w:hAnsi="Palatino"/>
                            <w:i w:val="1"/>
                            <w:iCs w:val="1"/>
                            <w:sz w:val="16"/>
                            <w:szCs w:val="16"/>
                            <w:rtl w:val="0"/>
                            <w:lang w:val="en-US"/>
                          </w:rPr>
                          <w:t>.  Saturday</w:t>
                        </w:r>
                        <w:r>
                          <w:rPr>
                            <w:rFonts w:ascii="Palatino" w:hAnsi="Palatino"/>
                            <w:i w:val="1"/>
                            <w:iCs w:val="1"/>
                            <w:sz w:val="16"/>
                            <w:szCs w:val="16"/>
                            <w:rtl w:val="0"/>
                            <w:lang w:val="en-US"/>
                          </w:rPr>
                          <w:t xml:space="preserve">, </w:t>
                        </w:r>
                        <w:r>
                          <w:rPr>
                            <w:rFonts w:ascii="Palatino" w:hAnsi="Palatino"/>
                            <w:i w:val="1"/>
                            <w:iCs w:val="1"/>
                            <w:sz w:val="16"/>
                            <w:szCs w:val="16"/>
                            <w:rtl w:val="0"/>
                          </w:rPr>
                          <w:t>24</w:t>
                        </w:r>
                        <w:r>
                          <w:rPr>
                            <w:rFonts w:ascii="Palatino" w:hAnsi="Palatino"/>
                            <w:i w:val="1"/>
                            <w:iCs w:val="1"/>
                            <w:sz w:val="16"/>
                            <w:szCs w:val="16"/>
                            <w:rtl w:val="0"/>
                            <w:lang w:val="en-US"/>
                          </w:rPr>
                          <w:t>.04.</w:t>
                        </w:r>
                        <w:r>
                          <w:rPr>
                            <w:rFonts w:ascii="Palatino" w:hAnsi="Palatino"/>
                            <w:i w:val="1"/>
                            <w:iCs w:val="1"/>
                            <w:sz w:val="16"/>
                            <w:szCs w:val="16"/>
                            <w:rtl w:val="0"/>
                          </w:rPr>
                          <w:t>21</w:t>
                        </w:r>
                        <w:r>
                          <w:rPr>
                            <w:rFonts w:ascii="Palatino" w:hAnsi="Palatino"/>
                            <w:i w:val="1"/>
                            <w:iCs w:val="1"/>
                            <w:sz w:val="16"/>
                            <w:szCs w:val="16"/>
                            <w:rtl w:val="0"/>
                            <w:lang w:val="en-US"/>
                          </w:rPr>
                          <w:t xml:space="preserve">, </w:t>
                        </w:r>
                        <w:r>
                          <w:rPr>
                            <w:rFonts w:ascii="Palatino" w:hAnsi="Palatino"/>
                            <w:i w:val="1"/>
                            <w:iCs w:val="1"/>
                            <w:sz w:val="16"/>
                            <w:szCs w:val="16"/>
                            <w:rtl w:val="0"/>
                            <w:lang w:val="it-IT"/>
                          </w:rPr>
                          <w:t xml:space="preserve">16:23. Photo: </w:t>
                        </w:r>
                        <w:r>
                          <w:rPr>
                            <w:rFonts w:ascii="Palatino" w:hAnsi="Palatino"/>
                            <w:i w:val="1"/>
                            <w:iCs w:val="1"/>
                            <w:sz w:val="16"/>
                            <w:szCs w:val="16"/>
                            <w:rtl w:val="0"/>
                            <w:lang w:val="en-US"/>
                          </w:rPr>
                          <w:t>Adrian</w:t>
                        </w:r>
                        <w:r>
                          <w:rPr>
                            <w:rFonts w:ascii="Palatino" w:hAnsi="Palatino"/>
                            <w:i w:val="1"/>
                            <w:iCs w:val="1"/>
                            <w:sz w:val="16"/>
                            <w:szCs w:val="16"/>
                            <w:rtl w:val="0"/>
                          </w:rPr>
                          <w:t xml:space="preserve"> Auster.</w:t>
                        </w:r>
                      </w:p>
                    </w:txbxContent>
                  </v:textbox>
                </v:shape>
              </v:group>
            </w:pict>
          </mc:Fallback>
        </mc:AlternateContent>
      </w:r>
      <w:r>
        <w:rPr>
          <w:rFonts w:ascii="Palatino" w:hAnsi="Palatino"/>
          <w:sz w:val="22"/>
          <w:szCs w:val="22"/>
          <w:rtl w:val="0"/>
          <w:lang w:val="en-US"/>
        </w:rPr>
        <w:t xml:space="preserve"> however is a perfect round circle, and </w:t>
      </w:r>
      <w:r>
        <w:rPr>
          <w:rFonts w:ascii="Palatino" w:hAnsi="Palatino"/>
          <w:sz w:val="22"/>
          <w:szCs w:val="22"/>
          <w:rtl w:val="0"/>
          <w:lang w:val="en-US"/>
        </w:rPr>
        <w:t>Perks &amp; Bailey</w:t>
      </w:r>
      <w:r>
        <w:rPr>
          <w:rFonts w:ascii="Palatino" w:hAnsi="Palatino"/>
          <w:sz w:val="22"/>
          <w:szCs w:val="22"/>
          <w:rtl w:val="0"/>
          <w:lang w:val="en-US"/>
        </w:rPr>
        <w:t xml:space="preserve"> indicate</w:t>
      </w:r>
      <w:r>
        <w:rPr>
          <w:rFonts w:ascii="Palatino" w:hAnsi="Palatino"/>
          <w:sz w:val="22"/>
          <w:szCs w:val="22"/>
          <w:rtl w:val="0"/>
          <w:lang w:val="da-DK"/>
        </w:rPr>
        <w:t>d</w:t>
      </w:r>
      <w:r>
        <w:rPr>
          <w:rFonts w:ascii="Palatino" w:hAnsi="Palatino"/>
          <w:sz w:val="22"/>
          <w:szCs w:val="22"/>
          <w:rtl w:val="0"/>
          <w:lang w:val="en-US"/>
        </w:rPr>
        <w:t xml:space="preserve"> that this could have signified birth. </w:t>
      </w:r>
      <w:r>
        <w:rPr>
          <w:rFonts w:ascii="Palatino" w:cs="Palatino" w:hAnsi="Palatino" w:eastAsia="Palatino"/>
          <w:sz w:val="22"/>
          <w:szCs w:val="22"/>
          <w:vertAlign w:val="superscript"/>
        </w:rPr>
        <w:footnoteReference w:id="57"/>
      </w:r>
      <w:r>
        <w:rPr>
          <w:rFonts w:ascii="Palatino" w:hAnsi="Palatino"/>
          <w:sz w:val="22"/>
          <w:szCs w:val="22"/>
          <w:rtl w:val="0"/>
          <w:lang w:val="en-US"/>
        </w:rPr>
        <w:t xml:space="preserve"> They further describe</w:t>
      </w:r>
      <w:r>
        <w:rPr>
          <w:rFonts w:ascii="Palatino" w:hAnsi="Palatino"/>
          <w:sz w:val="22"/>
          <w:szCs w:val="22"/>
          <w:rtl w:val="0"/>
          <w:lang w:val="da-DK"/>
        </w:rPr>
        <w:t>d</w:t>
      </w:r>
      <w:r>
        <w:rPr>
          <w:rFonts w:ascii="Palatino" w:hAnsi="Palatino"/>
          <w:sz w:val="22"/>
          <w:szCs w:val="22"/>
          <w:rtl w:val="0"/>
          <w:lang w:val="en-US"/>
        </w:rPr>
        <w:t xml:space="preserve"> how areas and </w:t>
      </w:r>
      <w:r>
        <w:rPr>
          <w:rFonts w:ascii="Palatino" w:hAnsi="Palatino"/>
          <w:sz w:val="22"/>
          <w:szCs w:val="22"/>
          <w:rtl w:val="0"/>
          <w:lang w:val="da-DK"/>
        </w:rPr>
        <w:t xml:space="preserve">individual </w:t>
      </w:r>
      <w:r>
        <w:rPr>
          <w:rFonts w:ascii="Palatino" w:hAnsi="Palatino"/>
          <w:sz w:val="22"/>
          <w:szCs w:val="22"/>
          <w:rtl w:val="0"/>
          <w:lang w:val="en-US"/>
        </w:rPr>
        <w:t xml:space="preserve">stones could signify human anatomy.  The theory of relating stone circles to anatomy was supported by Pennick, who argued that stones and rocks were bones of Mother Earth </w:t>
      </w:r>
      <w:r>
        <w:rPr>
          <w:rFonts w:ascii="Palatino" w:cs="Palatino" w:hAnsi="Palatino" w:eastAsia="Palatino"/>
          <w:sz w:val="22"/>
          <w:szCs w:val="22"/>
          <w:vertAlign w:val="superscript"/>
        </w:rPr>
        <w:footnoteReference w:id="58"/>
      </w:r>
      <w:r>
        <w:rPr>
          <w:rFonts w:ascii="Palatino" w:hAnsi="Palatino"/>
          <w:sz w:val="22"/>
          <w:szCs w:val="22"/>
          <w:rtl w:val="0"/>
          <w:lang w:val="en-US"/>
        </w:rPr>
        <w:t xml:space="preserve">, as well as Rodney Collin analogising the circle with the spiral of the solar plexus. </w:t>
      </w:r>
      <w:r>
        <w:rPr>
          <w:rFonts w:ascii="Palatino" w:cs="Palatino" w:hAnsi="Palatino" w:eastAsia="Palatino"/>
          <w:sz w:val="22"/>
          <w:szCs w:val="22"/>
          <w:vertAlign w:val="superscript"/>
        </w:rPr>
        <w:footnoteReference w:id="59"/>
      </w:r>
      <w:r>
        <w:rPr>
          <w:rFonts w:ascii="Palatino" w:hAnsi="Palatino"/>
          <w:sz w:val="22"/>
          <w:szCs w:val="22"/>
          <w:rtl w:val="0"/>
          <w:lang w:val="en-US"/>
        </w:rPr>
        <w:t xml:space="preserve">  </w:t>
      </w:r>
      <w:r>
        <w:rPr>
          <w:rFonts w:ascii="Palatino" w:hAnsi="Palatino"/>
          <w:sz w:val="22"/>
          <w:szCs w:val="22"/>
          <w:rtl w:val="0"/>
          <w:lang w:val="da-DK"/>
        </w:rPr>
        <w:t>Furthermore</w:t>
      </w:r>
      <w:r>
        <w:rPr>
          <w:rFonts w:ascii="Palatino" w:hAnsi="Palatino"/>
          <w:sz w:val="22"/>
          <w:szCs w:val="22"/>
          <w:rtl w:val="0"/>
          <w:lang w:val="en-US"/>
        </w:rPr>
        <w:t xml:space="preserve">, the Boscawen-un, the Merry Maidens and the St. Buryan Church, which was believed to have an alignment significance to both stone circles </w:t>
      </w:r>
      <w:r>
        <w:rPr>
          <w:rFonts w:ascii="Palatino" w:cs="Palatino" w:hAnsi="Palatino" w:eastAsia="Palatino"/>
          <w:sz w:val="22"/>
          <w:szCs w:val="22"/>
          <w:vertAlign w:val="superscript"/>
        </w:rPr>
        <w:footnoteReference w:id="60"/>
      </w:r>
      <w:r>
        <w:rPr>
          <w:rFonts w:ascii="Palatino" w:hAnsi="Palatino"/>
          <w:sz w:val="22"/>
          <w:szCs w:val="22"/>
          <w:rtl w:val="0"/>
          <w:lang w:val="en-US"/>
        </w:rPr>
        <w:t>, formed a feminine triangle in the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en-US"/>
        </w:rPr>
        <w:t xml:space="preserve">landscape (Fig. 8).  Such use of </w:t>
      </w:r>
      <w:r>
        <w:rPr>
          <w:rFonts w:ascii="Palatino" w:hAnsi="Palatino"/>
          <w:sz w:val="22"/>
          <w:szCs w:val="22"/>
          <w:rtl w:val="0"/>
          <w:lang w:val="pt-PT"/>
        </w:rPr>
        <w:t>Pythagoras</w:t>
      </w:r>
      <w:r>
        <w:rPr>
          <w:rFonts w:ascii="Palatino" w:hAnsi="Palatino"/>
          <w:outline w:val="0"/>
          <w:color w:val="4c5155"/>
          <w:sz w:val="22"/>
          <w:szCs w:val="22"/>
          <w:rtl w:val="0"/>
          <w:lang w:val="ru-RU"/>
          <w14:textFill>
            <w14:solidFill>
              <w14:srgbClr w14:val="4D5156"/>
            </w14:solidFill>
          </w14:textFill>
        </w:rPr>
        <w:t xml:space="preserve">' </w:t>
      </w:r>
      <w:r>
        <w:rPr>
          <w:rFonts w:ascii="Palatino" w:hAnsi="Palatino"/>
          <w:sz w:val="22"/>
          <w:szCs w:val="22"/>
          <w:rtl w:val="0"/>
          <w:lang w:val="en-US"/>
        </w:rPr>
        <w:t>theorem</w:t>
      </w:r>
      <w:r>
        <w:rPr>
          <w:rFonts w:ascii="Palatino" w:hAnsi="Palatino"/>
          <w:sz w:val="22"/>
          <w:szCs w:val="22"/>
          <w:rtl w:val="0"/>
          <w:lang w:val="en-US"/>
        </w:rPr>
        <w:t xml:space="preserve"> triangular features in the landscape have been</w:t>
      </w:r>
      <w:r>
        <w:rPr>
          <w:rFonts w:ascii="Palatino" w:cs="Palatino" w:hAnsi="Palatino" w:eastAsia="Palatino"/>
          <w:sz w:val="22"/>
          <w:szCs w:val="22"/>
        </w:rPr>
        <mc:AlternateContent>
          <mc:Choice Requires="wpg">
            <w:drawing xmlns:a="http://schemas.openxmlformats.org/drawingml/2006/main">
              <wp:anchor distT="152400" distB="152400" distL="152400" distR="152400" simplePos="0" relativeHeight="251668480" behindDoc="0" locked="0" layoutInCell="1" allowOverlap="1">
                <wp:simplePos x="0" y="0"/>
                <wp:positionH relativeFrom="margin">
                  <wp:posOffset>1906550</wp:posOffset>
                </wp:positionH>
                <wp:positionV relativeFrom="line">
                  <wp:posOffset>185350</wp:posOffset>
                </wp:positionV>
                <wp:extent cx="2392193" cy="2734367"/>
                <wp:effectExtent l="0" t="0" r="0" b="0"/>
                <wp:wrapTopAndBottom distT="152400" distB="152400"/>
                <wp:docPr id="1073741861" name="officeArt object"/>
                <wp:cNvGraphicFramePr/>
                <a:graphic xmlns:a="http://schemas.openxmlformats.org/drawingml/2006/main">
                  <a:graphicData uri="http://schemas.microsoft.com/office/word/2010/wordprocessingGroup">
                    <wpg:wgp>
                      <wpg:cNvGrpSpPr/>
                      <wpg:grpSpPr>
                        <a:xfrm>
                          <a:off x="0" y="0"/>
                          <a:ext cx="2392193" cy="2734367"/>
                          <a:chOff x="0" y="0"/>
                          <a:chExt cx="2392192" cy="2734366"/>
                        </a:xfrm>
                      </wpg:grpSpPr>
                      <wpg:grpSp>
                        <wpg:cNvPr id="1073741859" name="Group 1073741859"/>
                        <wpg:cNvGrpSpPr/>
                        <wpg:grpSpPr>
                          <a:xfrm>
                            <a:off x="0" y="0"/>
                            <a:ext cx="2392193" cy="2323933"/>
                            <a:chOff x="0" y="0"/>
                            <a:chExt cx="2392192" cy="2323932"/>
                          </a:xfrm>
                        </wpg:grpSpPr>
                        <pic:pic xmlns:pic="http://schemas.openxmlformats.org/drawingml/2006/picture">
                          <pic:nvPicPr>
                            <pic:cNvPr id="1073741857" name="Screenshot 2021-05-08 at 13.04.19.png"/>
                            <pic:cNvPicPr>
                              <a:picLocks noChangeAspect="1"/>
                            </pic:cNvPicPr>
                          </pic:nvPicPr>
                          <pic:blipFill>
                            <a:blip r:embed="rId32">
                              <a:extLst/>
                            </a:blip>
                            <a:srcRect l="23121" t="8202" r="25257" b="11559"/>
                            <a:stretch>
                              <a:fillRect/>
                            </a:stretch>
                          </pic:blipFill>
                          <pic:spPr>
                            <a:xfrm>
                              <a:off x="0" y="0"/>
                              <a:ext cx="2392193" cy="2323933"/>
                            </a:xfrm>
                            <a:prstGeom prst="rect">
                              <a:avLst/>
                            </a:prstGeom>
                            <a:ln w="12700" cap="flat">
                              <a:noFill/>
                              <a:miter lim="400000"/>
                            </a:ln>
                            <a:effectLst/>
                          </pic:spPr>
                        </pic:pic>
                        <wps:wsp>
                          <wps:cNvPr id="1073741858" name="Shape 1073741858"/>
                          <wps:cNvSpPr/>
                          <wps:spPr>
                            <a:xfrm>
                              <a:off x="281983" y="152996"/>
                              <a:ext cx="1819333" cy="2030706"/>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056" y="0"/>
                                  </a:moveTo>
                                  <a:lnTo>
                                    <a:pt x="21600" y="21600"/>
                                  </a:lnTo>
                                  <a:lnTo>
                                    <a:pt x="0" y="12919"/>
                                  </a:lnTo>
                                  <a:lnTo>
                                    <a:pt x="2056" y="0"/>
                                  </a:lnTo>
                                  <a:close/>
                                </a:path>
                              </a:pathLst>
                            </a:custGeom>
                            <a:noFill/>
                            <a:ln w="63500" cap="flat">
                              <a:solidFill>
                                <a:srgbClr val="000000"/>
                              </a:solidFill>
                              <a:prstDash val="solid"/>
                              <a:miter lim="400000"/>
                            </a:ln>
                            <a:effectLst/>
                          </wps:spPr>
                          <wps:bodyPr/>
                        </wps:wsp>
                      </wpg:grpSp>
                      <wps:wsp>
                        <wps:cNvPr id="1073741860" name="Shape 1073741860"/>
                        <wps:cNvSpPr txBox="1"/>
                        <wps:spPr>
                          <a:xfrm>
                            <a:off x="0" y="2323931"/>
                            <a:ext cx="2392193" cy="410436"/>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8</w:t>
                              </w:r>
                              <w:r>
                                <w:rPr>
                                  <w:rFonts w:ascii="Palatino" w:hAnsi="Palatino"/>
                                  <w:i w:val="1"/>
                                  <w:iCs w:val="1"/>
                                  <w:sz w:val="16"/>
                                  <w:szCs w:val="16"/>
                                  <w:rtl w:val="0"/>
                                </w:rPr>
                                <w:t xml:space="preserve">.  </w:t>
                              </w:r>
                              <w:r>
                                <w:rPr>
                                  <w:rFonts w:ascii="Palatino" w:hAnsi="Palatino"/>
                                  <w:i w:val="1"/>
                                  <w:iCs w:val="1"/>
                                  <w:sz w:val="16"/>
                                  <w:szCs w:val="16"/>
                                  <w:rtl w:val="0"/>
                                  <w:lang w:val="en-US"/>
                                </w:rPr>
                                <w:t>The Boscawen-un (upper), the St. Buryan Church (middle), and the Merry Maiden (lower) triangle</w:t>
                              </w:r>
                              <w:r>
                                <w:rPr>
                                  <w:rFonts w:ascii="Palatino" w:hAnsi="Palatino"/>
                                  <w:i w:val="1"/>
                                  <w:iCs w:val="1"/>
                                  <w:sz w:val="16"/>
                                  <w:szCs w:val="16"/>
                                  <w:rtl w:val="0"/>
                                </w:rPr>
                                <w:t xml:space="preserve">.  </w:t>
                              </w:r>
                              <w:r>
                                <w:rPr>
                                  <w:rFonts w:ascii="Palatino" w:hAnsi="Palatino"/>
                                  <w:i w:val="1"/>
                                  <w:iCs w:val="1"/>
                                  <w:sz w:val="16"/>
                                  <w:szCs w:val="16"/>
                                  <w:rtl w:val="0"/>
                                  <w:lang w:val="en-US"/>
                                </w:rPr>
                                <w:t>Map</w:t>
                              </w:r>
                              <w:r>
                                <w:rPr>
                                  <w:rFonts w:ascii="Palatino" w:hAnsi="Palatino"/>
                                  <w:i w:val="1"/>
                                  <w:iCs w:val="1"/>
                                  <w:sz w:val="16"/>
                                  <w:szCs w:val="16"/>
                                  <w:rtl w:val="0"/>
                                </w:rPr>
                                <w:t xml:space="preserve">: </w:t>
                              </w:r>
                              <w:r>
                                <w:rPr>
                                  <w:rFonts w:ascii="Palatino" w:hAnsi="Palatino"/>
                                  <w:i w:val="1"/>
                                  <w:iCs w:val="1"/>
                                  <w:sz w:val="16"/>
                                  <w:szCs w:val="16"/>
                                  <w:rtl w:val="0"/>
                                  <w:lang w:val="en-US"/>
                                </w:rPr>
                                <w:t>TomTom.</w:t>
                              </w:r>
                            </w:p>
                          </w:txbxContent>
                        </wps:txbx>
                        <wps:bodyPr wrap="square" lIns="0" tIns="0" rIns="0" bIns="0" numCol="1" anchor="t">
                          <a:noAutofit/>
                        </wps:bodyPr>
                      </wps:wsp>
                    </wpg:wgp>
                  </a:graphicData>
                </a:graphic>
              </wp:anchor>
            </w:drawing>
          </mc:Choice>
          <mc:Fallback>
            <w:pict>
              <v:group id="_x0000_s1057" style="visibility:visible;position:absolute;margin-left:150.1pt;margin-top:14.6pt;width:188.4pt;height:215.3pt;z-index:251668480;mso-position-horizontal:absolute;mso-position-horizontal-relative:margin;mso-position-vertical:absolute;mso-position-vertical-relative:line;mso-wrap-distance-left:12.0pt;mso-wrap-distance-top:12.0pt;mso-wrap-distance-right:12.0pt;mso-wrap-distance-bottom:12.0pt;" coordorigin="0,0" coordsize="2392192,2734366">
                <w10:wrap type="topAndBottom" side="bothSides" anchorx="margin"/>
                <v:group id="_x0000_s1058" style="position:absolute;left:0;top:0;width:2392192;height:2323932;" coordorigin="0,0" coordsize="2392192,2323932">
                  <v:shape id="_x0000_s1059" type="#_x0000_t75" style="position:absolute;left:0;top:0;width:2392192;height:2323932;">
                    <v:imagedata r:id="rId32" o:title="Screenshot 2021-05-08 at 13.04.19.png" cropleft="23.1%" cropright="25.3%" croptop="8.2%" cropbottom="11.6%"/>
                  </v:shape>
                  <v:shape id="_x0000_s1060" style="position:absolute;left:281984;top:152997;width:1819332;height:2030705;" coordorigin="0,0" coordsize="21600,21600" path="M 2056,0 L 21600,21600 L 0,12919 L 2056,0 X E">
                    <v:fill on="f"/>
                    <v:stroke filltype="solid" color="#000000" opacity="100.0%" weight="5.0pt" dashstyle="solid" endcap="flat" miterlimit="400.0%" joinstyle="miter" linestyle="single" startarrow="none" startarrowwidth="medium" startarrowlength="medium" endarrow="none" endarrowwidth="medium" endarrowlength="medium"/>
                  </v:shape>
                </v:group>
                <v:shape id="_x0000_s1061" type="#_x0000_t202" style="position:absolute;left:0;top:2323932;width:2392192;height:410434;">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8</w:t>
                        </w:r>
                        <w:r>
                          <w:rPr>
                            <w:rFonts w:ascii="Palatino" w:hAnsi="Palatino"/>
                            <w:i w:val="1"/>
                            <w:iCs w:val="1"/>
                            <w:sz w:val="16"/>
                            <w:szCs w:val="16"/>
                            <w:rtl w:val="0"/>
                          </w:rPr>
                          <w:t xml:space="preserve">.  </w:t>
                        </w:r>
                        <w:r>
                          <w:rPr>
                            <w:rFonts w:ascii="Palatino" w:hAnsi="Palatino"/>
                            <w:i w:val="1"/>
                            <w:iCs w:val="1"/>
                            <w:sz w:val="16"/>
                            <w:szCs w:val="16"/>
                            <w:rtl w:val="0"/>
                            <w:lang w:val="en-US"/>
                          </w:rPr>
                          <w:t>The Boscawen-un (upper), the St. Buryan Church (middle), and the Merry Maiden (lower) triangle</w:t>
                        </w:r>
                        <w:r>
                          <w:rPr>
                            <w:rFonts w:ascii="Palatino" w:hAnsi="Palatino"/>
                            <w:i w:val="1"/>
                            <w:iCs w:val="1"/>
                            <w:sz w:val="16"/>
                            <w:szCs w:val="16"/>
                            <w:rtl w:val="0"/>
                          </w:rPr>
                          <w:t xml:space="preserve">.  </w:t>
                        </w:r>
                        <w:r>
                          <w:rPr>
                            <w:rFonts w:ascii="Palatino" w:hAnsi="Palatino"/>
                            <w:i w:val="1"/>
                            <w:iCs w:val="1"/>
                            <w:sz w:val="16"/>
                            <w:szCs w:val="16"/>
                            <w:rtl w:val="0"/>
                            <w:lang w:val="en-US"/>
                          </w:rPr>
                          <w:t>Map</w:t>
                        </w:r>
                        <w:r>
                          <w:rPr>
                            <w:rFonts w:ascii="Palatino" w:hAnsi="Palatino"/>
                            <w:i w:val="1"/>
                            <w:iCs w:val="1"/>
                            <w:sz w:val="16"/>
                            <w:szCs w:val="16"/>
                            <w:rtl w:val="0"/>
                          </w:rPr>
                          <w:t xml:space="preserve">: </w:t>
                        </w:r>
                        <w:r>
                          <w:rPr>
                            <w:rFonts w:ascii="Palatino" w:hAnsi="Palatino"/>
                            <w:i w:val="1"/>
                            <w:iCs w:val="1"/>
                            <w:sz w:val="16"/>
                            <w:szCs w:val="16"/>
                            <w:rtl w:val="0"/>
                            <w:lang w:val="en-US"/>
                          </w:rPr>
                          <w:t>TomTom.</w:t>
                        </w:r>
                      </w:p>
                    </w:txbxContent>
                  </v:textbox>
                </v:shape>
              </v:group>
            </w:pict>
          </mc:Fallback>
        </mc:AlternateContent>
      </w:r>
      <w:r>
        <w:rPr>
          <w:rFonts w:ascii="Palatino" w:hAnsi="Palatino"/>
          <w:sz w:val="22"/>
          <w:szCs w:val="22"/>
          <w:rtl w:val="0"/>
          <w:lang w:val="en-US"/>
        </w:rPr>
        <w:t xml:space="preserve"> discussed </w:t>
      </w:r>
      <w:r>
        <w:rPr>
          <w:rFonts w:ascii="Palatino" w:cs="Palatino" w:hAnsi="Palatino" w:eastAsia="Palatino"/>
          <w:sz w:val="22"/>
          <w:szCs w:val="22"/>
          <w:vertAlign w:val="superscript"/>
        </w:rPr>
        <w:footnoteReference w:id="61"/>
      </w:r>
      <w:r>
        <w:rPr>
          <w:rFonts w:ascii="Palatino" w:hAnsi="Palatino"/>
          <w:sz w:val="22"/>
          <w:szCs w:val="22"/>
          <w:rtl w:val="0"/>
          <w:lang w:val="en-US"/>
        </w:rPr>
        <w:t>, and further to this were the axe triangular shapes of 4 stones, and the triangular axe artwork on the central stone.  All of which could indicate that Boscawen-un was a place of significance, related to fertility and birth.</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Magic in the landscape: Light and Fertility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en-US"/>
        </w:rPr>
        <w:t xml:space="preserve">As compared with Kennett, this field work showed no </w:t>
      </w:r>
      <w:r>
        <w:rPr>
          <w:rFonts w:ascii="Palatino" w:hAnsi="Palatino"/>
          <w:sz w:val="22"/>
          <w:szCs w:val="22"/>
          <w:rtl w:val="0"/>
          <w:lang w:val="da-DK"/>
        </w:rPr>
        <w:t>definite</w:t>
      </w:r>
      <w:r>
        <w:rPr>
          <w:rFonts w:ascii="Palatino" w:hAnsi="Palatino"/>
          <w:sz w:val="22"/>
          <w:szCs w:val="22"/>
          <w:rtl w:val="0"/>
          <w:lang w:val="en-US"/>
        </w:rPr>
        <w:t xml:space="preserve"> astrological alignments of the stones within the stone circle from the direction, azimuth and declination measurements. </w:t>
      </w:r>
      <w:r>
        <w:rPr>
          <w:rFonts w:ascii="Palatino" w:cs="Palatino" w:hAnsi="Palatino" w:eastAsia="Palatino"/>
          <w:sz w:val="22"/>
          <w:szCs w:val="22"/>
          <w:vertAlign w:val="superscript"/>
        </w:rPr>
        <w:footnoteReference w:id="62"/>
      </w:r>
      <w:r>
        <w:rPr>
          <w:rFonts w:ascii="Palatino" w:hAnsi="Palatino"/>
          <w:sz w:val="22"/>
          <w:szCs w:val="22"/>
          <w:rtl w:val="0"/>
          <w:lang w:val="en-US"/>
        </w:rPr>
        <w:t xml:space="preserve">  A</w:t>
      </w:r>
      <w:r>
        <w:rPr>
          <w:rFonts w:ascii="Palatino" w:hAnsi="Palatino"/>
          <w:sz w:val="22"/>
          <w:szCs w:val="22"/>
          <w:rtl w:val="0"/>
          <w:lang w:val="da-DK"/>
        </w:rPr>
        <w:t xml:space="preserve">n interesting </w:t>
      </w:r>
      <w:r>
        <w:rPr>
          <w:rFonts w:ascii="Palatino" w:hAnsi="Palatino"/>
          <w:sz w:val="22"/>
          <w:szCs w:val="22"/>
          <w:rtl w:val="0"/>
          <w:lang w:val="en-US"/>
        </w:rPr>
        <w:t xml:space="preserve"> stellar aspect could be the presence of the fixed star Vega at 3000BC, explored using S</w:t>
      </w:r>
      <w:r>
        <w:rPr>
          <w:rFonts w:ascii="Palatino" w:hAnsi="Palatino"/>
          <w:i w:val="1"/>
          <w:iCs w:val="1"/>
          <w:sz w:val="22"/>
          <w:szCs w:val="22"/>
          <w:rtl w:val="0"/>
          <w:lang w:val="en-US"/>
        </w:rPr>
        <w:t xml:space="preserve">tellarium </w:t>
      </w:r>
      <w:r>
        <w:rPr>
          <w:rFonts w:ascii="Palatino" w:cs="Palatino" w:hAnsi="Palatino" w:eastAsia="Palatino"/>
          <w:i w:val="1"/>
          <w:iCs w:val="1"/>
          <w:sz w:val="22"/>
          <w:szCs w:val="22"/>
          <w:vertAlign w:val="superscript"/>
        </w:rPr>
        <w:footnoteReference w:id="63"/>
      </w:r>
      <w:r>
        <w:rPr>
          <w:rFonts w:ascii="Palatino" w:hAnsi="Palatino"/>
          <w:sz w:val="22"/>
          <w:szCs w:val="22"/>
          <w:rtl w:val="0"/>
          <w:lang w:val="en-US"/>
        </w:rPr>
        <w:t>, and this bright</w:t>
      </w:r>
      <w:r>
        <w:rPr>
          <w:rFonts w:ascii="Palatino" w:hAnsi="Palatino"/>
          <w:sz w:val="22"/>
          <w:szCs w:val="22"/>
          <w:rtl w:val="0"/>
          <w:lang w:val="da-DK"/>
        </w:rPr>
        <w:t>, fixed</w:t>
      </w:r>
      <w:r>
        <w:rPr>
          <w:rFonts w:ascii="Palatino" w:hAnsi="Palatino"/>
          <w:sz w:val="22"/>
          <w:szCs w:val="22"/>
          <w:rtl w:val="0"/>
          <w:lang w:val="en-US"/>
        </w:rPr>
        <w:t xml:space="preserve"> star could have had a significance of awe (Fig. 9).</w:t>
      </w:r>
      <w:r>
        <w:rPr>
          <w:rFonts w:ascii="Palatino" w:cs="Palatino" w:hAnsi="Palatino" w:eastAsia="Palatino"/>
          <w:sz w:val="22"/>
          <w:szCs w:val="22"/>
        </w:rPr>
        <mc:AlternateContent>
          <mc:Choice Requires="wpg">
            <w:drawing xmlns:a="http://schemas.openxmlformats.org/drawingml/2006/main">
              <wp:anchor distT="152400" distB="152400" distL="152400" distR="152400" simplePos="0" relativeHeight="251671552" behindDoc="0" locked="0" layoutInCell="1" allowOverlap="1">
                <wp:simplePos x="0" y="0"/>
                <wp:positionH relativeFrom="margin">
                  <wp:posOffset>1568339</wp:posOffset>
                </wp:positionH>
                <wp:positionV relativeFrom="line">
                  <wp:posOffset>183631</wp:posOffset>
                </wp:positionV>
                <wp:extent cx="3054121" cy="2142892"/>
                <wp:effectExtent l="0" t="0" r="0" b="0"/>
                <wp:wrapTopAndBottom distT="152400" distB="152400"/>
                <wp:docPr id="1073741866" name="officeArt object"/>
                <wp:cNvGraphicFramePr/>
                <a:graphic xmlns:a="http://schemas.openxmlformats.org/drawingml/2006/main">
                  <a:graphicData uri="http://schemas.microsoft.com/office/word/2010/wordprocessingGroup">
                    <wpg:wgp>
                      <wpg:cNvGrpSpPr/>
                      <wpg:grpSpPr>
                        <a:xfrm>
                          <a:off x="0" y="0"/>
                          <a:ext cx="3054121" cy="2142892"/>
                          <a:chOff x="14495" y="0"/>
                          <a:chExt cx="3054120" cy="2142891"/>
                        </a:xfrm>
                      </wpg:grpSpPr>
                      <wpg:grpSp>
                        <wpg:cNvPr id="1073741864" name="Group 1073741864"/>
                        <wpg:cNvGrpSpPr/>
                        <wpg:grpSpPr>
                          <a:xfrm>
                            <a:off x="127106" y="-1"/>
                            <a:ext cx="2941510" cy="2142893"/>
                            <a:chOff x="0" y="0"/>
                            <a:chExt cx="2941509" cy="2142891"/>
                          </a:xfrm>
                        </wpg:grpSpPr>
                        <pic:pic xmlns:pic="http://schemas.openxmlformats.org/drawingml/2006/picture">
                          <pic:nvPicPr>
                            <pic:cNvPr id="1073741862" name="Screenshot 2021-05-09 at 10.20.33-filtered.png"/>
                            <pic:cNvPicPr>
                              <a:picLocks noChangeAspect="1"/>
                            </pic:cNvPicPr>
                          </pic:nvPicPr>
                          <pic:blipFill>
                            <a:blip r:embed="rId33">
                              <a:extLst/>
                            </a:blip>
                            <a:stretch>
                              <a:fillRect/>
                            </a:stretch>
                          </pic:blipFill>
                          <pic:spPr>
                            <a:xfrm>
                              <a:off x="0" y="0"/>
                              <a:ext cx="2941510" cy="1838444"/>
                            </a:xfrm>
                            <a:prstGeom prst="rect">
                              <a:avLst/>
                            </a:prstGeom>
                            <a:ln w="12700" cap="flat">
                              <a:noFill/>
                              <a:miter lim="400000"/>
                            </a:ln>
                            <a:effectLst/>
                          </pic:spPr>
                        </pic:pic>
                        <wps:wsp>
                          <wps:cNvPr id="1073741863" name="Shape 1073741863"/>
                          <wps:cNvSpPr txBox="1"/>
                          <wps:spPr>
                            <a:xfrm>
                              <a:off x="0" y="1833363"/>
                              <a:ext cx="2941510" cy="309529"/>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9</w:t>
                                </w:r>
                                <w:r>
                                  <w:rPr>
                                    <w:rFonts w:ascii="Palatino" w:hAnsi="Palatino"/>
                                    <w:i w:val="1"/>
                                    <w:iCs w:val="1"/>
                                    <w:sz w:val="16"/>
                                    <w:szCs w:val="16"/>
                                    <w:rtl w:val="0"/>
                                  </w:rPr>
                                  <w:t xml:space="preserve">.  </w:t>
                                </w:r>
                                <w:r>
                                  <w:rPr>
                                    <w:rFonts w:ascii="Palatino" w:hAnsi="Palatino"/>
                                    <w:i w:val="1"/>
                                    <w:iCs w:val="1"/>
                                    <w:sz w:val="16"/>
                                    <w:szCs w:val="16"/>
                                    <w:rtl w:val="0"/>
                                    <w:lang w:val="en-US"/>
                                  </w:rPr>
                                  <w:t>The fixed star Vega in the sky at Spring Equinox, 15th April 3000BC</w:t>
                                </w:r>
                                <w:r>
                                  <w:rPr>
                                    <w:rFonts w:ascii="Palatino" w:hAnsi="Palatino"/>
                                    <w:i w:val="1"/>
                                    <w:iCs w:val="1"/>
                                    <w:sz w:val="16"/>
                                    <w:szCs w:val="16"/>
                                    <w:rtl w:val="0"/>
                                  </w:rPr>
                                  <w:t xml:space="preserve">.  </w:t>
                                </w:r>
                                <w:r>
                                  <w:rPr>
                                    <w:rFonts w:ascii="Palatino" w:hAnsi="Palatino"/>
                                    <w:i w:val="1"/>
                                    <w:iCs w:val="1"/>
                                    <w:sz w:val="16"/>
                                    <w:szCs w:val="16"/>
                                    <w:rtl w:val="0"/>
                                    <w:lang w:val="en-US"/>
                                  </w:rPr>
                                  <w:t>Credit</w:t>
                                </w:r>
                                <w:r>
                                  <w:rPr>
                                    <w:rFonts w:ascii="Palatino" w:hAnsi="Palatino"/>
                                    <w:i w:val="1"/>
                                    <w:iCs w:val="1"/>
                                    <w:sz w:val="16"/>
                                    <w:szCs w:val="16"/>
                                    <w:rtl w:val="0"/>
                                  </w:rPr>
                                  <w:t>:</w:t>
                                </w:r>
                                <w:r>
                                  <w:rPr>
                                    <w:rFonts w:ascii="Palatino" w:hAnsi="Palatino"/>
                                    <w:i w:val="1"/>
                                    <w:iCs w:val="1"/>
                                    <w:sz w:val="16"/>
                                    <w:szCs w:val="16"/>
                                    <w:rtl w:val="0"/>
                                    <w:lang w:val="en-US"/>
                                  </w:rPr>
                                  <w:t xml:space="preserve"> Stellarium</w:t>
                                </w:r>
                                <w:r>
                                  <w:rPr>
                                    <w:rFonts w:ascii="Palatino" w:hAnsi="Palatino"/>
                                    <w:i w:val="1"/>
                                    <w:iCs w:val="1"/>
                                    <w:sz w:val="16"/>
                                    <w:szCs w:val="16"/>
                                    <w:rtl w:val="0"/>
                                  </w:rPr>
                                  <w:t>.</w:t>
                                </w:r>
                              </w:p>
                            </w:txbxContent>
                          </wps:txbx>
                          <wps:bodyPr wrap="square" lIns="0" tIns="0" rIns="0" bIns="0" numCol="1" anchor="t">
                            <a:noAutofit/>
                          </wps:bodyPr>
                        </wps:wsp>
                      </wpg:grpSp>
                      <wps:wsp>
                        <wps:cNvPr id="1073741865" name="Shape 1073741865"/>
                        <wps:cNvSpPr/>
                        <wps:spPr>
                          <a:xfrm>
                            <a:off x="14495" y="748723"/>
                            <a:ext cx="563327" cy="534847"/>
                          </a:xfrm>
                          <a:prstGeom prst="star5">
                            <a:avLst>
                              <a:gd name="adj" fmla="val 19100"/>
                              <a:gd name="hf" fmla="val 105146"/>
                              <a:gd name="vf" fmla="val 110557"/>
                            </a:avLst>
                          </a:prstGeom>
                          <a:noFill/>
                          <a:ln w="9525" cap="flat">
                            <a:solidFill>
                              <a:srgbClr val="FFFB00"/>
                            </a:solidFill>
                            <a:prstDash val="solid"/>
                            <a:miter lim="400000"/>
                          </a:ln>
                          <a:effectLst/>
                        </wps:spPr>
                        <wps:bodyPr/>
                      </wps:wsp>
                    </wpg:wgp>
                  </a:graphicData>
                </a:graphic>
              </wp:anchor>
            </w:drawing>
          </mc:Choice>
          <mc:Fallback>
            <w:pict>
              <v:group id="_x0000_s1062" style="visibility:visible;position:absolute;margin-left:123.5pt;margin-top:14.5pt;width:240.5pt;height:168.7pt;z-index:251671552;mso-position-horizontal:absolute;mso-position-horizontal-relative:margin;mso-position-vertical:absolute;mso-position-vertical-relative:line;mso-wrap-distance-left:12.0pt;mso-wrap-distance-top:12.0pt;mso-wrap-distance-right:12.0pt;mso-wrap-distance-bottom:12.0pt;" coordorigin="14495,0" coordsize="3054120,2142892">
                <w10:wrap type="topAndBottom" side="bothSides" anchorx="margin"/>
                <v:group id="_x0000_s1063" style="position:absolute;left:127106;top:0;width:2941509;height:2142892;" coordorigin="0,0" coordsize="2941509,2142892">
                  <v:shape id="_x0000_s1064" type="#_x0000_t75" style="position:absolute;left:0;top:0;width:2941509;height:1838443;">
                    <v:imagedata r:id="rId33" o:title="Screenshot 2021-05-09 at 10.20.33-filtered.png"/>
                  </v:shape>
                  <v:shape id="_x0000_s1065" type="#_x0000_t202" style="position:absolute;left:0;top:1833363;width:2941509;height:30952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9</w:t>
                          </w:r>
                          <w:r>
                            <w:rPr>
                              <w:rFonts w:ascii="Palatino" w:hAnsi="Palatino"/>
                              <w:i w:val="1"/>
                              <w:iCs w:val="1"/>
                              <w:sz w:val="16"/>
                              <w:szCs w:val="16"/>
                              <w:rtl w:val="0"/>
                            </w:rPr>
                            <w:t xml:space="preserve">.  </w:t>
                          </w:r>
                          <w:r>
                            <w:rPr>
                              <w:rFonts w:ascii="Palatino" w:hAnsi="Palatino"/>
                              <w:i w:val="1"/>
                              <w:iCs w:val="1"/>
                              <w:sz w:val="16"/>
                              <w:szCs w:val="16"/>
                              <w:rtl w:val="0"/>
                              <w:lang w:val="en-US"/>
                            </w:rPr>
                            <w:t>The fixed star Vega in the sky at Spring Equinox, 15th April 3000BC</w:t>
                          </w:r>
                          <w:r>
                            <w:rPr>
                              <w:rFonts w:ascii="Palatino" w:hAnsi="Palatino"/>
                              <w:i w:val="1"/>
                              <w:iCs w:val="1"/>
                              <w:sz w:val="16"/>
                              <w:szCs w:val="16"/>
                              <w:rtl w:val="0"/>
                            </w:rPr>
                            <w:t xml:space="preserve">.  </w:t>
                          </w:r>
                          <w:r>
                            <w:rPr>
                              <w:rFonts w:ascii="Palatino" w:hAnsi="Palatino"/>
                              <w:i w:val="1"/>
                              <w:iCs w:val="1"/>
                              <w:sz w:val="16"/>
                              <w:szCs w:val="16"/>
                              <w:rtl w:val="0"/>
                              <w:lang w:val="en-US"/>
                            </w:rPr>
                            <w:t>Credit</w:t>
                          </w:r>
                          <w:r>
                            <w:rPr>
                              <w:rFonts w:ascii="Palatino" w:hAnsi="Palatino"/>
                              <w:i w:val="1"/>
                              <w:iCs w:val="1"/>
                              <w:sz w:val="16"/>
                              <w:szCs w:val="16"/>
                              <w:rtl w:val="0"/>
                            </w:rPr>
                            <w:t>:</w:t>
                          </w:r>
                          <w:r>
                            <w:rPr>
                              <w:rFonts w:ascii="Palatino" w:hAnsi="Palatino"/>
                              <w:i w:val="1"/>
                              <w:iCs w:val="1"/>
                              <w:sz w:val="16"/>
                              <w:szCs w:val="16"/>
                              <w:rtl w:val="0"/>
                              <w:lang w:val="en-US"/>
                            </w:rPr>
                            <w:t xml:space="preserve"> Stellarium</w:t>
                          </w:r>
                          <w:r>
                            <w:rPr>
                              <w:rFonts w:ascii="Palatino" w:hAnsi="Palatino"/>
                              <w:i w:val="1"/>
                              <w:iCs w:val="1"/>
                              <w:sz w:val="16"/>
                              <w:szCs w:val="16"/>
                              <w:rtl w:val="0"/>
                            </w:rPr>
                            <w:t>.</w:t>
                          </w:r>
                        </w:p>
                      </w:txbxContent>
                    </v:textbox>
                  </v:shape>
                </v:group>
                <v:shape id="_x0000_s1066" type="#_x0000_t12" style="position:absolute;left:14495;top:748723;width:563327;height:534846;">
                  <v:fill on="f"/>
                  <v:stroke filltype="solid" color="#FFFB00" opacity="100.0%" weight="0.8pt" dashstyle="solid" endcap="flat" miterlimit="400.0%" joinstyle="miter" linestyle="single" startarrow="none" startarrowwidth="medium" startarrowlength="medium" endarrow="none" endarrowwidth="medium" endarrowlength="medium"/>
                </v:shape>
              </v:group>
            </w:pict>
          </mc:Fallback>
        </mc:AlternateConten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sectPr>
          <w:headerReference w:type="default" r:id="rId34"/>
          <w:footerReference w:type="default" r:id="rId35"/>
          <w:pgSz w:w="12240" w:h="15840" w:orient="portrait"/>
          <w:pgMar w:top="1134" w:right="1134" w:bottom="720"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en-US"/>
        </w:rPr>
        <w:t xml:space="preserve">Kennett further argued that </w:t>
      </w:r>
      <w:r>
        <w:rPr>
          <w:rFonts w:ascii="Palatino" w:hAnsi="Palatino"/>
          <w:sz w:val="22"/>
          <w:szCs w:val="22"/>
          <w:rtl w:val="0"/>
          <w:lang w:val="en-US"/>
        </w:rPr>
        <w:t xml:space="preserve">there was no </w:t>
      </w:r>
      <w:r>
        <w:rPr>
          <w:rFonts w:ascii="Palatino" w:hAnsi="Palatino"/>
          <w:sz w:val="22"/>
          <w:szCs w:val="22"/>
          <w:rtl w:val="0"/>
          <w:lang w:val="en-US"/>
        </w:rPr>
        <w:t>definite</w:t>
      </w:r>
      <w:r>
        <w:rPr>
          <w:rFonts w:ascii="Palatino" w:hAnsi="Palatino"/>
          <w:sz w:val="22"/>
          <w:szCs w:val="22"/>
          <w:rtl w:val="0"/>
        </w:rPr>
        <w:t xml:space="preserve"> </w:t>
      </w:r>
      <w:r>
        <w:rPr>
          <w:rFonts w:ascii="Palatino" w:hAnsi="Palatino"/>
          <w:sz w:val="22"/>
          <w:szCs w:val="22"/>
          <w:rtl w:val="0"/>
          <w:lang w:val="en-US"/>
        </w:rPr>
        <w:t>indications</w:t>
      </w:r>
      <w:r>
        <w:rPr>
          <w:rFonts w:ascii="Palatino" w:hAnsi="Palatino"/>
          <w:sz w:val="22"/>
          <w:szCs w:val="22"/>
          <w:rtl w:val="0"/>
          <w:lang w:val="pt-PT"/>
        </w:rPr>
        <w:t xml:space="preserve"> for equinox</w:t>
      </w:r>
      <w:r>
        <w:rPr>
          <w:rFonts w:ascii="Palatino" w:hAnsi="Palatino"/>
          <w:sz w:val="22"/>
          <w:szCs w:val="22"/>
          <w:rtl w:val="0"/>
          <w:lang w:val="en-US"/>
        </w:rPr>
        <w:t xml:space="preserve"> alignments. </w:t>
      </w:r>
      <w:r>
        <w:rPr>
          <w:rFonts w:ascii="Palatino" w:cs="Palatino" w:hAnsi="Palatino" w:eastAsia="Palatino"/>
          <w:sz w:val="22"/>
          <w:szCs w:val="22"/>
          <w:vertAlign w:val="superscript"/>
        </w:rPr>
        <w:footnoteReference w:id="64"/>
      </w:r>
      <w:r>
        <w:rPr>
          <w:rFonts w:ascii="Palatino" w:hAnsi="Palatino"/>
          <w:sz w:val="22"/>
          <w:szCs w:val="22"/>
          <w:rtl w:val="0"/>
          <w:lang w:val="en-US"/>
        </w:rPr>
        <w:t xml:space="preserve">  However, t</w:t>
      </w:r>
      <w:r>
        <w:rPr>
          <w:rFonts w:ascii="Palatino" w:hAnsi="Palatino"/>
          <w:sz w:val="22"/>
          <w:szCs w:val="22"/>
          <w:rtl w:val="0"/>
          <w:lang w:val="en-US"/>
        </w:rPr>
        <w:t>his study focus</w:t>
      </w:r>
      <w:r>
        <w:rPr>
          <w:rFonts w:ascii="Palatino" w:hAnsi="Palatino"/>
          <w:sz w:val="22"/>
          <w:szCs w:val="22"/>
          <w:rtl w:val="0"/>
          <w:lang w:val="en-US"/>
        </w:rPr>
        <w:t>ed</w:t>
      </w:r>
      <w:r>
        <w:rPr>
          <w:rFonts w:ascii="Palatino" w:hAnsi="Palatino"/>
          <w:sz w:val="22"/>
          <w:szCs w:val="22"/>
          <w:rtl w:val="0"/>
          <w:lang w:val="en-US"/>
        </w:rPr>
        <w:t xml:space="preserve"> on the </w:t>
      </w:r>
      <w:r>
        <w:rPr>
          <w:rFonts w:ascii="Palatino" w:hAnsi="Palatino"/>
          <w:sz w:val="22"/>
          <w:szCs w:val="22"/>
          <w:rtl w:val="0"/>
          <w:lang w:val="en-US"/>
        </w:rPr>
        <w:t>central stone and E</w:t>
      </w:r>
      <w:r>
        <w:rPr>
          <w:rFonts w:ascii="Palatino" w:hAnsi="Palatino"/>
          <w:sz w:val="22"/>
          <w:szCs w:val="22"/>
          <w:rtl w:val="0"/>
          <w:lang w:val="en-US"/>
        </w:rPr>
        <w:t>ast/</w:t>
      </w:r>
      <w:r>
        <w:rPr>
          <w:rFonts w:ascii="Palatino" w:hAnsi="Palatino"/>
          <w:sz w:val="22"/>
          <w:szCs w:val="22"/>
          <w:rtl w:val="0"/>
          <w:lang w:val="en-US"/>
        </w:rPr>
        <w:t>W</w:t>
      </w:r>
      <w:r>
        <w:rPr>
          <w:rFonts w:ascii="Palatino" w:hAnsi="Palatino"/>
          <w:sz w:val="22"/>
          <w:szCs w:val="22"/>
          <w:rtl w:val="0"/>
          <w:lang w:val="en-US"/>
        </w:rPr>
        <w:t>est alignments of the stone circle</w:t>
      </w:r>
      <w:r>
        <w:rPr>
          <w:rFonts w:ascii="Palatino" w:hAnsi="Palatino"/>
          <w:sz w:val="22"/>
          <w:szCs w:val="22"/>
          <w:rtl w:val="0"/>
          <w:lang w:val="en-US"/>
        </w:rPr>
        <w:t>:</w:t>
      </w:r>
      <w:r>
        <w:rPr>
          <w:rFonts w:ascii="Palatino" w:hAnsi="Palatino"/>
          <w:sz w:val="22"/>
          <w:szCs w:val="22"/>
          <w:rtl w:val="0"/>
        </w:rPr>
        <w:t xml:space="preserve"> </w:t>
      </w:r>
      <w:r>
        <w:rPr>
          <w:rFonts w:ascii="Palatino" w:hAnsi="Palatino"/>
          <w:sz w:val="22"/>
          <w:szCs w:val="22"/>
          <w:rtl w:val="0"/>
          <w:lang w:val="en-US"/>
        </w:rPr>
        <w:t xml:space="preserve">a measured </w:t>
      </w:r>
      <w:r>
        <w:rPr>
          <w:rFonts w:ascii="Palatino" w:hAnsi="Palatino"/>
          <w:sz w:val="22"/>
          <w:szCs w:val="22"/>
          <w:rtl w:val="0"/>
          <w:lang w:val="en-US"/>
        </w:rPr>
        <w:t>azimuth of 89</w:t>
      </w:r>
      <w:r>
        <w:rPr>
          <w:rFonts w:ascii="Palatino" w:hAnsi="Palatino" w:hint="default"/>
          <w:sz w:val="22"/>
          <w:szCs w:val="22"/>
          <w:rtl w:val="0"/>
        </w:rPr>
        <w:t>º</w:t>
      </w:r>
      <w:r>
        <w:rPr>
          <w:rFonts w:ascii="Palatino" w:hAnsi="Palatino"/>
          <w:sz w:val="22"/>
          <w:szCs w:val="22"/>
          <w:rtl w:val="0"/>
          <w:lang w:val="en-US"/>
        </w:rPr>
        <w:t xml:space="preserve">, </w:t>
      </w:r>
      <w:r>
        <w:rPr>
          <w:rFonts w:ascii="Palatino" w:hAnsi="Palatino"/>
          <w:sz w:val="22"/>
          <w:szCs w:val="22"/>
          <w:rtl w:val="0"/>
          <w:lang w:val="da-DK"/>
        </w:rPr>
        <w:t>altitude of 0.33</w:t>
      </w:r>
      <w:r>
        <w:rPr>
          <w:rFonts w:ascii="Palatino" w:hAnsi="Palatino" w:hint="default"/>
          <w:sz w:val="22"/>
          <w:szCs w:val="22"/>
          <w:rtl w:val="0"/>
        </w:rPr>
        <w:t>º</w:t>
      </w:r>
      <w:r>
        <w:rPr>
          <w:rFonts w:ascii="Palatino" w:hAnsi="Palatino"/>
          <w:sz w:val="22"/>
          <w:szCs w:val="22"/>
          <w:rtl w:val="0"/>
          <w:lang w:val="da-DK"/>
        </w:rPr>
        <w:t xml:space="preserve"> as </w:t>
      </w:r>
      <w:r>
        <w:rPr>
          <w:rFonts w:ascii="Palatino" w:hAnsi="Palatino"/>
          <w:sz w:val="22"/>
          <w:szCs w:val="22"/>
          <w:rtl w:val="0"/>
          <w:lang w:val="en-US"/>
        </w:rPr>
        <w:t xml:space="preserve">confirmed by </w:t>
      </w:r>
      <w:r>
        <w:rPr>
          <w:rFonts w:ascii="Palatino" w:hAnsi="Palatino"/>
          <w:i w:val="1"/>
          <w:iCs w:val="1"/>
          <w:sz w:val="22"/>
          <w:szCs w:val="22"/>
          <w:rtl w:val="0"/>
          <w:lang w:val="en-US"/>
        </w:rPr>
        <w:t>HeyWhatsThat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65"/>
      </w:r>
      <w:r>
        <w:rPr>
          <w:rFonts w:ascii="Palatino" w:hAnsi="Palatino"/>
          <w:sz w:val="22"/>
          <w:szCs w:val="22"/>
          <w:rtl w:val="0"/>
          <w:lang w:val="en-US"/>
        </w:rPr>
        <w:t>,</w:t>
      </w:r>
      <w:r>
        <w:rPr>
          <w:rFonts w:ascii="Palatino" w:hAnsi="Palatino"/>
          <w:sz w:val="22"/>
          <w:szCs w:val="22"/>
          <w:rtl w:val="0"/>
          <w:lang w:val="en-US"/>
        </w:rPr>
        <w:t xml:space="preserve"> and a declination </w:t>
      </w:r>
      <w:r>
        <w:rPr>
          <w:rFonts w:ascii="Palatino" w:hAnsi="Palatino"/>
          <w:sz w:val="22"/>
          <w:szCs w:val="22"/>
          <w:rtl w:val="0"/>
          <w:lang w:val="en-US"/>
        </w:rPr>
        <w:t>of</w:t>
      </w:r>
      <w:r>
        <w:rPr>
          <w:rFonts w:ascii="Palatino" w:hAnsi="Palatino"/>
          <w:sz w:val="22"/>
          <w:szCs w:val="22"/>
          <w:rtl w:val="0"/>
        </w:rPr>
        <w:t xml:space="preserve"> 9.05</w:t>
      </w:r>
      <w:r>
        <w:rPr>
          <w:rFonts w:ascii="Palatino" w:hAnsi="Palatino" w:hint="default"/>
          <w:sz w:val="22"/>
          <w:szCs w:val="22"/>
          <w:rtl w:val="0"/>
        </w:rPr>
        <w:t xml:space="preserve">º </w:t>
      </w:r>
      <w:r>
        <w:rPr>
          <w:rFonts w:ascii="Palatino" w:hAnsi="Palatino"/>
          <w:sz w:val="22"/>
          <w:szCs w:val="22"/>
          <w:rtl w:val="0"/>
          <w:lang w:val="en-US"/>
        </w:rPr>
        <w:t>(8.05</w:t>
      </w:r>
      <w:r>
        <w:rPr>
          <w:rFonts w:ascii="Palatino" w:hAnsi="Palatino" w:hint="default"/>
          <w:sz w:val="22"/>
          <w:szCs w:val="22"/>
          <w:rtl w:val="0"/>
        </w:rPr>
        <w:t>º</w:t>
      </w:r>
      <w:r>
        <w:rPr>
          <w:rFonts w:ascii="Palatino" w:hAnsi="Palatino"/>
          <w:sz w:val="22"/>
          <w:szCs w:val="22"/>
          <w:rtl w:val="0"/>
          <w:lang w:val="en-US"/>
        </w:rPr>
        <w:t>-10.05</w:t>
      </w:r>
      <w:r>
        <w:rPr>
          <w:rFonts w:ascii="Palatino" w:hAnsi="Palatino" w:hint="default"/>
          <w:sz w:val="22"/>
          <w:szCs w:val="22"/>
          <w:rtl w:val="0"/>
        </w:rPr>
        <w:t>º</w:t>
      </w:r>
      <w:r>
        <w:rPr>
          <w:rFonts w:ascii="Palatino" w:hAnsi="Palatino"/>
          <w:sz w:val="22"/>
          <w:szCs w:val="22"/>
          <w:rtl w:val="0"/>
          <w:lang w:val="en-US"/>
        </w:rPr>
        <w:t xml:space="preserve"> </w:t>
      </w:r>
      <w:r>
        <w:rPr>
          <w:rFonts w:ascii="Palatino" w:hAnsi="Palatino"/>
          <w:sz w:val="22"/>
          <w:szCs w:val="22"/>
          <w:rtl w:val="0"/>
          <w:lang w:val="en-US"/>
        </w:rPr>
        <w:t>with a +/- error of 1</w:t>
      </w:r>
      <w:r>
        <w:rPr>
          <w:rFonts w:ascii="Palatino" w:hAnsi="Palatino" w:hint="default"/>
          <w:sz w:val="22"/>
          <w:szCs w:val="22"/>
          <w:rtl w:val="0"/>
        </w:rPr>
        <w:t>º</w:t>
      </w:r>
      <w:r>
        <w:rPr>
          <w:rFonts w:ascii="Palatino" w:hAnsi="Palatino"/>
          <w:sz w:val="22"/>
          <w:szCs w:val="22"/>
          <w:rtl w:val="0"/>
          <w:lang w:val="en-US"/>
        </w:rPr>
        <w:t>)</w:t>
      </w:r>
      <w:r>
        <w:rPr>
          <w:rFonts w:ascii="Palatino" w:hAnsi="Palatino"/>
          <w:sz w:val="22"/>
          <w:szCs w:val="22"/>
          <w:rtl w:val="0"/>
        </w:rPr>
        <w:t>.</w:t>
      </w:r>
      <w:r>
        <w:rPr>
          <w:rFonts w:ascii="Palatino" w:hAnsi="Palatino"/>
          <w:sz w:val="22"/>
          <w:szCs w:val="22"/>
          <w:rtl w:val="0"/>
          <w:lang w:val="en-US"/>
        </w:rPr>
        <w:t xml:space="preserve">  This measurement indicated that the sun would rise and set over the east and the west stones between 9th April-16th April and 26th August-2nd September.</w:t>
      </w:r>
      <w:r>
        <w:rPr>
          <w:rFonts w:ascii="Palatino" w:hAnsi="Palatino"/>
          <w:sz w:val="22"/>
          <w:szCs w:val="22"/>
          <w:rtl w:val="0"/>
          <w:lang w:val="da-DK"/>
        </w:rPr>
        <w:t xml:space="preserve"> </w:t>
      </w:r>
      <w:r>
        <w:rPr>
          <w:rFonts w:ascii="Palatino" w:cs="Palatino" w:hAnsi="Palatino" w:eastAsia="Palatino"/>
          <w:sz w:val="22"/>
          <w:szCs w:val="22"/>
          <w:vertAlign w:val="superscript"/>
        </w:rPr>
        <w:footnoteReference w:id="66"/>
      </w:r>
      <w:r>
        <w:rPr>
          <w:rFonts w:ascii="Palatino" w:hAnsi="Palatino"/>
          <w:sz w:val="22"/>
          <w:szCs w:val="22"/>
          <w:rtl w:val="0"/>
          <w:lang w:val="en-US"/>
        </w:rPr>
        <w:t xml:space="preserve">  Using the NASA </w:t>
      </w:r>
      <w:r>
        <w:rPr>
          <w:rFonts w:ascii="Palatino" w:hAnsi="Palatino"/>
          <w:i w:val="1"/>
          <w:iCs w:val="1"/>
          <w:sz w:val="22"/>
          <w:szCs w:val="22"/>
          <w:rtl w:val="0"/>
          <w:lang w:val="en-US"/>
        </w:rPr>
        <w:t>HORIZONS</w:t>
      </w:r>
      <w:r>
        <w:rPr>
          <w:rFonts w:ascii="Palatino" w:hAnsi="Palatino"/>
          <w:sz w:val="22"/>
          <w:szCs w:val="22"/>
          <w:rtl w:val="0"/>
          <w:lang w:val="en-US"/>
        </w:rPr>
        <w:t xml:space="preserve"> web-interface, it could be calculated that the Equinox would fall within those dates at 3000BC, for instance, the Spring Equinox 3000BC fell on the 15th April. </w:t>
      </w:r>
      <w:r>
        <w:rPr>
          <w:rFonts w:ascii="Palatino" w:cs="Palatino" w:hAnsi="Palatino" w:eastAsia="Palatino"/>
          <w:sz w:val="22"/>
          <w:szCs w:val="22"/>
          <w:vertAlign w:val="superscript"/>
        </w:rPr>
        <w:footnoteReference w:id="67"/>
      </w:r>
      <w:r>
        <w:rPr>
          <w:rFonts w:ascii="Palatino" w:hAnsi="Palatino"/>
          <w:sz w:val="22"/>
          <w:szCs w:val="22"/>
          <w:rtl w:val="0"/>
          <w:lang w:val="en-US"/>
        </w:rPr>
        <w:t xml:space="preserve">  Furthermore, when visiting the stone circle on Sunday 18 April from 14.00h to 19.30h, </w:t>
      </w:r>
      <w:r>
        <w:rPr>
          <w:rFonts w:ascii="Palatino" w:hAnsi="Palatino"/>
          <w:sz w:val="22"/>
          <w:szCs w:val="22"/>
          <w:rtl w:val="0"/>
          <w:lang w:val="en-US"/>
        </w:rPr>
        <w:t>it was</w:t>
      </w:r>
      <w:r>
        <w:rPr>
          <w:rFonts w:ascii="Palatino" w:hAnsi="Palatino"/>
          <w:sz w:val="22"/>
          <w:szCs w:val="22"/>
          <w:rtl w:val="0"/>
          <w:lang w:val="en-US"/>
        </w:rPr>
        <w:t>,</w:t>
      </w:r>
      <w:r>
        <w:rPr>
          <w:rFonts w:ascii="Palatino" w:hAnsi="Palatino"/>
          <w:sz w:val="22"/>
          <w:szCs w:val="22"/>
          <w:rtl w:val="0"/>
        </w:rPr>
        <w:t xml:space="preserve"> at 18.54</w:t>
      </w:r>
      <w:r>
        <w:rPr>
          <w:rFonts w:ascii="Palatino" w:hAnsi="Palatino"/>
          <w:sz w:val="22"/>
          <w:szCs w:val="22"/>
          <w:rtl w:val="0"/>
          <w:lang w:val="en-US"/>
        </w:rPr>
        <w:t>h, recorded that the central stone cast long shadows towards the east and south-east stones.  D</w:t>
      </w:r>
      <w:r>
        <w:rPr>
          <w:rFonts w:ascii="Palatino" w:hAnsi="Palatino"/>
          <w:sz w:val="22"/>
          <w:szCs w:val="22"/>
          <w:rtl w:val="0"/>
          <w:lang w:val="en-US"/>
        </w:rPr>
        <w:t>ue to the leaning of the central stone it has a sundial feature and</w:t>
      </w:r>
      <w:r>
        <w:rPr>
          <w:rFonts w:ascii="Palatino" w:hAnsi="Palatino"/>
          <w:sz w:val="22"/>
          <w:szCs w:val="22"/>
          <w:rtl w:val="0"/>
          <w:lang w:val="en-US"/>
        </w:rPr>
        <w:t xml:space="preserve"> </w:t>
      </w:r>
      <w:r>
        <w:rPr>
          <w:rFonts w:ascii="Palatino" w:hAnsi="Palatino"/>
          <w:sz w:val="22"/>
          <w:szCs w:val="22"/>
          <w:rtl w:val="0"/>
          <w:lang w:val="en-US"/>
        </w:rPr>
        <w:t>cast shadows</w:t>
      </w:r>
      <w:r>
        <w:rPr>
          <w:rFonts w:ascii="Palatino" w:hAnsi="Palatino"/>
          <w:sz w:val="22"/>
          <w:szCs w:val="22"/>
          <w:rtl w:val="0"/>
          <w:lang w:val="en-US"/>
        </w:rPr>
        <w:t xml:space="preserve"> </w:t>
      </w:r>
      <w:r>
        <w:rPr>
          <w:rFonts w:ascii="Palatino" w:hAnsi="Palatino"/>
          <w:sz w:val="22"/>
          <w:szCs w:val="22"/>
          <w:rtl w:val="0"/>
        </w:rPr>
        <w:t xml:space="preserve">(Fig. </w:t>
      </w:r>
      <w:r>
        <w:rPr>
          <w:rFonts w:ascii="Palatino" w:hAnsi="Palatino"/>
          <w:sz w:val="22"/>
          <w:szCs w:val="22"/>
          <w:rtl w:val="0"/>
          <w:lang w:val="en-US"/>
        </w:rPr>
        <w:t xml:space="preserve">10); using the web interface </w:t>
      </w:r>
      <w:r>
        <w:rPr>
          <w:rFonts w:ascii="Palatino" w:hAnsi="Palatino"/>
          <w:i w:val="1"/>
          <w:iCs w:val="1"/>
          <w:sz w:val="22"/>
          <w:szCs w:val="22"/>
          <w:rtl w:val="0"/>
          <w:lang w:val="en-US"/>
        </w:rPr>
        <w:t>Sun.Earth.Tools</w:t>
      </w:r>
      <w:r>
        <w:rPr>
          <w:rFonts w:ascii="Palatino" w:hAnsi="Palatino"/>
          <w:sz w:val="22"/>
          <w:szCs w:val="22"/>
          <w:rtl w:val="0"/>
          <w:lang w:val="en-US"/>
        </w:rPr>
        <w:t xml:space="preserve"> a calculation of the shadows cast by the sun are shown in Fig. 11. </w:t>
      </w:r>
      <w:r>
        <w:rPr>
          <w:rFonts w:ascii="Palatino" w:cs="Palatino" w:hAnsi="Palatino" w:eastAsia="Palatino"/>
          <w:sz w:val="22"/>
          <w:szCs w:val="22"/>
          <w:vertAlign w:val="superscript"/>
        </w:rPr>
        <w:footnoteReference w:id="68"/>
      </w:r>
      <w:r>
        <w:rPr>
          <w:rFonts w:ascii="Palatino" w:hAnsi="Palatino"/>
          <w:sz w:val="22"/>
          <w:szCs w:val="22"/>
          <w:rtl w:val="0"/>
          <w:lang w:val="en-US"/>
        </w:rPr>
        <w:t xml:space="preserve">  </w:t>
      </w:r>
      <w:r>
        <w:rPr>
          <w:rFonts w:ascii="Palatino" w:hAnsi="Palatino"/>
          <w:sz w:val="22"/>
          <w:szCs w:val="22"/>
          <w:rtl w:val="0"/>
          <w:lang w:val="en-US"/>
        </w:rPr>
        <w:t>Furthermore, both the E and SE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cs="Palatino" w:hAnsi="Palatino" w:eastAsia="Palatino"/>
          <w:sz w:val="22"/>
          <w:szCs w:val="22"/>
        </w:rPr>
        <mc:AlternateContent>
          <mc:Choice Requires="wpg">
            <w:drawing xmlns:a="http://schemas.openxmlformats.org/drawingml/2006/main">
              <wp:anchor distT="152400" distB="152400" distL="152400" distR="152400" simplePos="0" relativeHeight="251661312" behindDoc="0" locked="0" layoutInCell="1" allowOverlap="1">
                <wp:simplePos x="0" y="0"/>
                <wp:positionH relativeFrom="margin">
                  <wp:posOffset>0</wp:posOffset>
                </wp:positionH>
                <wp:positionV relativeFrom="line">
                  <wp:posOffset>178769</wp:posOffset>
                </wp:positionV>
                <wp:extent cx="6488397" cy="4151059"/>
                <wp:effectExtent l="0" t="0" r="0" b="0"/>
                <wp:wrapTopAndBottom distT="152400" distB="152400"/>
                <wp:docPr id="1073741875" name="officeArt object"/>
                <wp:cNvGraphicFramePr/>
                <a:graphic xmlns:a="http://schemas.openxmlformats.org/drawingml/2006/main">
                  <a:graphicData uri="http://schemas.microsoft.com/office/word/2010/wordprocessingGroup">
                    <wpg:wgp>
                      <wpg:cNvGrpSpPr/>
                      <wpg:grpSpPr>
                        <a:xfrm>
                          <a:off x="0" y="0"/>
                          <a:ext cx="6488397" cy="4151059"/>
                          <a:chOff x="0" y="0"/>
                          <a:chExt cx="6488396" cy="4151058"/>
                        </a:xfrm>
                      </wpg:grpSpPr>
                      <wpg:grpSp>
                        <wpg:cNvPr id="1073741869" name="Group 1073741869"/>
                        <wpg:cNvGrpSpPr/>
                        <wpg:grpSpPr>
                          <a:xfrm>
                            <a:off x="3030314" y="152399"/>
                            <a:ext cx="3458083" cy="3968863"/>
                            <a:chOff x="69174" y="0"/>
                            <a:chExt cx="3458081" cy="3968861"/>
                          </a:xfrm>
                        </wpg:grpSpPr>
                        <pic:pic xmlns:pic="http://schemas.openxmlformats.org/drawingml/2006/picture">
                          <pic:nvPicPr>
                            <pic:cNvPr id="1073741867" name="Screenshot 2021-05-02 at 12.55.13.png"/>
                            <pic:cNvPicPr>
                              <a:picLocks noChangeAspect="1"/>
                            </pic:cNvPicPr>
                          </pic:nvPicPr>
                          <pic:blipFill>
                            <a:blip r:embed="rId36">
                              <a:extLst/>
                            </a:blip>
                            <a:srcRect l="36404" t="44487" r="42005" b="18859"/>
                            <a:stretch>
                              <a:fillRect/>
                            </a:stretch>
                          </pic:blipFill>
                          <pic:spPr>
                            <a:xfrm>
                              <a:off x="69284" y="0"/>
                              <a:ext cx="3457868" cy="3668962"/>
                            </a:xfrm>
                            <a:prstGeom prst="rect">
                              <a:avLst/>
                            </a:prstGeom>
                            <a:ln w="12700" cap="flat">
                              <a:noFill/>
                              <a:miter lim="400000"/>
                            </a:ln>
                            <a:effectLst/>
                          </pic:spPr>
                        </pic:pic>
                        <wps:wsp>
                          <wps:cNvPr id="1073741868" name="Shape 1073741868"/>
                          <wps:cNvSpPr txBox="1"/>
                          <wps:spPr>
                            <a:xfrm>
                              <a:off x="69174" y="3669109"/>
                              <a:ext cx="3458083" cy="299753"/>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11</w:t>
                                </w:r>
                                <w:r>
                                  <w:rPr>
                                    <w:rFonts w:ascii="Palatino" w:hAnsi="Palatino"/>
                                    <w:i w:val="1"/>
                                    <w:iCs w:val="1"/>
                                    <w:sz w:val="16"/>
                                    <w:szCs w:val="16"/>
                                    <w:rtl w:val="0"/>
                                  </w:rPr>
                                  <w:t xml:space="preserve">.  </w:t>
                                </w:r>
                                <w:r>
                                  <w:rPr>
                                    <w:rFonts w:ascii="Palatino" w:hAnsi="Palatino"/>
                                    <w:i w:val="1"/>
                                    <w:iCs w:val="1"/>
                                    <w:sz w:val="16"/>
                                    <w:szCs w:val="16"/>
                                    <w:rtl w:val="0"/>
                                    <w:lang w:val="en-US"/>
                                  </w:rPr>
                                  <w:t>Boscawen-un stone Sun Position and Shadow Casting from NW to SE.  Photo</w:t>
                                </w:r>
                                <w:r>
                                  <w:rPr>
                                    <w:rFonts w:ascii="Palatino" w:hAnsi="Palatino"/>
                                    <w:i w:val="1"/>
                                    <w:iCs w:val="1"/>
                                    <w:sz w:val="16"/>
                                    <w:szCs w:val="16"/>
                                    <w:rtl w:val="0"/>
                                  </w:rPr>
                                  <w:t xml:space="preserve">: </w:t>
                                </w:r>
                                <w:r>
                                  <w:rPr>
                                    <w:rFonts w:ascii="Palatino" w:hAnsi="Palatino"/>
                                    <w:i w:val="1"/>
                                    <w:iCs w:val="1"/>
                                    <w:sz w:val="16"/>
                                    <w:szCs w:val="16"/>
                                    <w:rtl w:val="0"/>
                                    <w:lang w:val="en-US"/>
                                  </w:rPr>
                                  <w:t>Sun.Earth.Tools.</w:t>
                                </w:r>
                              </w:p>
                            </w:txbxContent>
                          </wps:txbx>
                          <wps:bodyPr wrap="square" lIns="0" tIns="0" rIns="0" bIns="0" numCol="1" anchor="t">
                            <a:noAutofit/>
                          </wps:bodyPr>
                        </wps:wsp>
                      </wpg:grpSp>
                      <wpg:grpSp>
                        <wpg:cNvPr id="1073741874" name="Group 1073741874"/>
                        <wpg:cNvGrpSpPr/>
                        <wpg:grpSpPr>
                          <a:xfrm>
                            <a:off x="0" y="-1"/>
                            <a:ext cx="2865580" cy="4151060"/>
                            <a:chOff x="0" y="0"/>
                            <a:chExt cx="2865578" cy="4151058"/>
                          </a:xfrm>
                        </wpg:grpSpPr>
                        <wpg:grpSp>
                          <wpg:cNvPr id="1073741872" name="Group 1073741872"/>
                          <wpg:cNvGrpSpPr/>
                          <wpg:grpSpPr>
                            <a:xfrm>
                              <a:off x="0" y="0"/>
                              <a:ext cx="2865580" cy="3820773"/>
                              <a:chOff x="0" y="0"/>
                              <a:chExt cx="2865579" cy="3820772"/>
                            </a:xfrm>
                          </wpg:grpSpPr>
                          <pic:pic xmlns:pic="http://schemas.openxmlformats.org/drawingml/2006/picture">
                            <pic:nvPicPr>
                              <pic:cNvPr id="1073741870" name="IMG_4789.jpeg"/>
                              <pic:cNvPicPr>
                                <a:picLocks noChangeAspect="1"/>
                              </pic:cNvPicPr>
                            </pic:nvPicPr>
                            <pic:blipFill>
                              <a:blip r:embed="rId37">
                                <a:extLst/>
                              </a:blip>
                              <a:srcRect l="0" t="0" r="0" b="0"/>
                              <a:stretch>
                                <a:fillRect/>
                              </a:stretch>
                            </pic:blipFill>
                            <pic:spPr>
                              <a:xfrm>
                                <a:off x="0" y="0"/>
                                <a:ext cx="2865579" cy="3820773"/>
                              </a:xfrm>
                              <a:prstGeom prst="rect">
                                <a:avLst/>
                              </a:prstGeom>
                              <a:ln w="12700" cap="flat">
                                <a:noFill/>
                                <a:miter lim="400000"/>
                              </a:ln>
                              <a:effectLst/>
                            </pic:spPr>
                          </pic:pic>
                          <pic:pic xmlns:pic="http://schemas.openxmlformats.org/drawingml/2006/picture">
                            <pic:nvPicPr>
                              <pic:cNvPr id="1073741871" name="IMG_4912.jpeg"/>
                              <pic:cNvPicPr>
                                <a:picLocks noChangeAspect="1"/>
                              </pic:cNvPicPr>
                            </pic:nvPicPr>
                            <pic:blipFill>
                              <a:blip r:embed="rId38">
                                <a:extLst/>
                              </a:blip>
                              <a:stretch>
                                <a:fillRect/>
                              </a:stretch>
                            </pic:blipFill>
                            <pic:spPr>
                              <a:xfrm>
                                <a:off x="1991862" y="2655816"/>
                                <a:ext cx="873718" cy="1164957"/>
                              </a:xfrm>
                              <a:prstGeom prst="rect">
                                <a:avLst/>
                              </a:prstGeom>
                              <a:ln w="12700" cap="flat">
                                <a:noFill/>
                                <a:miter lim="400000"/>
                              </a:ln>
                              <a:effectLst/>
                            </pic:spPr>
                          </pic:pic>
                        </wpg:grpSp>
                        <wps:wsp>
                          <wps:cNvPr id="1073741873" name="Shape 1073741873"/>
                          <wps:cNvSpPr txBox="1"/>
                          <wps:spPr>
                            <a:xfrm>
                              <a:off x="0" y="3820771"/>
                              <a:ext cx="2840845" cy="330288"/>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10</w:t>
                                </w:r>
                                <w:r>
                                  <w:rPr>
                                    <w:rFonts w:ascii="Palatino" w:hAnsi="Palatino"/>
                                    <w:i w:val="1"/>
                                    <w:iCs w:val="1"/>
                                    <w:sz w:val="16"/>
                                    <w:szCs w:val="16"/>
                                    <w:rtl w:val="0"/>
                                    <w:lang w:val="en-US"/>
                                  </w:rPr>
                                  <w:t>.  Shadow cast by central stone towards E and SE.  Sunday 17.02.21, 18.54. Photo: Tina Jensen Friis Auster.</w:t>
                                </w:r>
                              </w:p>
                            </w:txbxContent>
                          </wps:txbx>
                          <wps:bodyPr wrap="square" lIns="0" tIns="0" rIns="0" bIns="0" numCol="1" anchor="t">
                            <a:noAutofit/>
                          </wps:bodyPr>
                        </wps:wsp>
                      </wpg:grpSp>
                    </wpg:wgp>
                  </a:graphicData>
                </a:graphic>
              </wp:anchor>
            </w:drawing>
          </mc:Choice>
          <mc:Fallback>
            <w:pict>
              <v:group id="_x0000_s1067" style="visibility:visible;position:absolute;margin-left:0.0pt;margin-top:14.1pt;width:510.9pt;height:326.9pt;z-index:251661312;mso-position-horizontal:absolute;mso-position-horizontal-relative:margin;mso-position-vertical:absolute;mso-position-vertical-relative:line;mso-wrap-distance-left:12.0pt;mso-wrap-distance-top:12.0pt;mso-wrap-distance-right:12.0pt;mso-wrap-distance-bottom:12.0pt;" coordorigin="0,0" coordsize="6488396,4151058">
                <w10:wrap type="topAndBottom" side="bothSides" anchorx="margin"/>
                <v:group id="_x0000_s1068" style="position:absolute;left:3030315;top:152400;width:3458082;height:3968862;" coordorigin="69175,0" coordsize="3458081,3968862">
                  <v:shape id="_x0000_s1069" type="#_x0000_t75" style="position:absolute;left:69284;top:0;width:3457867;height:3668961;">
                    <v:imagedata r:id="rId36" o:title="Screenshot 2021-05-02 at 12.55.13.png" cropleft="36.4%" cropright="42.0%" croptop="44.5%" cropbottom="18.9%"/>
                  </v:shape>
                  <v:shape id="_x0000_s1070" type="#_x0000_t202" style="position:absolute;left:69175;top:3669109;width:3458082;height:29975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11</w:t>
                          </w:r>
                          <w:r>
                            <w:rPr>
                              <w:rFonts w:ascii="Palatino" w:hAnsi="Palatino"/>
                              <w:i w:val="1"/>
                              <w:iCs w:val="1"/>
                              <w:sz w:val="16"/>
                              <w:szCs w:val="16"/>
                              <w:rtl w:val="0"/>
                            </w:rPr>
                            <w:t xml:space="preserve">.  </w:t>
                          </w:r>
                          <w:r>
                            <w:rPr>
                              <w:rFonts w:ascii="Palatino" w:hAnsi="Palatino"/>
                              <w:i w:val="1"/>
                              <w:iCs w:val="1"/>
                              <w:sz w:val="16"/>
                              <w:szCs w:val="16"/>
                              <w:rtl w:val="0"/>
                              <w:lang w:val="en-US"/>
                            </w:rPr>
                            <w:t>Boscawen-un stone Sun Position and Shadow Casting from NW to SE.  Photo</w:t>
                          </w:r>
                          <w:r>
                            <w:rPr>
                              <w:rFonts w:ascii="Palatino" w:hAnsi="Palatino"/>
                              <w:i w:val="1"/>
                              <w:iCs w:val="1"/>
                              <w:sz w:val="16"/>
                              <w:szCs w:val="16"/>
                              <w:rtl w:val="0"/>
                            </w:rPr>
                            <w:t xml:space="preserve">: </w:t>
                          </w:r>
                          <w:r>
                            <w:rPr>
                              <w:rFonts w:ascii="Palatino" w:hAnsi="Palatino"/>
                              <w:i w:val="1"/>
                              <w:iCs w:val="1"/>
                              <w:sz w:val="16"/>
                              <w:szCs w:val="16"/>
                              <w:rtl w:val="0"/>
                              <w:lang w:val="en-US"/>
                            </w:rPr>
                            <w:t>Sun.Earth.Tools.</w:t>
                          </w:r>
                        </w:p>
                      </w:txbxContent>
                    </v:textbox>
                  </v:shape>
                </v:group>
                <v:group id="_x0000_s1071" style="position:absolute;left:0;top:0;width:2865579;height:4151058;" coordorigin="0,0" coordsize="2865579,4151058">
                  <v:group id="_x0000_s1072" style="position:absolute;left:0;top:0;width:2865579;height:3820772;" coordorigin="0,0" coordsize="2865579,3820772">
                    <v:shape id="_x0000_s1073" type="#_x0000_t75" style="position:absolute;left:0;top:0;width:2865579;height:3820772;">
                      <v:imagedata r:id="rId37" o:title="IMG_4789.jpeg"/>
                    </v:shape>
                    <v:shape id="_x0000_s1074" type="#_x0000_t75" style="position:absolute;left:1991863;top:2655817;width:873717;height:1164956;">
                      <v:imagedata r:id="rId38" o:title="IMG_4912.jpeg"/>
                    </v:shape>
                  </v:group>
                  <v:shape id="_x0000_s1075" type="#_x0000_t202" style="position:absolute;left:0;top:3820772;width:2840844;height:330286;">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10</w:t>
                          </w:r>
                          <w:r>
                            <w:rPr>
                              <w:rFonts w:ascii="Palatino" w:hAnsi="Palatino"/>
                              <w:i w:val="1"/>
                              <w:iCs w:val="1"/>
                              <w:sz w:val="16"/>
                              <w:szCs w:val="16"/>
                              <w:rtl w:val="0"/>
                              <w:lang w:val="en-US"/>
                            </w:rPr>
                            <w:t>.  Shadow cast by central stone towards E and SE.  Sunday 17.02.21, 18.54. Photo: Tina Jensen Friis Auster.</w:t>
                          </w:r>
                        </w:p>
                      </w:txbxContent>
                    </v:textbox>
                  </v:shape>
                </v:group>
              </v:group>
            </w:pict>
          </mc:Fallback>
        </mc:AlternateConten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sectPr>
          <w:headerReference w:type="default" r:id="rId39"/>
          <w:footerReference w:type="default" r:id="rId40"/>
          <w:pgSz w:w="12240" w:h="15840" w:orient="portrait"/>
          <w:pgMar w:top="1134" w:right="1134" w:bottom="720" w:left="1134" w:header="567" w:footer="720"/>
          <w:bidi w:val="0"/>
        </w:sectPr>
      </w:pPr>
      <w:r>
        <w:rPr>
          <w:rFonts w:ascii="Palatino" w:hAnsi="Palatino"/>
          <w:sz w:val="22"/>
          <w:szCs w:val="22"/>
          <w:rtl w:val="0"/>
          <w:lang w:val="en-US"/>
        </w:rPr>
        <w:t>stones, towards</w:t>
      </w:r>
      <w:r>
        <w:rPr>
          <w:rFonts w:ascii="Palatino" w:hAnsi="Palatino"/>
          <w:sz w:val="22"/>
          <w:szCs w:val="22"/>
          <w:rtl w:val="0"/>
          <w:lang w:val="en-US"/>
        </w:rPr>
        <w:t xml:space="preserve"> </w:t>
      </w:r>
      <w:r>
        <w:rPr>
          <w:rFonts w:ascii="Palatino" w:hAnsi="Palatino"/>
          <w:sz w:val="22"/>
          <w:szCs w:val="22"/>
          <w:rtl w:val="0"/>
          <w:lang w:val="en-US"/>
        </w:rPr>
        <w:t>which</w:t>
      </w:r>
      <w:r>
        <w:rPr>
          <w:rFonts w:ascii="Palatino" w:hAnsi="Palatino"/>
          <w:sz w:val="22"/>
          <w:szCs w:val="22"/>
          <w:rtl w:val="0"/>
          <w:lang w:val="en-US"/>
        </w:rPr>
        <w:t>,</w:t>
      </w:r>
      <w:r>
        <w:rPr>
          <w:rFonts w:ascii="Palatino" w:hAnsi="Palatino"/>
          <w:sz w:val="22"/>
          <w:szCs w:val="22"/>
          <w:rtl w:val="0"/>
        </w:rPr>
        <w:t xml:space="preserve"> </w:t>
      </w:r>
      <w:r>
        <w:rPr>
          <w:rFonts w:ascii="Palatino" w:hAnsi="Palatino"/>
          <w:sz w:val="22"/>
          <w:szCs w:val="22"/>
          <w:rtl w:val="0"/>
          <w:lang w:val="en-US"/>
        </w:rPr>
        <w:t xml:space="preserve">among others, </w:t>
      </w:r>
      <w:r>
        <w:rPr>
          <w:rFonts w:ascii="Palatino" w:hAnsi="Palatino"/>
          <w:sz w:val="22"/>
          <w:szCs w:val="22"/>
          <w:rtl w:val="0"/>
          <w:lang w:val="en-US"/>
        </w:rPr>
        <w:t xml:space="preserve">the shadows are cast, have cracks, in which the </w:t>
      </w:r>
      <w:r>
        <w:rPr>
          <w:rFonts w:ascii="Palatino" w:hAnsi="Palatino"/>
          <w:sz w:val="22"/>
          <w:szCs w:val="22"/>
          <w:rtl w:val="0"/>
          <w:lang w:val="en-US"/>
        </w:rPr>
        <w:t>shadow may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en-US"/>
        </w:rPr>
        <w:t xml:space="preserve">reach or enter at a certain time and </w:t>
      </w:r>
      <w:r>
        <w:rPr>
          <w:rFonts w:ascii="Palatino" w:hAnsi="Palatino"/>
          <w:sz w:val="22"/>
          <w:szCs w:val="22"/>
          <w:rtl w:val="0"/>
          <w:lang w:val="en-US"/>
        </w:rPr>
        <w:t>date (Fig. 12 and Fig. 13).</w:t>
      </w:r>
      <w:r>
        <w:rPr>
          <w:rFonts w:ascii="Palatino" w:cs="Palatino" w:hAnsi="Palatino" w:eastAsia="Palatino"/>
          <w:sz w:val="22"/>
          <w:szCs w:val="22"/>
        </w:rPr>
        <mc:AlternateContent>
          <mc:Choice Requires="wpg">
            <w:drawing xmlns:a="http://schemas.openxmlformats.org/drawingml/2006/main">
              <wp:anchor distT="152400" distB="152400" distL="152400" distR="152400" simplePos="0" relativeHeight="251670528" behindDoc="0" locked="0" layoutInCell="1" allowOverlap="1">
                <wp:simplePos x="0" y="0"/>
                <wp:positionH relativeFrom="margin">
                  <wp:posOffset>1631652</wp:posOffset>
                </wp:positionH>
                <wp:positionV relativeFrom="line">
                  <wp:posOffset>184079</wp:posOffset>
                </wp:positionV>
                <wp:extent cx="3141663" cy="2628130"/>
                <wp:effectExtent l="0" t="0" r="0" b="0"/>
                <wp:wrapTopAndBottom distT="152400" distB="152400"/>
                <wp:docPr id="1073741880" name="officeArt object"/>
                <wp:cNvGraphicFramePr/>
                <a:graphic xmlns:a="http://schemas.openxmlformats.org/drawingml/2006/main">
                  <a:graphicData uri="http://schemas.microsoft.com/office/word/2010/wordprocessingGroup">
                    <wpg:wgp>
                      <wpg:cNvGrpSpPr/>
                      <wpg:grpSpPr>
                        <a:xfrm>
                          <a:off x="0" y="0"/>
                          <a:ext cx="3141663" cy="2628130"/>
                          <a:chOff x="0" y="0"/>
                          <a:chExt cx="3141662" cy="2628129"/>
                        </a:xfrm>
                      </wpg:grpSpPr>
                      <wpg:grpSp>
                        <wpg:cNvPr id="1073741878" name="Group 1073741878"/>
                        <wpg:cNvGrpSpPr/>
                        <wpg:grpSpPr>
                          <a:xfrm>
                            <a:off x="0" y="0"/>
                            <a:ext cx="3141663" cy="2241108"/>
                            <a:chOff x="0" y="0"/>
                            <a:chExt cx="3141662" cy="2241107"/>
                          </a:xfrm>
                        </wpg:grpSpPr>
                        <pic:pic xmlns:pic="http://schemas.openxmlformats.org/drawingml/2006/picture">
                          <pic:nvPicPr>
                            <pic:cNvPr id="1073741876" name="IMG_4877.jpeg"/>
                            <pic:cNvPicPr>
                              <a:picLocks noChangeAspect="1"/>
                            </pic:cNvPicPr>
                          </pic:nvPicPr>
                          <pic:blipFill>
                            <a:blip r:embed="rId41">
                              <a:extLst/>
                            </a:blip>
                            <a:srcRect l="0" t="0" r="9584" b="0"/>
                            <a:stretch>
                              <a:fillRect/>
                            </a:stretch>
                          </pic:blipFill>
                          <pic:spPr>
                            <a:xfrm>
                              <a:off x="0" y="0"/>
                              <a:ext cx="1519726" cy="2241108"/>
                            </a:xfrm>
                            <a:prstGeom prst="rect">
                              <a:avLst/>
                            </a:prstGeom>
                            <a:ln w="12700" cap="flat">
                              <a:noFill/>
                              <a:miter lim="400000"/>
                            </a:ln>
                            <a:effectLst/>
                          </pic:spPr>
                        </pic:pic>
                        <pic:pic xmlns:pic="http://schemas.openxmlformats.org/drawingml/2006/picture">
                          <pic:nvPicPr>
                            <pic:cNvPr id="1073741877" name="IMG_4908-filtered.jpeg"/>
                            <pic:cNvPicPr>
                              <a:picLocks noChangeAspect="1"/>
                            </pic:cNvPicPr>
                          </pic:nvPicPr>
                          <pic:blipFill>
                            <a:blip r:embed="rId42">
                              <a:extLst/>
                            </a:blip>
                            <a:srcRect l="33252" t="22134" r="12451" b="17818"/>
                            <a:stretch>
                              <a:fillRect/>
                            </a:stretch>
                          </pic:blipFill>
                          <pic:spPr>
                            <a:xfrm>
                              <a:off x="1621890" y="0"/>
                              <a:ext cx="1519773" cy="2241016"/>
                            </a:xfrm>
                            <a:prstGeom prst="rect">
                              <a:avLst/>
                            </a:prstGeom>
                            <a:ln w="12700" cap="flat">
                              <a:noFill/>
                              <a:miter lim="400000"/>
                            </a:ln>
                            <a:effectLst/>
                          </pic:spPr>
                        </pic:pic>
                      </wpg:grpSp>
                      <wps:wsp>
                        <wps:cNvPr id="1073741879" name="Shape 1073741879"/>
                        <wps:cNvSpPr txBox="1"/>
                        <wps:spPr>
                          <a:xfrm>
                            <a:off x="1626802" y="2223008"/>
                            <a:ext cx="1464061" cy="405122"/>
                          </a:xfrm>
                          <a:prstGeom prst="rect">
                            <a:avLst/>
                          </a:prstGeom>
                          <a:noFill/>
                          <a:ln w="12700" cap="flat">
                            <a:noFill/>
                            <a:miter lim="400000"/>
                          </a:ln>
                          <a:effectLst/>
                        </wps:spPr>
                        <wps:txbx>
                          <w:txbxContent>
                            <w:p>
                              <w:pPr>
                                <w:pStyle w:val="Caption"/>
                                <w:tabs>
                                  <w:tab w:val="left" w:pos="144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13</w:t>
                              </w:r>
                              <w:r>
                                <w:rPr>
                                  <w:rFonts w:ascii="Palatino" w:hAnsi="Palatino"/>
                                  <w:i w:val="1"/>
                                  <w:iCs w:val="1"/>
                                  <w:sz w:val="16"/>
                                  <w:szCs w:val="16"/>
                                  <w:rtl w:val="0"/>
                                </w:rPr>
                                <w:t xml:space="preserve">.  </w:t>
                              </w:r>
                              <w:r>
                                <w:rPr>
                                  <w:rFonts w:ascii="Palatino" w:hAnsi="Palatino"/>
                                  <w:i w:val="1"/>
                                  <w:iCs w:val="1"/>
                                  <w:sz w:val="16"/>
                                  <w:szCs w:val="16"/>
                                  <w:rtl w:val="0"/>
                                  <w:lang w:val="en-US"/>
                                </w:rPr>
                                <w:t>Crack in the South East stone</w:t>
                              </w:r>
                              <w:r>
                                <w:rPr>
                                  <w:rFonts w:ascii="Palatino" w:hAnsi="Palatino"/>
                                  <w:i w:val="1"/>
                                  <w:iCs w:val="1"/>
                                  <w:sz w:val="16"/>
                                  <w:szCs w:val="16"/>
                                  <w:rtl w:val="0"/>
                                </w:rPr>
                                <w:t xml:space="preserve">.  </w:t>
                              </w:r>
                              <w:r>
                                <w:rPr>
                                  <w:rFonts w:ascii="Palatino" w:hAnsi="Palatino"/>
                                  <w:i w:val="1"/>
                                  <w:iCs w:val="1"/>
                                  <w:sz w:val="16"/>
                                  <w:szCs w:val="16"/>
                                  <w:rtl w:val="0"/>
                                  <w:lang w:val="en-US"/>
                                </w:rPr>
                                <w:t>Monday 26</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20</w:t>
                              </w:r>
                              <w:r>
                                <w:rPr>
                                  <w:rFonts w:ascii="Palatino" w:hAnsi="Palatino"/>
                                  <w:i w:val="1"/>
                                  <w:iCs w:val="1"/>
                                  <w:sz w:val="16"/>
                                  <w:szCs w:val="16"/>
                                  <w:rtl w:val="0"/>
                                </w:rPr>
                                <w:t>.</w:t>
                              </w:r>
                              <w:r>
                                <w:rPr>
                                  <w:rFonts w:ascii="Palatino" w:hAnsi="Palatino"/>
                                  <w:i w:val="1"/>
                                  <w:iCs w:val="1"/>
                                  <w:sz w:val="16"/>
                                  <w:szCs w:val="16"/>
                                  <w:rtl w:val="0"/>
                                  <w:lang w:val="en-US"/>
                                </w:rPr>
                                <w:t>13</w:t>
                              </w:r>
                              <w:r>
                                <w:rPr>
                                  <w:rFonts w:ascii="Palatino" w:hAnsi="Palatino"/>
                                  <w:i w:val="1"/>
                                  <w:iCs w:val="1"/>
                                  <w:sz w:val="16"/>
                                  <w:szCs w:val="16"/>
                                  <w:rtl w:val="0"/>
                                  <w:lang w:val="da-DK"/>
                                </w:rPr>
                                <w:t>. Photo: Tina Jensen Friis Auster.</w:t>
                              </w:r>
                            </w:p>
                          </w:txbxContent>
                        </wps:txbx>
                        <wps:bodyPr wrap="square" lIns="0" tIns="0" rIns="0" bIns="0" numCol="1" anchor="t">
                          <a:noAutofit/>
                        </wps:bodyPr>
                      </wps:wsp>
                    </wpg:wgp>
                  </a:graphicData>
                </a:graphic>
              </wp:anchor>
            </w:drawing>
          </mc:Choice>
          <mc:Fallback>
            <w:pict>
              <v:group id="_x0000_s1076" style="visibility:visible;position:absolute;margin-left:128.5pt;margin-top:14.5pt;width:247.4pt;height:206.9pt;z-index:251670528;mso-position-horizontal:absolute;mso-position-horizontal-relative:margin;mso-position-vertical:absolute;mso-position-vertical-relative:line;mso-wrap-distance-left:12.0pt;mso-wrap-distance-top:12.0pt;mso-wrap-distance-right:12.0pt;mso-wrap-distance-bottom:12.0pt;" coordorigin="0,0" coordsize="3141662,2628130">
                <w10:wrap type="topAndBottom" side="bothSides" anchorx="margin"/>
                <v:group id="_x0000_s1077" style="position:absolute;left:0;top:0;width:3141662;height:2241107;" coordorigin="0,0" coordsize="3141662,2241107">
                  <v:shape id="_x0000_s1078" type="#_x0000_t75" style="position:absolute;left:0;top:0;width:1519725;height:2241107;">
                    <v:imagedata r:id="rId41" o:title="IMG_4877.jpeg" cropright="9.6%"/>
                  </v:shape>
                  <v:shape id="_x0000_s1079" type="#_x0000_t75" style="position:absolute;left:1621891;top:0;width:1519772;height:2241015;">
                    <v:imagedata r:id="rId42" o:title="IMG_4908-filtered.jpeg" cropleft="33.3%" cropright="12.5%" croptop="22.1%" cropbottom="17.8%"/>
                  </v:shape>
                </v:group>
                <v:shape id="_x0000_s1080" type="#_x0000_t202" style="position:absolute;left:1626802;top:2223008;width:1464060;height:405121;">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13</w:t>
                        </w:r>
                        <w:r>
                          <w:rPr>
                            <w:rFonts w:ascii="Palatino" w:hAnsi="Palatino"/>
                            <w:i w:val="1"/>
                            <w:iCs w:val="1"/>
                            <w:sz w:val="16"/>
                            <w:szCs w:val="16"/>
                            <w:rtl w:val="0"/>
                          </w:rPr>
                          <w:t xml:space="preserve">.  </w:t>
                        </w:r>
                        <w:r>
                          <w:rPr>
                            <w:rFonts w:ascii="Palatino" w:hAnsi="Palatino"/>
                            <w:i w:val="1"/>
                            <w:iCs w:val="1"/>
                            <w:sz w:val="16"/>
                            <w:szCs w:val="16"/>
                            <w:rtl w:val="0"/>
                            <w:lang w:val="en-US"/>
                          </w:rPr>
                          <w:t>Crack in the South East stone</w:t>
                        </w:r>
                        <w:r>
                          <w:rPr>
                            <w:rFonts w:ascii="Palatino" w:hAnsi="Palatino"/>
                            <w:i w:val="1"/>
                            <w:iCs w:val="1"/>
                            <w:sz w:val="16"/>
                            <w:szCs w:val="16"/>
                            <w:rtl w:val="0"/>
                          </w:rPr>
                          <w:t xml:space="preserve">.  </w:t>
                        </w:r>
                        <w:r>
                          <w:rPr>
                            <w:rFonts w:ascii="Palatino" w:hAnsi="Palatino"/>
                            <w:i w:val="1"/>
                            <w:iCs w:val="1"/>
                            <w:sz w:val="16"/>
                            <w:szCs w:val="16"/>
                            <w:rtl w:val="0"/>
                            <w:lang w:val="en-US"/>
                          </w:rPr>
                          <w:t>Monday 26</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20</w:t>
                        </w:r>
                        <w:r>
                          <w:rPr>
                            <w:rFonts w:ascii="Palatino" w:hAnsi="Palatino"/>
                            <w:i w:val="1"/>
                            <w:iCs w:val="1"/>
                            <w:sz w:val="16"/>
                            <w:szCs w:val="16"/>
                            <w:rtl w:val="0"/>
                          </w:rPr>
                          <w:t>.</w:t>
                        </w:r>
                        <w:r>
                          <w:rPr>
                            <w:rFonts w:ascii="Palatino" w:hAnsi="Palatino"/>
                            <w:i w:val="1"/>
                            <w:iCs w:val="1"/>
                            <w:sz w:val="16"/>
                            <w:szCs w:val="16"/>
                            <w:rtl w:val="0"/>
                            <w:lang w:val="en-US"/>
                          </w:rPr>
                          <w:t>13</w:t>
                        </w:r>
                        <w:r>
                          <w:rPr>
                            <w:rFonts w:ascii="Palatino" w:hAnsi="Palatino"/>
                            <w:i w:val="1"/>
                            <w:iCs w:val="1"/>
                            <w:sz w:val="16"/>
                            <w:szCs w:val="16"/>
                            <w:rtl w:val="0"/>
                            <w:lang w:val="da-DK"/>
                          </w:rPr>
                          <w:t>. Photo: Tina Jensen Friis Auster.</w:t>
                        </w:r>
                      </w:p>
                    </w:txbxContent>
                  </v:textbox>
                </v:shape>
              </v:group>
            </w:pict>
          </mc:Fallback>
        </mc:AlternateConten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en-US"/>
        </w:rPr>
        <w:t>The sun could have risen and set in a line from</w:t>
      </w:r>
      <w:r>
        <w:rPr>
          <w:rFonts w:ascii="Palatino" w:hAnsi="Palatino"/>
          <w:sz w:val="22"/>
          <w:szCs w:val="22"/>
          <w:rtl w:val="0"/>
          <w:lang w:val="en-US"/>
        </w:rPr>
        <w:t xml:space="preserve"> </w:t>
      </w:r>
      <w:r>
        <w:rPr>
          <w:rFonts w:ascii="Palatino" w:hAnsi="Palatino"/>
          <w:sz w:val="22"/>
          <w:szCs w:val="22"/>
          <w:rtl w:val="0"/>
          <w:lang w:val="en-US"/>
        </w:rPr>
        <w:t>the central stone east and west on equinox in 3000BC, along with casting shadows, possibl</w:t>
      </w:r>
      <w:r>
        <w:rPr>
          <w:rFonts w:ascii="Palatino" w:hAnsi="Palatino"/>
          <w:sz w:val="22"/>
          <w:szCs w:val="22"/>
          <w:rtl w:val="0"/>
          <w:lang w:val="en-US"/>
        </w:rPr>
        <w:t>y</w:t>
      </w:r>
      <w:r>
        <w:rPr>
          <w:rFonts w:ascii="Palatino" w:hAnsi="Palatino"/>
          <w:sz w:val="22"/>
          <w:szCs w:val="22"/>
          <w:rtl w:val="0"/>
          <w:lang w:val="en-US"/>
        </w:rPr>
        <w:t xml:space="preserve"> aligning with cracks in the eastern stones. </w:t>
      </w:r>
      <w:r>
        <w:rPr>
          <w:rFonts w:ascii="Palatino" w:hAnsi="Palatino"/>
          <w:sz w:val="22"/>
          <w:szCs w:val="22"/>
          <w:rtl w:val="0"/>
          <w:lang w:val="en-US"/>
        </w:rPr>
        <w:t xml:space="preserve"> Both findings could indicate that the stone circle could have been built with for instance Spring as a significance; Spring being a sign of fertility and new life.  As mentioned by Weatherhill, farming had become a way of living in the Neo</w:t>
      </w:r>
      <w:r>
        <mc:AlternateContent>
          <mc:Choice Requires="wps">
            <w:drawing xmlns:a="http://schemas.openxmlformats.org/drawingml/2006/main">
              <wp:anchor distT="152400" distB="152400" distL="152400" distR="152400" simplePos="0" relativeHeight="251672576" behindDoc="0" locked="0" layoutInCell="1" allowOverlap="1">
                <wp:simplePos x="0" y="0"/>
                <wp:positionH relativeFrom="page">
                  <wp:posOffset>2351652</wp:posOffset>
                </wp:positionH>
                <wp:positionV relativeFrom="page">
                  <wp:posOffset>3279540</wp:posOffset>
                </wp:positionV>
                <wp:extent cx="1464060" cy="405122"/>
                <wp:effectExtent l="0" t="0" r="0" b="0"/>
                <wp:wrapTopAndBottom distT="152400" distB="152400"/>
                <wp:docPr id="1073741888" name="officeArt object"/>
                <wp:cNvGraphicFramePr/>
                <a:graphic xmlns:a="http://schemas.openxmlformats.org/drawingml/2006/main">
                  <a:graphicData uri="http://schemas.microsoft.com/office/word/2010/wordprocessingShape">
                    <wps:wsp>
                      <wps:cNvSpPr txBox="1"/>
                      <wps:spPr>
                        <a:xfrm>
                          <a:off x="0" y="0"/>
                          <a:ext cx="1464060" cy="405122"/>
                        </a:xfrm>
                        <a:prstGeom prst="rect">
                          <a:avLst/>
                        </a:prstGeom>
                        <a:noFill/>
                        <a:ln w="12700" cap="flat">
                          <a:noFill/>
                          <a:miter lim="400000"/>
                        </a:ln>
                        <a:effectLst/>
                      </wps:spPr>
                      <wps:txbx>
                        <w:txbxContent>
                          <w:p>
                            <w:pPr>
                              <w:pStyle w:val="Caption"/>
                              <w:tabs>
                                <w:tab w:val="left" w:pos="1440"/>
                              </w:tabs>
                              <w:spacing w:line="216" w:lineRule="auto"/>
                            </w:pPr>
                            <w:r>
                              <w:rPr>
                                <w:rFonts w:ascii="Palatino" w:hAnsi="Palatino"/>
                                <w:i w:val="1"/>
                                <w:iCs w:val="1"/>
                                <w:sz w:val="16"/>
                                <w:szCs w:val="16"/>
                                <w:rtl w:val="0"/>
                                <w:lang w:val="en-US"/>
                              </w:rPr>
                              <w:t>Figure 12.  Crack in the East stone.  Saturday 24.04.21, 15.03. Photo: Tina Jensen Friis Auster.</w:t>
                            </w:r>
                          </w:p>
                        </w:txbxContent>
                      </wps:txbx>
                      <wps:bodyPr wrap="square" lIns="0" tIns="0" rIns="0" bIns="0" numCol="1" anchor="t">
                        <a:noAutofit/>
                      </wps:bodyPr>
                    </wps:wsp>
                  </a:graphicData>
                </a:graphic>
              </wp:anchor>
            </w:drawing>
          </mc:Choice>
          <mc:Fallback>
            <w:pict>
              <v:shape id="_x0000_s1081" type="#_x0000_t202" style="visibility:visible;position:absolute;margin-left:185.2pt;margin-top:258.2pt;width:115.3pt;height:31.9pt;z-index:251672576;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s>
                        <w:spacing w:line="216" w:lineRule="auto"/>
                      </w:pPr>
                      <w:r>
                        <w:rPr>
                          <w:rFonts w:ascii="Palatino" w:hAnsi="Palatino"/>
                          <w:i w:val="1"/>
                          <w:iCs w:val="1"/>
                          <w:sz w:val="16"/>
                          <w:szCs w:val="16"/>
                          <w:rtl w:val="0"/>
                          <w:lang w:val="en-US"/>
                        </w:rPr>
                        <w:t>Figure 12.  Crack in the East stone.  Saturday 24.04.21, 15.03. Photo: Tina Jensen Friis Auster.</w:t>
                      </w:r>
                    </w:p>
                  </w:txbxContent>
                </v:textbox>
                <w10:wrap type="topAndBottom" side="bothSides" anchorx="page" anchory="page"/>
              </v:shape>
            </w:pict>
          </mc:Fallback>
        </mc:AlternateContent>
      </w:r>
      <w:r>
        <w:rPr>
          <w:rFonts w:ascii="Palatino" w:hAnsi="Palatino"/>
          <w:sz w:val="22"/>
          <w:szCs w:val="22"/>
          <w:rtl w:val="0"/>
          <w:lang w:val="en-US"/>
        </w:rPr>
        <w:t xml:space="preserve">lithic period. </w:t>
      </w:r>
      <w:r>
        <w:rPr>
          <w:rFonts w:ascii="Palatino" w:cs="Palatino" w:hAnsi="Palatino" w:eastAsia="Palatino"/>
          <w:sz w:val="22"/>
          <w:szCs w:val="22"/>
          <w:vertAlign w:val="superscript"/>
        </w:rPr>
        <w:footnoteReference w:id="69"/>
      </w:r>
      <w:r>
        <w:rPr>
          <w:rFonts w:ascii="Palatino" w:hAnsi="Palatino"/>
          <w:sz w:val="22"/>
          <w:szCs w:val="22"/>
          <w:rtl w:val="0"/>
          <w:lang w:val="en-US"/>
        </w:rPr>
        <w:t xml:space="preserve">  Thus, the people of the time may have seen the E/W stone alignment sunrise/sunset, and the cast shadows, as signs to prepare humans, land or animals for Spring and Autumn.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sectPr>
          <w:headerReference w:type="default" r:id="rId43"/>
          <w:footerReference w:type="default" r:id="rId44"/>
          <w:pgSz w:w="12240" w:h="15840" w:orient="portrait"/>
          <w:pgMar w:top="1134" w:right="1134" w:bottom="720" w:left="1134" w:header="567" w:footer="720"/>
          <w:bidi w:val="0"/>
        </w:sectPr>
      </w:pPr>
      <w:r>
        <w:rPr>
          <w:rFonts w:ascii="Palatino" w:cs="Palatino" w:hAnsi="Palatino" w:eastAsia="Palatino"/>
          <w:sz w:val="22"/>
          <w:szCs w:val="22"/>
          <w:rtl w:val="0"/>
        </w:rPr>
        <w:tab/>
        <w:t xml:space="preserve">Lockyer found that the sun would rise over the stone circle as seen from the quartz on May-sun. </w:t>
      </w:r>
      <w:r>
        <w:rPr>
          <w:rFonts w:ascii="Palatino" w:cs="Palatino" w:hAnsi="Palatino" w:eastAsia="Palatino"/>
          <w:sz w:val="22"/>
          <w:szCs w:val="22"/>
          <w:vertAlign w:val="superscript"/>
        </w:rPr>
        <w:footnoteReference w:id="70"/>
      </w:r>
      <w:r>
        <w:rPr>
          <w:rFonts w:ascii="Palatino" w:hAnsi="Palatino"/>
          <w:sz w:val="22"/>
          <w:szCs w:val="22"/>
          <w:rtl w:val="0"/>
          <w:lang w:val="en-US"/>
        </w:rPr>
        <w:t xml:space="preserve">  The Quartz had an amazing shine and sparkle even when observed in the March and April sunlight during this study, as well as in the moonlight, (Fig. 14 and Fig. 15), which could indicate an alignment</w:t>
      </w:r>
      <w:r>
        <w:rPr>
          <w:rFonts w:ascii="Palatino" w:cs="Palatino" w:hAnsi="Palatino" w:eastAsia="Palatino"/>
          <w:sz w:val="22"/>
          <w:szCs w:val="22"/>
        </w:rPr>
        <mc:AlternateContent>
          <mc:Choice Requires="wpg">
            <w:drawing xmlns:a="http://schemas.openxmlformats.org/drawingml/2006/main">
              <wp:anchor distT="152400" distB="152400" distL="152400" distR="152400" simplePos="0" relativeHeight="251660288" behindDoc="0" locked="0" layoutInCell="1" allowOverlap="1">
                <wp:simplePos x="0" y="0"/>
                <wp:positionH relativeFrom="margin">
                  <wp:posOffset>963437</wp:posOffset>
                </wp:positionH>
                <wp:positionV relativeFrom="line">
                  <wp:posOffset>178199</wp:posOffset>
                </wp:positionV>
                <wp:extent cx="4967453" cy="3051501"/>
                <wp:effectExtent l="0" t="0" r="0" b="0"/>
                <wp:wrapThrough wrapText="bothSides" distL="152400" distR="152400">
                  <wp:wrapPolygon edited="1">
                    <wp:start x="0" y="0"/>
                    <wp:lineTo x="21600" y="0"/>
                    <wp:lineTo x="21600" y="21600"/>
                    <wp:lineTo x="0" y="21600"/>
                    <wp:lineTo x="0" y="0"/>
                  </wp:wrapPolygon>
                </wp:wrapThrough>
                <wp:docPr id="1073741887" name="officeArt object"/>
                <wp:cNvGraphicFramePr/>
                <a:graphic xmlns:a="http://schemas.openxmlformats.org/drawingml/2006/main">
                  <a:graphicData uri="http://schemas.microsoft.com/office/word/2010/wordprocessingGroup">
                    <wpg:wgp>
                      <wpg:cNvGrpSpPr/>
                      <wpg:grpSpPr>
                        <a:xfrm>
                          <a:off x="0" y="0"/>
                          <a:ext cx="4967453" cy="3051501"/>
                          <a:chOff x="-152399" y="0"/>
                          <a:chExt cx="4967452" cy="3051500"/>
                        </a:xfrm>
                      </wpg:grpSpPr>
                      <wpg:grpSp>
                        <wpg:cNvPr id="1073741883" name="Group 1073741883"/>
                        <wpg:cNvGrpSpPr/>
                        <wpg:grpSpPr>
                          <a:xfrm>
                            <a:off x="-152400" y="-1"/>
                            <a:ext cx="2323581" cy="3051502"/>
                            <a:chOff x="0" y="0"/>
                            <a:chExt cx="2323580" cy="3051500"/>
                          </a:xfrm>
                        </wpg:grpSpPr>
                        <pic:pic xmlns:pic="http://schemas.openxmlformats.org/drawingml/2006/picture">
                          <pic:nvPicPr>
                            <pic:cNvPr id="1073741881" name="IMG_4742.jpeg"/>
                            <pic:cNvPicPr>
                              <a:picLocks noChangeAspect="1"/>
                            </pic:cNvPicPr>
                          </pic:nvPicPr>
                          <pic:blipFill>
                            <a:blip r:embed="rId45">
                              <a:extLst/>
                            </a:blip>
                            <a:stretch>
                              <a:fillRect/>
                            </a:stretch>
                          </pic:blipFill>
                          <pic:spPr>
                            <a:xfrm>
                              <a:off x="2978" y="0"/>
                              <a:ext cx="2077980" cy="2770640"/>
                            </a:xfrm>
                            <a:prstGeom prst="rect">
                              <a:avLst/>
                            </a:prstGeom>
                            <a:ln w="12700" cap="flat">
                              <a:noFill/>
                              <a:miter lim="400000"/>
                            </a:ln>
                            <a:effectLst/>
                          </pic:spPr>
                        </pic:pic>
                        <wps:wsp>
                          <wps:cNvPr id="1073741882" name="Shape 1073741882"/>
                          <wps:cNvSpPr txBox="1"/>
                          <wps:spPr>
                            <a:xfrm>
                              <a:off x="0" y="2779211"/>
                              <a:ext cx="2323581" cy="272290"/>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14</w:t>
                                </w:r>
                                <w:r>
                                  <w:rPr>
                                    <w:rFonts w:ascii="Palatino" w:hAnsi="Palatino"/>
                                    <w:i w:val="1"/>
                                    <w:iCs w:val="1"/>
                                    <w:sz w:val="16"/>
                                    <w:szCs w:val="16"/>
                                    <w:rtl w:val="0"/>
                                  </w:rPr>
                                  <w:t xml:space="preserve">.  </w:t>
                                </w:r>
                                <w:r>
                                  <w:rPr>
                                    <w:rFonts w:ascii="Palatino" w:hAnsi="Palatino"/>
                                    <w:i w:val="1"/>
                                    <w:iCs w:val="1"/>
                                    <w:sz w:val="16"/>
                                    <w:szCs w:val="16"/>
                                    <w:rtl w:val="0"/>
                                    <w:lang w:val="en-US"/>
                                  </w:rPr>
                                  <w:t>The shine of the Quartz in sunlight</w:t>
                                </w:r>
                                <w:r>
                                  <w:rPr>
                                    <w:rFonts w:ascii="Palatino" w:hAnsi="Palatino"/>
                                    <w:i w:val="1"/>
                                    <w:iCs w:val="1"/>
                                    <w:sz w:val="16"/>
                                    <w:szCs w:val="16"/>
                                    <w:rtl w:val="0"/>
                                  </w:rPr>
                                  <w:t xml:space="preserve">.  </w:t>
                                </w:r>
                                <w:r>
                                  <w:rPr>
                                    <w:rFonts w:ascii="Palatino" w:hAnsi="Palatino"/>
                                    <w:i w:val="1"/>
                                    <w:iCs w:val="1"/>
                                    <w:sz w:val="16"/>
                                    <w:szCs w:val="16"/>
                                    <w:rtl w:val="0"/>
                                    <w:lang w:val="en-US"/>
                                  </w:rPr>
                                  <w:t xml:space="preserve">Sunday </w:t>
                                </w:r>
                                <w:r>
                                  <w:rPr>
                                    <w:rFonts w:ascii="Palatino" w:hAnsi="Palatino"/>
                                    <w:i w:val="1"/>
                                    <w:iCs w:val="1"/>
                                    <w:sz w:val="16"/>
                                    <w:szCs w:val="16"/>
                                    <w:rtl w:val="0"/>
                                  </w:rPr>
                                  <w:t>1</w:t>
                                </w:r>
                                <w:r>
                                  <w:rPr>
                                    <w:rFonts w:ascii="Palatino" w:hAnsi="Palatino"/>
                                    <w:i w:val="1"/>
                                    <w:iCs w:val="1"/>
                                    <w:sz w:val="16"/>
                                    <w:szCs w:val="16"/>
                                    <w:rtl w:val="0"/>
                                    <w:lang w:val="en-US"/>
                                  </w:rPr>
                                  <w:t>8</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.21, 1</w:t>
                                </w:r>
                                <w:r>
                                  <w:rPr>
                                    <w:rFonts w:ascii="Palatino" w:hAnsi="Palatino"/>
                                    <w:i w:val="1"/>
                                    <w:iCs w:val="1"/>
                                    <w:sz w:val="16"/>
                                    <w:szCs w:val="16"/>
                                    <w:rtl w:val="0"/>
                                    <w:lang w:val="en-US"/>
                                  </w:rPr>
                                  <w:t>7</w:t>
                                </w:r>
                                <w:r>
                                  <w:rPr>
                                    <w:rFonts w:ascii="Palatino" w:hAnsi="Palatino"/>
                                    <w:i w:val="1"/>
                                    <w:iCs w:val="1"/>
                                    <w:sz w:val="16"/>
                                    <w:szCs w:val="16"/>
                                    <w:rtl w:val="0"/>
                                  </w:rPr>
                                  <w:t>.</w:t>
                                </w:r>
                                <w:r>
                                  <w:rPr>
                                    <w:rFonts w:ascii="Palatino" w:hAnsi="Palatino"/>
                                    <w:i w:val="1"/>
                                    <w:iCs w:val="1"/>
                                    <w:sz w:val="16"/>
                                    <w:szCs w:val="16"/>
                                    <w:rtl w:val="0"/>
                                    <w:lang w:val="en-US"/>
                                  </w:rPr>
                                  <w:t>04</w:t>
                                </w:r>
                                <w:r>
                                  <w:rPr>
                                    <w:rFonts w:ascii="Palatino" w:hAnsi="Palatino"/>
                                    <w:i w:val="1"/>
                                    <w:iCs w:val="1"/>
                                    <w:sz w:val="16"/>
                                    <w:szCs w:val="16"/>
                                    <w:rtl w:val="0"/>
                                    <w:lang w:val="da-DK"/>
                                  </w:rPr>
                                  <w:t>. Photo: Tina Jensen Friis Auster.</w:t>
                                </w:r>
                              </w:p>
                            </w:txbxContent>
                          </wps:txbx>
                          <wps:bodyPr wrap="square" lIns="0" tIns="0" rIns="0" bIns="0" numCol="1" anchor="t">
                            <a:noAutofit/>
                          </wps:bodyPr>
                        </wps:wsp>
                      </wpg:grpSp>
                      <wpg:grpSp>
                        <wpg:cNvPr id="1073741886" name="Group 1073741886"/>
                        <wpg:cNvGrpSpPr/>
                        <wpg:grpSpPr>
                          <a:xfrm>
                            <a:off x="2448853" y="0"/>
                            <a:ext cx="2366200" cy="3039712"/>
                            <a:chOff x="0" y="0"/>
                            <a:chExt cx="2366198" cy="3039711"/>
                          </a:xfrm>
                        </wpg:grpSpPr>
                        <pic:pic xmlns:pic="http://schemas.openxmlformats.org/drawingml/2006/picture">
                          <pic:nvPicPr>
                            <pic:cNvPr id="1073741884" name="IMG_4922.jpeg"/>
                            <pic:cNvPicPr>
                              <a:picLocks noChangeAspect="1"/>
                            </pic:cNvPicPr>
                          </pic:nvPicPr>
                          <pic:blipFill>
                            <a:blip r:embed="rId46">
                              <a:extLst/>
                            </a:blip>
                            <a:stretch>
                              <a:fillRect/>
                            </a:stretch>
                          </pic:blipFill>
                          <pic:spPr>
                            <a:xfrm>
                              <a:off x="10308" y="0"/>
                              <a:ext cx="2077980" cy="2770640"/>
                            </a:xfrm>
                            <a:prstGeom prst="rect">
                              <a:avLst/>
                            </a:prstGeom>
                            <a:ln w="12700" cap="flat">
                              <a:noFill/>
                              <a:miter lim="400000"/>
                            </a:ln>
                            <a:effectLst/>
                          </pic:spPr>
                        </pic:pic>
                        <wps:wsp>
                          <wps:cNvPr id="1073741885" name="Shape 1073741885"/>
                          <wps:cNvSpPr txBox="1"/>
                          <wps:spPr>
                            <a:xfrm>
                              <a:off x="-1" y="2779211"/>
                              <a:ext cx="2366200" cy="260501"/>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15</w:t>
                                </w:r>
                                <w:r>
                                  <w:rPr>
                                    <w:rFonts w:ascii="Palatino" w:hAnsi="Palatino"/>
                                    <w:i w:val="1"/>
                                    <w:iCs w:val="1"/>
                                    <w:sz w:val="16"/>
                                    <w:szCs w:val="16"/>
                                    <w:rtl w:val="0"/>
                                  </w:rPr>
                                  <w:t xml:space="preserve">.  </w:t>
                                </w:r>
                                <w:r>
                                  <w:rPr>
                                    <w:rFonts w:ascii="Palatino" w:hAnsi="Palatino"/>
                                    <w:i w:val="1"/>
                                    <w:iCs w:val="1"/>
                                    <w:sz w:val="16"/>
                                    <w:szCs w:val="16"/>
                                    <w:rtl w:val="0"/>
                                    <w:lang w:val="en-US"/>
                                  </w:rPr>
                                  <w:t>The shine of the Quartz in sunlight</w:t>
                                </w:r>
                                <w:r>
                                  <w:rPr>
                                    <w:rFonts w:ascii="Palatino" w:hAnsi="Palatino"/>
                                    <w:i w:val="1"/>
                                    <w:iCs w:val="1"/>
                                    <w:sz w:val="16"/>
                                    <w:szCs w:val="16"/>
                                    <w:rtl w:val="0"/>
                                  </w:rPr>
                                  <w:t xml:space="preserve">.  </w:t>
                                </w:r>
                                <w:r>
                                  <w:rPr>
                                    <w:rFonts w:ascii="Palatino" w:hAnsi="Palatino"/>
                                    <w:i w:val="1"/>
                                    <w:iCs w:val="1"/>
                                    <w:sz w:val="16"/>
                                    <w:szCs w:val="16"/>
                                    <w:rtl w:val="0"/>
                                    <w:lang w:val="en-US"/>
                                  </w:rPr>
                                  <w:t>Monday 26</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20</w:t>
                                </w:r>
                                <w:r>
                                  <w:rPr>
                                    <w:rFonts w:ascii="Palatino" w:hAnsi="Palatino"/>
                                    <w:i w:val="1"/>
                                    <w:iCs w:val="1"/>
                                    <w:sz w:val="16"/>
                                    <w:szCs w:val="16"/>
                                    <w:rtl w:val="0"/>
                                  </w:rPr>
                                  <w:t>.</w:t>
                                </w:r>
                                <w:r>
                                  <w:rPr>
                                    <w:rFonts w:ascii="Palatino" w:hAnsi="Palatino"/>
                                    <w:i w:val="1"/>
                                    <w:iCs w:val="1"/>
                                    <w:sz w:val="16"/>
                                    <w:szCs w:val="16"/>
                                    <w:rtl w:val="0"/>
                                    <w:lang w:val="en-US"/>
                                  </w:rPr>
                                  <w:t>16</w:t>
                                </w:r>
                                <w:r>
                                  <w:rPr>
                                    <w:rFonts w:ascii="Palatino" w:hAnsi="Palatino"/>
                                    <w:i w:val="1"/>
                                    <w:iCs w:val="1"/>
                                    <w:sz w:val="16"/>
                                    <w:szCs w:val="16"/>
                                    <w:rtl w:val="0"/>
                                    <w:lang w:val="da-DK"/>
                                  </w:rPr>
                                  <w:t>. Photo: Tina Jensen Friis Auster.</w:t>
                                </w:r>
                              </w:p>
                            </w:txbxContent>
                          </wps:txbx>
                          <wps:bodyPr wrap="square" lIns="0" tIns="0" rIns="0" bIns="0" numCol="1" anchor="t">
                            <a:noAutofit/>
                          </wps:bodyPr>
                        </wps:wsp>
                      </wpg:grpSp>
                    </wpg:wgp>
                  </a:graphicData>
                </a:graphic>
              </wp:anchor>
            </w:drawing>
          </mc:Choice>
          <mc:Fallback>
            <w:pict>
              <v:group id="_x0000_s1082" style="visibility:visible;position:absolute;margin-left:75.9pt;margin-top:14.0pt;width:391.1pt;height:240.3pt;z-index:251660288;mso-position-horizontal:absolute;mso-position-horizontal-relative:margin;mso-position-vertical:absolute;mso-position-vertical-relative:line;mso-wrap-distance-left:12.0pt;mso-wrap-distance-top:12.0pt;mso-wrap-distance-right:12.0pt;mso-wrap-distance-bottom:12.0pt;" coordorigin="-152400,0" coordsize="4967452,3051500">
                <w10:wrap type="through" side="bothSides" anchorx="margin"/>
                <v:group id="_x0000_s1083" style="position:absolute;left:-152400;top:0;width:2323581;height:3051500;" coordorigin="0,0" coordsize="2323581,3051500">
                  <v:shape id="_x0000_s1084" type="#_x0000_t75" style="position:absolute;left:2978;top:0;width:2077979;height:2770639;">
                    <v:imagedata r:id="rId45" o:title="IMG_4742.jpeg"/>
                  </v:shape>
                  <v:shape id="_x0000_s1085" type="#_x0000_t202" style="position:absolute;left:0;top:2779211;width:2323581;height:27228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14</w:t>
                          </w:r>
                          <w:r>
                            <w:rPr>
                              <w:rFonts w:ascii="Palatino" w:hAnsi="Palatino"/>
                              <w:i w:val="1"/>
                              <w:iCs w:val="1"/>
                              <w:sz w:val="16"/>
                              <w:szCs w:val="16"/>
                              <w:rtl w:val="0"/>
                            </w:rPr>
                            <w:t xml:space="preserve">.  </w:t>
                          </w:r>
                          <w:r>
                            <w:rPr>
                              <w:rFonts w:ascii="Palatino" w:hAnsi="Palatino"/>
                              <w:i w:val="1"/>
                              <w:iCs w:val="1"/>
                              <w:sz w:val="16"/>
                              <w:szCs w:val="16"/>
                              <w:rtl w:val="0"/>
                              <w:lang w:val="en-US"/>
                            </w:rPr>
                            <w:t>The shine of the Quartz in sunlight</w:t>
                          </w:r>
                          <w:r>
                            <w:rPr>
                              <w:rFonts w:ascii="Palatino" w:hAnsi="Palatino"/>
                              <w:i w:val="1"/>
                              <w:iCs w:val="1"/>
                              <w:sz w:val="16"/>
                              <w:szCs w:val="16"/>
                              <w:rtl w:val="0"/>
                            </w:rPr>
                            <w:t xml:space="preserve">.  </w:t>
                          </w:r>
                          <w:r>
                            <w:rPr>
                              <w:rFonts w:ascii="Palatino" w:hAnsi="Palatino"/>
                              <w:i w:val="1"/>
                              <w:iCs w:val="1"/>
                              <w:sz w:val="16"/>
                              <w:szCs w:val="16"/>
                              <w:rtl w:val="0"/>
                              <w:lang w:val="en-US"/>
                            </w:rPr>
                            <w:t xml:space="preserve">Sunday </w:t>
                          </w:r>
                          <w:r>
                            <w:rPr>
                              <w:rFonts w:ascii="Palatino" w:hAnsi="Palatino"/>
                              <w:i w:val="1"/>
                              <w:iCs w:val="1"/>
                              <w:sz w:val="16"/>
                              <w:szCs w:val="16"/>
                              <w:rtl w:val="0"/>
                            </w:rPr>
                            <w:t>1</w:t>
                          </w:r>
                          <w:r>
                            <w:rPr>
                              <w:rFonts w:ascii="Palatino" w:hAnsi="Palatino"/>
                              <w:i w:val="1"/>
                              <w:iCs w:val="1"/>
                              <w:sz w:val="16"/>
                              <w:szCs w:val="16"/>
                              <w:rtl w:val="0"/>
                              <w:lang w:val="en-US"/>
                            </w:rPr>
                            <w:t>8</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.21, 1</w:t>
                          </w:r>
                          <w:r>
                            <w:rPr>
                              <w:rFonts w:ascii="Palatino" w:hAnsi="Palatino"/>
                              <w:i w:val="1"/>
                              <w:iCs w:val="1"/>
                              <w:sz w:val="16"/>
                              <w:szCs w:val="16"/>
                              <w:rtl w:val="0"/>
                              <w:lang w:val="en-US"/>
                            </w:rPr>
                            <w:t>7</w:t>
                          </w:r>
                          <w:r>
                            <w:rPr>
                              <w:rFonts w:ascii="Palatino" w:hAnsi="Palatino"/>
                              <w:i w:val="1"/>
                              <w:iCs w:val="1"/>
                              <w:sz w:val="16"/>
                              <w:szCs w:val="16"/>
                              <w:rtl w:val="0"/>
                            </w:rPr>
                            <w:t>.</w:t>
                          </w:r>
                          <w:r>
                            <w:rPr>
                              <w:rFonts w:ascii="Palatino" w:hAnsi="Palatino"/>
                              <w:i w:val="1"/>
                              <w:iCs w:val="1"/>
                              <w:sz w:val="16"/>
                              <w:szCs w:val="16"/>
                              <w:rtl w:val="0"/>
                              <w:lang w:val="en-US"/>
                            </w:rPr>
                            <w:t>04</w:t>
                          </w:r>
                          <w:r>
                            <w:rPr>
                              <w:rFonts w:ascii="Palatino" w:hAnsi="Palatino"/>
                              <w:i w:val="1"/>
                              <w:iCs w:val="1"/>
                              <w:sz w:val="16"/>
                              <w:szCs w:val="16"/>
                              <w:rtl w:val="0"/>
                              <w:lang w:val="da-DK"/>
                            </w:rPr>
                            <w:t>. Photo: Tina Jensen Friis Auster.</w:t>
                          </w:r>
                        </w:p>
                      </w:txbxContent>
                    </v:textbox>
                  </v:shape>
                </v:group>
                <v:group id="_x0000_s1086" style="position:absolute;left:2448854;top:0;width:2366198;height:3039711;" coordorigin="0,0" coordsize="2366198,3039711">
                  <v:shape id="_x0000_s1087" type="#_x0000_t75" style="position:absolute;left:10308;top:0;width:2077979;height:2770639;">
                    <v:imagedata r:id="rId46" o:title="IMG_4922.jpeg"/>
                  </v:shape>
                  <v:shape id="_x0000_s1088" type="#_x0000_t202" style="position:absolute;left:0;top:2779211;width:2366198;height:26050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15</w:t>
                          </w:r>
                          <w:r>
                            <w:rPr>
                              <w:rFonts w:ascii="Palatino" w:hAnsi="Palatino"/>
                              <w:i w:val="1"/>
                              <w:iCs w:val="1"/>
                              <w:sz w:val="16"/>
                              <w:szCs w:val="16"/>
                              <w:rtl w:val="0"/>
                            </w:rPr>
                            <w:t xml:space="preserve">.  </w:t>
                          </w:r>
                          <w:r>
                            <w:rPr>
                              <w:rFonts w:ascii="Palatino" w:hAnsi="Palatino"/>
                              <w:i w:val="1"/>
                              <w:iCs w:val="1"/>
                              <w:sz w:val="16"/>
                              <w:szCs w:val="16"/>
                              <w:rtl w:val="0"/>
                              <w:lang w:val="en-US"/>
                            </w:rPr>
                            <w:t>The shine of the Quartz in sunlight</w:t>
                          </w:r>
                          <w:r>
                            <w:rPr>
                              <w:rFonts w:ascii="Palatino" w:hAnsi="Palatino"/>
                              <w:i w:val="1"/>
                              <w:iCs w:val="1"/>
                              <w:sz w:val="16"/>
                              <w:szCs w:val="16"/>
                              <w:rtl w:val="0"/>
                            </w:rPr>
                            <w:t xml:space="preserve">.  </w:t>
                          </w:r>
                          <w:r>
                            <w:rPr>
                              <w:rFonts w:ascii="Palatino" w:hAnsi="Palatino"/>
                              <w:i w:val="1"/>
                              <w:iCs w:val="1"/>
                              <w:sz w:val="16"/>
                              <w:szCs w:val="16"/>
                              <w:rtl w:val="0"/>
                              <w:lang w:val="en-US"/>
                            </w:rPr>
                            <w:t>Monday 26</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20</w:t>
                          </w:r>
                          <w:r>
                            <w:rPr>
                              <w:rFonts w:ascii="Palatino" w:hAnsi="Palatino"/>
                              <w:i w:val="1"/>
                              <w:iCs w:val="1"/>
                              <w:sz w:val="16"/>
                              <w:szCs w:val="16"/>
                              <w:rtl w:val="0"/>
                            </w:rPr>
                            <w:t>.</w:t>
                          </w:r>
                          <w:r>
                            <w:rPr>
                              <w:rFonts w:ascii="Palatino" w:hAnsi="Palatino"/>
                              <w:i w:val="1"/>
                              <w:iCs w:val="1"/>
                              <w:sz w:val="16"/>
                              <w:szCs w:val="16"/>
                              <w:rtl w:val="0"/>
                              <w:lang w:val="en-US"/>
                            </w:rPr>
                            <w:t>16</w:t>
                          </w:r>
                          <w:r>
                            <w:rPr>
                              <w:rFonts w:ascii="Palatino" w:hAnsi="Palatino"/>
                              <w:i w:val="1"/>
                              <w:iCs w:val="1"/>
                              <w:sz w:val="16"/>
                              <w:szCs w:val="16"/>
                              <w:rtl w:val="0"/>
                              <w:lang w:val="da-DK"/>
                            </w:rPr>
                            <w:t>. Photo: Tina Jensen Friis Auster.</w:t>
                          </w:r>
                        </w:p>
                      </w:txbxContent>
                    </v:textbox>
                  </v:shape>
                </v:group>
              </v:group>
            </w:pict>
          </mc:Fallback>
        </mc:AlternateContent>
      </w:r>
      <w:r>
        <w:rPr>
          <w:rFonts w:ascii="Palatino" w:hAnsi="Palatino"/>
          <w:sz w:val="22"/>
          <w:szCs w:val="22"/>
          <w:rtl w:val="0"/>
          <w:lang w:val="en-US"/>
        </w:rPr>
        <w:t xml:space="preserve"> </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en-US"/>
        </w:rPr>
        <w:t xml:space="preserve">relationship to the sun, to the moon or to light.  Quartz was described as a stone with possible magical properties, for instance: smooth in texture </w:t>
      </w:r>
      <w:r>
        <w:rPr>
          <w:rFonts w:ascii="Palatino" w:cs="Palatino" w:hAnsi="Palatino" w:eastAsia="Palatino"/>
          <w:sz w:val="22"/>
          <w:szCs w:val="22"/>
          <w:vertAlign w:val="superscript"/>
        </w:rPr>
        <w:footnoteReference w:id="71"/>
      </w:r>
      <w:r>
        <w:rPr>
          <w:rFonts w:ascii="Palatino" w:hAnsi="Palatino"/>
          <w:sz w:val="22"/>
          <w:szCs w:val="22"/>
          <w:rtl w:val="0"/>
          <w:lang w:val="en-US"/>
        </w:rPr>
        <w:t xml:space="preserve">, often found at prehistoric ritual sites </w:t>
      </w:r>
      <w:r>
        <w:rPr>
          <w:rFonts w:ascii="Palatino" w:cs="Palatino" w:hAnsi="Palatino" w:eastAsia="Palatino"/>
          <w:sz w:val="22"/>
          <w:szCs w:val="22"/>
          <w:vertAlign w:val="superscript"/>
        </w:rPr>
        <w:footnoteReference w:id="72"/>
      </w:r>
      <w:r>
        <w:rPr>
          <w:rFonts w:ascii="Palatino" w:hAnsi="Palatino"/>
          <w:sz w:val="22"/>
          <w:szCs w:val="22"/>
          <w:rtl w:val="0"/>
          <w:lang w:val="en-US"/>
        </w:rPr>
        <w:t xml:space="preserve">, argued to hold light and magic. </w:t>
      </w:r>
      <w:r>
        <w:rPr>
          <w:rFonts w:ascii="Palatino" w:cs="Palatino" w:hAnsi="Palatino" w:eastAsia="Palatino"/>
          <w:sz w:val="22"/>
          <w:szCs w:val="22"/>
          <w:vertAlign w:val="superscript"/>
        </w:rPr>
        <w:footnoteReference w:id="73"/>
      </w:r>
      <w:r>
        <w:rPr>
          <w:rFonts w:ascii="Palatino" w:hAnsi="Palatino"/>
          <w:sz w:val="22"/>
          <w:szCs w:val="22"/>
          <w:rtl w:val="0"/>
          <w:lang w:val="en-US"/>
        </w:rPr>
        <w:t xml:space="preserve">  When examining the quartz stone at Boscawen-un, a natural sun-art was discovered on its north-eastern side.  The art looked like a sunset or sunrise in orange colours (Fig. 16 and Fig. 17).  This natural art on the quartz stone had not been </w:t>
      </w:r>
      <w:r>
        <w:rPr>
          <w:rFonts w:ascii="Palatino" w:hAnsi="Palatino"/>
          <w:sz w:val="22"/>
          <w:szCs w:val="22"/>
          <w:rtl w:val="0"/>
          <w:lang w:val="en-US"/>
        </w:rPr>
        <w:t>previously</w:t>
      </w:r>
      <w:r>
        <w:rPr>
          <w:rFonts w:ascii="Palatino" w:cs="Palatino" w:hAnsi="Palatino" w:eastAsia="Palatino"/>
          <w:sz w:val="22"/>
          <w:szCs w:val="22"/>
        </w:rPr>
        <mc:AlternateContent>
          <mc:Choice Requires="wpg">
            <w:drawing xmlns:a="http://schemas.openxmlformats.org/drawingml/2006/main">
              <wp:anchor distT="152400" distB="152400" distL="152400" distR="152400" simplePos="0" relativeHeight="251665408" behindDoc="0" locked="0" layoutInCell="1" allowOverlap="1">
                <wp:simplePos x="0" y="0"/>
                <wp:positionH relativeFrom="margin">
                  <wp:posOffset>506336</wp:posOffset>
                </wp:positionH>
                <wp:positionV relativeFrom="line">
                  <wp:posOffset>182392</wp:posOffset>
                </wp:positionV>
                <wp:extent cx="5319727" cy="3262397"/>
                <wp:effectExtent l="0" t="0" r="0" b="0"/>
                <wp:wrapTopAndBottom distT="152400" distB="152400"/>
                <wp:docPr id="1073741895" name="officeArt object"/>
                <wp:cNvGraphicFramePr/>
                <a:graphic xmlns:a="http://schemas.openxmlformats.org/drawingml/2006/main">
                  <a:graphicData uri="http://schemas.microsoft.com/office/word/2010/wordprocessingGroup">
                    <wpg:wgp>
                      <wpg:cNvGrpSpPr/>
                      <wpg:grpSpPr>
                        <a:xfrm>
                          <a:off x="0" y="0"/>
                          <a:ext cx="5319727" cy="3262397"/>
                          <a:chOff x="0" y="0"/>
                          <a:chExt cx="5319726" cy="3262396"/>
                        </a:xfrm>
                      </wpg:grpSpPr>
                      <wpg:grpSp>
                        <wpg:cNvPr id="1073741891" name="Group 1073741891"/>
                        <wpg:cNvGrpSpPr/>
                        <wpg:grpSpPr>
                          <a:xfrm>
                            <a:off x="0" y="-1"/>
                            <a:ext cx="2908575" cy="2420834"/>
                            <a:chOff x="0" y="0"/>
                            <a:chExt cx="2908574" cy="2420832"/>
                          </a:xfrm>
                        </wpg:grpSpPr>
                        <pic:pic xmlns:pic="http://schemas.openxmlformats.org/drawingml/2006/picture">
                          <pic:nvPicPr>
                            <pic:cNvPr id="1073741889" name="IMG_4749.jpeg"/>
                            <pic:cNvPicPr>
                              <a:picLocks noChangeAspect="1"/>
                            </pic:cNvPicPr>
                          </pic:nvPicPr>
                          <pic:blipFill>
                            <a:blip r:embed="rId47">
                              <a:extLst/>
                            </a:blip>
                            <a:stretch>
                              <a:fillRect/>
                            </a:stretch>
                          </pic:blipFill>
                          <pic:spPr>
                            <a:xfrm>
                              <a:off x="0" y="0"/>
                              <a:ext cx="2861346" cy="2146010"/>
                            </a:xfrm>
                            <a:prstGeom prst="rect">
                              <a:avLst/>
                            </a:prstGeom>
                            <a:ln w="12700" cap="flat">
                              <a:noFill/>
                              <a:miter lim="400000"/>
                            </a:ln>
                            <a:effectLst/>
                          </pic:spPr>
                        </pic:pic>
                        <wps:wsp>
                          <wps:cNvPr id="1073741890" name="Shape 1073741890"/>
                          <wps:cNvSpPr txBox="1"/>
                          <wps:spPr>
                            <a:xfrm>
                              <a:off x="0" y="2146008"/>
                              <a:ext cx="2908575" cy="274825"/>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16</w:t>
                                </w:r>
                                <w:r>
                                  <w:rPr>
                                    <w:rFonts w:ascii="Palatino" w:hAnsi="Palatino"/>
                                    <w:i w:val="1"/>
                                    <w:iCs w:val="1"/>
                                    <w:sz w:val="16"/>
                                    <w:szCs w:val="16"/>
                                    <w:rtl w:val="0"/>
                                  </w:rPr>
                                  <w:t xml:space="preserve">.  </w:t>
                                </w:r>
                                <w:r>
                                  <w:rPr>
                                    <w:rFonts w:ascii="Palatino" w:hAnsi="Palatino"/>
                                    <w:i w:val="1"/>
                                    <w:iCs w:val="1"/>
                                    <w:sz w:val="16"/>
                                    <w:szCs w:val="16"/>
                                    <w:rtl w:val="0"/>
                                    <w:lang w:val="en-US"/>
                                  </w:rPr>
                                  <w:t>The natural stone art of the Quartz in sunlight</w:t>
                                </w:r>
                                <w:r>
                                  <w:rPr>
                                    <w:rFonts w:ascii="Palatino" w:hAnsi="Palatino"/>
                                    <w:i w:val="1"/>
                                    <w:iCs w:val="1"/>
                                    <w:sz w:val="16"/>
                                    <w:szCs w:val="16"/>
                                    <w:rtl w:val="0"/>
                                  </w:rPr>
                                  <w:t xml:space="preserve">.  </w:t>
                                </w:r>
                                <w:r>
                                  <w:rPr>
                                    <w:rFonts w:ascii="Palatino" w:hAnsi="Palatino"/>
                                    <w:i w:val="1"/>
                                    <w:iCs w:val="1"/>
                                    <w:sz w:val="16"/>
                                    <w:szCs w:val="16"/>
                                    <w:rtl w:val="0"/>
                                    <w:lang w:val="en-US"/>
                                  </w:rPr>
                                  <w:t>Sunday 18</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17</w:t>
                                </w:r>
                                <w:r>
                                  <w:rPr>
                                    <w:rFonts w:ascii="Palatino" w:hAnsi="Palatino"/>
                                    <w:i w:val="1"/>
                                    <w:iCs w:val="1"/>
                                    <w:sz w:val="16"/>
                                    <w:szCs w:val="16"/>
                                    <w:rtl w:val="0"/>
                                  </w:rPr>
                                  <w:t>.</w:t>
                                </w:r>
                                <w:r>
                                  <w:rPr>
                                    <w:rFonts w:ascii="Palatino" w:hAnsi="Palatino"/>
                                    <w:i w:val="1"/>
                                    <w:iCs w:val="1"/>
                                    <w:sz w:val="16"/>
                                    <w:szCs w:val="16"/>
                                    <w:rtl w:val="0"/>
                                    <w:lang w:val="en-US"/>
                                  </w:rPr>
                                  <w:t>10</w:t>
                                </w:r>
                                <w:r>
                                  <w:rPr>
                                    <w:rFonts w:ascii="Palatino" w:hAnsi="Palatino"/>
                                    <w:i w:val="1"/>
                                    <w:iCs w:val="1"/>
                                    <w:sz w:val="16"/>
                                    <w:szCs w:val="16"/>
                                    <w:rtl w:val="0"/>
                                    <w:lang w:val="da-DK"/>
                                  </w:rPr>
                                  <w:t>. Photo: Tina Jensen Friis Auster.</w:t>
                                </w:r>
                              </w:p>
                            </w:txbxContent>
                          </wps:txbx>
                          <wps:bodyPr wrap="square" lIns="0" tIns="0" rIns="0" bIns="0" numCol="1" anchor="t">
                            <a:noAutofit/>
                          </wps:bodyPr>
                        </wps:wsp>
                      </wpg:grpSp>
                      <wpg:grpSp>
                        <wpg:cNvPr id="1073741894" name="Group 1073741894"/>
                        <wpg:cNvGrpSpPr/>
                        <wpg:grpSpPr>
                          <a:xfrm>
                            <a:off x="3186022" y="0"/>
                            <a:ext cx="2133705" cy="3262397"/>
                            <a:chOff x="0" y="0"/>
                            <a:chExt cx="2133703" cy="3262396"/>
                          </a:xfrm>
                        </wpg:grpSpPr>
                        <pic:pic xmlns:pic="http://schemas.openxmlformats.org/drawingml/2006/picture">
                          <pic:nvPicPr>
                            <pic:cNvPr id="1073741892" name="IMG_4880.jpeg"/>
                            <pic:cNvPicPr>
                              <a:picLocks noChangeAspect="1"/>
                            </pic:cNvPicPr>
                          </pic:nvPicPr>
                          <pic:blipFill>
                            <a:blip r:embed="rId48">
                              <a:extLst/>
                            </a:blip>
                            <a:stretch>
                              <a:fillRect/>
                            </a:stretch>
                          </pic:blipFill>
                          <pic:spPr>
                            <a:xfrm>
                              <a:off x="0" y="0"/>
                              <a:ext cx="2133704" cy="2844939"/>
                            </a:xfrm>
                            <a:prstGeom prst="rect">
                              <a:avLst/>
                            </a:prstGeom>
                            <a:ln w="12700" cap="flat">
                              <a:noFill/>
                              <a:miter lim="400000"/>
                            </a:ln>
                            <a:effectLst/>
                          </pic:spPr>
                        </pic:pic>
                        <wps:wsp>
                          <wps:cNvPr id="1073741893" name="Shape 1073741893"/>
                          <wps:cNvSpPr txBox="1"/>
                          <wps:spPr>
                            <a:xfrm>
                              <a:off x="0" y="2844937"/>
                              <a:ext cx="2133704" cy="417460"/>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17</w:t>
                                </w:r>
                                <w:r>
                                  <w:rPr>
                                    <w:rFonts w:ascii="Palatino" w:hAnsi="Palatino"/>
                                    <w:i w:val="1"/>
                                    <w:iCs w:val="1"/>
                                    <w:sz w:val="16"/>
                                    <w:szCs w:val="16"/>
                                    <w:rtl w:val="0"/>
                                  </w:rPr>
                                  <w:t xml:space="preserve">.  </w:t>
                                </w:r>
                                <w:r>
                                  <w:rPr>
                                    <w:rFonts w:ascii="Palatino" w:hAnsi="Palatino"/>
                                    <w:i w:val="1"/>
                                    <w:iCs w:val="1"/>
                                    <w:sz w:val="16"/>
                                    <w:szCs w:val="16"/>
                                    <w:rtl w:val="0"/>
                                    <w:lang w:val="en-US"/>
                                  </w:rPr>
                                  <w:t>The natural stone art of the Quartz</w:t>
                                </w:r>
                                <w:r>
                                  <w:rPr>
                                    <w:rFonts w:ascii="Palatino" w:hAnsi="Palatino"/>
                                    <w:i w:val="1"/>
                                    <w:iCs w:val="1"/>
                                    <w:sz w:val="16"/>
                                    <w:szCs w:val="16"/>
                                    <w:rtl w:val="0"/>
                                  </w:rPr>
                                  <w:t xml:space="preserve">.  </w:t>
                                </w:r>
                                <w:r>
                                  <w:rPr>
                                    <w:rFonts w:ascii="Palatino" w:hAnsi="Palatino"/>
                                    <w:i w:val="1"/>
                                    <w:iCs w:val="1"/>
                                    <w:sz w:val="16"/>
                                    <w:szCs w:val="16"/>
                                    <w:rtl w:val="0"/>
                                    <w:lang w:val="en-US"/>
                                  </w:rPr>
                                  <w:t>Saturday 24</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15</w:t>
                                </w:r>
                                <w:r>
                                  <w:rPr>
                                    <w:rFonts w:ascii="Palatino" w:hAnsi="Palatino"/>
                                    <w:i w:val="1"/>
                                    <w:iCs w:val="1"/>
                                    <w:sz w:val="16"/>
                                    <w:szCs w:val="16"/>
                                    <w:rtl w:val="0"/>
                                  </w:rPr>
                                  <w:t>.</w:t>
                                </w:r>
                                <w:r>
                                  <w:rPr>
                                    <w:rFonts w:ascii="Palatino" w:hAnsi="Palatino"/>
                                    <w:i w:val="1"/>
                                    <w:iCs w:val="1"/>
                                    <w:sz w:val="16"/>
                                    <w:szCs w:val="16"/>
                                    <w:rtl w:val="0"/>
                                    <w:lang w:val="en-US"/>
                                  </w:rPr>
                                  <w:t>22</w:t>
                                </w:r>
                                <w:r>
                                  <w:rPr>
                                    <w:rFonts w:ascii="Palatino" w:hAnsi="Palatino"/>
                                    <w:i w:val="1"/>
                                    <w:iCs w:val="1"/>
                                    <w:sz w:val="16"/>
                                    <w:szCs w:val="16"/>
                                    <w:rtl w:val="0"/>
                                    <w:lang w:val="da-DK"/>
                                  </w:rPr>
                                  <w:t>. Photo: Tina Jensen Friis Auster.</w:t>
                                </w:r>
                              </w:p>
                            </w:txbxContent>
                          </wps:txbx>
                          <wps:bodyPr wrap="square" lIns="0" tIns="0" rIns="0" bIns="0" numCol="1" anchor="t">
                            <a:noAutofit/>
                          </wps:bodyPr>
                        </wps:wsp>
                      </wpg:grpSp>
                    </wpg:wgp>
                  </a:graphicData>
                </a:graphic>
              </wp:anchor>
            </w:drawing>
          </mc:Choice>
          <mc:Fallback>
            <w:pict>
              <v:group id="_x0000_s1089" style="visibility:visible;position:absolute;margin-left:39.9pt;margin-top:14.4pt;width:418.9pt;height:256.9pt;z-index:251665408;mso-position-horizontal:absolute;mso-position-horizontal-relative:margin;mso-position-vertical:absolute;mso-position-vertical-relative:line;mso-wrap-distance-left:12.0pt;mso-wrap-distance-top:12.0pt;mso-wrap-distance-right:12.0pt;mso-wrap-distance-bottom:12.0pt;" coordorigin="0,0" coordsize="5319726,3262397">
                <w10:wrap type="topAndBottom" side="bothSides" anchorx="margin"/>
                <v:group id="_x0000_s1090" style="position:absolute;left:0;top:0;width:2908574;height:2420832;" coordorigin="0,0" coordsize="2908574,2420832">
                  <v:shape id="_x0000_s1091" type="#_x0000_t75" style="position:absolute;left:0;top:0;width:2861346;height:2146009;">
                    <v:imagedata r:id="rId47" o:title="IMG_4749.jpeg"/>
                  </v:shape>
                  <v:shape id="_x0000_s1092" type="#_x0000_t202" style="position:absolute;left:0;top:2146009;width:2908574;height:27482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16</w:t>
                          </w:r>
                          <w:r>
                            <w:rPr>
                              <w:rFonts w:ascii="Palatino" w:hAnsi="Palatino"/>
                              <w:i w:val="1"/>
                              <w:iCs w:val="1"/>
                              <w:sz w:val="16"/>
                              <w:szCs w:val="16"/>
                              <w:rtl w:val="0"/>
                            </w:rPr>
                            <w:t xml:space="preserve">.  </w:t>
                          </w:r>
                          <w:r>
                            <w:rPr>
                              <w:rFonts w:ascii="Palatino" w:hAnsi="Palatino"/>
                              <w:i w:val="1"/>
                              <w:iCs w:val="1"/>
                              <w:sz w:val="16"/>
                              <w:szCs w:val="16"/>
                              <w:rtl w:val="0"/>
                              <w:lang w:val="en-US"/>
                            </w:rPr>
                            <w:t>The natural stone art of the Quartz in sunlight</w:t>
                          </w:r>
                          <w:r>
                            <w:rPr>
                              <w:rFonts w:ascii="Palatino" w:hAnsi="Palatino"/>
                              <w:i w:val="1"/>
                              <w:iCs w:val="1"/>
                              <w:sz w:val="16"/>
                              <w:szCs w:val="16"/>
                              <w:rtl w:val="0"/>
                            </w:rPr>
                            <w:t xml:space="preserve">.  </w:t>
                          </w:r>
                          <w:r>
                            <w:rPr>
                              <w:rFonts w:ascii="Palatino" w:hAnsi="Palatino"/>
                              <w:i w:val="1"/>
                              <w:iCs w:val="1"/>
                              <w:sz w:val="16"/>
                              <w:szCs w:val="16"/>
                              <w:rtl w:val="0"/>
                              <w:lang w:val="en-US"/>
                            </w:rPr>
                            <w:t>Sunday 18</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17</w:t>
                          </w:r>
                          <w:r>
                            <w:rPr>
                              <w:rFonts w:ascii="Palatino" w:hAnsi="Palatino"/>
                              <w:i w:val="1"/>
                              <w:iCs w:val="1"/>
                              <w:sz w:val="16"/>
                              <w:szCs w:val="16"/>
                              <w:rtl w:val="0"/>
                            </w:rPr>
                            <w:t>.</w:t>
                          </w:r>
                          <w:r>
                            <w:rPr>
                              <w:rFonts w:ascii="Palatino" w:hAnsi="Palatino"/>
                              <w:i w:val="1"/>
                              <w:iCs w:val="1"/>
                              <w:sz w:val="16"/>
                              <w:szCs w:val="16"/>
                              <w:rtl w:val="0"/>
                              <w:lang w:val="en-US"/>
                            </w:rPr>
                            <w:t>10</w:t>
                          </w:r>
                          <w:r>
                            <w:rPr>
                              <w:rFonts w:ascii="Palatino" w:hAnsi="Palatino"/>
                              <w:i w:val="1"/>
                              <w:iCs w:val="1"/>
                              <w:sz w:val="16"/>
                              <w:szCs w:val="16"/>
                              <w:rtl w:val="0"/>
                              <w:lang w:val="da-DK"/>
                            </w:rPr>
                            <w:t>. Photo: Tina Jensen Friis Auster.</w:t>
                          </w:r>
                        </w:p>
                      </w:txbxContent>
                    </v:textbox>
                  </v:shape>
                </v:group>
                <v:group id="_x0000_s1093" style="position:absolute;left:3186023;top:0;width:2133704;height:3262397;" coordorigin="0,0" coordsize="2133704,3262397">
                  <v:shape id="_x0000_s1094" type="#_x0000_t75" style="position:absolute;left:0;top:0;width:2133704;height:2844938;">
                    <v:imagedata r:id="rId48" o:title="IMG_4880.jpeg"/>
                  </v:shape>
                  <v:shape id="_x0000_s1095" type="#_x0000_t202" style="position:absolute;left:0;top:2844938;width:2133704;height:41745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17</w:t>
                          </w:r>
                          <w:r>
                            <w:rPr>
                              <w:rFonts w:ascii="Palatino" w:hAnsi="Palatino"/>
                              <w:i w:val="1"/>
                              <w:iCs w:val="1"/>
                              <w:sz w:val="16"/>
                              <w:szCs w:val="16"/>
                              <w:rtl w:val="0"/>
                            </w:rPr>
                            <w:t xml:space="preserve">.  </w:t>
                          </w:r>
                          <w:r>
                            <w:rPr>
                              <w:rFonts w:ascii="Palatino" w:hAnsi="Palatino"/>
                              <w:i w:val="1"/>
                              <w:iCs w:val="1"/>
                              <w:sz w:val="16"/>
                              <w:szCs w:val="16"/>
                              <w:rtl w:val="0"/>
                              <w:lang w:val="en-US"/>
                            </w:rPr>
                            <w:t>The natural stone art of the Quartz</w:t>
                          </w:r>
                          <w:r>
                            <w:rPr>
                              <w:rFonts w:ascii="Palatino" w:hAnsi="Palatino"/>
                              <w:i w:val="1"/>
                              <w:iCs w:val="1"/>
                              <w:sz w:val="16"/>
                              <w:szCs w:val="16"/>
                              <w:rtl w:val="0"/>
                            </w:rPr>
                            <w:t xml:space="preserve">.  </w:t>
                          </w:r>
                          <w:r>
                            <w:rPr>
                              <w:rFonts w:ascii="Palatino" w:hAnsi="Palatino"/>
                              <w:i w:val="1"/>
                              <w:iCs w:val="1"/>
                              <w:sz w:val="16"/>
                              <w:szCs w:val="16"/>
                              <w:rtl w:val="0"/>
                              <w:lang w:val="en-US"/>
                            </w:rPr>
                            <w:t>Saturday 24</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15</w:t>
                          </w:r>
                          <w:r>
                            <w:rPr>
                              <w:rFonts w:ascii="Palatino" w:hAnsi="Palatino"/>
                              <w:i w:val="1"/>
                              <w:iCs w:val="1"/>
                              <w:sz w:val="16"/>
                              <w:szCs w:val="16"/>
                              <w:rtl w:val="0"/>
                            </w:rPr>
                            <w:t>.</w:t>
                          </w:r>
                          <w:r>
                            <w:rPr>
                              <w:rFonts w:ascii="Palatino" w:hAnsi="Palatino"/>
                              <w:i w:val="1"/>
                              <w:iCs w:val="1"/>
                              <w:sz w:val="16"/>
                              <w:szCs w:val="16"/>
                              <w:rtl w:val="0"/>
                              <w:lang w:val="en-US"/>
                            </w:rPr>
                            <w:t>22</w:t>
                          </w:r>
                          <w:r>
                            <w:rPr>
                              <w:rFonts w:ascii="Palatino" w:hAnsi="Palatino"/>
                              <w:i w:val="1"/>
                              <w:iCs w:val="1"/>
                              <w:sz w:val="16"/>
                              <w:szCs w:val="16"/>
                              <w:rtl w:val="0"/>
                              <w:lang w:val="da-DK"/>
                            </w:rPr>
                            <w:t>. Photo: Tina Jensen Friis Auster.</w:t>
                          </w:r>
                        </w:p>
                      </w:txbxContent>
                    </v:textbox>
                  </v:shape>
                </v:group>
              </v:group>
            </w:pict>
          </mc:Fallback>
        </mc:AlternateContent>
      </w:r>
      <w:r>
        <w:rPr>
          <w:rFonts w:ascii="Palatino" w:hAnsi="Palatino"/>
          <w:sz w:val="22"/>
          <w:szCs w:val="22"/>
          <w:rtl w:val="0"/>
          <w:lang w:val="en-US"/>
        </w:rPr>
        <w:t xml:space="preserve"> discussed, though during the field work, it radiated a strong sense of power and magic, particular with the afternoon sun over it.  The quartz stone, if observed standing alone, signified a monument in its own right.  Furthermore, quartz was also recognised as a feminine stone </w:t>
      </w:r>
      <w:r>
        <w:rPr>
          <w:rFonts w:ascii="Palatino" w:cs="Palatino" w:hAnsi="Palatino" w:eastAsia="Palatino"/>
          <w:sz w:val="22"/>
          <w:szCs w:val="22"/>
          <w:vertAlign w:val="superscript"/>
        </w:rPr>
        <w:footnoteReference w:id="74"/>
      </w:r>
      <w:r>
        <w:rPr>
          <w:rFonts w:ascii="Palatino" w:hAnsi="Palatino"/>
          <w:sz w:val="22"/>
          <w:szCs w:val="22"/>
          <w:rtl w:val="0"/>
          <w:lang w:val="en-US"/>
        </w:rPr>
        <w:t>, which could indicate that the light reflected on the stone was a sign of fertility and life.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During the field study trips to Boscawen-un, sunlight and moonlight illuminated the stones in various places and times, though as mentioned, some illuminations seemed more significant than others.  The field work located the artwork, which Kennett described would be illuminated at Summer solstice </w:t>
      </w:r>
      <w:r>
        <w:rPr>
          <w:rFonts w:ascii="Palatino" w:cs="Palatino" w:hAnsi="Palatino" w:eastAsia="Palatino"/>
          <w:sz w:val="22"/>
          <w:szCs w:val="22"/>
          <w:vertAlign w:val="superscript"/>
        </w:rPr>
        <w:footnoteReference w:id="75"/>
      </w:r>
      <w:r>
        <w:rPr>
          <w:rFonts w:ascii="Palatino" w:hAnsi="Palatino"/>
          <w:sz w:val="22"/>
          <w:szCs w:val="22"/>
          <w:rtl w:val="0"/>
          <w:lang w:val="en-US"/>
        </w:rPr>
        <w:t xml:space="preserve">; however, as only part of the artwork will be illuminated, the significance of this could be argued.  Several authors, however, mention the art work on the central stone as an interesting aspect of the stone and the Boscawen-un. </w:t>
      </w:r>
      <w:r>
        <w:rPr>
          <w:rFonts w:ascii="Palatino" w:cs="Palatino" w:hAnsi="Palatino" w:eastAsia="Palatino"/>
          <w:sz w:val="22"/>
          <w:szCs w:val="22"/>
          <w:vertAlign w:val="superscript"/>
        </w:rPr>
        <w:footnoteReference w:id="76"/>
      </w:r>
      <w:r>
        <w:rPr>
          <w:rFonts w:ascii="Palatino" w:hAnsi="Palatino"/>
          <w:sz w:val="22"/>
          <w:szCs w:val="22"/>
          <w:rtl w:val="0"/>
          <w:lang w:val="en-US"/>
        </w:rPr>
        <w:t xml:space="preserve">  Measurements from the field study indicated that the artwork, although difficult to identify, could be said to face NE on the central stone at ground level.  This was supported by McNeil Cooke, describing the art first seen as shadows, then, when taking a closer look, as two long triangular axe heads. </w:t>
      </w:r>
      <w:r>
        <w:rPr>
          <w:rFonts w:ascii="Palatino" w:cs="Palatino" w:hAnsi="Palatino" w:eastAsia="Palatino"/>
          <w:sz w:val="22"/>
          <w:szCs w:val="22"/>
          <w:vertAlign w:val="superscript"/>
        </w:rPr>
        <w:footnoteReference w:id="77"/>
      </w:r>
      <w:r>
        <w:rPr>
          <w:rFonts w:ascii="Palatino" w:hAnsi="Palatino"/>
          <w:sz w:val="22"/>
          <w:szCs w:val="22"/>
          <w:rtl w:val="0"/>
          <w:lang w:val="en-US"/>
        </w:rPr>
        <w:t xml:space="preserve">  This was discussed by Kennett who argued the artwork to be that of two feet. </w:t>
      </w:r>
      <w:r>
        <w:rPr>
          <w:rFonts w:ascii="Palatino" w:cs="Palatino" w:hAnsi="Palatino" w:eastAsia="Palatino"/>
          <w:sz w:val="22"/>
          <w:szCs w:val="22"/>
          <w:vertAlign w:val="superscript"/>
        </w:rPr>
        <w:footnoteReference w:id="78"/>
      </w:r>
      <w:r>
        <w:rPr>
          <w:rFonts w:ascii="Palatino" w:hAnsi="Palatino"/>
          <w:sz w:val="22"/>
          <w:szCs w:val="22"/>
          <w:rtl w:val="0"/>
          <w:lang w:val="en-US"/>
        </w:rPr>
        <w:t xml:space="preserve">  Both authors views were justifiable; however, as four stones in the circle were also the axe shaped, it could be argued that the axe theme may have been repeated as artwork on the central stones.  Furthermore, axes are mentioned as having a feminine traits as a symbol of the pubic triangle, indicating a fertility significance to the stone circle alignment. </w:t>
      </w:r>
      <w:r>
        <w:rPr>
          <w:rFonts w:ascii="Palatino" w:cs="Palatino" w:hAnsi="Palatino" w:eastAsia="Palatino"/>
          <w:sz w:val="22"/>
          <w:szCs w:val="22"/>
          <w:vertAlign w:val="superscript"/>
        </w:rPr>
        <w:footnoteReference w:id="79"/>
      </w:r>
      <w:r>
        <w:rPr>
          <w:rFonts w:ascii="Palatino" w:hAnsi="Palatino"/>
          <w:sz w:val="22"/>
          <w:szCs w:val="22"/>
          <w:rtl w:val="0"/>
          <w:lang w:val="en-US"/>
        </w:rPr>
        <w:t xml:space="preserve">  Similarly, the measured NE direction of the art work coincides with five NE patterns:  a) the NE sun path would cause an inner illumination of stones, b) a NE shadow casting from the central stone would occur as the sun travelled through the sky, c) a NE natural sun art work on the quartz stone, d) a crack depicting a triangle on the NE side of the east stone, and e) four recumbent stones on the NE side of the circle.  There were no NE naked-eye alignments to be seen when looking NE into the landscape from the stone circle, however several authors describe an alignment with another stone circle further away: Men-an-Tol, a shape of stone that could signify fertility. </w:t>
      </w:r>
      <w:r>
        <w:rPr>
          <w:rFonts w:ascii="Palatino" w:cs="Palatino" w:hAnsi="Palatino" w:eastAsia="Palatino"/>
          <w:sz w:val="22"/>
          <w:szCs w:val="22"/>
          <w:vertAlign w:val="superscript"/>
        </w:rPr>
        <w:footnoteReference w:id="80"/>
      </w:r>
      <w:r>
        <w:rPr>
          <w:rFonts w:ascii="Palatino" w:hAnsi="Palatino"/>
          <w:sz w:val="22"/>
          <w:szCs w:val="22"/>
          <w:rtl w:val="0"/>
          <w:lang w:val="en-US"/>
        </w:rPr>
        <w:t xml:space="preserve">  Adding to this was the aspect of the measured alignment to equinox, and the observation of the four axe shaped stones in the circle (central, E, NE, quartz) placed into the ground in order to resemble human growth. </w:t>
      </w:r>
      <w:r>
        <w:rPr>
          <w:rFonts w:ascii="Palatino" w:cs="Palatino" w:hAnsi="Palatino" w:eastAsia="Palatino"/>
          <w:sz w:val="22"/>
          <w:szCs w:val="22"/>
          <w:vertAlign w:val="superscript"/>
        </w:rPr>
        <w:footnoteReference w:id="81"/>
      </w:r>
      <w:r>
        <w:rPr>
          <w:rFonts w:ascii="Palatino" w:hAnsi="Palatino"/>
          <w:sz w:val="22"/>
          <w:szCs w:val="22"/>
          <w:rtl w:val="0"/>
          <w:lang w:val="en-US"/>
        </w:rPr>
        <w:t xml:space="preserve">  Thus, the following nine observed features of the Boscawen-un stone circle could be interpreted as related to fertility, new life or rebirth:</w:t>
      </w:r>
    </w:p>
    <w:p>
      <w:pPr>
        <w:pStyle w:val="Body"/>
        <w:numPr>
          <w:ilvl w:val="0"/>
          <w:numId w:val="2"/>
        </w:numPr>
        <w:suppressAutoHyphens w:val="1"/>
        <w:spacing w:before="0" w:line="264" w:lineRule="auto"/>
        <w:rPr>
          <w:rFonts w:ascii="Palatino" w:hAnsi="Palatino"/>
          <w:sz w:val="22"/>
          <w:szCs w:val="22"/>
          <w:lang w:val="en-US"/>
        </w:rPr>
      </w:pPr>
      <w:r>
        <w:rPr>
          <w:rFonts w:ascii="Palatino" w:hAnsi="Palatino"/>
          <w:sz w:val="22"/>
          <w:szCs w:val="22"/>
          <w:rtl w:val="0"/>
          <w:lang w:val="en-US"/>
        </w:rPr>
        <w:t>discovered NE direction aspects the stone circle and its alignment with Men-an-Tol,</w:t>
      </w:r>
    </w:p>
    <w:p>
      <w:pPr>
        <w:pStyle w:val="Body"/>
        <w:numPr>
          <w:ilvl w:val="0"/>
          <w:numId w:val="2"/>
        </w:numPr>
        <w:suppressAutoHyphens w:val="1"/>
        <w:spacing w:before="0" w:line="264" w:lineRule="auto"/>
        <w:rPr>
          <w:rFonts w:ascii="Palatino" w:hAnsi="Palatino"/>
          <w:sz w:val="22"/>
          <w:szCs w:val="22"/>
          <w:lang w:val="en-US"/>
        </w:rPr>
      </w:pPr>
      <w:r>
        <w:rPr>
          <w:rFonts w:ascii="Palatino" w:hAnsi="Palatino"/>
          <w:sz w:val="22"/>
          <w:szCs w:val="22"/>
          <w:rtl w:val="0"/>
          <w:lang w:val="en-US"/>
        </w:rPr>
        <w:t>measured equinox alignment, along with sun illuminations and shadow castings,</w:t>
      </w:r>
    </w:p>
    <w:p>
      <w:pPr>
        <w:pStyle w:val="Body"/>
        <w:numPr>
          <w:ilvl w:val="0"/>
          <w:numId w:val="2"/>
        </w:numPr>
        <w:suppressAutoHyphens w:val="1"/>
        <w:spacing w:before="0" w:line="264" w:lineRule="auto"/>
        <w:rPr>
          <w:rFonts w:ascii="Palatino" w:hAnsi="Palatino"/>
          <w:sz w:val="22"/>
          <w:szCs w:val="22"/>
          <w:lang w:val="en-US"/>
        </w:rPr>
      </w:pPr>
      <w:r>
        <w:rPr>
          <w:rFonts w:ascii="Palatino" w:hAnsi="Palatino"/>
          <w:sz w:val="22"/>
          <w:szCs w:val="22"/>
          <w:rtl w:val="0"/>
          <w:lang w:val="en-US"/>
        </w:rPr>
        <w:t xml:space="preserve">four, feminine and human growth, axe shaped stones in the ground </w:t>
      </w:r>
      <w:r>
        <w:rPr>
          <w:rFonts w:ascii="Palatino" w:cs="Palatino" w:hAnsi="Palatino" w:eastAsia="Palatino"/>
          <w:sz w:val="22"/>
          <w:szCs w:val="22"/>
          <w:vertAlign w:val="superscript"/>
        </w:rPr>
        <w:footnoteReference w:id="82"/>
      </w:r>
      <w:r>
        <w:rPr>
          <w:rFonts w:ascii="Palatino" w:hAnsi="Palatino"/>
          <w:sz w:val="22"/>
          <w:szCs w:val="22"/>
          <w:rtl w:val="0"/>
          <w:lang w:val="en-US"/>
        </w:rPr>
        <w:t>,</w:t>
      </w:r>
    </w:p>
    <w:p>
      <w:pPr>
        <w:pStyle w:val="Body"/>
        <w:numPr>
          <w:ilvl w:val="0"/>
          <w:numId w:val="2"/>
        </w:numPr>
        <w:suppressAutoHyphens w:val="1"/>
        <w:spacing w:before="0" w:line="264" w:lineRule="auto"/>
        <w:rPr>
          <w:rFonts w:ascii="Palatino" w:hAnsi="Palatino"/>
          <w:sz w:val="22"/>
          <w:szCs w:val="22"/>
          <w:lang w:val="en-US"/>
        </w:rPr>
      </w:pPr>
      <w:r>
        <w:rPr>
          <w:rFonts w:ascii="Palatino" w:hAnsi="Palatino"/>
          <w:sz w:val="22"/>
          <w:szCs w:val="22"/>
          <w:rtl w:val="0"/>
          <w:lang w:val="en-US"/>
        </w:rPr>
        <w:t>masculine features of the central stone,</w:t>
      </w:r>
    </w:p>
    <w:p>
      <w:pPr>
        <w:pStyle w:val="Body"/>
        <w:numPr>
          <w:ilvl w:val="0"/>
          <w:numId w:val="2"/>
        </w:numPr>
        <w:suppressAutoHyphens w:val="1"/>
        <w:spacing w:before="0" w:line="264" w:lineRule="auto"/>
        <w:rPr>
          <w:rFonts w:ascii="Palatino" w:hAnsi="Palatino"/>
          <w:sz w:val="22"/>
          <w:szCs w:val="22"/>
          <w:lang w:val="en-US"/>
        </w:rPr>
      </w:pPr>
      <w:r>
        <w:rPr>
          <w:rFonts w:ascii="Palatino" w:hAnsi="Palatino"/>
          <w:sz w:val="22"/>
          <w:szCs w:val="22"/>
          <w:rtl w:val="0"/>
          <w:lang w:val="en-US"/>
        </w:rPr>
        <w:t xml:space="preserve">feminine axe symbolism of the art on the central stone </w:t>
      </w:r>
      <w:r>
        <w:rPr>
          <w:rFonts w:ascii="Palatino" w:cs="Palatino" w:hAnsi="Palatino" w:eastAsia="Palatino"/>
          <w:sz w:val="22"/>
          <w:szCs w:val="22"/>
          <w:vertAlign w:val="superscript"/>
        </w:rPr>
        <w:footnoteReference w:id="83"/>
      </w:r>
      <w:r>
        <w:rPr>
          <w:rFonts w:ascii="Palatino" w:hAnsi="Palatino"/>
          <w:sz w:val="22"/>
          <w:szCs w:val="22"/>
          <w:rtl w:val="0"/>
          <w:lang w:val="en-US"/>
        </w:rPr>
        <w:t>,</w:t>
      </w:r>
    </w:p>
    <w:p>
      <w:pPr>
        <w:pStyle w:val="Body"/>
        <w:numPr>
          <w:ilvl w:val="0"/>
          <w:numId w:val="2"/>
        </w:numPr>
        <w:suppressAutoHyphens w:val="1"/>
        <w:spacing w:before="0" w:line="264" w:lineRule="auto"/>
        <w:rPr>
          <w:rFonts w:ascii="Palatino" w:hAnsi="Palatino"/>
          <w:sz w:val="22"/>
          <w:szCs w:val="22"/>
        </w:rPr>
      </w:pPr>
      <w:r>
        <w:rPr>
          <w:rFonts w:ascii="Palatino" w:hAnsi="Palatino"/>
          <w:sz w:val="22"/>
          <w:szCs w:val="22"/>
          <w:rtl w:val="0"/>
        </w:rPr>
        <w:t>feminine</w:t>
      </w:r>
      <w:r>
        <w:rPr>
          <w:rFonts w:ascii="Palatino" w:hAnsi="Palatino"/>
          <w:sz w:val="22"/>
          <w:szCs w:val="22"/>
          <w:rtl w:val="0"/>
          <w:lang w:val="en-US"/>
        </w:rPr>
        <w:t xml:space="preserve"> properties of quartz </w:t>
      </w:r>
      <w:r>
        <w:rPr>
          <w:rFonts w:ascii="Palatino" w:cs="Palatino" w:hAnsi="Palatino" w:eastAsia="Palatino"/>
          <w:sz w:val="22"/>
          <w:szCs w:val="22"/>
          <w:vertAlign w:val="superscript"/>
        </w:rPr>
        <w:footnoteReference w:id="84"/>
      </w:r>
      <w:r>
        <w:rPr>
          <w:rFonts w:ascii="Palatino" w:hAnsi="Palatino"/>
          <w:sz w:val="22"/>
          <w:szCs w:val="22"/>
          <w:rtl w:val="0"/>
          <w:lang w:val="en-US"/>
        </w:rPr>
        <w:t>, along with the sun art on the quartz,</w:t>
      </w:r>
    </w:p>
    <w:p>
      <w:pPr>
        <w:pStyle w:val="Body"/>
        <w:numPr>
          <w:ilvl w:val="0"/>
          <w:numId w:val="2"/>
        </w:numPr>
        <w:suppressAutoHyphens w:val="1"/>
        <w:spacing w:before="0" w:line="264" w:lineRule="auto"/>
        <w:rPr>
          <w:rFonts w:ascii="Palatino" w:hAnsi="Palatino"/>
          <w:sz w:val="22"/>
          <w:szCs w:val="22"/>
          <w:lang w:val="en-US"/>
        </w:rPr>
      </w:pPr>
      <w:r>
        <w:rPr>
          <w:rFonts w:ascii="Palatino" w:hAnsi="Palatino"/>
          <w:sz w:val="22"/>
          <w:szCs w:val="22"/>
          <w:rtl w:val="0"/>
          <w:lang w:val="en-US"/>
        </w:rPr>
        <w:t xml:space="preserve">feminine aspect of stone circle resembling human female anatomy and its naked eye view to the Merry Maidens, resembling birth </w:t>
      </w:r>
      <w:r>
        <w:rPr>
          <w:rFonts w:ascii="Palatino" w:cs="Palatino" w:hAnsi="Palatino" w:eastAsia="Palatino"/>
          <w:sz w:val="22"/>
          <w:szCs w:val="22"/>
          <w:vertAlign w:val="superscript"/>
        </w:rPr>
        <w:footnoteReference w:id="85"/>
      </w:r>
      <w:r>
        <w:rPr>
          <w:rFonts w:ascii="Palatino" w:hAnsi="Palatino"/>
          <w:sz w:val="22"/>
          <w:szCs w:val="22"/>
          <w:rtl w:val="0"/>
          <w:lang w:val="en-US"/>
        </w:rPr>
        <w:t>.</w:t>
      </w:r>
    </w:p>
    <w:p>
      <w:pPr>
        <w:pStyle w:val="Body"/>
        <w:numPr>
          <w:ilvl w:val="0"/>
          <w:numId w:val="2"/>
        </w:numPr>
        <w:suppressAutoHyphens w:val="1"/>
        <w:spacing w:before="0" w:line="264" w:lineRule="auto"/>
        <w:rPr>
          <w:rFonts w:ascii="Palatino" w:hAnsi="Palatino"/>
          <w:sz w:val="22"/>
          <w:szCs w:val="22"/>
          <w:lang w:val="en-US"/>
        </w:rPr>
      </w:pPr>
      <w:r>
        <w:rPr>
          <w:rFonts w:ascii="Palatino" w:hAnsi="Palatino"/>
          <w:sz w:val="22"/>
          <w:szCs w:val="22"/>
          <w:rtl w:val="0"/>
          <w:lang w:val="en-US"/>
        </w:rPr>
        <w:t xml:space="preserve">triangular landscape feature </w:t>
      </w:r>
      <w:r>
        <w:rPr>
          <w:rFonts w:ascii="Palatino" w:cs="Palatino" w:hAnsi="Palatino" w:eastAsia="Palatino"/>
          <w:sz w:val="22"/>
          <w:szCs w:val="22"/>
          <w:vertAlign w:val="superscript"/>
        </w:rPr>
        <w:footnoteReference w:id="86"/>
      </w:r>
      <w:r>
        <w:rPr>
          <w:rFonts w:ascii="Palatino" w:hAnsi="Palatino"/>
          <w:sz w:val="22"/>
          <w:szCs w:val="22"/>
          <w:rtl w:val="0"/>
          <w:lang w:val="en-US"/>
        </w:rPr>
        <w:t>, along with the triangular crack on the E stone, and further along with the flatness of the Boscawen-un/roundness of the Merry Maidens, and</w:t>
      </w:r>
    </w:p>
    <w:p>
      <w:pPr>
        <w:pStyle w:val="Body"/>
        <w:numPr>
          <w:ilvl w:val="0"/>
          <w:numId w:val="2"/>
        </w:numPr>
        <w:suppressAutoHyphens w:val="1"/>
        <w:spacing w:before="0" w:line="264" w:lineRule="auto"/>
        <w:rPr>
          <w:rFonts w:ascii="Palatino" w:hAnsi="Palatino"/>
          <w:sz w:val="22"/>
          <w:szCs w:val="22"/>
          <w:lang w:val="en-US"/>
        </w:rPr>
        <w:sectPr>
          <w:headerReference w:type="default" r:id="rId49"/>
          <w:footerReference w:type="default" r:id="rId50"/>
          <w:pgSz w:w="12240" w:h="15840" w:orient="portrait"/>
          <w:pgMar w:top="1134" w:right="1134" w:bottom="720" w:left="1134" w:header="567" w:footer="720"/>
          <w:bidi w:val="0"/>
        </w:sectPr>
      </w:pPr>
      <w:r>
        <w:rPr>
          <w:rFonts w:ascii="Palatino" w:hAnsi="Palatino"/>
          <w:sz w:val="22"/>
          <w:szCs w:val="22"/>
          <w:rtl w:val="0"/>
          <w:lang w:val="en-US"/>
        </w:rPr>
        <w:t xml:space="preserve">Creeg-an-Tol nearby holding sacred, feminine water. </w:t>
      </w:r>
      <w:r>
        <w:rPr>
          <w:rFonts w:ascii="Palatino" w:cs="Palatino" w:hAnsi="Palatino" w:eastAsia="Palatino"/>
          <w:sz w:val="22"/>
          <w:szCs w:val="22"/>
          <w:vertAlign w:val="superscript"/>
        </w:rPr>
        <w:footnoteReference w:id="87"/>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en-US"/>
        </w:rPr>
        <w:t>As described by McNeil Cooke, s</w:t>
      </w:r>
      <w:r>
        <w:rPr>
          <w:rFonts w:ascii="Palatino" w:hAnsi="Palatino"/>
          <w:sz w:val="22"/>
          <w:szCs w:val="22"/>
          <w:rtl w:val="0"/>
          <w:lang w:val="en-US"/>
        </w:rPr>
        <w:t>urvival was of primary concern to prehistoric human</w:t>
      </w:r>
      <w:r>
        <w:rPr>
          <w:rFonts w:ascii="Palatino" w:hAnsi="Palatino"/>
          <w:sz w:val="22"/>
          <w:szCs w:val="22"/>
          <w:rtl w:val="0"/>
          <w:lang w:val="en-US"/>
        </w:rPr>
        <w:t xml:space="preserve">, thus fertility of the human, the land, the animals and the sea were essential. </w:t>
      </w:r>
      <w:r>
        <w:rPr>
          <w:rFonts w:ascii="Palatino" w:cs="Palatino" w:hAnsi="Palatino" w:eastAsia="Palatino"/>
          <w:sz w:val="22"/>
          <w:szCs w:val="22"/>
          <w:vertAlign w:val="superscript"/>
        </w:rPr>
        <w:footnoteReference w:id="88"/>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The discovered alignment with the equinox sunset and sunrise and </w:t>
      </w:r>
      <w:r>
        <w:rPr>
          <w:rFonts w:ascii="Palatino" w:hAnsi="Palatino"/>
          <w:sz w:val="22"/>
          <w:szCs w:val="22"/>
          <w:rtl w:val="0"/>
          <w:lang w:val="en-US"/>
        </w:rPr>
        <w:t>casting of shadows</w:t>
      </w:r>
      <w:r>
        <w:rPr>
          <w:rFonts w:ascii="Palatino" w:hAnsi="Palatino"/>
          <w:sz w:val="22"/>
          <w:szCs w:val="22"/>
          <w:rtl w:val="0"/>
          <w:lang w:val="en-US"/>
        </w:rPr>
        <w:t xml:space="preserve">, the light, both sunlight, moonlight and the shine and the sparkle on stones </w:t>
      </w:r>
      <w:r>
        <w:rPr>
          <w:rFonts w:ascii="Palatino" w:hAnsi="Palatino"/>
          <w:sz w:val="22"/>
          <w:szCs w:val="22"/>
          <w:rtl w:val="0"/>
          <w:lang w:val="en-US"/>
        </w:rPr>
        <w:t>that light create</w:t>
      </w:r>
      <w:r>
        <w:rPr>
          <w:rFonts w:ascii="Palatino" w:hAnsi="Palatino"/>
          <w:sz w:val="22"/>
          <w:szCs w:val="22"/>
          <w:rtl w:val="0"/>
          <w:lang w:val="en-US"/>
        </w:rPr>
        <w:t xml:space="preserve">d, in particular on the quartz, could signify an alignment which has a significance to light.  With light comes life.  Along with the discovered fertility aspect, this could indicate a significance to new life or rebirth.  Both Lewis-Williams &amp; Pearce and Tilley &amp; Bennett described how neolithic man would mimic what they experience in their world in the builds. </w:t>
      </w:r>
      <w:r>
        <w:rPr>
          <w:rFonts w:ascii="Palatino" w:cs="Palatino" w:hAnsi="Palatino" w:eastAsia="Palatino"/>
          <w:sz w:val="22"/>
          <w:szCs w:val="22"/>
          <w:vertAlign w:val="superscript"/>
        </w:rPr>
        <w:footnoteReference w:id="89"/>
      </w:r>
      <w:r>
        <w:rPr>
          <w:rFonts w:ascii="Palatino" w:hAnsi="Palatino"/>
          <w:sz w:val="22"/>
          <w:szCs w:val="22"/>
          <w:rtl w:val="0"/>
          <w:lang w:val="en-US"/>
        </w:rPr>
        <w:t xml:space="preserve">  Perhaps the stone circle was a picture of the awe and wonder of the cosmos, of fertility and life in nature, of death, light and rebirth.  The stone circle could have been experienced and seen as a powerful place to be human.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Magic in the landscape: Genius Loci</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ind w:right="283"/>
        <w:rPr>
          <w:rFonts w:ascii="Palatino" w:cs="Palatino" w:hAnsi="Palatino" w:eastAsia="Palatino"/>
          <w:sz w:val="22"/>
          <w:szCs w:val="22"/>
        </w:rPr>
      </w:pPr>
      <w:r>
        <w:rPr>
          <w:rFonts w:ascii="Palatino" w:hAnsi="Palatino"/>
          <w:sz w:val="22"/>
          <w:szCs w:val="22"/>
          <w:rtl w:val="0"/>
          <w:lang w:val="en-US"/>
        </w:rPr>
        <w:t xml:space="preserve">We visited the Boscawen-un stone circle on the evening of the full moon, Monday the 26th April 2021, from 19.50h to 22.00h, and I recorded the following in my reflective journal.  As mentioned in the methodology, I was accompanied by my husband, hence the use of </w:t>
      </w:r>
      <w:r>
        <w:rPr>
          <w:rFonts w:ascii="Palatino" w:hAnsi="Palatino" w:hint="default"/>
          <w:sz w:val="22"/>
          <w:szCs w:val="22"/>
          <w:rtl w:val="0"/>
          <w:lang w:val="en-US"/>
        </w:rPr>
        <w:t>‘</w:t>
      </w:r>
      <w:r>
        <w:rPr>
          <w:rFonts w:ascii="Palatino" w:hAnsi="Palatino"/>
          <w:sz w:val="22"/>
          <w:szCs w:val="22"/>
          <w:rtl w:val="0"/>
          <w:lang w:val="en-US"/>
        </w:rPr>
        <w:t>we</w:t>
      </w:r>
      <w:r>
        <w:rPr>
          <w:rFonts w:ascii="Palatino" w:hAnsi="Palatino" w:hint="default"/>
          <w:sz w:val="22"/>
          <w:szCs w:val="22"/>
          <w:rtl w:val="0"/>
          <w:lang w:val="en-US"/>
        </w:rPr>
        <w:t xml:space="preserve">’ </w:t>
      </w:r>
      <w:r>
        <w:rPr>
          <w:rFonts w:ascii="Palatino" w:hAnsi="Palatino"/>
          <w:sz w:val="22"/>
          <w:szCs w:val="22"/>
          <w:rtl w:val="0"/>
          <w:lang w:val="en-US"/>
        </w:rPr>
        <w:t>in the following:</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ind w:left="567" w:right="850" w:firstLine="0"/>
        <w:rPr>
          <w:rFonts w:ascii="Palatino" w:cs="Palatino" w:hAnsi="Palatino" w:eastAsia="Palatino"/>
          <w:sz w:val="22"/>
          <w:szCs w:val="22"/>
        </w:rPr>
      </w:pPr>
      <w:r>
        <w:rPr>
          <w:rFonts w:ascii="Palatino" w:hAnsi="Palatino"/>
          <w:sz w:val="22"/>
          <w:szCs w:val="22"/>
          <w:rtl w:val="0"/>
          <w:lang w:val="en-US"/>
        </w:rPr>
        <w:t>The beautiful, large, spring full moon rise over the stone circle with such magnitude and sense of awe, accompanied by drum sounds from visiting pagans, that it makes me wonder if this was indeed a place of meeting or celebration in prehistoric times.  We are sat leaning up against our individual stones in the moonlit landscape, and it can easily be imagined that such moon events have taken place at stone circles (Fig. 18).</w:t>
      </w:r>
      <w:r>
        <w:rPr>
          <w:rFonts w:ascii="Palatino" w:cs="Palatino" w:hAnsi="Palatino" w:eastAsia="Palatino"/>
          <w:sz w:val="22"/>
          <w:szCs w:val="22"/>
        </w:rPr>
        <mc:AlternateContent>
          <mc:Choice Requires="wpg">
            <w:drawing xmlns:a="http://schemas.openxmlformats.org/drawingml/2006/main">
              <wp:anchor distT="152400" distB="152400" distL="152400" distR="152400" simplePos="0" relativeHeight="251662336" behindDoc="0" locked="0" layoutInCell="1" allowOverlap="1">
                <wp:simplePos x="0" y="0"/>
                <wp:positionH relativeFrom="margin">
                  <wp:posOffset>0</wp:posOffset>
                </wp:positionH>
                <wp:positionV relativeFrom="line">
                  <wp:posOffset>187641</wp:posOffset>
                </wp:positionV>
                <wp:extent cx="6332400" cy="2573857"/>
                <wp:effectExtent l="0" t="0" r="0" b="0"/>
                <wp:wrapTopAndBottom distT="152400" distB="152400"/>
                <wp:docPr id="1073741898" name="officeArt object"/>
                <wp:cNvGraphicFramePr/>
                <a:graphic xmlns:a="http://schemas.openxmlformats.org/drawingml/2006/main">
                  <a:graphicData uri="http://schemas.microsoft.com/office/word/2010/wordprocessingGroup">
                    <wpg:wgp>
                      <wpg:cNvGrpSpPr/>
                      <wpg:grpSpPr>
                        <a:xfrm>
                          <a:off x="0" y="0"/>
                          <a:ext cx="6332400" cy="2573857"/>
                          <a:chOff x="0" y="0"/>
                          <a:chExt cx="6332399" cy="2573856"/>
                        </a:xfrm>
                      </wpg:grpSpPr>
                      <pic:pic xmlns:pic="http://schemas.openxmlformats.org/drawingml/2006/picture">
                        <pic:nvPicPr>
                          <pic:cNvPr id="1073741896" name="IMG_4943.jpeg"/>
                          <pic:cNvPicPr>
                            <a:picLocks noChangeAspect="1"/>
                          </pic:cNvPicPr>
                        </pic:nvPicPr>
                        <pic:blipFill>
                          <a:blip r:embed="rId51">
                            <a:extLst/>
                          </a:blip>
                          <a:stretch>
                            <a:fillRect/>
                          </a:stretch>
                        </pic:blipFill>
                        <pic:spPr>
                          <a:xfrm>
                            <a:off x="0" y="0"/>
                            <a:ext cx="6332400" cy="2304365"/>
                          </a:xfrm>
                          <a:prstGeom prst="rect">
                            <a:avLst/>
                          </a:prstGeom>
                          <a:ln w="12700" cap="flat">
                            <a:noFill/>
                            <a:miter lim="400000"/>
                          </a:ln>
                          <a:effectLst/>
                        </pic:spPr>
                      </pic:pic>
                      <wps:wsp>
                        <wps:cNvPr id="1073741897" name="Shape 1073741897"/>
                        <wps:cNvSpPr txBox="1"/>
                        <wps:spPr>
                          <a:xfrm>
                            <a:off x="0" y="2299032"/>
                            <a:ext cx="6332400" cy="274825"/>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18</w:t>
                              </w:r>
                              <w:r>
                                <w:rPr>
                                  <w:rFonts w:ascii="Palatino" w:hAnsi="Palatino"/>
                                  <w:i w:val="1"/>
                                  <w:iCs w:val="1"/>
                                  <w:sz w:val="16"/>
                                  <w:szCs w:val="16"/>
                                  <w:rtl w:val="0"/>
                                </w:rPr>
                                <w:t xml:space="preserve">.  </w:t>
                              </w:r>
                              <w:r>
                                <w:rPr>
                                  <w:rFonts w:ascii="Palatino" w:hAnsi="Palatino"/>
                                  <w:i w:val="1"/>
                                  <w:iCs w:val="1"/>
                                  <w:sz w:val="16"/>
                                  <w:szCs w:val="16"/>
                                  <w:rtl w:val="0"/>
                                  <w:lang w:val="en-US"/>
                                </w:rPr>
                                <w:t xml:space="preserve">The Boscawen-un with the Supermoon, </w:t>
                              </w:r>
                              <w:r>
                                <w:rPr>
                                  <w:rFonts w:ascii="Palatino" w:hAnsi="Palatino" w:hint="default"/>
                                  <w:i w:val="1"/>
                                  <w:iCs w:val="1"/>
                                  <w:sz w:val="16"/>
                                  <w:szCs w:val="16"/>
                                  <w:rtl w:val="0"/>
                                  <w:lang w:val="en-US"/>
                                </w:rPr>
                                <w:t>‘</w:t>
                              </w:r>
                              <w:r>
                                <w:rPr>
                                  <w:rFonts w:ascii="Palatino" w:hAnsi="Palatino"/>
                                  <w:i w:val="1"/>
                                  <w:iCs w:val="1"/>
                                  <w:sz w:val="16"/>
                                  <w:szCs w:val="16"/>
                                  <w:rtl w:val="0"/>
                                  <w:lang w:val="en-US"/>
                                </w:rPr>
                                <w:t>Pink Moon</w:t>
                              </w:r>
                              <w:r>
                                <w:rPr>
                                  <w:rFonts w:ascii="Palatino" w:hAnsi="Palatino" w:hint="default"/>
                                  <w:i w:val="1"/>
                                  <w:iCs w:val="1"/>
                                  <w:sz w:val="16"/>
                                  <w:szCs w:val="16"/>
                                  <w:rtl w:val="0"/>
                                  <w:lang w:val="en-US"/>
                                </w:rPr>
                                <w:t>’</w:t>
                              </w:r>
                              <w:r>
                                <w:rPr>
                                  <w:rFonts w:ascii="Palatino" w:hAnsi="Palatino"/>
                                  <w:i w:val="1"/>
                                  <w:iCs w:val="1"/>
                                  <w:sz w:val="16"/>
                                  <w:szCs w:val="16"/>
                                  <w:rtl w:val="0"/>
                                  <w:lang w:val="en-US"/>
                                </w:rPr>
                                <w:t>, the April Full Moon rising and the lights of the Sunset, as seen sat leaning up against the North Stone</w:t>
                              </w:r>
                              <w:r>
                                <w:rPr>
                                  <w:rFonts w:ascii="Palatino" w:hAnsi="Palatino"/>
                                  <w:i w:val="1"/>
                                  <w:iCs w:val="1"/>
                                  <w:sz w:val="16"/>
                                  <w:szCs w:val="16"/>
                                  <w:rtl w:val="0"/>
                                </w:rPr>
                                <w:t xml:space="preserve">.  </w:t>
                              </w:r>
                              <w:r>
                                <w:rPr>
                                  <w:rFonts w:ascii="Palatino" w:hAnsi="Palatino"/>
                                  <w:i w:val="1"/>
                                  <w:iCs w:val="1"/>
                                  <w:sz w:val="16"/>
                                  <w:szCs w:val="16"/>
                                  <w:rtl w:val="0"/>
                                  <w:lang w:val="en-US"/>
                                </w:rPr>
                                <w:t>Monday 24</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20</w:t>
                              </w:r>
                              <w:r>
                                <w:rPr>
                                  <w:rFonts w:ascii="Palatino" w:hAnsi="Palatino"/>
                                  <w:i w:val="1"/>
                                  <w:iCs w:val="1"/>
                                  <w:sz w:val="16"/>
                                  <w:szCs w:val="16"/>
                                  <w:rtl w:val="0"/>
                                </w:rPr>
                                <w:t>.</w:t>
                              </w:r>
                              <w:r>
                                <w:rPr>
                                  <w:rFonts w:ascii="Palatino" w:hAnsi="Palatino"/>
                                  <w:i w:val="1"/>
                                  <w:iCs w:val="1"/>
                                  <w:sz w:val="16"/>
                                  <w:szCs w:val="16"/>
                                  <w:rtl w:val="0"/>
                                  <w:lang w:val="en-US"/>
                                </w:rPr>
                                <w:t>57</w:t>
                              </w:r>
                              <w:r>
                                <w:rPr>
                                  <w:rFonts w:ascii="Palatino" w:hAnsi="Palatino"/>
                                  <w:i w:val="1"/>
                                  <w:iCs w:val="1"/>
                                  <w:sz w:val="16"/>
                                  <w:szCs w:val="16"/>
                                  <w:rtl w:val="0"/>
                                  <w:lang w:val="da-DK"/>
                                </w:rPr>
                                <w:t>. Photo: Tina Jensen Friis Auster.</w:t>
                              </w:r>
                            </w:p>
                          </w:txbxContent>
                        </wps:txbx>
                        <wps:bodyPr wrap="square" lIns="0" tIns="0" rIns="0" bIns="0" numCol="1" anchor="t">
                          <a:noAutofit/>
                        </wps:bodyPr>
                      </wps:wsp>
                    </wpg:wgp>
                  </a:graphicData>
                </a:graphic>
              </wp:anchor>
            </w:drawing>
          </mc:Choice>
          <mc:Fallback>
            <w:pict>
              <v:group id="_x0000_s1096" style="visibility:visible;position:absolute;margin-left:0.0pt;margin-top:14.8pt;width:498.6pt;height:202.7pt;z-index:251662336;mso-position-horizontal:absolute;mso-position-horizontal-relative:margin;mso-position-vertical:absolute;mso-position-vertical-relative:line;mso-wrap-distance-left:12.0pt;mso-wrap-distance-top:12.0pt;mso-wrap-distance-right:12.0pt;mso-wrap-distance-bottom:12.0pt;" coordorigin="0,0" coordsize="6332400,2573856">
                <w10:wrap type="topAndBottom" side="bothSides" anchorx="margin"/>
                <v:shape id="_x0000_s1097" type="#_x0000_t75" style="position:absolute;left:0;top:0;width:6332400;height:2304365;">
                  <v:imagedata r:id="rId51" o:title="IMG_4943.jpeg"/>
                </v:shape>
                <v:shape id="_x0000_s1098" type="#_x0000_t202" style="position:absolute;left:0;top:2299033;width:6332400;height:27482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18</w:t>
                        </w:r>
                        <w:r>
                          <w:rPr>
                            <w:rFonts w:ascii="Palatino" w:hAnsi="Palatino"/>
                            <w:i w:val="1"/>
                            <w:iCs w:val="1"/>
                            <w:sz w:val="16"/>
                            <w:szCs w:val="16"/>
                            <w:rtl w:val="0"/>
                          </w:rPr>
                          <w:t xml:space="preserve">.  </w:t>
                        </w:r>
                        <w:r>
                          <w:rPr>
                            <w:rFonts w:ascii="Palatino" w:hAnsi="Palatino"/>
                            <w:i w:val="1"/>
                            <w:iCs w:val="1"/>
                            <w:sz w:val="16"/>
                            <w:szCs w:val="16"/>
                            <w:rtl w:val="0"/>
                            <w:lang w:val="en-US"/>
                          </w:rPr>
                          <w:t xml:space="preserve">The Boscawen-un with the Supermoon, </w:t>
                        </w:r>
                        <w:r>
                          <w:rPr>
                            <w:rFonts w:ascii="Palatino" w:hAnsi="Palatino" w:hint="default"/>
                            <w:i w:val="1"/>
                            <w:iCs w:val="1"/>
                            <w:sz w:val="16"/>
                            <w:szCs w:val="16"/>
                            <w:rtl w:val="0"/>
                            <w:lang w:val="en-US"/>
                          </w:rPr>
                          <w:t>‘</w:t>
                        </w:r>
                        <w:r>
                          <w:rPr>
                            <w:rFonts w:ascii="Palatino" w:hAnsi="Palatino"/>
                            <w:i w:val="1"/>
                            <w:iCs w:val="1"/>
                            <w:sz w:val="16"/>
                            <w:szCs w:val="16"/>
                            <w:rtl w:val="0"/>
                            <w:lang w:val="en-US"/>
                          </w:rPr>
                          <w:t>Pink Moon</w:t>
                        </w:r>
                        <w:r>
                          <w:rPr>
                            <w:rFonts w:ascii="Palatino" w:hAnsi="Palatino" w:hint="default"/>
                            <w:i w:val="1"/>
                            <w:iCs w:val="1"/>
                            <w:sz w:val="16"/>
                            <w:szCs w:val="16"/>
                            <w:rtl w:val="0"/>
                            <w:lang w:val="en-US"/>
                          </w:rPr>
                          <w:t>’</w:t>
                        </w:r>
                        <w:r>
                          <w:rPr>
                            <w:rFonts w:ascii="Palatino" w:hAnsi="Palatino"/>
                            <w:i w:val="1"/>
                            <w:iCs w:val="1"/>
                            <w:sz w:val="16"/>
                            <w:szCs w:val="16"/>
                            <w:rtl w:val="0"/>
                            <w:lang w:val="en-US"/>
                          </w:rPr>
                          <w:t>, the April Full Moon rising and the lights of the Sunset, as seen sat leaning up against the North Stone</w:t>
                        </w:r>
                        <w:r>
                          <w:rPr>
                            <w:rFonts w:ascii="Palatino" w:hAnsi="Palatino"/>
                            <w:i w:val="1"/>
                            <w:iCs w:val="1"/>
                            <w:sz w:val="16"/>
                            <w:szCs w:val="16"/>
                            <w:rtl w:val="0"/>
                          </w:rPr>
                          <w:t xml:space="preserve">.  </w:t>
                        </w:r>
                        <w:r>
                          <w:rPr>
                            <w:rFonts w:ascii="Palatino" w:hAnsi="Palatino"/>
                            <w:i w:val="1"/>
                            <w:iCs w:val="1"/>
                            <w:sz w:val="16"/>
                            <w:szCs w:val="16"/>
                            <w:rtl w:val="0"/>
                            <w:lang w:val="en-US"/>
                          </w:rPr>
                          <w:t>Monday 24</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20</w:t>
                        </w:r>
                        <w:r>
                          <w:rPr>
                            <w:rFonts w:ascii="Palatino" w:hAnsi="Palatino"/>
                            <w:i w:val="1"/>
                            <w:iCs w:val="1"/>
                            <w:sz w:val="16"/>
                            <w:szCs w:val="16"/>
                            <w:rtl w:val="0"/>
                          </w:rPr>
                          <w:t>.</w:t>
                        </w:r>
                        <w:r>
                          <w:rPr>
                            <w:rFonts w:ascii="Palatino" w:hAnsi="Palatino"/>
                            <w:i w:val="1"/>
                            <w:iCs w:val="1"/>
                            <w:sz w:val="16"/>
                            <w:szCs w:val="16"/>
                            <w:rtl w:val="0"/>
                            <w:lang w:val="en-US"/>
                          </w:rPr>
                          <w:t>57</w:t>
                        </w:r>
                        <w:r>
                          <w:rPr>
                            <w:rFonts w:ascii="Palatino" w:hAnsi="Palatino"/>
                            <w:i w:val="1"/>
                            <w:iCs w:val="1"/>
                            <w:sz w:val="16"/>
                            <w:szCs w:val="16"/>
                            <w:rtl w:val="0"/>
                            <w:lang w:val="da-DK"/>
                          </w:rPr>
                          <w:t>. Photo: Tina Jensen Friis Auster.</w:t>
                        </w:r>
                      </w:p>
                    </w:txbxContent>
                  </v:textbox>
                </v:shape>
              </v:group>
            </w:pict>
          </mc:Fallback>
        </mc:AlternateConten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ind w:right="283"/>
        <w:rPr>
          <w:rFonts w:ascii="Palatino" w:cs="Palatino" w:hAnsi="Palatino" w:eastAsia="Palatino"/>
          <w:sz w:val="22"/>
          <w:szCs w:val="22"/>
        </w:rPr>
      </w:pPr>
      <w:r>
        <w:rPr>
          <w:rFonts w:ascii="Palatino" w:hAnsi="Palatino"/>
          <w:sz w:val="22"/>
          <w:szCs w:val="22"/>
          <w:rtl w:val="0"/>
          <w:lang w:val="en-US"/>
        </w:rPr>
        <w:t xml:space="preserve">Herring similarly suggested the site as a ceremonial place in his assessment description of the Boscawen-un. </w:t>
      </w:r>
      <w:r>
        <w:rPr>
          <w:rFonts w:ascii="Palatino" w:cs="Palatino" w:hAnsi="Palatino" w:eastAsia="Palatino"/>
          <w:sz w:val="22"/>
          <w:szCs w:val="22"/>
          <w:vertAlign w:val="superscript"/>
        </w:rPr>
        <w:footnoteReference w:id="90"/>
      </w:r>
      <w:r>
        <w:rPr>
          <w:rFonts w:ascii="Palatino" w:hAnsi="Palatino"/>
          <w:sz w:val="22"/>
          <w:szCs w:val="22"/>
          <w:rtl w:val="0"/>
          <w:lang w:val="en-US"/>
        </w:rPr>
        <w:t xml:space="preserve">  It was astonishing to experience that a structure built 4000-7000 years ago had the preserved ability to impress and attract contemporary humans.  My journal continues: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ind w:left="567" w:right="850" w:firstLine="0"/>
        <w:sectPr>
          <w:headerReference w:type="default" r:id="rId52"/>
          <w:footerReference w:type="default" r:id="rId53"/>
          <w:pgSz w:w="12240" w:h="15840" w:orient="portrait"/>
          <w:pgMar w:top="1134" w:right="1134" w:bottom="720" w:left="1134" w:header="567" w:footer="720"/>
          <w:bidi w:val="0"/>
        </w:sectPr>
      </w:pPr>
      <w:r>
        <w:rPr>
          <w:rFonts w:ascii="Palatino" w:hAnsi="Palatino"/>
          <w:sz w:val="22"/>
          <w:szCs w:val="22"/>
          <w:rtl w:val="0"/>
          <w:lang w:val="en-US"/>
        </w:rPr>
        <w:t>Visitors to the stone circle this evening are slowly becoming too cold and leave for warm cars and homes, and we are now alone with the stone circle and the moon.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ind w:left="567" w:right="850" w:firstLine="0"/>
        <w:rPr>
          <w:rFonts w:ascii="Palatino" w:cs="Palatino" w:hAnsi="Palatino" w:eastAsia="Palatino"/>
          <w:sz w:val="22"/>
          <w:szCs w:val="22"/>
        </w:rPr>
      </w:pPr>
      <w:r>
        <w:rPr>
          <w:rFonts w:ascii="Palatino" w:hAnsi="Palatino"/>
          <w:sz w:val="22"/>
          <w:szCs w:val="22"/>
          <w:rtl w:val="0"/>
          <w:lang w:val="en-US"/>
        </w:rPr>
        <w:t>Beautiful shadows are cast by the moon</w:t>
      </w:r>
      <w:r>
        <w:rPr>
          <w:rFonts w:ascii="Palatino" w:hAnsi="Palatino" w:hint="default"/>
          <w:sz w:val="22"/>
          <w:szCs w:val="22"/>
          <w:rtl w:val="0"/>
          <w:lang w:val="en-US"/>
        </w:rPr>
        <w:t>’</w:t>
      </w:r>
      <w:r>
        <w:rPr>
          <w:rFonts w:ascii="Palatino" w:hAnsi="Palatino"/>
          <w:sz w:val="22"/>
          <w:szCs w:val="22"/>
          <w:rtl w:val="0"/>
          <w:lang w:val="en-US"/>
        </w:rPr>
        <w:t xml:space="preserve">s light, and it is powerful to watch how the moon casts its light, first on the inside of the north western stones and outside of the south eastern stones.  An illumination of stones which slowly change as the moon travel through the sky.  As we, ourselves, become too cold, we unwillingly leave this beautiful sight.  We walk past Creeg-an-Tol on the way to the main road, and turn for a moment to look back at the stone circle.  The large April full moon and a beautiful moonlit sea in the horizon over the stone circle (Fig. 19) makes us both go </w:t>
      </w:r>
      <w:r>
        <w:rPr>
          <w:rFonts w:ascii="Palatino" w:hAnsi="Palatino" w:hint="default"/>
          <w:sz w:val="22"/>
          <w:szCs w:val="22"/>
          <w:rtl w:val="0"/>
          <w:lang w:val="en-US"/>
        </w:rPr>
        <w:t>‘</w:t>
      </w:r>
      <w:r>
        <w:rPr>
          <w:rFonts w:ascii="Palatino" w:hAnsi="Palatino"/>
          <w:sz w:val="22"/>
          <w:szCs w:val="22"/>
          <w:rtl w:val="0"/>
          <w:lang w:val="en-US"/>
        </w:rPr>
        <w:t>wow</w:t>
      </w:r>
      <w:r>
        <w:rPr>
          <w:rFonts w:ascii="Palatino" w:hAnsi="Palatino" w:hint="default"/>
          <w:sz w:val="22"/>
          <w:szCs w:val="22"/>
          <w:rtl w:val="0"/>
          <w:lang w:val="en-US"/>
        </w:rPr>
        <w:t>’</w:t>
      </w:r>
      <w:r>
        <w:rPr>
          <w:rFonts w:ascii="Palatino" w:hAnsi="Palatino"/>
          <w:sz w:val="22"/>
          <w:szCs w:val="22"/>
          <w:rtl w:val="0"/>
          <w:lang w:val="en-US"/>
        </w:rPr>
        <w:t>.  Once again we are embraced by awe of the art of nature.</w:t>
      </w:r>
      <w:r>
        <w:rPr>
          <w:rFonts w:ascii="Palatino" w:cs="Palatino" w:hAnsi="Palatino" w:eastAsia="Palatino"/>
          <w:sz w:val="22"/>
          <w:szCs w:val="22"/>
        </w:rPr>
        <mc:AlternateContent>
          <mc:Choice Requires="wpg">
            <w:drawing xmlns:a="http://schemas.openxmlformats.org/drawingml/2006/main">
              <wp:anchor distT="152400" distB="152400" distL="152400" distR="152400" simplePos="0" relativeHeight="251663360" behindDoc="0" locked="0" layoutInCell="1" allowOverlap="1">
                <wp:simplePos x="0" y="0"/>
                <wp:positionH relativeFrom="margin">
                  <wp:posOffset>1638956</wp:posOffset>
                </wp:positionH>
                <wp:positionV relativeFrom="line">
                  <wp:posOffset>181727</wp:posOffset>
                </wp:positionV>
                <wp:extent cx="3054487" cy="4347473"/>
                <wp:effectExtent l="0" t="0" r="0" b="0"/>
                <wp:wrapTopAndBottom distT="152400" distB="152400"/>
                <wp:docPr id="1073741901" name="officeArt object"/>
                <wp:cNvGraphicFramePr/>
                <a:graphic xmlns:a="http://schemas.openxmlformats.org/drawingml/2006/main">
                  <a:graphicData uri="http://schemas.microsoft.com/office/word/2010/wordprocessingGroup">
                    <wpg:wgp>
                      <wpg:cNvGrpSpPr/>
                      <wpg:grpSpPr>
                        <a:xfrm>
                          <a:off x="0" y="0"/>
                          <a:ext cx="3054487" cy="4347473"/>
                          <a:chOff x="0" y="0"/>
                          <a:chExt cx="3054486" cy="4347472"/>
                        </a:xfrm>
                      </wpg:grpSpPr>
                      <pic:pic xmlns:pic="http://schemas.openxmlformats.org/drawingml/2006/picture">
                        <pic:nvPicPr>
                          <pic:cNvPr id="1073741899" name="IMG_0616.jpeg"/>
                          <pic:cNvPicPr>
                            <a:picLocks noChangeAspect="1"/>
                          </pic:cNvPicPr>
                        </pic:nvPicPr>
                        <pic:blipFill>
                          <a:blip r:embed="rId54">
                            <a:extLst/>
                          </a:blip>
                          <a:stretch>
                            <a:fillRect/>
                          </a:stretch>
                        </pic:blipFill>
                        <pic:spPr>
                          <a:xfrm>
                            <a:off x="0" y="0"/>
                            <a:ext cx="3054487" cy="4072650"/>
                          </a:xfrm>
                          <a:prstGeom prst="rect">
                            <a:avLst/>
                          </a:prstGeom>
                          <a:ln w="12700" cap="flat">
                            <a:noFill/>
                            <a:miter lim="400000"/>
                          </a:ln>
                          <a:effectLst/>
                        </pic:spPr>
                      </pic:pic>
                      <wps:wsp>
                        <wps:cNvPr id="1073741900" name="Shape 1073741900"/>
                        <wps:cNvSpPr txBox="1"/>
                        <wps:spPr>
                          <a:xfrm>
                            <a:off x="0" y="4072649"/>
                            <a:ext cx="3054487" cy="274824"/>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19</w:t>
                              </w:r>
                              <w:r>
                                <w:rPr>
                                  <w:rFonts w:ascii="Palatino" w:hAnsi="Palatino"/>
                                  <w:i w:val="1"/>
                                  <w:iCs w:val="1"/>
                                  <w:sz w:val="16"/>
                                  <w:szCs w:val="16"/>
                                  <w:rtl w:val="0"/>
                                </w:rPr>
                                <w:t xml:space="preserve">.  </w:t>
                              </w:r>
                              <w:r>
                                <w:rPr>
                                  <w:rFonts w:ascii="Palatino" w:hAnsi="Palatino"/>
                                  <w:i w:val="1"/>
                                  <w:iCs w:val="1"/>
                                  <w:sz w:val="16"/>
                                  <w:szCs w:val="16"/>
                                  <w:rtl w:val="0"/>
                                  <w:lang w:val="en-US"/>
                                </w:rPr>
                                <w:t>The shine of the full moon into the sea</w:t>
                              </w:r>
                              <w:r>
                                <w:rPr>
                                  <w:rFonts w:ascii="Palatino" w:hAnsi="Palatino"/>
                                  <w:i w:val="1"/>
                                  <w:iCs w:val="1"/>
                                  <w:sz w:val="16"/>
                                  <w:szCs w:val="16"/>
                                  <w:rtl w:val="0"/>
                                </w:rPr>
                                <w:t xml:space="preserve">.  </w:t>
                              </w:r>
                              <w:r>
                                <w:rPr>
                                  <w:rFonts w:ascii="Palatino" w:hAnsi="Palatino"/>
                                  <w:i w:val="1"/>
                                  <w:iCs w:val="1"/>
                                  <w:sz w:val="16"/>
                                  <w:szCs w:val="16"/>
                                  <w:rtl w:val="0"/>
                                  <w:lang w:val="en-US"/>
                                </w:rPr>
                                <w:t>Monday 26</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22</w:t>
                              </w:r>
                              <w:r>
                                <w:rPr>
                                  <w:rFonts w:ascii="Palatino" w:hAnsi="Palatino"/>
                                  <w:i w:val="1"/>
                                  <w:iCs w:val="1"/>
                                  <w:sz w:val="16"/>
                                  <w:szCs w:val="16"/>
                                  <w:rtl w:val="0"/>
                                </w:rPr>
                                <w:t>.</w:t>
                              </w:r>
                              <w:r>
                                <w:rPr>
                                  <w:rFonts w:ascii="Palatino" w:hAnsi="Palatino"/>
                                  <w:i w:val="1"/>
                                  <w:iCs w:val="1"/>
                                  <w:sz w:val="16"/>
                                  <w:szCs w:val="16"/>
                                  <w:rtl w:val="0"/>
                                  <w:lang w:val="en-US"/>
                                </w:rPr>
                                <w:t>00</w:t>
                              </w:r>
                              <w:r>
                                <w:rPr>
                                  <w:rFonts w:ascii="Palatino" w:hAnsi="Palatino"/>
                                  <w:i w:val="1"/>
                                  <w:iCs w:val="1"/>
                                  <w:sz w:val="16"/>
                                  <w:szCs w:val="16"/>
                                  <w:rtl w:val="0"/>
                                  <w:lang w:val="da-DK"/>
                                </w:rPr>
                                <w:t>. Photo: Tina Jensen Friis Auster.</w:t>
                              </w:r>
                            </w:p>
                          </w:txbxContent>
                        </wps:txbx>
                        <wps:bodyPr wrap="square" lIns="0" tIns="0" rIns="0" bIns="0" numCol="1" anchor="t">
                          <a:noAutofit/>
                        </wps:bodyPr>
                      </wps:wsp>
                    </wpg:wgp>
                  </a:graphicData>
                </a:graphic>
              </wp:anchor>
            </w:drawing>
          </mc:Choice>
          <mc:Fallback>
            <w:pict>
              <v:group id="_x0000_s1099" style="visibility:visible;position:absolute;margin-left:129.1pt;margin-top:14.3pt;width:240.5pt;height:342.3pt;z-index:251663360;mso-position-horizontal:absolute;mso-position-horizontal-relative:margin;mso-position-vertical:absolute;mso-position-vertical-relative:line;mso-wrap-distance-left:12.0pt;mso-wrap-distance-top:12.0pt;mso-wrap-distance-right:12.0pt;mso-wrap-distance-bottom:12.0pt;" coordorigin="0,0" coordsize="3054487,4347473">
                <w10:wrap type="topAndBottom" side="bothSides" anchorx="margin"/>
                <v:shape id="_x0000_s1100" type="#_x0000_t75" style="position:absolute;left:0;top:0;width:3054487;height:4072649;">
                  <v:imagedata r:id="rId54" o:title="IMG_0616.jpeg"/>
                </v:shape>
                <v:shape id="_x0000_s1101" type="#_x0000_t202" style="position:absolute;left:0;top:4072649;width:3054487;height:27482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19</w:t>
                        </w:r>
                        <w:r>
                          <w:rPr>
                            <w:rFonts w:ascii="Palatino" w:hAnsi="Palatino"/>
                            <w:i w:val="1"/>
                            <w:iCs w:val="1"/>
                            <w:sz w:val="16"/>
                            <w:szCs w:val="16"/>
                            <w:rtl w:val="0"/>
                          </w:rPr>
                          <w:t xml:space="preserve">.  </w:t>
                        </w:r>
                        <w:r>
                          <w:rPr>
                            <w:rFonts w:ascii="Palatino" w:hAnsi="Palatino"/>
                            <w:i w:val="1"/>
                            <w:iCs w:val="1"/>
                            <w:sz w:val="16"/>
                            <w:szCs w:val="16"/>
                            <w:rtl w:val="0"/>
                            <w:lang w:val="en-US"/>
                          </w:rPr>
                          <w:t>The shine of the full moon into the sea</w:t>
                        </w:r>
                        <w:r>
                          <w:rPr>
                            <w:rFonts w:ascii="Palatino" w:hAnsi="Palatino"/>
                            <w:i w:val="1"/>
                            <w:iCs w:val="1"/>
                            <w:sz w:val="16"/>
                            <w:szCs w:val="16"/>
                            <w:rtl w:val="0"/>
                          </w:rPr>
                          <w:t xml:space="preserve">.  </w:t>
                        </w:r>
                        <w:r>
                          <w:rPr>
                            <w:rFonts w:ascii="Palatino" w:hAnsi="Palatino"/>
                            <w:i w:val="1"/>
                            <w:iCs w:val="1"/>
                            <w:sz w:val="16"/>
                            <w:szCs w:val="16"/>
                            <w:rtl w:val="0"/>
                            <w:lang w:val="en-US"/>
                          </w:rPr>
                          <w:t>Monday 26</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22</w:t>
                        </w:r>
                        <w:r>
                          <w:rPr>
                            <w:rFonts w:ascii="Palatino" w:hAnsi="Palatino"/>
                            <w:i w:val="1"/>
                            <w:iCs w:val="1"/>
                            <w:sz w:val="16"/>
                            <w:szCs w:val="16"/>
                            <w:rtl w:val="0"/>
                          </w:rPr>
                          <w:t>.</w:t>
                        </w:r>
                        <w:r>
                          <w:rPr>
                            <w:rFonts w:ascii="Palatino" w:hAnsi="Palatino"/>
                            <w:i w:val="1"/>
                            <w:iCs w:val="1"/>
                            <w:sz w:val="16"/>
                            <w:szCs w:val="16"/>
                            <w:rtl w:val="0"/>
                            <w:lang w:val="en-US"/>
                          </w:rPr>
                          <w:t>00</w:t>
                        </w:r>
                        <w:r>
                          <w:rPr>
                            <w:rFonts w:ascii="Palatino" w:hAnsi="Palatino"/>
                            <w:i w:val="1"/>
                            <w:iCs w:val="1"/>
                            <w:sz w:val="16"/>
                            <w:szCs w:val="16"/>
                            <w:rtl w:val="0"/>
                            <w:lang w:val="da-DK"/>
                          </w:rPr>
                          <w:t>. Photo: Tina Jensen Friis Auster.</w:t>
                        </w:r>
                      </w:p>
                    </w:txbxContent>
                  </v:textbox>
                </v:shape>
              </v:group>
            </w:pict>
          </mc:Fallback>
        </mc:AlternateConten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ind w:right="283"/>
        <w:sectPr>
          <w:headerReference w:type="default" r:id="rId55"/>
          <w:footerReference w:type="default" r:id="rId56"/>
          <w:pgSz w:w="12240" w:h="15840" w:orient="portrait"/>
          <w:pgMar w:top="1134" w:right="1134" w:bottom="720" w:left="1134" w:header="567" w:footer="720"/>
          <w:bidi w:val="0"/>
        </w:sectPr>
      </w:pPr>
      <w:r>
        <w:rPr>
          <w:rFonts w:ascii="Palatino" w:hAnsi="Palatino"/>
          <w:sz w:val="22"/>
          <w:szCs w:val="22"/>
          <w:rtl w:val="0"/>
          <w:lang w:val="en-US"/>
        </w:rPr>
        <w:t xml:space="preserve">It was not possible to see this moonlit sea from the circle, however it could be imagined that Neolithic man may have stood on the larger stones in the circle, which would have enabled a view to the sea from such naturally raised vantage points.  This evening visit was indeed very powerful, but every time I visited the Boscawen-un, I sensed vibrancy and essence.  There were a strong and high energetic sense of an outside circular energy spinning fast around the circle, as if it was protecting the circle.  This sensation of protection was supported by Pennick. </w:t>
      </w:r>
      <w:r>
        <w:rPr>
          <w:rFonts w:ascii="Palatino" w:cs="Palatino" w:hAnsi="Palatino" w:eastAsia="Palatino"/>
          <w:sz w:val="22"/>
          <w:szCs w:val="22"/>
          <w:vertAlign w:val="superscript"/>
        </w:rPr>
        <w:footnoteReference w:id="91"/>
      </w:r>
      <w:r>
        <w:rPr>
          <w:rFonts w:ascii="Palatino" w:hAnsi="Palatino"/>
          <w:sz w:val="22"/>
          <w:szCs w:val="22"/>
          <w:rtl w:val="0"/>
          <w:lang w:val="en-US"/>
        </w:rPr>
        <w:t xml:space="preserve">  When standing outside the circle, a significant pull was experienced, as if the stone circle was pulling me inside the circle.  When entering the circle, this energy became still and felt very protective.  A sensation of the solar plexus area was also repeatedly strong and significant.  The </w:t>
      </w:r>
      <w:r>
        <w:rPr>
          <w:rFonts w:ascii="Palatino" w:hAnsi="Palatino"/>
          <w:sz w:val="22"/>
          <w:szCs w:val="22"/>
          <w:rtl w:val="0"/>
          <w:lang w:val="en-US"/>
        </w:rPr>
        <w:t>phenomenological experiences of</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ind w:right="283"/>
        <w:rPr>
          <w:rFonts w:ascii="Palatino" w:cs="Palatino" w:hAnsi="Palatino" w:eastAsia="Palatino"/>
          <w:sz w:val="22"/>
          <w:szCs w:val="22"/>
        </w:rPr>
      </w:pPr>
      <w:r>
        <w:rPr>
          <w:rFonts w:ascii="Palatino" w:hAnsi="Palatino"/>
          <w:sz w:val="22"/>
          <w:szCs w:val="22"/>
          <w:rtl w:val="0"/>
          <w:lang w:val="en-US"/>
        </w:rPr>
        <w:t xml:space="preserve">awe and wonder along with the powerful and protective energies of the Boscawen-un certainly indicated a significance of the alignment in relation to the phenomena of the sense of place.  As mentioned by Tilley, Brook, and Tilley &amp; Bennett, places hold multidimensional experiences and a </w:t>
      </w:r>
      <w:r>
        <w:rPr>
          <w:rFonts w:ascii="Palatino" w:hAnsi="Palatino" w:hint="default"/>
          <w:sz w:val="22"/>
          <w:szCs w:val="22"/>
          <w:rtl w:val="0"/>
          <w:lang w:val="en-US"/>
        </w:rPr>
        <w:t>‘</w:t>
      </w:r>
      <w:r>
        <w:rPr>
          <w:rFonts w:ascii="Palatino" w:hAnsi="Palatino"/>
          <w:sz w:val="22"/>
          <w:szCs w:val="22"/>
          <w:rtl w:val="0"/>
          <w:lang w:val="en-US"/>
        </w:rPr>
        <w:t>Genius Loci</w:t>
      </w:r>
      <w:r>
        <w:rPr>
          <w:rFonts w:ascii="Palatino" w:hAnsi="Palatino" w:hint="default"/>
          <w:sz w:val="22"/>
          <w:szCs w:val="22"/>
          <w:rtl w:val="0"/>
          <w:lang w:val="en-US"/>
        </w:rPr>
        <w:t xml:space="preserve">’ </w:t>
      </w:r>
      <w:r>
        <w:rPr>
          <w:rFonts w:ascii="Palatino" w:hAnsi="Palatino"/>
          <w:sz w:val="22"/>
          <w:szCs w:val="22"/>
          <w:rtl w:val="0"/>
          <w:lang w:val="en-US"/>
        </w:rPr>
        <w:t xml:space="preserve">which, for instance, could be vibrancy, power and essence </w:t>
      </w:r>
      <w:r>
        <w:rPr>
          <w:rFonts w:ascii="Palatino" w:cs="Palatino" w:hAnsi="Palatino" w:eastAsia="Palatino"/>
          <w:sz w:val="22"/>
          <w:szCs w:val="22"/>
          <w:vertAlign w:val="superscript"/>
        </w:rPr>
        <w:footnoteReference w:id="92"/>
      </w:r>
      <w:r>
        <w:rPr>
          <w:rFonts w:ascii="Palatino" w:hAnsi="Palatino"/>
          <w:sz w:val="22"/>
          <w:szCs w:val="22"/>
          <w:rtl w:val="0"/>
          <w:lang w:val="en-US"/>
        </w:rPr>
        <w:t xml:space="preserve">; further to this, energies have been measured on neolithic sites. </w:t>
      </w:r>
      <w:r>
        <w:rPr>
          <w:rFonts w:ascii="Palatino" w:cs="Palatino" w:hAnsi="Palatino" w:eastAsia="Palatino"/>
          <w:sz w:val="22"/>
          <w:szCs w:val="22"/>
          <w:vertAlign w:val="superscript"/>
        </w:rPr>
        <w:footnoteReference w:id="93"/>
      </w:r>
      <w:r>
        <w:rPr>
          <w:rFonts w:ascii="Palatino" w:hAnsi="Palatino"/>
          <w:sz w:val="22"/>
          <w:szCs w:val="22"/>
          <w:rtl w:val="0"/>
          <w:lang w:val="en-US"/>
        </w:rPr>
        <w:t xml:space="preserve">  As mentioned in the methodology my technique for measuring possible energies was, apart from the sense of place, as described above, also through dowsing (Fig. 20).  All stones</w:t>
      </w:r>
      <w:r>
        <w:rPr>
          <w:rFonts w:ascii="Palatino" w:cs="Palatino" w:hAnsi="Palatino" w:eastAsia="Palatino"/>
          <w:sz w:val="22"/>
          <w:szCs w:val="22"/>
        </w:rPr>
        <mc:AlternateContent>
          <mc:Choice Requires="wpg">
            <w:drawing xmlns:a="http://schemas.openxmlformats.org/drawingml/2006/main">
              <wp:anchor distT="152400" distB="152400" distL="152400" distR="152400" simplePos="0" relativeHeight="251669504" behindDoc="0" locked="0" layoutInCell="1" allowOverlap="1">
                <wp:simplePos x="0" y="0"/>
                <wp:positionH relativeFrom="margin">
                  <wp:posOffset>1512535</wp:posOffset>
                </wp:positionH>
                <wp:positionV relativeFrom="line">
                  <wp:posOffset>180511</wp:posOffset>
                </wp:positionV>
                <wp:extent cx="3307330" cy="4692217"/>
                <wp:effectExtent l="0" t="0" r="0" b="0"/>
                <wp:wrapTopAndBottom distT="152400" distB="152400"/>
                <wp:docPr id="1073741904" name="officeArt object"/>
                <wp:cNvGraphicFramePr/>
                <a:graphic xmlns:a="http://schemas.openxmlformats.org/drawingml/2006/main">
                  <a:graphicData uri="http://schemas.microsoft.com/office/word/2010/wordprocessingGroup">
                    <wpg:wgp>
                      <wpg:cNvGrpSpPr/>
                      <wpg:grpSpPr>
                        <a:xfrm>
                          <a:off x="0" y="0"/>
                          <a:ext cx="3307330" cy="4692217"/>
                          <a:chOff x="0" y="0"/>
                          <a:chExt cx="3307329" cy="4692216"/>
                        </a:xfrm>
                      </wpg:grpSpPr>
                      <pic:pic xmlns:pic="http://schemas.openxmlformats.org/drawingml/2006/picture">
                        <pic:nvPicPr>
                          <pic:cNvPr id="1073741902" name="IMG_0472.jpeg"/>
                          <pic:cNvPicPr>
                            <a:picLocks noChangeAspect="1"/>
                          </pic:cNvPicPr>
                        </pic:nvPicPr>
                        <pic:blipFill>
                          <a:blip r:embed="rId57">
                            <a:extLst/>
                          </a:blip>
                          <a:stretch>
                            <a:fillRect/>
                          </a:stretch>
                        </pic:blipFill>
                        <pic:spPr>
                          <a:xfrm>
                            <a:off x="0" y="0"/>
                            <a:ext cx="3307330" cy="4409774"/>
                          </a:xfrm>
                          <a:prstGeom prst="rect">
                            <a:avLst/>
                          </a:prstGeom>
                          <a:ln w="12700" cap="flat">
                            <a:noFill/>
                            <a:miter lim="400000"/>
                          </a:ln>
                          <a:effectLst/>
                        </pic:spPr>
                      </pic:pic>
                      <wps:wsp>
                        <wps:cNvPr id="1073741903" name="Shape 1073741903"/>
                        <wps:cNvSpPr txBox="1"/>
                        <wps:spPr>
                          <a:xfrm>
                            <a:off x="0" y="4417393"/>
                            <a:ext cx="3307330" cy="274824"/>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20</w:t>
                              </w:r>
                              <w:r>
                                <w:rPr>
                                  <w:rFonts w:ascii="Palatino" w:hAnsi="Palatino"/>
                                  <w:i w:val="1"/>
                                  <w:iCs w:val="1"/>
                                  <w:sz w:val="16"/>
                                  <w:szCs w:val="16"/>
                                  <w:rtl w:val="0"/>
                                </w:rPr>
                                <w:t xml:space="preserve">.  </w:t>
                              </w:r>
                              <w:r>
                                <w:rPr>
                                  <w:rFonts w:ascii="Palatino" w:hAnsi="Palatino"/>
                                  <w:i w:val="1"/>
                                  <w:iCs w:val="1"/>
                                  <w:sz w:val="16"/>
                                  <w:szCs w:val="16"/>
                                  <w:rtl w:val="0"/>
                                  <w:lang w:val="en-US"/>
                                </w:rPr>
                                <w:t>Dowsing the Quartz stone</w:t>
                              </w:r>
                              <w:r>
                                <w:rPr>
                                  <w:rFonts w:ascii="Palatino" w:hAnsi="Palatino"/>
                                  <w:i w:val="1"/>
                                  <w:iCs w:val="1"/>
                                  <w:sz w:val="16"/>
                                  <w:szCs w:val="16"/>
                                  <w:rtl w:val="0"/>
                                </w:rPr>
                                <w:t xml:space="preserve">.  </w:t>
                              </w:r>
                              <w:r>
                                <w:rPr>
                                  <w:rFonts w:ascii="Palatino" w:hAnsi="Palatino"/>
                                  <w:i w:val="1"/>
                                  <w:iCs w:val="1"/>
                                  <w:sz w:val="16"/>
                                  <w:szCs w:val="16"/>
                                  <w:rtl w:val="0"/>
                                  <w:lang w:val="en-US"/>
                                </w:rPr>
                                <w:t>Saturday 24</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.21, 15</w:t>
                              </w:r>
                              <w:r>
                                <w:rPr>
                                  <w:rFonts w:ascii="Palatino" w:hAnsi="Palatino"/>
                                  <w:i w:val="1"/>
                                  <w:iCs w:val="1"/>
                                  <w:sz w:val="16"/>
                                  <w:szCs w:val="16"/>
                                  <w:rtl w:val="0"/>
                                  <w:lang w:val="en-US"/>
                                </w:rPr>
                                <w:t>.</w:t>
                              </w:r>
                              <w:r>
                                <w:rPr>
                                  <w:rFonts w:ascii="Palatino" w:hAnsi="Palatino"/>
                                  <w:i w:val="1"/>
                                  <w:iCs w:val="1"/>
                                  <w:sz w:val="16"/>
                                  <w:szCs w:val="16"/>
                                  <w:rtl w:val="0"/>
                                  <w:lang w:val="it-IT"/>
                                </w:rPr>
                                <w:t xml:space="preserve">28. Photo: </w:t>
                              </w:r>
                              <w:r>
                                <w:rPr>
                                  <w:rFonts w:ascii="Palatino" w:hAnsi="Palatino"/>
                                  <w:i w:val="1"/>
                                  <w:iCs w:val="1"/>
                                  <w:sz w:val="16"/>
                                  <w:szCs w:val="16"/>
                                  <w:rtl w:val="0"/>
                                  <w:lang w:val="en-US"/>
                                </w:rPr>
                                <w:t>Adrian</w:t>
                              </w:r>
                              <w:r>
                                <w:rPr>
                                  <w:rFonts w:ascii="Palatino" w:hAnsi="Palatino"/>
                                  <w:i w:val="1"/>
                                  <w:iCs w:val="1"/>
                                  <w:sz w:val="16"/>
                                  <w:szCs w:val="16"/>
                                  <w:rtl w:val="0"/>
                                  <w:lang w:val="de-DE"/>
                                </w:rPr>
                                <w:t xml:space="preserve"> Auster</w:t>
                              </w:r>
                              <w:r>
                                <w:rPr>
                                  <w:rFonts w:ascii="Palatino" w:hAnsi="Palatino"/>
                                  <w:i w:val="1"/>
                                  <w:iCs w:val="1"/>
                                  <w:sz w:val="16"/>
                                  <w:szCs w:val="16"/>
                                  <w:rtl w:val="0"/>
                                  <w:lang w:val="en-US"/>
                                </w:rPr>
                                <w:t>.</w:t>
                              </w:r>
                            </w:p>
                          </w:txbxContent>
                        </wps:txbx>
                        <wps:bodyPr wrap="square" lIns="0" tIns="0" rIns="0" bIns="0" numCol="1" anchor="t">
                          <a:noAutofit/>
                        </wps:bodyPr>
                      </wps:wsp>
                    </wpg:wgp>
                  </a:graphicData>
                </a:graphic>
              </wp:anchor>
            </w:drawing>
          </mc:Choice>
          <mc:Fallback>
            <w:pict>
              <v:group id="_x0000_s1102" style="visibility:visible;position:absolute;margin-left:119.1pt;margin-top:14.2pt;width:260.4pt;height:369.5pt;z-index:251669504;mso-position-horizontal:absolute;mso-position-horizontal-relative:margin;mso-position-vertical:absolute;mso-position-vertical-relative:line;mso-wrap-distance-left:12.0pt;mso-wrap-distance-top:12.0pt;mso-wrap-distance-right:12.0pt;mso-wrap-distance-bottom:12.0pt;" coordorigin="0,0" coordsize="3307330,4692217">
                <w10:wrap type="topAndBottom" side="bothSides" anchorx="margin"/>
                <v:shape id="_x0000_s1103" type="#_x0000_t75" style="position:absolute;left:0;top:0;width:3307330;height:4409773;">
                  <v:imagedata r:id="rId57" o:title="IMG_0472.jpeg"/>
                </v:shape>
                <v:shape id="_x0000_s1104" type="#_x0000_t202" style="position:absolute;left:0;top:4417393;width:3307330;height:27482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20</w:t>
                        </w:r>
                        <w:r>
                          <w:rPr>
                            <w:rFonts w:ascii="Palatino" w:hAnsi="Palatino"/>
                            <w:i w:val="1"/>
                            <w:iCs w:val="1"/>
                            <w:sz w:val="16"/>
                            <w:szCs w:val="16"/>
                            <w:rtl w:val="0"/>
                          </w:rPr>
                          <w:t xml:space="preserve">.  </w:t>
                        </w:r>
                        <w:r>
                          <w:rPr>
                            <w:rFonts w:ascii="Palatino" w:hAnsi="Palatino"/>
                            <w:i w:val="1"/>
                            <w:iCs w:val="1"/>
                            <w:sz w:val="16"/>
                            <w:szCs w:val="16"/>
                            <w:rtl w:val="0"/>
                            <w:lang w:val="en-US"/>
                          </w:rPr>
                          <w:t>Dowsing the Quartz stone</w:t>
                        </w:r>
                        <w:r>
                          <w:rPr>
                            <w:rFonts w:ascii="Palatino" w:hAnsi="Palatino"/>
                            <w:i w:val="1"/>
                            <w:iCs w:val="1"/>
                            <w:sz w:val="16"/>
                            <w:szCs w:val="16"/>
                            <w:rtl w:val="0"/>
                          </w:rPr>
                          <w:t xml:space="preserve">.  </w:t>
                        </w:r>
                        <w:r>
                          <w:rPr>
                            <w:rFonts w:ascii="Palatino" w:hAnsi="Palatino"/>
                            <w:i w:val="1"/>
                            <w:iCs w:val="1"/>
                            <w:sz w:val="16"/>
                            <w:szCs w:val="16"/>
                            <w:rtl w:val="0"/>
                            <w:lang w:val="en-US"/>
                          </w:rPr>
                          <w:t>Saturday 24</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.21, 15</w:t>
                        </w:r>
                        <w:r>
                          <w:rPr>
                            <w:rFonts w:ascii="Palatino" w:hAnsi="Palatino"/>
                            <w:i w:val="1"/>
                            <w:iCs w:val="1"/>
                            <w:sz w:val="16"/>
                            <w:szCs w:val="16"/>
                            <w:rtl w:val="0"/>
                            <w:lang w:val="en-US"/>
                          </w:rPr>
                          <w:t>.</w:t>
                        </w:r>
                        <w:r>
                          <w:rPr>
                            <w:rFonts w:ascii="Palatino" w:hAnsi="Palatino"/>
                            <w:i w:val="1"/>
                            <w:iCs w:val="1"/>
                            <w:sz w:val="16"/>
                            <w:szCs w:val="16"/>
                            <w:rtl w:val="0"/>
                            <w:lang w:val="it-IT"/>
                          </w:rPr>
                          <w:t xml:space="preserve">28. Photo: </w:t>
                        </w:r>
                        <w:r>
                          <w:rPr>
                            <w:rFonts w:ascii="Palatino" w:hAnsi="Palatino"/>
                            <w:i w:val="1"/>
                            <w:iCs w:val="1"/>
                            <w:sz w:val="16"/>
                            <w:szCs w:val="16"/>
                            <w:rtl w:val="0"/>
                            <w:lang w:val="en-US"/>
                          </w:rPr>
                          <w:t>Adrian</w:t>
                        </w:r>
                        <w:r>
                          <w:rPr>
                            <w:rFonts w:ascii="Palatino" w:hAnsi="Palatino"/>
                            <w:i w:val="1"/>
                            <w:iCs w:val="1"/>
                            <w:sz w:val="16"/>
                            <w:szCs w:val="16"/>
                            <w:rtl w:val="0"/>
                            <w:lang w:val="de-DE"/>
                          </w:rPr>
                          <w:t xml:space="preserve"> Auster</w:t>
                        </w:r>
                        <w:r>
                          <w:rPr>
                            <w:rFonts w:ascii="Palatino" w:hAnsi="Palatino"/>
                            <w:i w:val="1"/>
                            <w:iCs w:val="1"/>
                            <w:sz w:val="16"/>
                            <w:szCs w:val="16"/>
                            <w:rtl w:val="0"/>
                            <w:lang w:val="en-US"/>
                          </w:rPr>
                          <w:t>.</w:t>
                        </w:r>
                      </w:p>
                    </w:txbxContent>
                  </v:textbox>
                </v:shape>
              </v:group>
            </w:pict>
          </mc:Fallback>
        </mc:AlternateContent>
      </w:r>
      <w:r>
        <w:rPr>
          <w:rFonts w:ascii="Palatino" w:hAnsi="Palatino"/>
          <w:sz w:val="22"/>
          <w:szCs w:val="22"/>
          <w:rtl w:val="0"/>
          <w:lang w:val="en-US"/>
        </w:rPr>
        <w:t xml:space="preserve"> showed a north/west swing on the inside of the circle, though on the outside of the circle, the pendulum did not move, which could be in support of the sense of an outside and inside energy field.</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sectPr>
          <w:headerReference w:type="default" r:id="rId58"/>
          <w:footerReference w:type="default" r:id="rId59"/>
          <w:pgSz w:w="12240" w:h="15840" w:orient="portrait"/>
          <w:pgMar w:top="1134" w:right="1134" w:bottom="720" w:left="1134" w:header="567" w:footer="720"/>
          <w:bidi w:val="0"/>
        </w:sectPr>
      </w:pPr>
      <w:r>
        <w:rPr>
          <w:rFonts w:ascii="Palatino" w:cs="Palatino" w:hAnsi="Palatino" w:eastAsia="Palatino"/>
          <w:sz w:val="22"/>
          <w:szCs w:val="22"/>
          <w:rtl w:val="0"/>
        </w:rPr>
        <w:tab/>
        <w:t>Where it was difficult to define astrological alignments to the Boscawen-un stone circle, it could be argued that the stone circle was built with a relation to awe of the skies, particilarly in awe of the full moon and its light.  The circle and the stones could have held significance in relation to the sun, moon, stars, light and shadow, and the site</w:t>
      </w:r>
      <w:r>
        <w:rPr>
          <w:rFonts w:ascii="Palatino" w:hAnsi="Palatino" w:hint="default"/>
          <w:sz w:val="22"/>
          <w:szCs w:val="22"/>
          <w:rtl w:val="0"/>
          <w:lang w:val="en-US"/>
        </w:rPr>
        <w:t>’</w:t>
      </w:r>
      <w:r>
        <w:rPr>
          <w:rFonts w:ascii="Palatino" w:hAnsi="Palatino"/>
          <w:sz w:val="22"/>
          <w:szCs w:val="22"/>
          <w:rtl w:val="0"/>
          <w:lang w:val="en-US"/>
        </w:rPr>
        <w:t xml:space="preserve">s position in the landscape could signify a place of ritual.  The circle, the individual stones and the surrounding landscape had a sense of a phenomenological significance of alignment, as found through the measured energetic fields and </w:t>
      </w:r>
      <w:r>
        <w:rPr>
          <w:rFonts w:ascii="Palatino" w:hAnsi="Palatino" w:hint="default"/>
          <w:sz w:val="22"/>
          <w:szCs w:val="22"/>
          <w:rtl w:val="0"/>
          <w:lang w:val="en-US"/>
        </w:rPr>
        <w:t>‘</w:t>
      </w:r>
      <w:r>
        <w:rPr>
          <w:rFonts w:ascii="Palatino" w:hAnsi="Palatino"/>
          <w:sz w:val="22"/>
          <w:szCs w:val="22"/>
          <w:rtl w:val="0"/>
          <w:lang w:val="en-US"/>
        </w:rPr>
        <w:t>Genius Loci</w:t>
      </w:r>
      <w:r>
        <w:rPr>
          <w:rFonts w:ascii="Palatino" w:hAnsi="Palatino" w:hint="default"/>
          <w:sz w:val="22"/>
          <w:szCs w:val="22"/>
          <w:rtl w:val="0"/>
          <w:lang w:val="en-US"/>
        </w:rPr>
        <w:t>’</w:t>
      </w:r>
      <w:r>
        <w:rPr>
          <w:rFonts w:ascii="Palatino" w:hAnsi="Palatino"/>
          <w:sz w:val="22"/>
          <w:szCs w:val="22"/>
          <w:rtl w:val="0"/>
          <w:lang w:val="en-US"/>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Conclusion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en-US"/>
        </w:rPr>
        <w:t xml:space="preserve">This essay analysed the field study of the </w:t>
      </w:r>
      <w:r>
        <w:rPr>
          <w:rFonts w:ascii="Palatino" w:hAnsi="Palatino"/>
          <w:sz w:val="22"/>
          <w:szCs w:val="22"/>
          <w:rtl w:val="0"/>
          <w:lang w:val="en-US"/>
        </w:rPr>
        <w:t>Boscawen-un stone circle</w:t>
      </w:r>
      <w:r>
        <w:rPr>
          <w:rFonts w:ascii="Palatino" w:hAnsi="Palatino"/>
          <w:sz w:val="22"/>
          <w:szCs w:val="22"/>
          <w:rtl w:val="0"/>
          <w:lang w:val="en-US"/>
        </w:rPr>
        <w:t xml:space="preserve">, </w:t>
      </w:r>
      <w:r>
        <w:rPr>
          <w:rFonts w:ascii="Palatino" w:hAnsi="Palatino"/>
          <w:sz w:val="22"/>
          <w:szCs w:val="22"/>
          <w:rtl w:val="0"/>
          <w:lang w:val="en-US"/>
        </w:rPr>
        <w:t>near the village of St. Buryan, at the heart of the West Penwith peninsula, in the county of Cornwall in South West England, United Kingdom</w:t>
      </w:r>
      <w:r>
        <w:rPr>
          <w:rFonts w:ascii="Palatino" w:hAnsi="Palatino"/>
          <w:sz w:val="22"/>
          <w:szCs w:val="22"/>
          <w:rtl w:val="0"/>
          <w:lang w:val="en-US"/>
        </w:rPr>
        <w:t xml:space="preserve">, </w:t>
      </w:r>
      <w:r>
        <w:rPr>
          <w:rFonts w:ascii="Palatino" w:hAnsi="Palatino"/>
          <w:sz w:val="22"/>
          <w:szCs w:val="22"/>
          <w:rtl w:val="0"/>
          <w:lang w:val="en-US"/>
        </w:rPr>
        <w:t xml:space="preserve">completed </w:t>
      </w:r>
      <w:r>
        <w:rPr>
          <w:rFonts w:ascii="Palatino" w:hAnsi="Palatino"/>
          <w:sz w:val="22"/>
          <w:szCs w:val="22"/>
          <w:rtl w:val="0"/>
          <w:lang w:val="en-US"/>
        </w:rPr>
        <w:t>from 14 March to 27</w:t>
      </w:r>
      <w:r>
        <w:rPr>
          <w:rFonts w:ascii="Palatino" w:hAnsi="Palatino"/>
          <w:sz w:val="22"/>
          <w:szCs w:val="22"/>
          <w:rtl w:val="0"/>
        </w:rPr>
        <w:t xml:space="preserve"> </w:t>
      </w:r>
      <w:r>
        <w:rPr>
          <w:rFonts w:ascii="Palatino" w:hAnsi="Palatino"/>
          <w:sz w:val="22"/>
          <w:szCs w:val="22"/>
          <w:rtl w:val="0"/>
          <w:lang w:val="en-US"/>
        </w:rPr>
        <w:t>April</w:t>
      </w:r>
      <w:r>
        <w:rPr>
          <w:rFonts w:ascii="Palatino" w:hAnsi="Palatino"/>
          <w:sz w:val="22"/>
          <w:szCs w:val="22"/>
          <w:rtl w:val="0"/>
        </w:rPr>
        <w:t xml:space="preserve"> 202</w:t>
      </w:r>
      <w:r>
        <w:rPr>
          <w:rFonts w:ascii="Palatino" w:hAnsi="Palatino"/>
          <w:sz w:val="22"/>
          <w:szCs w:val="22"/>
          <w:rtl w:val="0"/>
          <w:lang w:val="en-US"/>
        </w:rPr>
        <w:t>1.  Previous</w:t>
      </w:r>
      <w:r>
        <w:rPr>
          <w:rFonts w:ascii="Palatino" w:hAnsi="Palatino"/>
          <w:sz w:val="22"/>
          <w:szCs w:val="22"/>
          <w:rtl w:val="0"/>
        </w:rPr>
        <w:t xml:space="preserve"> </w:t>
      </w:r>
      <w:r>
        <w:rPr>
          <w:rFonts w:ascii="Palatino" w:hAnsi="Palatino"/>
          <w:sz w:val="22"/>
          <w:szCs w:val="22"/>
          <w:rtl w:val="0"/>
          <w:lang w:val="en-US"/>
        </w:rPr>
        <w:t xml:space="preserve">reports and </w:t>
      </w:r>
      <w:r>
        <w:rPr>
          <w:rFonts w:ascii="Palatino" w:hAnsi="Palatino"/>
          <w:sz w:val="22"/>
          <w:szCs w:val="22"/>
          <w:rtl w:val="0"/>
          <w:lang w:val="en-US"/>
        </w:rPr>
        <w:t>scholarships</w:t>
      </w:r>
      <w:r>
        <w:rPr>
          <w:rFonts w:ascii="Palatino" w:hAnsi="Palatino"/>
          <w:sz w:val="22"/>
          <w:szCs w:val="22"/>
          <w:rtl w:val="0"/>
          <w:lang w:val="en-US"/>
        </w:rPr>
        <w:t xml:space="preserve"> on the Boscawen-un stone circle</w:t>
      </w:r>
      <w:r>
        <w:rPr>
          <w:rFonts w:ascii="Palatino" w:hAnsi="Palatino"/>
          <w:sz w:val="22"/>
          <w:szCs w:val="22"/>
          <w:rtl w:val="0"/>
          <w:lang w:val="en-US"/>
        </w:rPr>
        <w:t xml:space="preserve"> indicated the difficulty in defining accurate and definite alignments</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94"/>
      </w:r>
      <w:r>
        <w:rPr>
          <w:rFonts w:ascii="Palatino" w:hAnsi="Palatino"/>
          <w:sz w:val="22"/>
          <w:szCs w:val="22"/>
          <w:rtl w:val="0"/>
          <w:lang w:val="en-US"/>
        </w:rPr>
        <w:t>, and the significance of the alignment of the circle was discussed.</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The study discovered an alignment with the 3000BC equinox sunset and sunrise and the </w:t>
      </w:r>
      <w:r>
        <w:rPr>
          <w:rFonts w:ascii="Palatino" w:hAnsi="Palatino"/>
          <w:sz w:val="22"/>
          <w:szCs w:val="22"/>
          <w:rtl w:val="0"/>
          <w:lang w:val="en-US"/>
        </w:rPr>
        <w:t>casting of shadows</w:t>
      </w:r>
      <w:r>
        <w:rPr>
          <w:rFonts w:ascii="Palatino" w:hAnsi="Palatino"/>
          <w:sz w:val="22"/>
          <w:szCs w:val="22"/>
          <w:rtl w:val="0"/>
          <w:lang w:val="en-US"/>
        </w:rPr>
        <w:t xml:space="preserve"> onto the eastern stones, which indicated </w:t>
      </w:r>
      <w:r>
        <w:rPr>
          <w:rFonts w:ascii="Palatino" w:hAnsi="Palatino"/>
          <w:sz w:val="22"/>
          <w:szCs w:val="22"/>
          <w:rtl w:val="0"/>
          <w:lang w:val="en-US"/>
        </w:rPr>
        <w:t xml:space="preserve">that </w:t>
      </w:r>
      <w:r>
        <w:rPr>
          <w:rFonts w:ascii="Palatino" w:hAnsi="Palatino"/>
          <w:sz w:val="22"/>
          <w:szCs w:val="22"/>
          <w:rtl w:val="0"/>
          <w:lang w:val="en-US"/>
        </w:rPr>
        <w:t>Boscawen-un</w:t>
      </w:r>
      <w:r>
        <w:rPr>
          <w:rFonts w:ascii="Palatino" w:hAnsi="Palatino"/>
          <w:sz w:val="22"/>
          <w:szCs w:val="22"/>
          <w:rtl w:val="0"/>
        </w:rPr>
        <w:t xml:space="preserve"> </w:t>
      </w:r>
      <w:r>
        <w:rPr>
          <w:rFonts w:ascii="Palatino" w:hAnsi="Palatino"/>
          <w:sz w:val="22"/>
          <w:szCs w:val="22"/>
          <w:rtl w:val="0"/>
          <w:lang w:val="en-US"/>
        </w:rPr>
        <w:t>could have been</w:t>
      </w:r>
      <w:r>
        <w:rPr>
          <w:rFonts w:ascii="Palatino" w:hAnsi="Palatino"/>
          <w:sz w:val="22"/>
          <w:szCs w:val="22"/>
          <w:rtl w:val="0"/>
          <w:lang w:val="en-US"/>
        </w:rPr>
        <w:t xml:space="preserve"> built with a relation to the skies</w:t>
      </w:r>
      <w:r>
        <w:rPr>
          <w:rFonts w:ascii="Palatino" w:hAnsi="Palatino"/>
          <w:sz w:val="22"/>
          <w:szCs w:val="22"/>
          <w:rtl w:val="0"/>
          <w:lang w:val="en-US"/>
        </w:rPr>
        <w:t>.  The observed light, both sunlight and moonlight, along with the shine and the sparkle, which</w:t>
      </w:r>
      <w:r>
        <w:rPr>
          <w:rFonts w:ascii="Palatino" w:hAnsi="Palatino"/>
          <w:sz w:val="22"/>
          <w:szCs w:val="22"/>
          <w:rtl w:val="0"/>
          <w:lang w:val="en-US"/>
        </w:rPr>
        <w:t xml:space="preserve"> light create</w:t>
      </w:r>
      <w:r>
        <w:rPr>
          <w:rFonts w:ascii="Palatino" w:hAnsi="Palatino"/>
          <w:sz w:val="22"/>
          <w:szCs w:val="22"/>
          <w:rtl w:val="0"/>
          <w:lang w:val="en-US"/>
        </w:rPr>
        <w:t xml:space="preserve">d </w:t>
      </w:r>
      <w:r>
        <w:rPr>
          <w:rFonts w:ascii="Palatino" w:hAnsi="Palatino"/>
          <w:sz w:val="22"/>
          <w:szCs w:val="22"/>
          <w:rtl w:val="0"/>
        </w:rPr>
        <w:t xml:space="preserve">on </w:t>
      </w:r>
      <w:r>
        <w:rPr>
          <w:rFonts w:ascii="Palatino" w:hAnsi="Palatino"/>
          <w:sz w:val="22"/>
          <w:szCs w:val="22"/>
          <w:rtl w:val="0"/>
          <w:lang w:val="en-US"/>
        </w:rPr>
        <w:t xml:space="preserve">the </w:t>
      </w:r>
      <w:r>
        <w:rPr>
          <w:rFonts w:ascii="Palatino" w:hAnsi="Palatino"/>
          <w:sz w:val="22"/>
          <w:szCs w:val="22"/>
          <w:rtl w:val="0"/>
          <w:lang w:val="en-US"/>
        </w:rPr>
        <w:t>stone</w:t>
      </w:r>
      <w:r>
        <w:rPr>
          <w:rFonts w:ascii="Palatino" w:hAnsi="Palatino"/>
          <w:sz w:val="22"/>
          <w:szCs w:val="22"/>
          <w:rtl w:val="0"/>
          <w:lang w:val="en-US"/>
        </w:rPr>
        <w:t xml:space="preserve">s, could all signify an alignment which had a significance to the sun, the moon and to light.  With light comes life, fertility and rebirth, which were important survival factors to the Neolithic man </w:t>
      </w:r>
      <w:r>
        <w:rPr>
          <w:rFonts w:ascii="Palatino" w:cs="Palatino" w:hAnsi="Palatino" w:eastAsia="Palatino"/>
          <w:sz w:val="22"/>
          <w:szCs w:val="22"/>
          <w:vertAlign w:val="superscript"/>
        </w:rPr>
        <w:footnoteReference w:id="95"/>
      </w:r>
      <w:r>
        <w:rPr>
          <w:rFonts w:ascii="Palatino" w:hAnsi="Palatino"/>
          <w:sz w:val="22"/>
          <w:szCs w:val="22"/>
          <w:rtl w:val="0"/>
          <w:lang w:val="en-US"/>
        </w:rPr>
        <w:t xml:space="preserve">, and thus could indicate a significance of the alignment.  The measured NE direction features of the stone circle, including: three artworks, sun path, shadow casting and four recumbent stones, could reflect a further relation of </w:t>
      </w:r>
      <w:r>
        <w:rPr>
          <w:rFonts w:ascii="Palatino" w:hAnsi="Palatino"/>
          <w:sz w:val="22"/>
          <w:szCs w:val="22"/>
          <w:rtl w:val="0"/>
          <w:lang w:val="en-US"/>
        </w:rPr>
        <w:t>fertility</w:t>
      </w:r>
      <w:r>
        <w:rPr>
          <w:rFonts w:ascii="Palatino" w:hAnsi="Palatino"/>
          <w:sz w:val="22"/>
          <w:szCs w:val="22"/>
          <w:rtl w:val="0"/>
          <w:lang w:val="en-US"/>
        </w:rPr>
        <w:t xml:space="preserve"> to the significance of alignment.  With the additional observation of four feminine/human growth axe shaped stones in the circle (central, E, NE, quartz), as well as the observations made in the surrounding landscape, a total of nine observed features could be interpreted as related to fertility or rebirth.  Most of which found support in existing scholarships </w:t>
      </w:r>
      <w:r>
        <w:rPr>
          <w:rFonts w:ascii="Palatino" w:cs="Palatino" w:hAnsi="Palatino" w:eastAsia="Palatino"/>
          <w:sz w:val="22"/>
          <w:szCs w:val="22"/>
          <w:vertAlign w:val="superscript"/>
        </w:rPr>
        <w:footnoteReference w:id="96"/>
      </w:r>
      <w:r>
        <w:rPr>
          <w:rFonts w:ascii="Palatino" w:hAnsi="Palatino"/>
          <w:sz w:val="22"/>
          <w:szCs w:val="22"/>
          <w:rtl w:val="0"/>
          <w:lang w:val="en-US"/>
        </w:rPr>
        <w:t>, and some of which were not discussed previously.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The examination of the Boscawen-un stone circle in relation to phenomenology </w:t>
      </w:r>
      <w:r>
        <w:rPr>
          <w:rFonts w:ascii="Palatino" w:cs="Palatino" w:hAnsi="Palatino" w:eastAsia="Palatino"/>
          <w:sz w:val="22"/>
          <w:szCs w:val="22"/>
          <w:vertAlign w:val="superscript"/>
        </w:rPr>
        <w:footnoteReference w:id="97"/>
      </w:r>
      <w:r>
        <w:rPr>
          <w:rFonts w:ascii="Palatino" w:hAnsi="Palatino"/>
          <w:sz w:val="22"/>
          <w:szCs w:val="22"/>
          <w:rtl w:val="0"/>
          <w:lang w:val="en-US"/>
        </w:rPr>
        <w:t xml:space="preserve">, and </w:t>
      </w:r>
      <w:r>
        <w:rPr>
          <w:rFonts w:ascii="Palatino" w:hAnsi="Palatino" w:hint="default"/>
          <w:sz w:val="22"/>
          <w:szCs w:val="22"/>
          <w:rtl w:val="0"/>
          <w:lang w:val="en-US"/>
        </w:rPr>
        <w:t>‘</w:t>
      </w:r>
      <w:r>
        <w:rPr>
          <w:rFonts w:ascii="Palatino" w:hAnsi="Palatino"/>
          <w:sz w:val="22"/>
          <w:szCs w:val="22"/>
          <w:rtl w:val="0"/>
          <w:lang w:val="en-US"/>
        </w:rPr>
        <w:t>Genius Loci</w:t>
      </w:r>
      <w:r>
        <w:rPr>
          <w:rFonts w:ascii="Palatino" w:hAnsi="Palatino" w:hint="default"/>
          <w:sz w:val="22"/>
          <w:szCs w:val="22"/>
          <w:rtl w:val="0"/>
          <w:lang w:val="en-US"/>
        </w:rPr>
        <w:t xml:space="preserve">’ </w:t>
      </w:r>
      <w:r>
        <w:rPr>
          <w:rFonts w:ascii="Palatino" w:cs="Palatino" w:hAnsi="Palatino" w:eastAsia="Palatino"/>
          <w:sz w:val="22"/>
          <w:szCs w:val="22"/>
          <w:vertAlign w:val="superscript"/>
        </w:rPr>
        <w:footnoteReference w:id="98"/>
      </w:r>
      <w:r>
        <w:rPr>
          <w:rFonts w:ascii="Palatino" w:hAnsi="Palatino"/>
          <w:sz w:val="22"/>
          <w:szCs w:val="22"/>
          <w:rtl w:val="0"/>
          <w:lang w:val="en-US"/>
        </w:rPr>
        <w:t xml:space="preserve">, further found that the circle and the surrounding landscape seemed to have a phenomenological significance of alignment in relation to energetic fields and </w:t>
      </w:r>
      <w:r>
        <w:rPr>
          <w:rFonts w:ascii="Palatino" w:hAnsi="Palatino" w:hint="default"/>
          <w:sz w:val="22"/>
          <w:szCs w:val="22"/>
          <w:rtl w:val="0"/>
          <w:lang w:val="en-US"/>
        </w:rPr>
        <w:t>‘</w:t>
      </w:r>
      <w:r>
        <w:rPr>
          <w:rFonts w:ascii="Palatino" w:hAnsi="Palatino"/>
          <w:sz w:val="22"/>
          <w:szCs w:val="22"/>
          <w:rtl w:val="0"/>
          <w:lang w:val="en-US"/>
        </w:rPr>
        <w:t>sense of place</w:t>
      </w:r>
      <w:r>
        <w:rPr>
          <w:rFonts w:ascii="Palatino" w:hAnsi="Palatino" w:hint="default"/>
          <w:sz w:val="22"/>
          <w:szCs w:val="22"/>
          <w:rtl w:val="0"/>
          <w:lang w:val="en-US"/>
        </w:rPr>
        <w:t>’</w:t>
      </w:r>
      <w:r>
        <w:rPr>
          <w:rFonts w:ascii="Palatino" w:hAnsi="Palatino"/>
          <w:sz w:val="22"/>
          <w:szCs w:val="22"/>
          <w:rtl w:val="0"/>
          <w:lang w:val="en-US"/>
        </w:rPr>
        <w:t xml:space="preserve">.  Those phenomenologies were felt as awe, protection and vibrancy as well as a significant </w:t>
      </w:r>
      <w:r>
        <w:rPr>
          <w:rFonts w:ascii="Palatino" w:hAnsi="Palatino"/>
          <w:sz w:val="22"/>
          <w:szCs w:val="22"/>
          <w:rtl w:val="0"/>
          <w:lang w:val="fr-FR"/>
        </w:rPr>
        <w:t xml:space="preserve">sensation </w:t>
      </w:r>
      <w:r>
        <w:rPr>
          <w:rFonts w:ascii="Palatino" w:hAnsi="Palatino"/>
          <w:sz w:val="22"/>
          <w:szCs w:val="22"/>
          <w:rtl w:val="0"/>
          <w:lang w:val="en-US"/>
        </w:rPr>
        <w:t>in the region of</w:t>
      </w:r>
      <w:r>
        <w:rPr>
          <w:rFonts w:ascii="Palatino" w:hAnsi="Palatino"/>
          <w:sz w:val="22"/>
          <w:szCs w:val="22"/>
          <w:rtl w:val="0"/>
          <w:lang w:val="en-US"/>
        </w:rPr>
        <w:t xml:space="preserve"> the solar plexus</w:t>
      </w:r>
      <w:r>
        <w:rPr>
          <w:rFonts w:ascii="Palatino" w:hAnsi="Palatino"/>
          <w:sz w:val="22"/>
          <w:szCs w:val="22"/>
          <w:rtl w:val="0"/>
          <w:lang w:val="en-US"/>
        </w:rPr>
        <w:t>.  The stone circle could have been experienced and seen as a place of awe, as well as a powerful and protective place to be human.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The most fascinating discovery in this field study was the </w:t>
      </w:r>
      <w:r>
        <w:rPr>
          <w:rFonts w:ascii="Palatino" w:hAnsi="Palatino"/>
          <w:sz w:val="22"/>
          <w:szCs w:val="22"/>
          <w:rtl w:val="0"/>
          <w:lang w:val="en-US"/>
        </w:rPr>
        <w:t xml:space="preserve">astonishing experience that </w:t>
      </w:r>
      <w:r>
        <w:rPr>
          <w:rFonts w:ascii="Palatino" w:hAnsi="Palatino"/>
          <w:sz w:val="22"/>
          <w:szCs w:val="22"/>
          <w:rtl w:val="0"/>
          <w:lang w:val="en-US"/>
        </w:rPr>
        <w:t>a placement of stones into a circle, a</w:t>
      </w:r>
      <w:r>
        <w:rPr>
          <w:rFonts w:ascii="Palatino" w:hAnsi="Palatino"/>
          <w:sz w:val="22"/>
          <w:szCs w:val="22"/>
          <w:rtl w:val="0"/>
          <w:lang w:val="en-US"/>
        </w:rPr>
        <w:t xml:space="preserve"> structure built 4000-7000 years ago</w:t>
      </w:r>
      <w:r>
        <w:rPr>
          <w:rFonts w:ascii="Palatino" w:hAnsi="Palatino"/>
          <w:sz w:val="22"/>
          <w:szCs w:val="22"/>
          <w:rtl w:val="0"/>
          <w:lang w:val="en-US"/>
        </w:rPr>
        <w:t xml:space="preserve">, was yet able </w:t>
      </w:r>
      <w:r>
        <w:rPr>
          <w:rFonts w:ascii="Palatino" w:hAnsi="Palatino"/>
          <w:sz w:val="22"/>
          <w:szCs w:val="22"/>
          <w:rtl w:val="0"/>
          <w:lang w:val="en-US"/>
        </w:rPr>
        <w:t xml:space="preserve">to </w:t>
      </w:r>
      <w:r>
        <w:rPr>
          <w:rFonts w:ascii="Palatino" w:hAnsi="Palatino"/>
          <w:sz w:val="22"/>
          <w:szCs w:val="22"/>
          <w:rtl w:val="0"/>
          <w:lang w:val="en-US"/>
        </w:rPr>
        <w:t>inspire awe and wonder, as well as to impact</w:t>
      </w:r>
      <w:r>
        <w:rPr>
          <w:rFonts w:ascii="Palatino" w:hAnsi="Palatino"/>
          <w:sz w:val="22"/>
          <w:szCs w:val="22"/>
          <w:rtl w:val="0"/>
          <w:lang w:val="en-US"/>
        </w:rPr>
        <w:t xml:space="preserve"> and attract contemporary humans</w:t>
      </w:r>
      <w:r>
        <w:rPr>
          <w:rFonts w:ascii="Palatino" w:hAnsi="Palatino"/>
          <w:sz w:val="22"/>
          <w:szCs w:val="22"/>
          <w:rtl w:val="0"/>
          <w:lang w:val="en-US"/>
        </w:rPr>
        <w:t>, myself included</w:t>
      </w:r>
      <w:r>
        <w:rPr>
          <w:rFonts w:ascii="Palatino" w:hAnsi="Palatino"/>
          <w:sz w:val="22"/>
          <w:szCs w:val="22"/>
          <w:rtl w:val="0"/>
        </w:rPr>
        <w:t>.</w:t>
      </w:r>
      <w:r>
        <w:rPr>
          <w:rFonts w:ascii="Palatino" w:hAnsi="Palatino"/>
          <w:sz w:val="22"/>
          <w:szCs w:val="22"/>
          <w:rtl w:val="0"/>
          <w:lang w:val="en-US"/>
        </w:rPr>
        <w:t xml:space="preserve">  It would be captivating if the Neolithic humans who spent their precious time, energy and skill to build such an amazing monument, had the skill to travel in time to experience the present day humans</w:t>
      </w:r>
      <w:r>
        <w:rPr>
          <w:rFonts w:ascii="Palatino" w:hAnsi="Palatino" w:hint="default"/>
          <w:sz w:val="22"/>
          <w:szCs w:val="22"/>
          <w:rtl w:val="0"/>
          <w:lang w:val="en-US"/>
        </w:rPr>
        <w:t xml:space="preserve">’ </w:t>
      </w:r>
      <w:r>
        <w:rPr>
          <w:rFonts w:ascii="Palatino" w:hAnsi="Palatino"/>
          <w:sz w:val="22"/>
          <w:szCs w:val="22"/>
          <w:rtl w:val="0"/>
          <w:lang w:val="en-US"/>
        </w:rPr>
        <w:t>attempts to uncover the stone circles</w:t>
      </w:r>
      <w:r>
        <w:rPr>
          <w:rFonts w:ascii="Palatino" w:hAnsi="Palatino" w:hint="default"/>
          <w:sz w:val="22"/>
          <w:szCs w:val="22"/>
          <w:rtl w:val="0"/>
          <w:lang w:val="en-US"/>
        </w:rPr>
        <w:t xml:space="preserve">’ </w:t>
      </w:r>
      <w:r>
        <w:rPr>
          <w:rFonts w:ascii="Palatino" w:hAnsi="Palatino"/>
          <w:sz w:val="22"/>
          <w:szCs w:val="22"/>
          <w:rtl w:val="0"/>
          <w:lang w:val="en-US"/>
        </w:rPr>
        <w:t>mysteries, and to share their knowledge.  I would be all ears.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sectPr>
          <w:headerReference w:type="default" r:id="rId60"/>
          <w:footerReference w:type="default" r:id="rId61"/>
          <w:pgSz w:w="12240" w:h="15840" w:orient="portrait"/>
          <w:pgMar w:top="1134" w:right="1134" w:bottom="720"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rPr>
          <w:rFonts w:ascii="Palatino" w:cs="Palatino" w:hAnsi="Palatino" w:eastAsia="Palatino"/>
          <w:b w:val="0"/>
          <w:bCs w:val="0"/>
          <w:sz w:val="22"/>
          <w:szCs w:val="22"/>
        </w:rPr>
      </w:pPr>
      <w:r>
        <w:rPr>
          <w:rFonts w:ascii="Palatino" w:hAnsi="Palatino"/>
          <w:b w:val="1"/>
          <w:bCs w:val="1"/>
          <w:sz w:val="22"/>
          <w:szCs w:val="22"/>
          <w:rtl w:val="0"/>
          <w:lang w:val="en-US"/>
        </w:rPr>
        <w:t>Bibliography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rPr>
          <w:rFonts w:ascii="Palatino" w:cs="Palatino" w:hAnsi="Palatino" w:eastAsia="Palatino"/>
          <w:b w:val="0"/>
          <w:bCs w:val="0"/>
          <w:sz w:val="22"/>
          <w:szCs w:val="22"/>
        </w:rPr>
      </w:pPr>
    </w:p>
    <w:p>
      <w:pPr>
        <w:pStyle w:val="Footnote"/>
        <w:suppressAutoHyphens w:val="1"/>
        <w:rPr>
          <w:sz w:val="22"/>
          <w:szCs w:val="22"/>
        </w:rPr>
      </w:pPr>
      <w:r>
        <w:rPr>
          <w:sz w:val="22"/>
          <w:szCs w:val="22"/>
          <w:rtl w:val="0"/>
          <w:lang w:val="en-US"/>
        </w:rPr>
        <w:t xml:space="preserve">Bell, </w:t>
      </w:r>
      <w:r>
        <w:rPr>
          <w:sz w:val="22"/>
          <w:szCs w:val="22"/>
          <w:rtl w:val="0"/>
          <w:lang w:val="en-US"/>
        </w:rPr>
        <w:t xml:space="preserve">Judith </w:t>
      </w:r>
      <w:r>
        <w:rPr>
          <w:sz w:val="22"/>
          <w:szCs w:val="22"/>
          <w:rtl w:val="0"/>
          <w:lang w:val="en-US"/>
        </w:rPr>
        <w:t xml:space="preserve">and Stephen Waters, </w:t>
      </w:r>
      <w:r>
        <w:rPr>
          <w:i w:val="1"/>
          <w:iCs w:val="1"/>
          <w:sz w:val="22"/>
          <w:szCs w:val="22"/>
          <w:rtl w:val="0"/>
          <w:lang w:val="en-US"/>
        </w:rPr>
        <w:t>Doing Your Research Project</w:t>
      </w:r>
      <w:r>
        <w:rPr>
          <w:sz w:val="22"/>
          <w:szCs w:val="22"/>
          <w:rtl w:val="0"/>
          <w:lang w:val="en-US"/>
        </w:rPr>
        <w:t>, 7</w:t>
      </w:r>
      <w:r>
        <w:rPr>
          <w:sz w:val="22"/>
          <w:szCs w:val="22"/>
          <w:vertAlign w:val="superscript"/>
          <w:rtl w:val="0"/>
          <w:lang w:val="en-US"/>
        </w:rPr>
        <w:t>th</w:t>
      </w:r>
      <w:r>
        <w:rPr>
          <w:sz w:val="22"/>
          <w:szCs w:val="22"/>
          <w:rtl w:val="0"/>
          <w:lang w:val="en-US"/>
        </w:rPr>
        <w:t xml:space="preserve"> edn. (London: Open University Press, McGraw-Hill Education, 2018).</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Brook, </w:t>
      </w:r>
      <w:r>
        <w:rPr>
          <w:sz w:val="22"/>
          <w:szCs w:val="22"/>
          <w:rtl w:val="0"/>
        </w:rPr>
        <w:t>Isis</w:t>
      </w:r>
      <w:r>
        <w:rPr>
          <w:sz w:val="22"/>
          <w:szCs w:val="22"/>
          <w:rtl w:val="0"/>
          <w:lang w:val="en-US"/>
        </w:rPr>
        <w:t xml:space="preserve">, </w:t>
      </w:r>
      <w:r>
        <w:rPr>
          <w:sz w:val="22"/>
          <w:szCs w:val="22"/>
          <w:rtl w:val="0"/>
          <w:lang w:val="en-US"/>
        </w:rPr>
        <w:t>‘</w:t>
      </w:r>
      <w:r>
        <w:rPr>
          <w:sz w:val="22"/>
          <w:szCs w:val="22"/>
          <w:rtl w:val="0"/>
          <w:lang w:val="en-US"/>
        </w:rPr>
        <w:t xml:space="preserve">Can </w:t>
      </w:r>
      <w:r>
        <w:rPr>
          <w:sz w:val="22"/>
          <w:szCs w:val="22"/>
          <w:rtl w:val="0"/>
          <w:lang w:val="en-US"/>
        </w:rPr>
        <w:t>‘</w:t>
      </w:r>
      <w:r>
        <w:rPr>
          <w:sz w:val="22"/>
          <w:szCs w:val="22"/>
          <w:rtl w:val="0"/>
          <w:lang w:val="en-US"/>
        </w:rPr>
        <w:t>Spirit Of Place</w:t>
      </w:r>
      <w:r>
        <w:rPr>
          <w:sz w:val="22"/>
          <w:szCs w:val="22"/>
          <w:rtl w:val="0"/>
          <w:lang w:val="en-US"/>
        </w:rPr>
        <w:t xml:space="preserve">’ </w:t>
      </w:r>
      <w:r>
        <w:rPr>
          <w:sz w:val="22"/>
          <w:szCs w:val="22"/>
          <w:rtl w:val="0"/>
          <w:lang w:val="en-US"/>
        </w:rPr>
        <w:t>Be A Guide To Ethical Building</w:t>
      </w:r>
      <w:r>
        <w:rPr>
          <w:sz w:val="22"/>
          <w:szCs w:val="22"/>
          <w:rtl w:val="0"/>
          <w:lang w:val="en-US"/>
        </w:rPr>
        <w:t>’</w:t>
      </w:r>
      <w:r>
        <w:rPr>
          <w:sz w:val="22"/>
          <w:szCs w:val="22"/>
          <w:rtl w:val="0"/>
          <w:lang w:val="en-US"/>
        </w:rPr>
        <w:t xml:space="preserve">, in W. Fox, </w:t>
      </w:r>
      <w:r>
        <w:rPr>
          <w:i w:val="1"/>
          <w:iCs w:val="1"/>
          <w:sz w:val="22"/>
          <w:szCs w:val="22"/>
          <w:rtl w:val="0"/>
          <w:lang w:val="en-US"/>
        </w:rPr>
        <w:t>Ethics And The Built Environment</w:t>
      </w:r>
      <w:r>
        <w:rPr>
          <w:sz w:val="22"/>
          <w:szCs w:val="22"/>
          <w:rtl w:val="0"/>
          <w:lang w:val="en-US"/>
        </w:rPr>
        <w:t xml:space="preserve"> (London: Routledge, 2000), 139-151.</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Burl, </w:t>
      </w:r>
      <w:r>
        <w:rPr>
          <w:sz w:val="22"/>
          <w:szCs w:val="22"/>
          <w:rtl w:val="0"/>
        </w:rPr>
        <w:t>Aubrey</w:t>
      </w:r>
      <w:r>
        <w:rPr>
          <w:sz w:val="22"/>
          <w:szCs w:val="22"/>
          <w:rtl w:val="0"/>
          <w:lang w:val="en-US"/>
        </w:rPr>
        <w:t xml:space="preserve">, </w:t>
      </w:r>
      <w:r>
        <w:rPr>
          <w:sz w:val="22"/>
          <w:szCs w:val="22"/>
          <w:rtl w:val="0"/>
          <w:lang w:val="en-US"/>
        </w:rPr>
        <w:t>‘</w:t>
      </w:r>
      <w:r>
        <w:rPr>
          <w:sz w:val="22"/>
          <w:szCs w:val="22"/>
          <w:rtl w:val="0"/>
          <w:lang w:val="en-US"/>
        </w:rPr>
        <w:t>The Sun, The Moon, And Megaliths, Archaeo-Astronomy And The Standing Stones Of Northern Ireland</w:t>
      </w:r>
      <w:r>
        <w:rPr>
          <w:sz w:val="22"/>
          <w:szCs w:val="22"/>
          <w:rtl w:val="0"/>
          <w:lang w:val="en-US"/>
        </w:rPr>
        <w:t>’</w:t>
      </w:r>
      <w:r>
        <w:rPr>
          <w:sz w:val="22"/>
          <w:szCs w:val="22"/>
          <w:rtl w:val="0"/>
          <w:lang w:val="en-US"/>
        </w:rPr>
        <w:t xml:space="preserve">, </w:t>
      </w:r>
      <w:r>
        <w:rPr>
          <w:i w:val="1"/>
          <w:iCs w:val="1"/>
          <w:sz w:val="22"/>
          <w:szCs w:val="22"/>
          <w:rtl w:val="0"/>
          <w:lang w:val="en-US"/>
        </w:rPr>
        <w:t>Ulster Journal of Archaeology</w:t>
      </w:r>
      <w:r>
        <w:rPr>
          <w:sz w:val="22"/>
          <w:szCs w:val="22"/>
          <w:rtl w:val="0"/>
          <w:lang w:val="en-US"/>
        </w:rPr>
        <w:t>, 50 (1987), 7-20 &lt;www.jstor.org/stable/20567995&gt; [assessed 9th April 2021).</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rPr>
          <w:rFonts w:ascii="Palatino" w:cs="Palatino" w:hAnsi="Palatino" w:eastAsia="Palatino"/>
          <w:b w:val="1"/>
          <w:bCs w:val="1"/>
          <w:sz w:val="22"/>
          <w:szCs w:val="22"/>
        </w:rPr>
      </w:pPr>
    </w:p>
    <w:p>
      <w:pPr>
        <w:pStyle w:val="Footnote"/>
        <w:suppressAutoHyphens w:val="1"/>
        <w:rPr>
          <w:sz w:val="22"/>
          <w:szCs w:val="22"/>
        </w:rPr>
      </w:pPr>
      <w:r>
        <w:rPr>
          <w:sz w:val="22"/>
          <w:szCs w:val="22"/>
          <w:rtl w:val="0"/>
          <w:lang w:val="en-US"/>
        </w:rPr>
        <w:t xml:space="preserve">Collin, </w:t>
      </w:r>
      <w:r>
        <w:rPr>
          <w:sz w:val="22"/>
          <w:szCs w:val="22"/>
          <w:rtl w:val="0"/>
        </w:rPr>
        <w:t>Rodney</w:t>
      </w:r>
      <w:r>
        <w:rPr>
          <w:sz w:val="22"/>
          <w:szCs w:val="22"/>
          <w:rtl w:val="0"/>
          <w:lang w:val="en-US"/>
        </w:rPr>
        <w:t xml:space="preserve">, </w:t>
      </w:r>
      <w:r>
        <w:rPr>
          <w:i w:val="1"/>
          <w:iCs w:val="1"/>
          <w:sz w:val="22"/>
          <w:szCs w:val="22"/>
          <w:rtl w:val="0"/>
          <w:lang w:val="en-US"/>
        </w:rPr>
        <w:t>The Theory Of Celestial Influence</w:t>
      </w:r>
      <w:r>
        <w:rPr>
          <w:sz w:val="22"/>
          <w:szCs w:val="22"/>
          <w:rtl w:val="0"/>
          <w:lang w:val="en-US"/>
        </w:rPr>
        <w:t xml:space="preserve"> (London: Penguin Books, 1954).</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rPr>
          <w:rFonts w:ascii="Palatino" w:cs="Palatino" w:hAnsi="Palatino" w:eastAsia="Palatino"/>
          <w:b w:val="0"/>
          <w:bCs w:val="0"/>
          <w:sz w:val="22"/>
          <w:szCs w:val="22"/>
        </w:rPr>
      </w:pPr>
    </w:p>
    <w:p>
      <w:pPr>
        <w:pStyle w:val="Footnote"/>
        <w:suppressAutoHyphens w:val="1"/>
        <w:rPr>
          <w:sz w:val="22"/>
          <w:szCs w:val="22"/>
        </w:rPr>
      </w:pPr>
      <w:r>
        <w:rPr>
          <w:sz w:val="22"/>
          <w:szCs w:val="22"/>
          <w:rtl w:val="0"/>
        </w:rPr>
        <w:t>Đ</w:t>
      </w:r>
      <w:r>
        <w:rPr>
          <w:sz w:val="22"/>
          <w:szCs w:val="22"/>
          <w:rtl w:val="0"/>
        </w:rPr>
        <w:t>ermek</w:t>
      </w:r>
      <w:r>
        <w:rPr>
          <w:sz w:val="22"/>
          <w:szCs w:val="22"/>
          <w:rtl w:val="0"/>
          <w:lang w:val="en-US"/>
        </w:rPr>
        <w:t xml:space="preserve">, </w:t>
      </w:r>
      <w:r>
        <w:rPr>
          <w:sz w:val="22"/>
          <w:szCs w:val="22"/>
          <w:rtl w:val="0"/>
        </w:rPr>
        <w:t>An</w:t>
      </w:r>
      <w:r>
        <w:rPr>
          <w:sz w:val="22"/>
          <w:szCs w:val="22"/>
          <w:rtl w:val="0"/>
        </w:rPr>
        <w:t>đ</w:t>
      </w:r>
      <w:r>
        <w:rPr>
          <w:sz w:val="22"/>
          <w:szCs w:val="22"/>
          <w:rtl w:val="0"/>
        </w:rPr>
        <w:t>elko</w:t>
      </w:r>
      <w:r>
        <w:rPr>
          <w:sz w:val="22"/>
          <w:szCs w:val="22"/>
          <w:rtl w:val="0"/>
          <w:lang w:val="en-US"/>
        </w:rPr>
        <w:t xml:space="preserve">, </w:t>
      </w:r>
      <w:r>
        <w:rPr>
          <w:sz w:val="22"/>
          <w:szCs w:val="22"/>
          <w:rtl w:val="0"/>
          <w:lang w:val="en-US"/>
        </w:rPr>
        <w:t>‘</w:t>
      </w:r>
      <w:r>
        <w:rPr>
          <w:sz w:val="22"/>
          <w:szCs w:val="22"/>
          <w:rtl w:val="0"/>
          <w:lang w:val="de-DE"/>
        </w:rPr>
        <w:t>Stonehenge Triangle</w:t>
      </w:r>
      <w:r>
        <w:rPr>
          <w:sz w:val="22"/>
          <w:szCs w:val="22"/>
          <w:rtl w:val="0"/>
          <w:lang w:val="en-US"/>
        </w:rPr>
        <w:t>’</w:t>
      </w:r>
      <w:r>
        <w:rPr>
          <w:sz w:val="22"/>
          <w:szCs w:val="22"/>
          <w:rtl w:val="0"/>
          <w:lang w:val="en-US"/>
        </w:rPr>
        <w:t xml:space="preserve">, </w:t>
      </w:r>
      <w:r>
        <w:rPr>
          <w:i w:val="1"/>
          <w:iCs w:val="1"/>
          <w:sz w:val="22"/>
          <w:szCs w:val="22"/>
          <w:rtl w:val="0"/>
          <w:lang w:val="de-DE"/>
        </w:rPr>
        <w:t>STUDIA MYTHOLOGICA SLAVICA</w:t>
      </w:r>
      <w:r>
        <w:rPr>
          <w:i w:val="1"/>
          <w:iCs w:val="1"/>
          <w:sz w:val="22"/>
          <w:szCs w:val="22"/>
          <w:rtl w:val="0"/>
          <w:lang w:val="en-US"/>
        </w:rPr>
        <w:t>,</w:t>
      </w:r>
      <w:r>
        <w:rPr>
          <w:sz w:val="22"/>
          <w:szCs w:val="22"/>
          <w:rtl w:val="0"/>
          <w:lang w:val="it-IT"/>
        </w:rPr>
        <w:t xml:space="preserve"> XVI </w:t>
      </w:r>
      <w:r>
        <w:rPr>
          <w:sz w:val="22"/>
          <w:szCs w:val="22"/>
          <w:rtl w:val="0"/>
          <w:lang w:val="en-US"/>
        </w:rPr>
        <w:t>(</w:t>
      </w:r>
      <w:r>
        <w:rPr>
          <w:sz w:val="22"/>
          <w:szCs w:val="22"/>
          <w:rtl w:val="0"/>
        </w:rPr>
        <w:t>2013</w:t>
      </w:r>
      <w:r>
        <w:rPr>
          <w:sz w:val="22"/>
          <w:szCs w:val="22"/>
          <w:rtl w:val="0"/>
          <w:lang w:val="en-US"/>
        </w:rPr>
        <w:t>)</w:t>
      </w:r>
      <w:r>
        <w:rPr>
          <w:sz w:val="22"/>
          <w:szCs w:val="22"/>
          <w:rtl w:val="0"/>
        </w:rPr>
        <w:t>, 47-53</w:t>
      </w:r>
      <w:r>
        <w:rPr>
          <w:sz w:val="22"/>
          <w:szCs w:val="22"/>
          <w:rtl w:val="0"/>
          <w:lang w:val="en-US"/>
        </w:rPr>
        <w:t>, &lt;</w:t>
      </w:r>
      <w:r>
        <w:rPr>
          <w:sz w:val="22"/>
          <w:szCs w:val="22"/>
          <w:rtl w:val="0"/>
        </w:rPr>
        <w:t>http://sms.zrc-sazu.si/pdf/16/03-sms16-djermek.pdf</w:t>
      </w:r>
      <w:r>
        <w:rPr>
          <w:sz w:val="22"/>
          <w:szCs w:val="22"/>
          <w:rtl w:val="0"/>
          <w:lang w:val="en-US"/>
        </w:rPr>
        <w:t>&gt; [assessed 27th April 2021}.</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rPr>
          <w:rFonts w:ascii="Palatino" w:cs="Palatino" w:hAnsi="Palatino" w:eastAsia="Palatino"/>
          <w:b w:val="0"/>
          <w:bCs w:val="0"/>
          <w:sz w:val="22"/>
          <w:szCs w:val="22"/>
        </w:rPr>
      </w:pPr>
    </w:p>
    <w:p>
      <w:pPr>
        <w:pStyle w:val="Footnote"/>
        <w:suppressAutoHyphens w:val="1"/>
        <w:rPr>
          <w:sz w:val="22"/>
          <w:szCs w:val="22"/>
        </w:rPr>
      </w:pPr>
      <w:r>
        <w:rPr>
          <w:sz w:val="22"/>
          <w:szCs w:val="22"/>
          <w:rtl w:val="0"/>
          <w:lang w:val="en-US"/>
        </w:rPr>
        <w:t xml:space="preserve">Devereux, </w:t>
      </w:r>
      <w:r>
        <w:rPr>
          <w:sz w:val="22"/>
          <w:szCs w:val="22"/>
          <w:rtl w:val="0"/>
        </w:rPr>
        <w:t>Paul</w:t>
      </w:r>
      <w:r>
        <w:rPr>
          <w:sz w:val="22"/>
          <w:szCs w:val="22"/>
          <w:rtl w:val="0"/>
          <w:lang w:val="en-US"/>
        </w:rPr>
        <w:t xml:space="preserve">, </w:t>
      </w:r>
      <w:r>
        <w:rPr>
          <w:i w:val="1"/>
          <w:iCs w:val="1"/>
          <w:sz w:val="22"/>
          <w:szCs w:val="22"/>
          <w:rtl w:val="0"/>
          <w:lang w:val="en-US"/>
        </w:rPr>
        <w:t>Places Of Power</w:t>
      </w:r>
      <w:r>
        <w:rPr>
          <w:sz w:val="22"/>
          <w:szCs w:val="22"/>
          <w:rtl w:val="0"/>
          <w:lang w:val="en-US"/>
        </w:rPr>
        <w:t xml:space="preserve"> (London: Blandford, 1990).</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Etherington, </w:t>
      </w:r>
      <w:r>
        <w:rPr>
          <w:sz w:val="22"/>
          <w:szCs w:val="22"/>
          <w:rtl w:val="0"/>
        </w:rPr>
        <w:t>Kim</w:t>
      </w:r>
      <w:r>
        <w:rPr>
          <w:sz w:val="22"/>
          <w:szCs w:val="22"/>
          <w:rtl w:val="0"/>
          <w:lang w:val="en-US"/>
        </w:rPr>
        <w:t xml:space="preserve">, </w:t>
      </w:r>
      <w:r>
        <w:rPr>
          <w:i w:val="1"/>
          <w:iCs w:val="1"/>
          <w:sz w:val="22"/>
          <w:szCs w:val="22"/>
          <w:rtl w:val="0"/>
          <w:lang w:val="en-US"/>
        </w:rPr>
        <w:t>Becoming A Reflexive Researcher</w:t>
      </w:r>
      <w:r>
        <w:rPr>
          <w:sz w:val="22"/>
          <w:szCs w:val="22"/>
          <w:rtl w:val="0"/>
          <w:lang w:val="en-US"/>
        </w:rPr>
        <w:t xml:space="preserve"> (London: Jessica Kingsley Publishers, 2004).</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rPr>
          <w:rFonts w:ascii="Palatino" w:cs="Palatino" w:hAnsi="Palatino" w:eastAsia="Palatino"/>
          <w:b w:val="0"/>
          <w:bCs w:val="0"/>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rPr>
          <w:rFonts w:ascii="Palatino" w:cs="Palatino" w:hAnsi="Palatino" w:eastAsia="Palatino"/>
          <w:b w:val="0"/>
          <w:bCs w:val="0"/>
          <w:sz w:val="22"/>
          <w:szCs w:val="22"/>
        </w:rPr>
      </w:pPr>
      <w:r>
        <w:rPr>
          <w:rFonts w:ascii="Palatino" w:hAnsi="Palatino"/>
          <w:b w:val="0"/>
          <w:bCs w:val="0"/>
          <w:sz w:val="22"/>
          <w:szCs w:val="22"/>
          <w:rtl w:val="0"/>
          <w:lang w:val="en-US"/>
        </w:rPr>
        <w:t xml:space="preserve">Friis Auster, Tina Jensen, </w:t>
      </w:r>
      <w:r>
        <w:rPr>
          <w:rFonts w:ascii="Palatino" w:hAnsi="Palatino" w:hint="default"/>
          <w:b w:val="0"/>
          <w:bCs w:val="0"/>
          <w:sz w:val="22"/>
          <w:szCs w:val="22"/>
          <w:rtl w:val="0"/>
          <w:lang w:val="en-US"/>
        </w:rPr>
        <w:t>‘</w:t>
      </w:r>
      <w:r>
        <w:rPr>
          <w:rFonts w:ascii="Palatino" w:hAnsi="Palatino"/>
          <w:b w:val="0"/>
          <w:bCs w:val="0"/>
          <w:sz w:val="22"/>
          <w:szCs w:val="22"/>
          <w:rtl w:val="0"/>
          <w:lang w:val="en-US"/>
        </w:rPr>
        <w:t>Boscawen-un Field Study Journal</w:t>
      </w:r>
      <w:r>
        <w:rPr>
          <w:rFonts w:ascii="Palatino" w:hAnsi="Palatino" w:hint="default"/>
          <w:b w:val="0"/>
          <w:bCs w:val="0"/>
          <w:sz w:val="22"/>
          <w:szCs w:val="22"/>
          <w:rtl w:val="0"/>
          <w:lang w:val="en-US"/>
        </w:rPr>
        <w:t>’</w:t>
      </w:r>
      <w:r>
        <w:rPr>
          <w:rFonts w:ascii="Palatino" w:hAnsi="Palatino"/>
          <w:b w:val="0"/>
          <w:bCs w:val="0"/>
          <w:sz w:val="22"/>
          <w:szCs w:val="22"/>
          <w:rtl w:val="0"/>
          <w:lang w:val="en-US"/>
        </w:rPr>
        <w:t>, 2021.</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Hennick, </w:t>
      </w:r>
      <w:r>
        <w:rPr>
          <w:sz w:val="22"/>
          <w:szCs w:val="22"/>
          <w:rtl w:val="0"/>
          <w:lang w:val="fr-FR"/>
        </w:rPr>
        <w:t>Monique</w:t>
      </w:r>
      <w:r>
        <w:rPr>
          <w:sz w:val="22"/>
          <w:szCs w:val="22"/>
          <w:rtl w:val="0"/>
          <w:lang w:val="en-US"/>
        </w:rPr>
        <w:t xml:space="preserve">, Inge Hutter and Ajay Bailey, </w:t>
      </w:r>
      <w:r>
        <w:rPr>
          <w:i w:val="1"/>
          <w:iCs w:val="1"/>
          <w:sz w:val="22"/>
          <w:szCs w:val="22"/>
          <w:rtl w:val="0"/>
          <w:lang w:val="en-US"/>
        </w:rPr>
        <w:t>Qualitative Research Methods</w:t>
      </w:r>
      <w:r>
        <w:rPr>
          <w:sz w:val="22"/>
          <w:szCs w:val="22"/>
          <w:rtl w:val="0"/>
          <w:lang w:val="en-US"/>
        </w:rPr>
        <w:t>, 2</w:t>
      </w:r>
      <w:r>
        <w:rPr>
          <w:sz w:val="22"/>
          <w:szCs w:val="22"/>
          <w:vertAlign w:val="superscript"/>
          <w:rtl w:val="0"/>
          <w:lang w:val="en-US"/>
        </w:rPr>
        <w:t>nd</w:t>
      </w:r>
      <w:r>
        <w:rPr>
          <w:sz w:val="22"/>
          <w:szCs w:val="22"/>
          <w:rtl w:val="0"/>
          <w:lang w:val="en-US"/>
        </w:rPr>
        <w:t xml:space="preserve"> edn. (London: Sage, 2020).</w:t>
      </w:r>
    </w:p>
    <w:p>
      <w:pPr>
        <w:pStyle w:val="Footnote"/>
        <w:suppressAutoHyphens w:val="1"/>
        <w:rPr>
          <w:sz w:val="22"/>
          <w:szCs w:val="22"/>
        </w:rPr>
      </w:pPr>
    </w:p>
    <w:p>
      <w:pPr>
        <w:pStyle w:val="Footnote"/>
        <w:suppressAutoHyphens w:val="1"/>
        <w:rPr>
          <w:sz w:val="22"/>
          <w:szCs w:val="22"/>
        </w:rPr>
      </w:pPr>
      <w:r>
        <w:rPr>
          <w:sz w:val="22"/>
          <w:szCs w:val="22"/>
          <w:rtl w:val="0"/>
          <w:lang w:val="de-DE"/>
        </w:rPr>
        <w:t>Herring</w:t>
      </w:r>
      <w:r>
        <w:rPr>
          <w:sz w:val="22"/>
          <w:szCs w:val="22"/>
          <w:rtl w:val="0"/>
          <w:lang w:val="en-US"/>
        </w:rPr>
        <w:t>, Peter</w:t>
      </w:r>
      <w:r>
        <w:rPr>
          <w:sz w:val="22"/>
          <w:szCs w:val="22"/>
          <w:rtl w:val="0"/>
        </w:rPr>
        <w:t xml:space="preserve">, </w:t>
      </w:r>
      <w:r>
        <w:rPr>
          <w:sz w:val="22"/>
          <w:szCs w:val="22"/>
          <w:rtl w:val="1"/>
        </w:rPr>
        <w:t>‘</w:t>
      </w:r>
      <w:r>
        <w:rPr>
          <w:sz w:val="22"/>
          <w:szCs w:val="22"/>
          <w:rtl w:val="0"/>
          <w:lang w:val="en-US"/>
        </w:rPr>
        <w:t>Boscawen-un, St. Buryan, Cornwall, Archaeological Assessment</w:t>
      </w:r>
      <w:r>
        <w:rPr>
          <w:sz w:val="22"/>
          <w:szCs w:val="22"/>
          <w:rtl w:val="1"/>
        </w:rPr>
        <w:t>’</w:t>
      </w:r>
      <w:r>
        <w:rPr>
          <w:sz w:val="22"/>
          <w:szCs w:val="22"/>
          <w:rtl w:val="0"/>
          <w:lang w:val="en-US"/>
        </w:rPr>
        <w:t>, A Report for Penwith District Council, Cornwall Archaeological Unit, Cornwall County Council (2000)</w:t>
      </w:r>
      <w:r>
        <w:rPr>
          <w:sz w:val="22"/>
          <w:szCs w:val="22"/>
          <w:rtl w:val="0"/>
          <w:lang w:val="en-US"/>
        </w:rPr>
        <w:t xml:space="preserve"> &lt;</w:t>
      </w:r>
      <w:r>
        <w:rPr>
          <w:sz w:val="22"/>
          <w:szCs w:val="22"/>
          <w:rtl w:val="0"/>
          <w:lang w:val="en-US"/>
        </w:rPr>
        <w:t>https://map.cornwall.gov.uk/reports_event_record/2000/2000R024.pdf</w:t>
      </w:r>
      <w:r>
        <w:rPr>
          <w:sz w:val="22"/>
          <w:szCs w:val="22"/>
          <w:rtl w:val="0"/>
          <w:lang w:val="en-US"/>
        </w:rPr>
        <w:t>&gt; [assessed 19th April 2021].</w:t>
      </w:r>
    </w:p>
    <w:p>
      <w:pPr>
        <w:pStyle w:val="Footnote"/>
        <w:suppressAutoHyphens w:val="1"/>
        <w:rPr>
          <w:sz w:val="22"/>
          <w:szCs w:val="22"/>
        </w:rPr>
      </w:pPr>
    </w:p>
    <w:p>
      <w:pPr>
        <w:pStyle w:val="Footnote"/>
        <w:suppressAutoHyphens w:val="1"/>
        <w:rPr>
          <w:sz w:val="22"/>
          <w:szCs w:val="22"/>
        </w:rPr>
      </w:pPr>
      <w:r>
        <w:rPr>
          <w:sz w:val="22"/>
          <w:szCs w:val="22"/>
          <w:rtl w:val="0"/>
          <w:lang w:val="en-US"/>
        </w:rPr>
        <w:t>Kennett</w:t>
      </w:r>
      <w:r>
        <w:rPr>
          <w:sz w:val="22"/>
          <w:szCs w:val="22"/>
          <w:rtl w:val="0"/>
          <w:lang w:val="en-US"/>
        </w:rPr>
        <w:t xml:space="preserve">, </w:t>
      </w:r>
      <w:r>
        <w:rPr>
          <w:sz w:val="22"/>
          <w:szCs w:val="22"/>
          <w:rtl w:val="0"/>
          <w:lang w:val="en-US"/>
        </w:rPr>
        <w:t xml:space="preserve">Carolyn, </w:t>
      </w:r>
      <w:r>
        <w:rPr>
          <w:sz w:val="22"/>
          <w:szCs w:val="22"/>
          <w:rtl w:val="0"/>
          <w:lang w:val="en-US"/>
        </w:rPr>
        <w:t>‘</w:t>
      </w:r>
      <w:r>
        <w:rPr>
          <w:sz w:val="22"/>
          <w:szCs w:val="22"/>
          <w:rtl w:val="0"/>
          <w:lang w:val="en-US"/>
        </w:rPr>
        <w:t>An Astronomical Examination Of Boscawen-un Stone Circle</w:t>
      </w:r>
      <w:r>
        <w:rPr>
          <w:sz w:val="22"/>
          <w:szCs w:val="22"/>
          <w:rtl w:val="0"/>
          <w:lang w:val="en-US"/>
        </w:rPr>
        <w:t xml:space="preserve">’ </w:t>
      </w:r>
      <w:r>
        <w:rPr>
          <w:sz w:val="22"/>
          <w:szCs w:val="22"/>
          <w:rtl w:val="0"/>
          <w:lang w:val="en-US"/>
        </w:rPr>
        <w:t>(Dissertation, University of Central Lancaster, 2016-17) &lt;www.academia.edu/33532903/Boscawen_un_an_archaeoastronomy_study_Dissertation_pdf&gt; [assessed 22nd March 2021).</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Kennett, </w:t>
      </w:r>
      <w:r>
        <w:rPr>
          <w:sz w:val="22"/>
          <w:szCs w:val="22"/>
          <w:rtl w:val="0"/>
          <w:lang w:val="da-DK"/>
        </w:rPr>
        <w:t>Carolyn</w:t>
      </w:r>
      <w:r>
        <w:rPr>
          <w:sz w:val="22"/>
          <w:szCs w:val="22"/>
          <w:rtl w:val="0"/>
          <w:lang w:val="en-US"/>
        </w:rPr>
        <w:t xml:space="preserve">, </w:t>
      </w:r>
      <w:r>
        <w:rPr>
          <w:i w:val="1"/>
          <w:iCs w:val="1"/>
          <w:sz w:val="22"/>
          <w:szCs w:val="22"/>
          <w:rtl w:val="0"/>
          <w:lang w:val="en-US"/>
        </w:rPr>
        <w:t>Celestial Stone Circles Of West Cornwall, Reflections Of The Sky In An Ancient Landscape</w:t>
      </w:r>
      <w:r>
        <w:rPr>
          <w:sz w:val="22"/>
          <w:szCs w:val="22"/>
          <w:rtl w:val="0"/>
          <w:lang w:val="en-US"/>
        </w:rPr>
        <w:t xml:space="preserve"> (Great Britain: Cornwall Stargazers, 2018).</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Krupp, </w:t>
      </w:r>
      <w:r>
        <w:rPr>
          <w:sz w:val="22"/>
          <w:szCs w:val="22"/>
          <w:rtl w:val="0"/>
          <w:lang w:val="it-IT"/>
        </w:rPr>
        <w:t>E.C.</w:t>
      </w:r>
      <w:r>
        <w:rPr>
          <w:sz w:val="22"/>
          <w:szCs w:val="22"/>
          <w:rtl w:val="0"/>
          <w:lang w:val="en-US"/>
        </w:rPr>
        <w:t xml:space="preserve">, </w:t>
      </w:r>
      <w:r>
        <w:rPr>
          <w:i w:val="1"/>
          <w:iCs w:val="1"/>
          <w:sz w:val="22"/>
          <w:szCs w:val="22"/>
          <w:rtl w:val="0"/>
          <w:lang w:val="en-US"/>
        </w:rPr>
        <w:t>Astronomy And The Archaeology Of Power</w:t>
      </w:r>
      <w:r>
        <w:rPr>
          <w:sz w:val="22"/>
          <w:szCs w:val="22"/>
          <w:rtl w:val="0"/>
          <w:lang w:val="en-US"/>
        </w:rPr>
        <w:t xml:space="preserve"> (USA: Wiley Popular Science, 1997).</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Lewis-Williams, David and David Pearce, </w:t>
      </w:r>
      <w:r>
        <w:rPr>
          <w:i w:val="1"/>
          <w:iCs w:val="1"/>
          <w:sz w:val="22"/>
          <w:szCs w:val="22"/>
          <w:rtl w:val="0"/>
          <w:lang w:val="en-US"/>
        </w:rPr>
        <w:t>Inside The Neolithic Mind</w:t>
      </w:r>
      <w:r>
        <w:rPr>
          <w:sz w:val="22"/>
          <w:szCs w:val="22"/>
          <w:rtl w:val="0"/>
          <w:lang w:val="en-US"/>
        </w:rPr>
        <w:t>, Paperback edn. (London: Thames &amp; Hudson, 2018).</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Lockyer, </w:t>
      </w:r>
      <w:r>
        <w:rPr>
          <w:sz w:val="22"/>
          <w:szCs w:val="22"/>
          <w:rtl w:val="0"/>
        </w:rPr>
        <w:t>Norman</w:t>
      </w:r>
      <w:r>
        <w:rPr>
          <w:sz w:val="22"/>
          <w:szCs w:val="22"/>
          <w:rtl w:val="0"/>
          <w:lang w:val="en-US"/>
        </w:rPr>
        <w:t xml:space="preserve">, </w:t>
      </w:r>
      <w:r>
        <w:rPr>
          <w:sz w:val="22"/>
          <w:szCs w:val="22"/>
          <w:rtl w:val="0"/>
          <w:lang w:val="en-US"/>
        </w:rPr>
        <w:t>‘</w:t>
      </w:r>
      <w:r>
        <w:rPr>
          <w:sz w:val="22"/>
          <w:szCs w:val="22"/>
          <w:rtl w:val="0"/>
          <w:lang w:val="en-US"/>
        </w:rPr>
        <w:t>Notes On Observations Of Sun And Stars In Some British Stone Circles. Fourth Note. The Botallek Circles, St. Just, Cornwall</w:t>
      </w:r>
      <w:r>
        <w:rPr>
          <w:sz w:val="22"/>
          <w:szCs w:val="22"/>
          <w:rtl w:val="0"/>
          <w:lang w:val="en-US"/>
        </w:rPr>
        <w:t>’</w:t>
      </w:r>
      <w:r>
        <w:rPr>
          <w:sz w:val="22"/>
          <w:szCs w:val="22"/>
          <w:rtl w:val="0"/>
          <w:lang w:val="en-US"/>
        </w:rPr>
        <w:t xml:space="preserve">, </w:t>
      </w:r>
      <w:r>
        <w:rPr>
          <w:i w:val="1"/>
          <w:iCs w:val="1"/>
          <w:sz w:val="22"/>
          <w:szCs w:val="22"/>
          <w:rtl w:val="0"/>
          <w:lang w:val="en-US"/>
        </w:rPr>
        <w:t>Proceedings of the Royal Society of London. Series A, Containing papers if a mathematical ad Physical Character</w:t>
      </w:r>
      <w:r>
        <w:rPr>
          <w:sz w:val="22"/>
          <w:szCs w:val="22"/>
          <w:rtl w:val="0"/>
          <w:lang w:val="en-US"/>
        </w:rPr>
        <w:t>, 82 (552) (1909), 96-103</w:t>
      </w:r>
      <w:r>
        <w:rPr>
          <w:sz w:val="22"/>
          <w:szCs w:val="22"/>
          <w:rtl w:val="0"/>
        </w:rPr>
        <w:t xml:space="preserve"> &lt;www.jstor.org/stable/</w:t>
      </w:r>
      <w:r>
        <w:rPr>
          <w:sz w:val="22"/>
          <w:szCs w:val="22"/>
          <w:rtl w:val="0"/>
          <w:lang w:val="en-US"/>
        </w:rPr>
        <w:t>93042</w:t>
      </w:r>
      <w:r>
        <w:rPr>
          <w:sz w:val="22"/>
          <w:szCs w:val="22"/>
          <w:rtl w:val="0"/>
          <w:lang w:val="en-US"/>
        </w:rPr>
        <w:t xml:space="preserve">&gt; [assessed </w:t>
      </w:r>
      <w:r>
        <w:rPr>
          <w:sz w:val="22"/>
          <w:szCs w:val="22"/>
          <w:rtl w:val="0"/>
          <w:lang w:val="en-US"/>
        </w:rPr>
        <w:t>18</w:t>
      </w:r>
      <w:r>
        <w:rPr>
          <w:sz w:val="22"/>
          <w:szCs w:val="22"/>
          <w:rtl w:val="0"/>
          <w:lang w:val="en-US"/>
        </w:rPr>
        <w:t>th April 2021)</w:t>
      </w:r>
      <w:r>
        <w:rPr>
          <w:sz w:val="22"/>
          <w:szCs w:val="22"/>
          <w:rtl w:val="0"/>
          <w:lang w:val="en-US"/>
        </w:rPr>
        <w:t>.</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Lockyer, </w:t>
      </w:r>
      <w:r>
        <w:rPr>
          <w:sz w:val="22"/>
          <w:szCs w:val="22"/>
          <w:rtl w:val="0"/>
        </w:rPr>
        <w:t>Sir Norman</w:t>
      </w:r>
      <w:r>
        <w:rPr>
          <w:sz w:val="22"/>
          <w:szCs w:val="22"/>
          <w:rtl w:val="0"/>
          <w:lang w:val="en-US"/>
        </w:rPr>
        <w:t xml:space="preserve">, </w:t>
      </w:r>
      <w:r>
        <w:rPr>
          <w:i w:val="1"/>
          <w:iCs w:val="1"/>
          <w:sz w:val="22"/>
          <w:szCs w:val="22"/>
          <w:rtl w:val="0"/>
          <w:lang w:val="en-US"/>
        </w:rPr>
        <w:t>Stonehenge And Other British Stone Monuments</w:t>
      </w:r>
      <w:r>
        <w:rPr>
          <w:sz w:val="22"/>
          <w:szCs w:val="22"/>
          <w:rtl w:val="0"/>
          <w:lang w:val="en-US"/>
        </w:rPr>
        <w:t xml:space="preserve"> (Great Britain: Amazon, 2007).</w:t>
      </w:r>
    </w:p>
    <w:p>
      <w:pPr>
        <w:pStyle w:val="Footnote"/>
        <w:suppressAutoHyphens w:val="1"/>
        <w:rPr>
          <w:sz w:val="22"/>
          <w:szCs w:val="22"/>
        </w:rPr>
      </w:pPr>
    </w:p>
    <w:p>
      <w:pPr>
        <w:pStyle w:val="Footnote"/>
        <w:suppressAutoHyphens w:val="1"/>
        <w:rPr>
          <w:sz w:val="22"/>
          <w:szCs w:val="22"/>
          <w:lang w:val="en-US"/>
        </w:rPr>
      </w:pPr>
      <w:r>
        <w:rPr>
          <w:sz w:val="22"/>
          <w:szCs w:val="22"/>
          <w:rtl w:val="0"/>
          <w:lang w:val="en-US"/>
        </w:rPr>
        <w:t>McNeil Cooke,</w:t>
      </w:r>
      <w:r>
        <w:rPr>
          <w:sz w:val="22"/>
          <w:szCs w:val="22"/>
          <w:rtl w:val="0"/>
          <w:lang w:val="en-US"/>
        </w:rPr>
        <w:t xml:space="preserve"> </w:t>
      </w:r>
      <w:r>
        <w:rPr>
          <w:sz w:val="22"/>
          <w:szCs w:val="22"/>
          <w:rtl w:val="0"/>
          <w:lang w:val="en-US"/>
        </w:rPr>
        <w:t>Ian</w:t>
      </w:r>
      <w:r>
        <w:rPr>
          <w:sz w:val="22"/>
          <w:szCs w:val="22"/>
          <w:rtl w:val="0"/>
          <w:lang w:val="en-US"/>
        </w:rPr>
        <w:t>,</w:t>
      </w:r>
      <w:r>
        <w:rPr>
          <w:sz w:val="22"/>
          <w:szCs w:val="22"/>
          <w:rtl w:val="0"/>
          <w:lang w:val="en-US"/>
        </w:rPr>
        <w:t xml:space="preserve"> </w:t>
      </w:r>
      <w:r>
        <w:rPr>
          <w:i w:val="1"/>
          <w:iCs w:val="1"/>
          <w:sz w:val="22"/>
          <w:szCs w:val="22"/>
          <w:rtl w:val="0"/>
          <w:lang w:val="en-US"/>
        </w:rPr>
        <w:t>Mermaid To Mer</w:t>
      </w:r>
      <w:r>
        <w:rPr>
          <w:i w:val="1"/>
          <w:iCs w:val="1"/>
          <w:sz w:val="22"/>
          <w:szCs w:val="22"/>
          <w:rtl w:val="0"/>
          <w:lang w:val="en-US"/>
        </w:rPr>
        <w:t>ry</w:t>
      </w:r>
      <w:r>
        <w:rPr>
          <w:i w:val="1"/>
          <w:iCs w:val="1"/>
          <w:sz w:val="22"/>
          <w:szCs w:val="22"/>
          <w:rtl w:val="0"/>
          <w:lang w:val="en-US"/>
        </w:rPr>
        <w:t>maid: Journey To The Stones</w:t>
      </w:r>
      <w:r>
        <w:rPr>
          <w:sz w:val="22"/>
          <w:szCs w:val="22"/>
          <w:rtl w:val="0"/>
          <w:lang w:val="en-US"/>
        </w:rPr>
        <w:t>, 2</w:t>
      </w:r>
      <w:r>
        <w:rPr>
          <w:sz w:val="22"/>
          <w:szCs w:val="22"/>
          <w:vertAlign w:val="superscript"/>
          <w:rtl w:val="0"/>
          <w:lang w:val="en-US"/>
        </w:rPr>
        <w:t>nd</w:t>
      </w:r>
      <w:r>
        <w:rPr>
          <w:sz w:val="22"/>
          <w:szCs w:val="22"/>
          <w:rtl w:val="0"/>
          <w:lang w:val="en-US"/>
        </w:rPr>
        <w:t xml:space="preserve"> edn. (Redruth: Cornwall Litho, 1996).</w:t>
      </w:r>
    </w:p>
    <w:p>
      <w:pPr>
        <w:pStyle w:val="Footnote"/>
        <w:suppressAutoHyphens w:val="1"/>
        <w:rPr>
          <w:sz w:val="22"/>
          <w:szCs w:val="22"/>
          <w:lang w:val="en-US"/>
        </w:rPr>
      </w:pPr>
    </w:p>
    <w:p>
      <w:pPr>
        <w:pStyle w:val="Footnote"/>
        <w:suppressAutoHyphens w:val="1"/>
        <w:rPr>
          <w:sz w:val="22"/>
          <w:szCs w:val="22"/>
          <w:lang w:val="en-US"/>
        </w:rPr>
      </w:pPr>
      <w:r>
        <w:rPr>
          <w:sz w:val="22"/>
          <w:szCs w:val="22"/>
          <w:rtl w:val="0"/>
          <w:lang w:val="en-US"/>
        </w:rPr>
        <w:t xml:space="preserve">Neubauer, </w:t>
      </w:r>
      <w:r>
        <w:rPr>
          <w:sz w:val="22"/>
          <w:szCs w:val="22"/>
          <w:rtl w:val="0"/>
          <w:lang w:val="en-US"/>
        </w:rPr>
        <w:t>Brian E.</w:t>
      </w:r>
      <w:r>
        <w:rPr>
          <w:sz w:val="22"/>
          <w:szCs w:val="22"/>
          <w:rtl w:val="0"/>
          <w:lang w:val="en-US"/>
        </w:rPr>
        <w:t xml:space="preserve">, Cathrine T. Witkop and Lara Varpio, </w:t>
      </w:r>
      <w:r>
        <w:rPr>
          <w:sz w:val="22"/>
          <w:szCs w:val="22"/>
          <w:rtl w:val="0"/>
          <w:lang w:val="en-US"/>
        </w:rPr>
        <w:t>‘</w:t>
      </w:r>
      <w:r>
        <w:rPr>
          <w:sz w:val="22"/>
          <w:szCs w:val="22"/>
          <w:rtl w:val="0"/>
          <w:lang w:val="en-US"/>
        </w:rPr>
        <w:t>How Phenomenology Can Help Us Learn From The Experience Of Others</w:t>
      </w:r>
      <w:r>
        <w:rPr>
          <w:sz w:val="22"/>
          <w:szCs w:val="22"/>
          <w:rtl w:val="0"/>
          <w:lang w:val="en-US"/>
        </w:rPr>
        <w:t>’</w:t>
      </w:r>
      <w:r>
        <w:rPr>
          <w:sz w:val="22"/>
          <w:szCs w:val="22"/>
          <w:rtl w:val="0"/>
          <w:lang w:val="en-US"/>
        </w:rPr>
        <w:t xml:space="preserve">, </w:t>
      </w:r>
      <w:r>
        <w:rPr>
          <w:i w:val="1"/>
          <w:iCs w:val="1"/>
          <w:sz w:val="22"/>
          <w:szCs w:val="22"/>
          <w:rtl w:val="0"/>
          <w:lang w:val="en-US"/>
        </w:rPr>
        <w:t>Perspectives on Medical Education</w:t>
      </w:r>
      <w:r>
        <w:rPr>
          <w:sz w:val="22"/>
          <w:szCs w:val="22"/>
          <w:rtl w:val="0"/>
          <w:lang w:val="en-US"/>
        </w:rPr>
        <w:t>,</w:t>
      </w:r>
      <w:r>
        <w:rPr>
          <w:sz w:val="22"/>
          <w:szCs w:val="22"/>
          <w:rtl w:val="0"/>
        </w:rPr>
        <w:t> </w:t>
      </w:r>
      <w:r>
        <w:rPr>
          <w:sz w:val="22"/>
          <w:szCs w:val="22"/>
          <w:rtl w:val="0"/>
        </w:rPr>
        <w:t>8,</w:t>
      </w:r>
      <w:r>
        <w:rPr>
          <w:sz w:val="22"/>
          <w:szCs w:val="22"/>
          <w:rtl w:val="0"/>
          <w:lang w:val="en-US"/>
        </w:rPr>
        <w:t xml:space="preserve"> (2019), </w:t>
      </w:r>
      <w:r>
        <w:rPr>
          <w:sz w:val="22"/>
          <w:szCs w:val="22"/>
          <w:rtl w:val="0"/>
        </w:rPr>
        <w:t>90</w:t>
      </w:r>
      <w:r>
        <w:rPr>
          <w:sz w:val="22"/>
          <w:szCs w:val="22"/>
          <w:rtl w:val="0"/>
        </w:rPr>
        <w:t>–</w:t>
      </w:r>
      <w:r>
        <w:rPr>
          <w:sz w:val="22"/>
          <w:szCs w:val="22"/>
          <w:rtl w:val="0"/>
        </w:rPr>
        <w:t>97</w:t>
      </w:r>
      <w:r>
        <w:rPr>
          <w:sz w:val="22"/>
          <w:szCs w:val="22"/>
          <w:rtl w:val="0"/>
          <w:lang w:val="en-US"/>
        </w:rPr>
        <w:t xml:space="preserve"> &lt;doi:org/10.1007/s40037-019-0509-2&gt; {assessed 2nd May 2021].</w:t>
      </w:r>
    </w:p>
    <w:p>
      <w:pPr>
        <w:pStyle w:val="Footnote"/>
        <w:suppressAutoHyphens w:val="1"/>
        <w:rPr>
          <w:sz w:val="22"/>
          <w:szCs w:val="22"/>
          <w:lang w:val="en-US"/>
        </w:rPr>
      </w:pPr>
    </w:p>
    <w:p>
      <w:pPr>
        <w:pStyle w:val="Footnote"/>
        <w:suppressAutoHyphens w:val="1"/>
        <w:rPr>
          <w:sz w:val="22"/>
          <w:szCs w:val="22"/>
          <w:lang w:val="en-US"/>
        </w:rPr>
      </w:pPr>
      <w:r>
        <w:rPr>
          <w:sz w:val="22"/>
          <w:szCs w:val="22"/>
          <w:rtl w:val="0"/>
          <w:lang w:val="en-US"/>
        </w:rPr>
        <w:t xml:space="preserve">Pennick, </w:t>
      </w:r>
      <w:r>
        <w:rPr>
          <w:sz w:val="22"/>
          <w:szCs w:val="22"/>
          <w:rtl w:val="0"/>
          <w:lang w:val="da-DK"/>
        </w:rPr>
        <w:t>Nick</w:t>
      </w:r>
      <w:r>
        <w:rPr>
          <w:sz w:val="22"/>
          <w:szCs w:val="22"/>
          <w:rtl w:val="0"/>
          <w:lang w:val="en-US"/>
        </w:rPr>
        <w:t xml:space="preserve">, </w:t>
      </w:r>
      <w:r>
        <w:rPr>
          <w:i w:val="1"/>
          <w:iCs w:val="1"/>
          <w:sz w:val="22"/>
          <w:szCs w:val="22"/>
          <w:rtl w:val="0"/>
          <w:lang w:val="en-US"/>
        </w:rPr>
        <w:t>Celtic Sacred Landscapes</w:t>
      </w:r>
      <w:r>
        <w:rPr>
          <w:sz w:val="22"/>
          <w:szCs w:val="22"/>
          <w:rtl w:val="0"/>
          <w:lang w:val="en-US"/>
        </w:rPr>
        <w:t xml:space="preserve"> (New York: Thames and Hudson, 1996).</w:t>
      </w:r>
    </w:p>
    <w:p>
      <w:pPr>
        <w:pStyle w:val="Footnote"/>
        <w:suppressAutoHyphens w:val="1"/>
        <w:rPr>
          <w:sz w:val="22"/>
          <w:szCs w:val="22"/>
        </w:rPr>
      </w:pPr>
    </w:p>
    <w:p>
      <w:pPr>
        <w:pStyle w:val="Footnote"/>
        <w:suppressAutoHyphens w:val="1"/>
        <w:rPr>
          <w:sz w:val="22"/>
          <w:szCs w:val="22"/>
          <w:lang w:val="en-US"/>
        </w:rPr>
      </w:pPr>
      <w:r>
        <w:rPr>
          <w:sz w:val="22"/>
          <w:szCs w:val="22"/>
          <w:rtl w:val="0"/>
          <w:lang w:val="en-US"/>
        </w:rPr>
        <w:t xml:space="preserve">Pennick, </w:t>
      </w:r>
      <w:r>
        <w:rPr>
          <w:sz w:val="22"/>
          <w:szCs w:val="22"/>
          <w:rtl w:val="0"/>
          <w:lang w:val="de-DE"/>
        </w:rPr>
        <w:t>Nigel</w:t>
      </w:r>
      <w:r>
        <w:rPr>
          <w:sz w:val="22"/>
          <w:szCs w:val="22"/>
          <w:rtl w:val="0"/>
          <w:lang w:val="en-US"/>
        </w:rPr>
        <w:t xml:space="preserve">, </w:t>
      </w:r>
      <w:r>
        <w:rPr>
          <w:i w:val="1"/>
          <w:iCs w:val="1"/>
          <w:sz w:val="22"/>
          <w:szCs w:val="22"/>
          <w:rtl w:val="0"/>
          <w:lang w:val="en-US"/>
        </w:rPr>
        <w:t>Magic In The Landscape: Earth Mysteries &amp; Geomancy</w:t>
      </w:r>
      <w:r>
        <w:rPr>
          <w:sz w:val="22"/>
          <w:szCs w:val="22"/>
          <w:rtl w:val="0"/>
          <w:lang w:val="en-US"/>
        </w:rPr>
        <w:t>, USA edn. (Vermont: Desticy Books, 2020).</w:t>
      </w:r>
    </w:p>
    <w:p>
      <w:pPr>
        <w:pStyle w:val="Footnote"/>
        <w:suppressAutoHyphens w:val="1"/>
        <w:rPr>
          <w:sz w:val="22"/>
          <w:szCs w:val="22"/>
          <w:lang w:val="en-US"/>
        </w:rPr>
      </w:pPr>
    </w:p>
    <w:p>
      <w:pPr>
        <w:pStyle w:val="Footnote"/>
        <w:suppressAutoHyphens w:val="1"/>
        <w:rPr>
          <w:sz w:val="22"/>
          <w:szCs w:val="22"/>
        </w:rPr>
      </w:pPr>
      <w:r>
        <w:rPr>
          <w:sz w:val="22"/>
          <w:szCs w:val="22"/>
          <w:rtl w:val="0"/>
          <w:lang w:val="en-US"/>
        </w:rPr>
        <w:t xml:space="preserve">Pennick, </w:t>
      </w:r>
      <w:r>
        <w:rPr>
          <w:sz w:val="22"/>
          <w:szCs w:val="22"/>
          <w:rtl w:val="0"/>
          <w:lang w:val="de-DE"/>
        </w:rPr>
        <w:t>Nigel</w:t>
      </w:r>
      <w:r>
        <w:rPr>
          <w:sz w:val="22"/>
          <w:szCs w:val="22"/>
          <w:rtl w:val="0"/>
          <w:lang w:val="en-US"/>
        </w:rPr>
        <w:t xml:space="preserve">, </w:t>
      </w:r>
      <w:r>
        <w:rPr>
          <w:i w:val="1"/>
          <w:iCs w:val="1"/>
          <w:sz w:val="22"/>
          <w:szCs w:val="22"/>
          <w:rtl w:val="0"/>
          <w:lang w:val="en-US"/>
        </w:rPr>
        <w:t xml:space="preserve">The Book Of Primal </w:t>
      </w:r>
      <w:r>
        <w:rPr>
          <w:sz w:val="22"/>
          <w:szCs w:val="22"/>
          <w:rtl w:val="0"/>
          <w:lang w:val="en-US"/>
        </w:rPr>
        <w:t>Signs, US edn. (Rochester: Inner Traditions, 2014).</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Penwith District Council, Department of Planning and Economic Development, </w:t>
      </w:r>
      <w:r>
        <w:rPr>
          <w:i w:val="1"/>
          <w:iCs w:val="1"/>
          <w:sz w:val="22"/>
          <w:szCs w:val="22"/>
          <w:rtl w:val="0"/>
          <w:lang w:val="en-US"/>
        </w:rPr>
        <w:t>St. Buryan Conservation Area Statement, Conservation Area Guidance</w:t>
      </w:r>
      <w:r>
        <w:rPr>
          <w:sz w:val="22"/>
          <w:szCs w:val="22"/>
          <w:rtl w:val="0"/>
          <w:lang w:val="en-US"/>
        </w:rPr>
        <w:t>, Report no. ER860, Box 78 &lt;</w:t>
      </w:r>
      <w:r>
        <w:rPr>
          <w:sz w:val="22"/>
          <w:szCs w:val="22"/>
          <w:rtl w:val="0"/>
          <w:lang w:val="en-US"/>
        </w:rPr>
        <w:t>https://map.cornwall.gov.uk/reports_conservation_areas/St%20Buryan_CA_Statement.pdf</w:t>
      </w:r>
      <w:r>
        <w:rPr>
          <w:sz w:val="22"/>
          <w:szCs w:val="22"/>
          <w:rtl w:val="0"/>
          <w:lang w:val="en-US"/>
        </w:rPr>
        <w:t>&gt; [assessed 8th May 2021].</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Perks, </w:t>
      </w:r>
      <w:r>
        <w:rPr>
          <w:sz w:val="22"/>
          <w:szCs w:val="22"/>
          <w:rtl w:val="0"/>
          <w:lang w:val="da-DK"/>
        </w:rPr>
        <w:t>Anthony M.</w:t>
      </w:r>
      <w:r>
        <w:rPr>
          <w:sz w:val="22"/>
          <w:szCs w:val="22"/>
          <w:rtl w:val="0"/>
          <w:lang w:val="en-US"/>
        </w:rPr>
        <w:t xml:space="preserve"> and Darlene Marie Bailey, </w:t>
      </w:r>
      <w:r>
        <w:rPr>
          <w:sz w:val="22"/>
          <w:szCs w:val="22"/>
          <w:rtl w:val="0"/>
          <w:lang w:val="en-US"/>
        </w:rPr>
        <w:t>‘</w:t>
      </w:r>
      <w:r>
        <w:rPr>
          <w:sz w:val="22"/>
          <w:szCs w:val="22"/>
          <w:rtl w:val="0"/>
          <w:lang w:val="en-US"/>
        </w:rPr>
        <w:t>Stonehenge; A View From Medicine</w:t>
      </w:r>
      <w:r>
        <w:rPr>
          <w:sz w:val="22"/>
          <w:szCs w:val="22"/>
          <w:rtl w:val="0"/>
          <w:lang w:val="en-US"/>
        </w:rPr>
        <w:t>’</w:t>
      </w:r>
      <w:r>
        <w:rPr>
          <w:sz w:val="22"/>
          <w:szCs w:val="22"/>
          <w:rtl w:val="0"/>
          <w:lang w:val="en-US"/>
        </w:rPr>
        <w:t xml:space="preserve">, </w:t>
      </w:r>
      <w:r>
        <w:rPr>
          <w:i w:val="1"/>
          <w:iCs w:val="1"/>
          <w:sz w:val="22"/>
          <w:szCs w:val="22"/>
          <w:rtl w:val="0"/>
          <w:lang w:val="en-US"/>
        </w:rPr>
        <w:t xml:space="preserve">Journal of The Royal Society of </w:t>
      </w:r>
      <w:r>
        <w:rPr>
          <w:sz w:val="22"/>
          <w:szCs w:val="22"/>
          <w:rtl w:val="0"/>
          <w:lang w:val="en-US"/>
        </w:rPr>
        <w:t>Medicine, 96(2), 94-98, p. 94 &lt;doi: 10.1258/jrsm.96.2.94&gt; [assessed 9th April 2021].</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Silva, </w:t>
      </w:r>
      <w:r>
        <w:rPr>
          <w:sz w:val="22"/>
          <w:szCs w:val="22"/>
          <w:rtl w:val="0"/>
          <w:lang w:val="da-DK"/>
        </w:rPr>
        <w:t>Freddy</w:t>
      </w:r>
      <w:r>
        <w:rPr>
          <w:sz w:val="22"/>
          <w:szCs w:val="22"/>
          <w:rtl w:val="0"/>
          <w:lang w:val="en-US"/>
        </w:rPr>
        <w:t xml:space="preserve">, </w:t>
      </w:r>
      <w:r>
        <w:rPr>
          <w:i w:val="1"/>
          <w:iCs w:val="1"/>
          <w:sz w:val="22"/>
          <w:szCs w:val="22"/>
          <w:rtl w:val="0"/>
          <w:lang w:val="en-US"/>
        </w:rPr>
        <w:t>The Divine Blueprint</w:t>
      </w:r>
      <w:r>
        <w:rPr>
          <w:sz w:val="22"/>
          <w:szCs w:val="22"/>
          <w:rtl w:val="0"/>
          <w:lang w:val="en-US"/>
        </w:rPr>
        <w:t>, (Portland: Invisible Temple, 2016).</w:t>
      </w:r>
    </w:p>
    <w:p>
      <w:pPr>
        <w:pStyle w:val="Footnote"/>
        <w:suppressAutoHyphens w:val="1"/>
        <w:rPr>
          <w:sz w:val="22"/>
          <w:szCs w:val="22"/>
        </w:rPr>
      </w:pPr>
    </w:p>
    <w:p>
      <w:pPr>
        <w:pStyle w:val="Footnote"/>
        <w:suppressAutoHyphens w:val="1"/>
        <w:rPr>
          <w:sz w:val="22"/>
          <w:szCs w:val="22"/>
        </w:rPr>
      </w:pPr>
      <w:r>
        <w:rPr>
          <w:sz w:val="22"/>
          <w:szCs w:val="22"/>
          <w:rtl w:val="0"/>
          <w:lang w:val="it-IT"/>
        </w:rPr>
        <w:t>Walter Sullivan</w:t>
      </w:r>
      <w:r>
        <w:rPr>
          <w:sz w:val="22"/>
          <w:szCs w:val="22"/>
          <w:rtl w:val="0"/>
          <w:lang w:val="en-US"/>
        </w:rPr>
        <w:t xml:space="preserve">, </w:t>
      </w:r>
      <w:r>
        <w:rPr>
          <w:sz w:val="22"/>
          <w:szCs w:val="22"/>
          <w:rtl w:val="0"/>
          <w:lang w:val="en-US"/>
        </w:rPr>
        <w:t>‘</w:t>
      </w:r>
      <w:r>
        <w:rPr>
          <w:sz w:val="22"/>
          <w:szCs w:val="22"/>
          <w:rtl w:val="0"/>
          <w:lang w:val="en-US"/>
        </w:rPr>
        <w:t>Bone Markings Indicate Ice Age Notation System</w:t>
      </w:r>
      <w:r>
        <w:rPr>
          <w:sz w:val="22"/>
          <w:szCs w:val="22"/>
          <w:rtl w:val="0"/>
          <w:lang w:val="en-US"/>
        </w:rPr>
        <w:t>’</w:t>
      </w:r>
      <w:r>
        <w:rPr>
          <w:sz w:val="22"/>
          <w:szCs w:val="22"/>
          <w:rtl w:val="0"/>
          <w:lang w:val="en-US"/>
        </w:rPr>
        <w:t xml:space="preserve">, </w:t>
      </w:r>
      <w:r>
        <w:rPr>
          <w:i w:val="1"/>
          <w:iCs w:val="1"/>
          <w:sz w:val="22"/>
          <w:szCs w:val="22"/>
          <w:rtl w:val="0"/>
          <w:lang w:val="en-US"/>
        </w:rPr>
        <w:t>The New York Times Archives</w:t>
      </w:r>
      <w:r>
        <w:rPr>
          <w:sz w:val="22"/>
          <w:szCs w:val="22"/>
          <w:rtl w:val="0"/>
          <w:lang w:val="en-US"/>
        </w:rPr>
        <w:t>, 20th January 1971 &lt;</w:t>
      </w:r>
      <w:r>
        <w:rPr>
          <w:sz w:val="22"/>
          <w:szCs w:val="22"/>
          <w:rtl w:val="0"/>
          <w:lang w:val="en-US"/>
        </w:rPr>
        <w:t>https://www.nytimes.com/1971/01/20/archives/bone-markings-indicate-ice-age-notation-system-bone-marks-indicate.html</w:t>
      </w:r>
      <w:r>
        <w:rPr>
          <w:sz w:val="22"/>
          <w:szCs w:val="22"/>
          <w:rtl w:val="0"/>
          <w:lang w:val="en-US"/>
        </w:rPr>
        <w:t>&gt; [assessed 8th May 2021].</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Tilley, </w:t>
      </w:r>
      <w:r>
        <w:rPr>
          <w:sz w:val="22"/>
          <w:szCs w:val="22"/>
          <w:rtl w:val="0"/>
          <w:lang w:val="da-DK"/>
        </w:rPr>
        <w:t>Christopher</w:t>
      </w:r>
      <w:r>
        <w:rPr>
          <w:sz w:val="22"/>
          <w:szCs w:val="22"/>
          <w:rtl w:val="0"/>
          <w:lang w:val="en-US"/>
        </w:rPr>
        <w:t xml:space="preserve"> and Wayne Bennett, </w:t>
      </w:r>
      <w:r>
        <w:rPr>
          <w:sz w:val="22"/>
          <w:szCs w:val="22"/>
          <w:rtl w:val="0"/>
          <w:lang w:val="en-US"/>
        </w:rPr>
        <w:t>‘</w:t>
      </w:r>
      <w:r>
        <w:rPr>
          <w:sz w:val="22"/>
          <w:szCs w:val="22"/>
          <w:rtl w:val="0"/>
          <w:lang w:val="en-US"/>
        </w:rPr>
        <w:t>An Archaeology Of Supernatural Places: The Case Of West Penwith</w:t>
      </w:r>
      <w:r>
        <w:rPr>
          <w:sz w:val="22"/>
          <w:szCs w:val="22"/>
          <w:rtl w:val="0"/>
          <w:lang w:val="en-US"/>
        </w:rPr>
        <w:t>’</w:t>
      </w:r>
      <w:r>
        <w:rPr>
          <w:sz w:val="22"/>
          <w:szCs w:val="22"/>
          <w:rtl w:val="0"/>
          <w:lang w:val="en-US"/>
        </w:rPr>
        <w:t xml:space="preserve">, </w:t>
      </w:r>
      <w:r>
        <w:rPr>
          <w:i w:val="1"/>
          <w:iCs w:val="1"/>
          <w:sz w:val="22"/>
          <w:szCs w:val="22"/>
          <w:rtl w:val="0"/>
          <w:lang w:val="en-US"/>
        </w:rPr>
        <w:t>Journal of Royal Anthropological Institute</w:t>
      </w:r>
      <w:r>
        <w:rPr>
          <w:sz w:val="22"/>
          <w:szCs w:val="22"/>
          <w:rtl w:val="0"/>
          <w:lang w:val="en-US"/>
        </w:rPr>
        <w:t>, 7, 335-362 &lt;doi</w:t>
      </w:r>
      <w:r>
        <w:rPr>
          <w:sz w:val="22"/>
          <w:szCs w:val="22"/>
          <w:rtl w:val="0"/>
        </w:rPr>
        <w:t>: 10.1111/1467-9655.00066</w:t>
      </w:r>
      <w:r>
        <w:rPr>
          <w:sz w:val="22"/>
          <w:szCs w:val="22"/>
          <w:rtl w:val="0"/>
          <w:lang w:val="en-US"/>
        </w:rPr>
        <w:t>&gt; [28th April 2021].</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Tilley, </w:t>
      </w:r>
      <w:r>
        <w:rPr>
          <w:sz w:val="22"/>
          <w:szCs w:val="22"/>
          <w:rtl w:val="0"/>
          <w:lang w:val="da-DK"/>
        </w:rPr>
        <w:t>Christopher</w:t>
      </w:r>
      <w:r>
        <w:rPr>
          <w:sz w:val="22"/>
          <w:szCs w:val="22"/>
          <w:rtl w:val="0"/>
          <w:lang w:val="en-US"/>
        </w:rPr>
        <w:t xml:space="preserve">, </w:t>
      </w:r>
      <w:r>
        <w:rPr>
          <w:i w:val="1"/>
          <w:iCs w:val="1"/>
          <w:sz w:val="22"/>
          <w:szCs w:val="22"/>
          <w:rtl w:val="0"/>
          <w:lang w:val="en-US"/>
        </w:rPr>
        <w:t>The Materiality Of Stone, Explorations In Landscape Phenomenology</w:t>
      </w:r>
      <w:r>
        <w:rPr>
          <w:sz w:val="22"/>
          <w:szCs w:val="22"/>
          <w:rtl w:val="0"/>
          <w:lang w:val="en-US"/>
        </w:rPr>
        <w:t>, (London/New York: Routledge, 2004).</w:t>
      </w:r>
    </w:p>
    <w:p>
      <w:pPr>
        <w:pStyle w:val="Footnote"/>
        <w:suppressAutoHyphens w:val="1"/>
        <w:rPr>
          <w:sz w:val="22"/>
          <w:szCs w:val="22"/>
          <w:lang w:val="en-US"/>
        </w:rPr>
      </w:pPr>
    </w:p>
    <w:p>
      <w:pPr>
        <w:pStyle w:val="Footnote"/>
        <w:suppressAutoHyphens w:val="1"/>
        <w:rPr>
          <w:sz w:val="22"/>
          <w:szCs w:val="22"/>
          <w:lang w:val="en-US"/>
        </w:rPr>
      </w:pPr>
      <w:r>
        <w:rPr>
          <w:sz w:val="22"/>
          <w:szCs w:val="22"/>
          <w:rtl w:val="0"/>
          <w:lang w:val="en-US"/>
        </w:rPr>
        <w:t>Weatherhill, Craig</w:t>
      </w:r>
      <w:r>
        <w:rPr>
          <w:sz w:val="22"/>
          <w:szCs w:val="22"/>
          <w:rtl w:val="0"/>
          <w:lang w:val="en-US"/>
        </w:rPr>
        <w:t>,</w:t>
      </w:r>
      <w:r>
        <w:rPr>
          <w:sz w:val="22"/>
          <w:szCs w:val="22"/>
          <w:rtl w:val="0"/>
          <w:lang w:val="en-US"/>
        </w:rPr>
        <w:t xml:space="preserve"> </w:t>
      </w:r>
      <w:r>
        <w:rPr>
          <w:i w:val="1"/>
          <w:iCs w:val="1"/>
          <w:sz w:val="22"/>
          <w:szCs w:val="22"/>
          <w:rtl w:val="0"/>
          <w:lang w:val="en-US"/>
        </w:rPr>
        <w:t>Cornovia; Ancient Sites Of Cornwall &amp; Scilly, 4000 BC-1000AD</w:t>
      </w:r>
      <w:r>
        <w:rPr>
          <w:sz w:val="22"/>
          <w:szCs w:val="22"/>
          <w:rtl w:val="0"/>
          <w:lang w:val="en-US"/>
        </w:rPr>
        <w:t xml:space="preserve"> (Wellington: Halsgrove, 2011).</w:t>
      </w:r>
    </w:p>
    <w:p>
      <w:pPr>
        <w:pStyle w:val="Footnote"/>
        <w:suppressAutoHyphens w:val="1"/>
        <w:rPr>
          <w:sz w:val="22"/>
          <w:szCs w:val="22"/>
        </w:rPr>
      </w:pPr>
    </w:p>
    <w:p>
      <w:pPr>
        <w:pStyle w:val="Footnote"/>
        <w:suppressAutoHyphens w:val="1"/>
        <w:rPr>
          <w:i w:val="1"/>
          <w:iCs w:val="1"/>
          <w:sz w:val="22"/>
          <w:szCs w:val="22"/>
        </w:rPr>
      </w:pPr>
      <w:r>
        <w:rPr>
          <w:i w:val="1"/>
          <w:iCs w:val="1"/>
          <w:sz w:val="22"/>
          <w:szCs w:val="22"/>
          <w:rtl w:val="0"/>
          <w:lang w:val="en-US"/>
        </w:rPr>
        <w:t>Webpages, Web Software &amp; Web Interfaces</w:t>
      </w:r>
    </w:p>
    <w:p>
      <w:pPr>
        <w:pStyle w:val="Footnote"/>
        <w:suppressAutoHyphens w:val="1"/>
        <w:rPr>
          <w:i w:val="1"/>
          <w:iCs w:val="1"/>
          <w:sz w:val="22"/>
          <w:szCs w:val="22"/>
        </w:rPr>
      </w:pPr>
    </w:p>
    <w:p>
      <w:pPr>
        <w:pStyle w:val="Footnote"/>
        <w:suppressAutoHyphens w:val="1"/>
        <w:rPr>
          <w:sz w:val="22"/>
          <w:szCs w:val="22"/>
        </w:rPr>
      </w:pPr>
      <w:r>
        <w:rPr>
          <w:sz w:val="22"/>
          <w:szCs w:val="22"/>
          <w:rtl w:val="0"/>
          <w:lang w:val="en-US"/>
        </w:rPr>
        <w:t xml:space="preserve">AncientPenwith.org, </w:t>
      </w:r>
      <w:r>
        <w:rPr>
          <w:i w:val="1"/>
          <w:iCs w:val="1"/>
          <w:sz w:val="22"/>
          <w:szCs w:val="22"/>
          <w:rtl w:val="0"/>
          <w:lang w:val="en-US"/>
        </w:rPr>
        <w:t>Cathedrals Of The Bronze Age, Stone Circles</w:t>
      </w:r>
      <w:r>
        <w:rPr>
          <w:sz w:val="22"/>
          <w:szCs w:val="22"/>
          <w:rtl w:val="0"/>
          <w:lang w:val="en-US"/>
        </w:rPr>
        <w:t>, &lt;www.ancientpenwith.org/circles.html&gt; [assessed 22nd April 2021].</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Google.co.uk, </w:t>
      </w:r>
      <w:r>
        <w:rPr>
          <w:i w:val="1"/>
          <w:iCs w:val="1"/>
          <w:sz w:val="22"/>
          <w:szCs w:val="22"/>
          <w:rtl w:val="0"/>
          <w:lang w:val="en-US"/>
        </w:rPr>
        <w:t>Google Maps</w:t>
      </w:r>
      <w:r>
        <w:rPr>
          <w:sz w:val="22"/>
          <w:szCs w:val="22"/>
          <w:rtl w:val="0"/>
          <w:lang w:val="en-US"/>
        </w:rPr>
        <w:t xml:space="preserve"> &lt;</w:t>
      </w:r>
      <w:r>
        <w:rPr>
          <w:sz w:val="22"/>
          <w:szCs w:val="22"/>
          <w:rtl w:val="0"/>
          <w:lang w:val="en-US"/>
        </w:rPr>
        <w:t>https://www.google.co.uk/maps/place/Boscawen-un+Stone+Circle/@50.089836,-5.6214863,17z/data=!3m1!4b1!4m5!3m4!1s0x486ac6ff472d1b29:0xd4f1cbbcf51fdd28!8m2!3d50.0898326!4d-5.6192923?hl=en</w:t>
      </w:r>
      <w:r>
        <w:rPr>
          <w:sz w:val="22"/>
          <w:szCs w:val="22"/>
          <w:rtl w:val="0"/>
          <w:lang w:val="en-US"/>
        </w:rPr>
        <w:t>&gt; [assessed 7th May 2021].</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HeyWhatsThat, </w:t>
      </w:r>
      <w:r>
        <w:rPr>
          <w:i w:val="1"/>
          <w:iCs w:val="1"/>
          <w:sz w:val="22"/>
          <w:szCs w:val="22"/>
          <w:rtl w:val="0"/>
          <w:lang w:val="en-US"/>
        </w:rPr>
        <w:t>HeyWhatsThat</w:t>
      </w:r>
      <w:r>
        <w:rPr>
          <w:sz w:val="22"/>
          <w:szCs w:val="22"/>
          <w:rtl w:val="0"/>
          <w:lang w:val="en-US"/>
        </w:rPr>
        <w:t xml:space="preserve"> &lt;</w:t>
      </w:r>
      <w:r>
        <w:rPr>
          <w:sz w:val="22"/>
          <w:szCs w:val="22"/>
          <w:rtl w:val="0"/>
          <w:lang w:val="en-US"/>
        </w:rPr>
        <w:t>https://www.heywhatsthat.com</w:t>
      </w:r>
      <w:r>
        <w:rPr>
          <w:sz w:val="22"/>
          <w:szCs w:val="22"/>
          <w:rtl w:val="0"/>
          <w:lang w:val="en-US"/>
        </w:rPr>
        <w:t>&gt; [assessed 28th April 2021].</w:t>
      </w:r>
    </w:p>
    <w:p>
      <w:pPr>
        <w:pStyle w:val="Footnote"/>
        <w:suppressAutoHyphens w:val="1"/>
        <w:rPr>
          <w:sz w:val="22"/>
          <w:szCs w:val="22"/>
        </w:rPr>
      </w:pPr>
    </w:p>
    <w:p>
      <w:pPr>
        <w:pStyle w:val="Footnote"/>
        <w:suppressAutoHyphens w:val="1"/>
        <w:rPr>
          <w:sz w:val="22"/>
          <w:szCs w:val="22"/>
        </w:rPr>
      </w:pPr>
      <w:r>
        <w:rPr>
          <w:sz w:val="22"/>
          <w:szCs w:val="22"/>
          <w:rtl w:val="0"/>
          <w:lang w:val="en-US"/>
        </w:rPr>
        <w:t>Johnston</w:t>
      </w:r>
      <w:r>
        <w:rPr>
          <w:sz w:val="22"/>
          <w:szCs w:val="22"/>
          <w:rtl w:val="0"/>
          <w:lang w:val="en-US"/>
        </w:rPr>
        <w:t xml:space="preserve">, </w:t>
      </w:r>
      <w:r>
        <w:rPr>
          <w:sz w:val="22"/>
          <w:szCs w:val="22"/>
          <w:rtl w:val="0"/>
        </w:rPr>
        <w:t>Gordon</w:t>
      </w:r>
      <w:r>
        <w:rPr>
          <w:sz w:val="22"/>
          <w:szCs w:val="22"/>
          <w:rtl w:val="0"/>
          <w:lang w:val="en-US"/>
        </w:rPr>
        <w:t xml:space="preserve">, </w:t>
      </w:r>
      <w:r>
        <w:rPr>
          <w:sz w:val="22"/>
          <w:szCs w:val="22"/>
          <w:rtl w:val="0"/>
          <w:lang w:val="en-US"/>
        </w:rPr>
        <w:t>‘</w:t>
      </w:r>
      <w:r>
        <w:rPr>
          <w:sz w:val="22"/>
          <w:szCs w:val="22"/>
          <w:rtl w:val="0"/>
          <w:lang w:val="en-US"/>
        </w:rPr>
        <w:t>The Next Full Moon Is A Supermoon Pink Moon</w:t>
      </w:r>
      <w:r>
        <w:rPr>
          <w:sz w:val="22"/>
          <w:szCs w:val="22"/>
          <w:rtl w:val="0"/>
          <w:lang w:val="en-US"/>
        </w:rPr>
        <w:t xml:space="preserve">’ </w:t>
      </w:r>
      <w:r>
        <w:rPr>
          <w:i w:val="1"/>
          <w:iCs w:val="1"/>
          <w:sz w:val="22"/>
          <w:szCs w:val="22"/>
          <w:rtl w:val="0"/>
          <w:lang w:val="en-US"/>
        </w:rPr>
        <w:t>NASA Science, Solar System Exploration</w:t>
      </w:r>
      <w:r>
        <w:rPr>
          <w:sz w:val="22"/>
          <w:szCs w:val="22"/>
          <w:rtl w:val="0"/>
          <w:lang w:val="en-US"/>
        </w:rPr>
        <w:t xml:space="preserve"> (2021) &lt;</w:t>
      </w:r>
      <w:r>
        <w:rPr>
          <w:sz w:val="22"/>
          <w:szCs w:val="22"/>
          <w:rtl w:val="0"/>
          <w:lang w:val="en-US"/>
        </w:rPr>
        <w:t>https://solarsystem.nasa.gov/news/1818/the-next-full-moon-is-a-supermoon-pink-moon/</w:t>
      </w:r>
      <w:r>
        <w:rPr>
          <w:sz w:val="22"/>
          <w:szCs w:val="22"/>
          <w:rtl w:val="0"/>
          <w:lang w:val="en-US"/>
        </w:rPr>
        <w:t>&gt; [assessed 1st May 2021].</w:t>
      </w:r>
    </w:p>
    <w:p>
      <w:pPr>
        <w:pStyle w:val="Footnote"/>
        <w:suppressAutoHyphens w:val="1"/>
        <w:rPr>
          <w:sz w:val="22"/>
          <w:szCs w:val="22"/>
        </w:rPr>
      </w:pPr>
    </w:p>
    <w:p>
      <w:pPr>
        <w:pStyle w:val="Footnote"/>
        <w:suppressAutoHyphens w:val="1"/>
        <w:rPr>
          <w:sz w:val="22"/>
          <w:szCs w:val="22"/>
        </w:rPr>
      </w:pPr>
      <w:r>
        <w:rPr>
          <w:sz w:val="22"/>
          <w:szCs w:val="22"/>
          <w:rtl w:val="0"/>
        </w:rPr>
        <w:t>M</w:t>
      </w:r>
      <w:r>
        <w:rPr>
          <w:sz w:val="22"/>
          <w:szCs w:val="22"/>
          <w:rtl w:val="0"/>
          <w:lang w:val="en-US"/>
        </w:rPr>
        <w:t xml:space="preserve">ythical </w:t>
      </w:r>
      <w:r>
        <w:rPr>
          <w:sz w:val="22"/>
          <w:szCs w:val="22"/>
          <w:rtl w:val="0"/>
        </w:rPr>
        <w:t>I</w:t>
      </w:r>
      <w:r>
        <w:rPr>
          <w:sz w:val="22"/>
          <w:szCs w:val="22"/>
          <w:rtl w:val="0"/>
          <w:lang w:val="en-US"/>
        </w:rPr>
        <w:t xml:space="preserve">reland, </w:t>
      </w:r>
      <w:r>
        <w:rPr>
          <w:i w:val="1"/>
          <w:iCs w:val="1"/>
          <w:sz w:val="22"/>
          <w:szCs w:val="22"/>
          <w:rtl w:val="0"/>
          <w:lang w:val="en-US"/>
        </w:rPr>
        <w:t>Astronomy, Metonic</w:t>
      </w:r>
      <w:r>
        <w:rPr>
          <w:i w:val="1"/>
          <w:iCs w:val="1"/>
          <w:sz w:val="22"/>
          <w:szCs w:val="22"/>
          <w:rtl w:val="0"/>
        </w:rPr>
        <w:t xml:space="preserve"> C</w:t>
      </w:r>
      <w:r>
        <w:rPr>
          <w:i w:val="1"/>
          <w:iCs w:val="1"/>
          <w:sz w:val="22"/>
          <w:szCs w:val="22"/>
          <w:rtl w:val="0"/>
          <w:lang w:val="en-US"/>
        </w:rPr>
        <w:t>ycle</w:t>
      </w:r>
      <w:r>
        <w:rPr>
          <w:i w:val="1"/>
          <w:iCs w:val="1"/>
          <w:sz w:val="22"/>
          <w:szCs w:val="22"/>
          <w:rtl w:val="0"/>
        </w:rPr>
        <w:t>: T</w:t>
      </w:r>
      <w:r>
        <w:rPr>
          <w:i w:val="1"/>
          <w:iCs w:val="1"/>
          <w:sz w:val="22"/>
          <w:szCs w:val="22"/>
          <w:rtl w:val="0"/>
          <w:lang w:val="en-US"/>
        </w:rPr>
        <w:t>he</w:t>
      </w:r>
      <w:r>
        <w:rPr>
          <w:i w:val="1"/>
          <w:iCs w:val="1"/>
          <w:sz w:val="22"/>
          <w:szCs w:val="22"/>
          <w:rtl w:val="0"/>
        </w:rPr>
        <w:t xml:space="preserve"> 19-</w:t>
      </w:r>
      <w:r>
        <w:rPr>
          <w:i w:val="1"/>
          <w:iCs w:val="1"/>
          <w:sz w:val="22"/>
          <w:szCs w:val="22"/>
          <w:rtl w:val="0"/>
          <w:lang w:val="en-US"/>
        </w:rPr>
        <w:t>Year</w:t>
      </w:r>
      <w:r>
        <w:rPr>
          <w:i w:val="1"/>
          <w:iCs w:val="1"/>
          <w:sz w:val="22"/>
          <w:szCs w:val="22"/>
          <w:rtl w:val="0"/>
        </w:rPr>
        <w:t xml:space="preserve"> C</w:t>
      </w:r>
      <w:r>
        <w:rPr>
          <w:i w:val="1"/>
          <w:iCs w:val="1"/>
          <w:sz w:val="22"/>
          <w:szCs w:val="22"/>
          <w:rtl w:val="0"/>
          <w:lang w:val="en-US"/>
        </w:rPr>
        <w:t>ycle</w:t>
      </w:r>
      <w:r>
        <w:rPr>
          <w:i w:val="1"/>
          <w:iCs w:val="1"/>
          <w:sz w:val="22"/>
          <w:szCs w:val="22"/>
          <w:rtl w:val="0"/>
        </w:rPr>
        <w:t xml:space="preserve"> O</w:t>
      </w:r>
      <w:r>
        <w:rPr>
          <w:i w:val="1"/>
          <w:iCs w:val="1"/>
          <w:sz w:val="22"/>
          <w:szCs w:val="22"/>
          <w:rtl w:val="0"/>
          <w:lang w:val="en-US"/>
        </w:rPr>
        <w:t>f</w:t>
      </w:r>
      <w:r>
        <w:rPr>
          <w:i w:val="1"/>
          <w:iCs w:val="1"/>
          <w:sz w:val="22"/>
          <w:szCs w:val="22"/>
          <w:rtl w:val="0"/>
        </w:rPr>
        <w:t xml:space="preserve"> T</w:t>
      </w:r>
      <w:r>
        <w:rPr>
          <w:i w:val="1"/>
          <w:iCs w:val="1"/>
          <w:sz w:val="22"/>
          <w:szCs w:val="22"/>
          <w:rtl w:val="0"/>
          <w:lang w:val="en-US"/>
        </w:rPr>
        <w:t xml:space="preserve">he </w:t>
      </w:r>
      <w:r>
        <w:rPr>
          <w:i w:val="1"/>
          <w:iCs w:val="1"/>
          <w:sz w:val="22"/>
          <w:szCs w:val="22"/>
          <w:rtl w:val="0"/>
        </w:rPr>
        <w:t>M</w:t>
      </w:r>
      <w:r>
        <w:rPr>
          <w:i w:val="1"/>
          <w:iCs w:val="1"/>
          <w:sz w:val="22"/>
          <w:szCs w:val="22"/>
          <w:rtl w:val="0"/>
          <w:lang w:val="en-US"/>
        </w:rPr>
        <w:t>oon</w:t>
      </w:r>
      <w:r>
        <w:rPr>
          <w:sz w:val="22"/>
          <w:szCs w:val="22"/>
          <w:rtl w:val="0"/>
          <w:lang w:val="en-US"/>
        </w:rPr>
        <w:t xml:space="preserve"> &lt;</w:t>
      </w:r>
      <w:r>
        <w:rPr>
          <w:sz w:val="22"/>
          <w:szCs w:val="22"/>
          <w:rtl w:val="0"/>
          <w:lang w:val="en-US"/>
        </w:rPr>
        <w:t>https://mythicalireland.com/astronomy/metonic-cycle-the-19-year-cycle-of-the-moon/</w:t>
      </w:r>
      <w:r>
        <w:rPr>
          <w:sz w:val="22"/>
          <w:szCs w:val="22"/>
          <w:rtl w:val="0"/>
          <w:lang w:val="en-US"/>
        </w:rPr>
        <w:t>&gt; [assessed 1st May 2021].</w:t>
      </w:r>
    </w:p>
    <w:p>
      <w:pPr>
        <w:pStyle w:val="Footnote"/>
        <w:suppressAutoHyphens w:val="1"/>
        <w:rPr>
          <w:sz w:val="22"/>
          <w:szCs w:val="22"/>
        </w:rPr>
      </w:pPr>
    </w:p>
    <w:p>
      <w:pPr>
        <w:pStyle w:val="Footnote"/>
        <w:suppressAutoHyphens w:val="1"/>
        <w:rPr>
          <w:sz w:val="22"/>
          <w:szCs w:val="22"/>
        </w:rPr>
      </w:pPr>
      <w:r>
        <w:rPr>
          <w:sz w:val="22"/>
          <w:szCs w:val="22"/>
          <w:rtl w:val="0"/>
          <w:lang w:val="da-DK"/>
        </w:rPr>
        <w:t>Silva,</w:t>
      </w:r>
      <w:r>
        <w:rPr>
          <w:sz w:val="22"/>
          <w:szCs w:val="22"/>
          <w:rtl w:val="0"/>
          <w:lang w:val="en-US"/>
        </w:rPr>
        <w:t xml:space="preserve"> </w:t>
      </w:r>
      <w:r>
        <w:rPr>
          <w:sz w:val="22"/>
          <w:szCs w:val="22"/>
          <w:rtl w:val="0"/>
          <w:lang w:val="it-IT"/>
        </w:rPr>
        <w:t>Fabio</w:t>
      </w:r>
      <w:r>
        <w:rPr>
          <w:sz w:val="22"/>
          <w:szCs w:val="22"/>
          <w:rtl w:val="0"/>
          <w:lang w:val="en-US"/>
        </w:rPr>
        <w:t>,</w:t>
      </w:r>
      <w:r>
        <w:rPr>
          <w:sz w:val="22"/>
          <w:szCs w:val="22"/>
          <w:rtl w:val="0"/>
          <w:lang w:val="da-DK"/>
        </w:rPr>
        <w:t xml:space="preserve"> </w:t>
      </w:r>
      <w:r>
        <w:rPr>
          <w:i w:val="1"/>
          <w:iCs w:val="1"/>
          <w:sz w:val="22"/>
          <w:szCs w:val="22"/>
          <w:rtl w:val="0"/>
          <w:lang w:val="en-US"/>
        </w:rPr>
        <w:t>Reference Tables for Skyscape Archaeology</w:t>
      </w:r>
      <w:r>
        <w:rPr>
          <w:i w:val="1"/>
          <w:iCs w:val="1"/>
          <w:sz w:val="22"/>
          <w:szCs w:val="22"/>
          <w:rtl w:val="0"/>
          <w:lang w:val="en-US"/>
        </w:rPr>
        <w:t>,</w:t>
      </w:r>
      <w:r>
        <w:rPr>
          <w:sz w:val="22"/>
          <w:szCs w:val="22"/>
          <w:rtl w:val="0"/>
          <w:lang w:val="en-US"/>
        </w:rPr>
        <w:t xml:space="preserve"> (</w:t>
      </w:r>
      <w:r>
        <w:rPr>
          <w:sz w:val="22"/>
          <w:szCs w:val="22"/>
          <w:rtl w:val="0"/>
        </w:rPr>
        <w:t>2019</w:t>
      </w:r>
      <w:r>
        <w:rPr>
          <w:sz w:val="22"/>
          <w:szCs w:val="22"/>
          <w:rtl w:val="0"/>
          <w:lang w:val="en-US"/>
        </w:rPr>
        <w:t>) &lt;</w:t>
      </w:r>
      <w:r>
        <w:rPr>
          <w:sz w:val="22"/>
          <w:szCs w:val="22"/>
          <w:rtl w:val="0"/>
          <w:lang w:val="en-US"/>
        </w:rPr>
        <w:t>https://s3.eu-west-2.amazonaws.com/skyscape-archaeology/ReferenceTables.html</w:t>
      </w:r>
      <w:r>
        <w:rPr>
          <w:sz w:val="22"/>
          <w:szCs w:val="22"/>
          <w:rtl w:val="0"/>
          <w:lang w:val="en-US"/>
        </w:rPr>
        <w:t>&gt; [assessed 28th April 2021].</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Stellarium, </w:t>
      </w:r>
      <w:r>
        <w:rPr>
          <w:i w:val="1"/>
          <w:iCs w:val="1"/>
          <w:sz w:val="22"/>
          <w:szCs w:val="22"/>
          <w:rtl w:val="0"/>
          <w:lang w:val="en-US"/>
        </w:rPr>
        <w:t>Stellarium Astronomy Software</w:t>
      </w:r>
      <w:r>
        <w:rPr>
          <w:sz w:val="22"/>
          <w:szCs w:val="22"/>
          <w:rtl w:val="0"/>
          <w:lang w:val="en-US"/>
        </w:rPr>
        <w:t xml:space="preserve"> (</w:t>
      </w:r>
      <w:r>
        <w:rPr>
          <w:sz w:val="22"/>
          <w:szCs w:val="22"/>
          <w:rtl w:val="0"/>
          <w:lang w:val="en-US"/>
        </w:rPr>
        <w:t>Version 0.20.4-1, December 28, 2020</w:t>
      </w:r>
      <w:r>
        <w:rPr>
          <w:sz w:val="22"/>
          <w:szCs w:val="22"/>
          <w:rtl w:val="0"/>
          <w:lang w:val="en-US"/>
        </w:rPr>
        <w:t>) &lt;</w:t>
      </w:r>
      <w:r>
        <w:rPr>
          <w:sz w:val="22"/>
          <w:szCs w:val="22"/>
          <w:rtl w:val="0"/>
          <w:lang w:val="it-IT"/>
        </w:rPr>
        <w:t>www.stellarium.org</w:t>
      </w:r>
      <w:r>
        <w:rPr>
          <w:sz w:val="22"/>
          <w:szCs w:val="22"/>
          <w:rtl w:val="0"/>
          <w:lang w:val="en-US"/>
        </w:rPr>
        <w:t>&gt; [accessed 8th March 2021].</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Solar System Dynamics, </w:t>
      </w:r>
      <w:r>
        <w:rPr>
          <w:i w:val="1"/>
          <w:iCs w:val="1"/>
          <w:sz w:val="22"/>
          <w:szCs w:val="22"/>
          <w:rtl w:val="0"/>
          <w:lang w:val="en-US"/>
        </w:rPr>
        <w:t>HORIZONS</w:t>
      </w:r>
      <w:r>
        <w:rPr>
          <w:sz w:val="22"/>
          <w:szCs w:val="22"/>
          <w:rtl w:val="0"/>
          <w:lang w:val="en-US"/>
        </w:rPr>
        <w:t xml:space="preserve"> web-interface, &lt;</w:t>
      </w:r>
      <w:r>
        <w:rPr>
          <w:sz w:val="22"/>
          <w:szCs w:val="22"/>
          <w:rtl w:val="0"/>
          <w:lang w:val="pt-PT"/>
        </w:rPr>
        <w:t>https://ssd.jpl.nasa.gov/horizons.cgi</w:t>
      </w:r>
      <w:r>
        <w:rPr>
          <w:sz w:val="22"/>
          <w:szCs w:val="22"/>
          <w:rtl w:val="0"/>
          <w:lang w:val="en-US"/>
        </w:rPr>
        <w:t>&gt; [assessed 28th April 2021].</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Sun.Earth.Tools, </w:t>
      </w:r>
      <w:r>
        <w:rPr>
          <w:i w:val="1"/>
          <w:iCs w:val="1"/>
          <w:sz w:val="22"/>
          <w:szCs w:val="22"/>
          <w:rtl w:val="0"/>
          <w:lang w:val="en-US"/>
        </w:rPr>
        <w:t>Sun Position</w:t>
      </w:r>
      <w:r>
        <w:rPr>
          <w:sz w:val="22"/>
          <w:szCs w:val="22"/>
          <w:rtl w:val="0"/>
          <w:lang w:val="en-US"/>
        </w:rPr>
        <w:t xml:space="preserve"> &lt;</w:t>
      </w:r>
      <w:r>
        <w:rPr>
          <w:sz w:val="22"/>
          <w:szCs w:val="22"/>
          <w:rtl w:val="0"/>
          <w:lang w:val="en-US"/>
        </w:rPr>
        <w:t>https://www.sunearthtools.com/dp/tools/pos_sun.php#txtEarth_2</w:t>
      </w:r>
      <w:r>
        <w:rPr>
          <w:sz w:val="22"/>
          <w:szCs w:val="22"/>
          <w:rtl w:val="0"/>
          <w:lang w:val="en-US"/>
        </w:rPr>
        <w:t>&gt; [Assessed 28th April 2021].</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TomTom Maps, </w:t>
      </w:r>
      <w:r>
        <w:rPr>
          <w:i w:val="1"/>
          <w:iCs w:val="1"/>
          <w:sz w:val="22"/>
          <w:szCs w:val="22"/>
          <w:rtl w:val="0"/>
          <w:lang w:val="en-US"/>
        </w:rPr>
        <w:t>Maps</w:t>
      </w:r>
      <w:r>
        <w:rPr>
          <w:sz w:val="22"/>
          <w:szCs w:val="22"/>
          <w:rtl w:val="0"/>
          <w:lang w:val="en-US"/>
        </w:rPr>
        <w:t>, on MacBook Pro (</w:t>
      </w:r>
      <w:r>
        <w:rPr>
          <w:sz w:val="22"/>
          <w:szCs w:val="22"/>
          <w:rtl w:val="0"/>
          <w:lang w:val="it-IT"/>
        </w:rPr>
        <w:t>Version 3.0 (2608.24.10.20.24)</w:t>
      </w:r>
      <w:r>
        <w:rPr>
          <w:sz w:val="22"/>
          <w:szCs w:val="22"/>
          <w:rtl w:val="0"/>
          <w:lang w:val="en-US"/>
        </w:rPr>
        <w:t>) [assessed 13th May 2021].</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What3Words, </w:t>
      </w:r>
      <w:r>
        <w:rPr>
          <w:i w:val="1"/>
          <w:iCs w:val="1"/>
          <w:sz w:val="22"/>
          <w:szCs w:val="22"/>
          <w:rtl w:val="0"/>
          <w:lang w:val="en-US"/>
        </w:rPr>
        <w:t>What3Words</w:t>
      </w:r>
      <w:r>
        <w:rPr>
          <w:sz w:val="22"/>
          <w:szCs w:val="22"/>
          <w:rtl w:val="0"/>
          <w:lang w:val="en-US"/>
        </w:rPr>
        <w:t xml:space="preserve"> </w:t>
      </w:r>
      <w:r>
        <w:rPr>
          <w:sz w:val="22"/>
          <w:szCs w:val="22"/>
          <w:rtl w:val="0"/>
          <w:lang w:val="en-US"/>
        </w:rPr>
        <w:t>&lt;https://what3words.com/ticked.buzzer.relishes&gt; [assessed 8th May 2021}.</w:t>
      </w:r>
    </w:p>
    <w:p>
      <w:pPr>
        <w:pStyle w:val="Footnote"/>
        <w:suppressAutoHyphens w:val="1"/>
      </w:pPr>
      <w:r>
        <w:rPr>
          <w:sz w:val="22"/>
          <w:szCs w:val="22"/>
        </w:rPr>
      </w:r>
    </w:p>
    <w:sectPr>
      <w:headerReference w:type="default" r:id="rId62"/>
      <w:footerReference w:type="default" r:id="rId63"/>
      <w:pgSz w:w="12240" w:h="15840" w:orient="portrait"/>
      <w:pgMar w:top="1134" w:right="1134" w:bottom="720" w:left="1134" w:header="567"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Tahoma Bold">
    <w:charset w:val="00"/>
    <w:family w:val="roman"/>
    <w:pitch w:val="default"/>
  </w:font>
  <w:font w:name="Trebuchet MS">
    <w:charset w:val="00"/>
    <w:family w:val="roman"/>
    <w:pitch w:val="default"/>
  </w:font>
  <w:font w:name="Cambria">
    <w:charset w:val="00"/>
    <w:family w:val="roman"/>
    <w:pitch w:val="default"/>
  </w:font>
  <w:font w:name="Calibri">
    <w:charset w:val="00"/>
    <w:family w:val="roman"/>
    <w:pitch w:val="default"/>
  </w:font>
  <w:font w:name="Palatino">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4.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5.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6.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7.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8.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9.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0.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4.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5.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6.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7.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8.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9.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pPr>
      <w:r>
        <w:rPr>
          <w:rFonts w:ascii="Arial" w:cs="Arial" w:hAnsi="Arial" w:eastAsia="Arial"/>
          <w:sz w:val="22"/>
          <w:szCs w:val="22"/>
          <w:vertAlign w:val="superscript"/>
        </w:rPr>
        <w:footnoteRef/>
      </w:r>
      <w:r>
        <w:rPr>
          <w:rFonts w:cs="Arial Unicode MS" w:eastAsia="Arial Unicode MS"/>
          <w:rtl w:val="0"/>
          <w:lang w:val="de-DE"/>
        </w:rPr>
        <w:t xml:space="preserve"> Peter Herring, </w:t>
      </w:r>
      <w:r>
        <w:rPr>
          <w:rFonts w:cs="Arial Unicode MS" w:eastAsia="Arial Unicode MS" w:hint="default"/>
          <w:rtl w:val="1"/>
        </w:rPr>
        <w:t>‘</w:t>
      </w:r>
      <w:r>
        <w:rPr>
          <w:rFonts w:cs="Arial Unicode MS" w:eastAsia="Arial Unicode MS"/>
          <w:rtl w:val="0"/>
          <w:lang w:val="en-US"/>
        </w:rPr>
        <w:t>Boscawen-un, St. Buryan, Cornwall, Archaeological Assessment</w:t>
      </w:r>
      <w:r>
        <w:rPr>
          <w:rFonts w:cs="Arial Unicode MS" w:eastAsia="Arial Unicode MS" w:hint="default"/>
          <w:rtl w:val="1"/>
        </w:rPr>
        <w:t>’</w:t>
      </w:r>
      <w:r>
        <w:rPr>
          <w:rFonts w:cs="Arial Unicode MS" w:eastAsia="Arial Unicode MS"/>
          <w:rtl w:val="0"/>
          <w:lang w:val="en-US"/>
        </w:rPr>
        <w:t>, A Report for Penwith District Council, Cornwall Archaeological Unit, Cornwall County Council (2000)</w:t>
      </w:r>
      <w:r>
        <w:rPr>
          <w:rFonts w:cs="Arial Unicode MS" w:eastAsia="Arial Unicode MS"/>
          <w:rtl w:val="0"/>
          <w:lang w:val="en-US"/>
        </w:rPr>
        <w:t xml:space="preserve"> &lt;</w:t>
      </w:r>
      <w:r>
        <w:rPr>
          <w:rFonts w:cs="Arial Unicode MS" w:eastAsia="Arial Unicode MS"/>
          <w:rtl w:val="0"/>
          <w:lang w:val="en-US"/>
        </w:rPr>
        <w:t>https://map.cornwall.gov.uk/reports_event_record/2000/2000R024.pdf</w:t>
      </w:r>
      <w:r>
        <w:rPr>
          <w:rFonts w:cs="Arial Unicode MS" w:eastAsia="Arial Unicode MS"/>
          <w:rtl w:val="0"/>
          <w:lang w:val="en-US"/>
        </w:rPr>
        <w:t xml:space="preserve">&gt; [assessed 19th April 2021].  </w:t>
      </w:r>
      <w:r>
        <w:rPr>
          <w:rFonts w:cs="Arial Unicode MS" w:eastAsia="Arial Unicode MS"/>
          <w:sz w:val="18"/>
          <w:szCs w:val="18"/>
          <w:rtl w:val="0"/>
          <w:lang w:val="en-US"/>
        </w:rPr>
        <w:t xml:space="preserve">Carolyn Kennett, </w:t>
      </w:r>
      <w:r>
        <w:rPr>
          <w:rFonts w:cs="Arial Unicode MS" w:eastAsia="Arial Unicode MS" w:hint="default"/>
          <w:sz w:val="18"/>
          <w:szCs w:val="18"/>
          <w:rtl w:val="0"/>
          <w:lang w:val="en-US"/>
        </w:rPr>
        <w:t>‘</w:t>
      </w:r>
      <w:r>
        <w:rPr>
          <w:rFonts w:cs="Arial Unicode MS" w:eastAsia="Arial Unicode MS"/>
          <w:sz w:val="18"/>
          <w:szCs w:val="18"/>
          <w:rtl w:val="0"/>
          <w:lang w:val="en-US"/>
        </w:rPr>
        <w:t>An Astronomical Examination Of Boscawen-un Stone Circle</w:t>
      </w:r>
      <w:r>
        <w:rPr>
          <w:rFonts w:cs="Arial Unicode MS" w:eastAsia="Arial Unicode MS" w:hint="default"/>
          <w:sz w:val="18"/>
          <w:szCs w:val="18"/>
          <w:rtl w:val="0"/>
          <w:lang w:val="en-US"/>
        </w:rPr>
        <w:t xml:space="preserve">’ </w:t>
      </w:r>
      <w:r>
        <w:rPr>
          <w:rFonts w:cs="Arial Unicode MS" w:eastAsia="Arial Unicode MS"/>
          <w:sz w:val="18"/>
          <w:szCs w:val="18"/>
          <w:rtl w:val="0"/>
          <w:lang w:val="en-US"/>
        </w:rPr>
        <w:t>(Dissertation, University of Central Lancaster, 2016-17) &lt;www.academia.edu/33532903/Boscawen_un_an_archaeoastronomy_study_Dissertation_pdf&gt; [assessed 22nd March 2021).</w:t>
      </w:r>
    </w:p>
  </w:footnote>
  <w:footnote w:id="2">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Craig Weatherhill, </w:t>
      </w:r>
      <w:r>
        <w:rPr>
          <w:rFonts w:cs="Arial Unicode MS" w:eastAsia="Arial Unicode MS"/>
          <w:i w:val="1"/>
          <w:iCs w:val="1"/>
          <w:rtl w:val="0"/>
          <w:lang w:val="en-US"/>
        </w:rPr>
        <w:t>Cornovia; Ancient Sites Of Cornwall &amp; Scilly, 4000 BC-1000AD</w:t>
      </w:r>
      <w:r>
        <w:rPr>
          <w:rFonts w:cs="Arial Unicode MS" w:eastAsia="Arial Unicode MS"/>
          <w:rtl w:val="0"/>
          <w:lang w:val="en-US"/>
        </w:rPr>
        <w:t xml:space="preserve"> (Wellington: Halsgrove, 2011)</w:t>
      </w:r>
      <w:r>
        <w:rPr>
          <w:rFonts w:cs="Arial Unicode MS" w:eastAsia="Arial Unicode MS"/>
          <w:rtl w:val="0"/>
          <w:lang w:val="en-US"/>
        </w:rPr>
        <w:t>, p.104</w:t>
      </w:r>
      <w:r>
        <w:rPr>
          <w:rFonts w:cs="Arial Unicode MS" w:eastAsia="Arial Unicode MS"/>
          <w:rtl w:val="0"/>
          <w:lang w:val="en-US"/>
        </w:rPr>
        <w:t>.</w:t>
      </w:r>
      <w:r>
        <w:rPr>
          <w:rFonts w:cs="Arial Unicode MS" w:eastAsia="Arial Unicode MS"/>
          <w:rtl w:val="0"/>
          <w:lang w:val="en-US"/>
        </w:rPr>
        <w:t xml:space="preserve">  </w:t>
      </w:r>
      <w:r>
        <w:rPr>
          <w:rFonts w:cs="Arial Unicode MS" w:eastAsia="Arial Unicode MS"/>
          <w:rtl w:val="0"/>
          <w:lang w:val="en-US"/>
        </w:rPr>
        <w:t xml:space="preserve">Ian McNeil Cooke, </w:t>
      </w:r>
      <w:r>
        <w:rPr>
          <w:rFonts w:cs="Arial Unicode MS" w:eastAsia="Arial Unicode MS"/>
          <w:i w:val="1"/>
          <w:iCs w:val="1"/>
          <w:rtl w:val="0"/>
          <w:lang w:val="en-US"/>
        </w:rPr>
        <w:t>Mermaid To Mermaid: Journey To The Stones</w:t>
      </w:r>
      <w:r>
        <w:rPr>
          <w:rFonts w:cs="Arial Unicode MS" w:eastAsia="Arial Unicode MS"/>
          <w:rtl w:val="0"/>
          <w:lang w:val="en-US"/>
        </w:rPr>
        <w:t>, 2</w:t>
      </w:r>
      <w:r>
        <w:rPr>
          <w:rFonts w:cs="Arial Unicode MS" w:eastAsia="Arial Unicode MS"/>
          <w:vertAlign w:val="superscript"/>
          <w:rtl w:val="0"/>
          <w:lang w:val="en-US"/>
        </w:rPr>
        <w:t>nd</w:t>
      </w:r>
      <w:r>
        <w:rPr>
          <w:rFonts w:cs="Arial Unicode MS" w:eastAsia="Arial Unicode MS"/>
          <w:rtl w:val="0"/>
          <w:lang w:val="en-US"/>
        </w:rPr>
        <w:t xml:space="preserve"> edn. (Redruth: Cornwall Litho, 1996)</w:t>
      </w:r>
      <w:r>
        <w:rPr>
          <w:rFonts w:cs="Arial Unicode MS" w:eastAsia="Arial Unicode MS"/>
          <w:rtl w:val="0"/>
          <w:lang w:val="en-US"/>
        </w:rPr>
        <w:t>, p. 172</w:t>
      </w:r>
      <w:r>
        <w:rPr>
          <w:rFonts w:cs="Arial Unicode MS" w:eastAsia="Arial Unicode MS"/>
          <w:rtl w:val="0"/>
          <w:lang w:val="en-US"/>
        </w:rPr>
        <w:t>.</w:t>
      </w:r>
    </w:p>
  </w:footnote>
  <w:footnote w:id="3">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Isis Brook, </w:t>
      </w:r>
      <w:r>
        <w:rPr>
          <w:rFonts w:cs="Arial Unicode MS" w:eastAsia="Arial Unicode MS" w:hint="default"/>
          <w:rtl w:val="0"/>
          <w:lang w:val="en-US"/>
        </w:rPr>
        <w:t>‘</w:t>
      </w:r>
      <w:r>
        <w:rPr>
          <w:rFonts w:cs="Arial Unicode MS" w:eastAsia="Arial Unicode MS"/>
          <w:rtl w:val="0"/>
          <w:lang w:val="en-US"/>
        </w:rPr>
        <w:t xml:space="preserve">Can </w:t>
      </w:r>
      <w:r>
        <w:rPr>
          <w:rFonts w:cs="Arial Unicode MS" w:eastAsia="Arial Unicode MS" w:hint="default"/>
          <w:rtl w:val="0"/>
          <w:lang w:val="en-US"/>
        </w:rPr>
        <w:t>‘</w:t>
      </w:r>
      <w:r>
        <w:rPr>
          <w:rFonts w:cs="Arial Unicode MS" w:eastAsia="Arial Unicode MS"/>
          <w:rtl w:val="0"/>
          <w:lang w:val="en-US"/>
        </w:rPr>
        <w:t>Spirit Of Place</w:t>
      </w:r>
      <w:r>
        <w:rPr>
          <w:rFonts w:cs="Arial Unicode MS" w:eastAsia="Arial Unicode MS" w:hint="default"/>
          <w:rtl w:val="0"/>
          <w:lang w:val="en-US"/>
        </w:rPr>
        <w:t xml:space="preserve">’ </w:t>
      </w:r>
      <w:r>
        <w:rPr>
          <w:rFonts w:cs="Arial Unicode MS" w:eastAsia="Arial Unicode MS"/>
          <w:rtl w:val="0"/>
          <w:lang w:val="en-US"/>
        </w:rPr>
        <w:t>Be A Guide To Ethical Building</w:t>
      </w:r>
      <w:r>
        <w:rPr>
          <w:rFonts w:cs="Arial Unicode MS" w:eastAsia="Arial Unicode MS" w:hint="default"/>
          <w:rtl w:val="0"/>
          <w:lang w:val="en-US"/>
        </w:rPr>
        <w:t>’</w:t>
      </w:r>
      <w:r>
        <w:rPr>
          <w:rFonts w:cs="Arial Unicode MS" w:eastAsia="Arial Unicode MS"/>
          <w:rtl w:val="0"/>
          <w:lang w:val="en-US"/>
        </w:rPr>
        <w:t xml:space="preserve">, in W. Fox, </w:t>
      </w:r>
      <w:r>
        <w:rPr>
          <w:rFonts w:cs="Arial Unicode MS" w:eastAsia="Arial Unicode MS"/>
          <w:i w:val="1"/>
          <w:iCs w:val="1"/>
          <w:rtl w:val="0"/>
          <w:lang w:val="en-US"/>
        </w:rPr>
        <w:t>Ethics And The Built Environment</w:t>
      </w:r>
      <w:r>
        <w:rPr>
          <w:rFonts w:cs="Arial Unicode MS" w:eastAsia="Arial Unicode MS"/>
          <w:rtl w:val="0"/>
          <w:lang w:val="en-US"/>
        </w:rPr>
        <w:t xml:space="preserve"> (London: Routledge, 2000), 139-151, p. 141-149.</w:t>
      </w:r>
    </w:p>
  </w:footnote>
  <w:footnote w:id="4">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Aubrey Burl, </w:t>
      </w:r>
      <w:r>
        <w:rPr>
          <w:rFonts w:cs="Arial Unicode MS" w:eastAsia="Arial Unicode MS" w:hint="default"/>
          <w:rtl w:val="0"/>
          <w:lang w:val="en-US"/>
        </w:rPr>
        <w:t>‘</w:t>
      </w:r>
      <w:r>
        <w:rPr>
          <w:rFonts w:cs="Arial Unicode MS" w:eastAsia="Arial Unicode MS"/>
          <w:rtl w:val="0"/>
          <w:lang w:val="en-US"/>
        </w:rPr>
        <w:t>The Sun, The Moon, And Megaliths, Archaeo-Astronomy And The Standing Stones Of Northern Ireland</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Ulster Journal of Archaeology</w:t>
      </w:r>
      <w:r>
        <w:rPr>
          <w:rFonts w:cs="Arial Unicode MS" w:eastAsia="Arial Unicode MS"/>
          <w:rtl w:val="0"/>
          <w:lang w:val="en-US"/>
        </w:rPr>
        <w:t>, 50 (1987), 7-20, p. 10 &lt;www.jstor.org/stable/20567995&gt; [assessed 9th April 2021).</w:t>
      </w:r>
    </w:p>
  </w:footnote>
  <w:footnote w:id="5">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Judith Bell and Stephen Waters, </w:t>
      </w:r>
      <w:r>
        <w:rPr>
          <w:rFonts w:cs="Arial Unicode MS" w:eastAsia="Arial Unicode MS"/>
          <w:i w:val="1"/>
          <w:iCs w:val="1"/>
          <w:rtl w:val="0"/>
          <w:lang w:val="en-US"/>
        </w:rPr>
        <w:t>Doing Your Research Project</w:t>
      </w:r>
      <w:r>
        <w:rPr>
          <w:rFonts w:cs="Arial Unicode MS" w:eastAsia="Arial Unicode MS"/>
          <w:rtl w:val="0"/>
          <w:lang w:val="en-US"/>
        </w:rPr>
        <w:t>, 7</w:t>
      </w:r>
      <w:r>
        <w:rPr>
          <w:rFonts w:cs="Arial Unicode MS" w:eastAsia="Arial Unicode MS"/>
          <w:vertAlign w:val="superscript"/>
          <w:rtl w:val="0"/>
          <w:lang w:val="en-US"/>
        </w:rPr>
        <w:t>th</w:t>
      </w:r>
      <w:r>
        <w:rPr>
          <w:rFonts w:cs="Arial Unicode MS" w:eastAsia="Arial Unicode MS"/>
          <w:rtl w:val="0"/>
          <w:lang w:val="en-US"/>
        </w:rPr>
        <w:t xml:space="preserve"> edn. (London: Open University Press, McGraw-Hill Education, 2018), p. 52.</w:t>
      </w:r>
    </w:p>
  </w:footnote>
  <w:footnote w:id="6">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Monique Hennick, Inge Hutter and Ajay Bailey, </w:t>
      </w:r>
      <w:r>
        <w:rPr>
          <w:rFonts w:cs="Arial Unicode MS" w:eastAsia="Arial Unicode MS"/>
          <w:i w:val="1"/>
          <w:iCs w:val="1"/>
          <w:rtl w:val="0"/>
          <w:lang w:val="en-US"/>
        </w:rPr>
        <w:t>Qualitative Research Methods</w:t>
      </w:r>
      <w:r>
        <w:rPr>
          <w:rFonts w:cs="Arial Unicode MS" w:eastAsia="Arial Unicode MS"/>
          <w:rtl w:val="0"/>
          <w:lang w:val="en-US"/>
        </w:rPr>
        <w:t>, 2</w:t>
      </w:r>
      <w:r>
        <w:rPr>
          <w:rFonts w:cs="Arial Unicode MS" w:eastAsia="Arial Unicode MS"/>
          <w:vertAlign w:val="superscript"/>
          <w:rtl w:val="0"/>
          <w:lang w:val="en-US"/>
        </w:rPr>
        <w:t>nd</w:t>
      </w:r>
      <w:r>
        <w:rPr>
          <w:rFonts w:cs="Arial Unicode MS" w:eastAsia="Arial Unicode MS"/>
          <w:rtl w:val="0"/>
          <w:lang w:val="en-US"/>
        </w:rPr>
        <w:t xml:space="preserve"> edn. (London: Sage, 2020), p. 4-6.</w:t>
      </w:r>
    </w:p>
  </w:footnote>
  <w:footnote w:id="7">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Ibid, p. 11.</w:t>
      </w:r>
    </w:p>
  </w:footnote>
  <w:footnote w:id="8">
    <w:p>
      <w:pPr>
        <w:pStyle w:val="Footnote"/>
      </w:pPr>
      <w:r>
        <w:rPr>
          <w:vertAlign w:val="superscript"/>
        </w:rPr>
        <w:footnoteRef/>
      </w:r>
      <w:r>
        <w:rPr>
          <w:rFonts w:cs="Arial Unicode MS" w:eastAsia="Arial Unicode MS"/>
          <w:rtl w:val="0"/>
          <w:lang w:val="en-US"/>
        </w:rPr>
        <w:t xml:space="preserve"> Gordon Johnston</w:t>
      </w:r>
      <w:r>
        <w:rPr>
          <w:rFonts w:cs="Arial Unicode MS" w:eastAsia="Arial Unicode MS"/>
          <w:rtl w:val="0"/>
          <w:lang w:val="en-US"/>
        </w:rPr>
        <w:t xml:space="preserve">, </w:t>
      </w:r>
      <w:r>
        <w:rPr>
          <w:rFonts w:cs="Arial Unicode MS" w:eastAsia="Arial Unicode MS" w:hint="default"/>
          <w:rtl w:val="0"/>
          <w:lang w:val="en-US"/>
        </w:rPr>
        <w:t>‘</w:t>
      </w:r>
      <w:r>
        <w:rPr>
          <w:rFonts w:cs="Arial Unicode MS" w:eastAsia="Arial Unicode MS"/>
          <w:rtl w:val="0"/>
          <w:lang w:val="en-US"/>
        </w:rPr>
        <w:t>The Next Full Moon Is A Supermoon Pink Moon</w:t>
      </w:r>
      <w:r>
        <w:rPr>
          <w:rFonts w:cs="Arial Unicode MS" w:eastAsia="Arial Unicode MS" w:hint="default"/>
          <w:rtl w:val="0"/>
          <w:lang w:val="en-US"/>
        </w:rPr>
        <w:t xml:space="preserve">’ </w:t>
      </w:r>
      <w:r>
        <w:rPr>
          <w:rFonts w:cs="Arial Unicode MS" w:eastAsia="Arial Unicode MS"/>
          <w:i w:val="1"/>
          <w:iCs w:val="1"/>
          <w:rtl w:val="0"/>
          <w:lang w:val="en-US"/>
        </w:rPr>
        <w:t>NASA Science, Solar System Exploration</w:t>
      </w:r>
      <w:r>
        <w:rPr>
          <w:rFonts w:cs="Arial Unicode MS" w:eastAsia="Arial Unicode MS"/>
          <w:rtl w:val="0"/>
          <w:lang w:val="en-US"/>
        </w:rPr>
        <w:t xml:space="preserve"> (2021) &lt;</w:t>
      </w:r>
      <w:r>
        <w:rPr>
          <w:rFonts w:cs="Arial Unicode MS" w:eastAsia="Arial Unicode MS"/>
          <w:rtl w:val="0"/>
          <w:lang w:val="en-US"/>
        </w:rPr>
        <w:t>https://solarsystem.nasa.gov/news/1818/the-next-full-moon-is-a-supermoon-pink-moon/</w:t>
      </w:r>
      <w:r>
        <w:rPr>
          <w:rFonts w:cs="Arial Unicode MS" w:eastAsia="Arial Unicode MS"/>
          <w:rtl w:val="0"/>
          <w:lang w:val="en-US"/>
        </w:rPr>
        <w:t>&gt; [assessed 1st May 2021].</w:t>
      </w:r>
    </w:p>
  </w:footnote>
  <w:footnote w:id="9">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What3words, </w:t>
      </w:r>
      <w:r>
        <w:rPr>
          <w:rFonts w:cs="Arial Unicode MS" w:eastAsia="Arial Unicode MS"/>
          <w:i w:val="1"/>
          <w:iCs w:val="1"/>
          <w:rtl w:val="0"/>
          <w:lang w:val="en-US"/>
        </w:rPr>
        <w:t>What3words</w:t>
      </w:r>
      <w:r>
        <w:rPr>
          <w:rFonts w:cs="Arial Unicode MS" w:eastAsia="Arial Unicode MS"/>
          <w:rtl w:val="0"/>
          <w:lang w:val="en-US"/>
        </w:rPr>
        <w:t xml:space="preserve"> &lt;</w:t>
      </w:r>
      <w:r>
        <w:rPr>
          <w:rFonts w:cs="Arial Unicode MS" w:eastAsia="Arial Unicode MS"/>
          <w:rtl w:val="0"/>
          <w:lang w:val="en-US"/>
        </w:rPr>
        <w:t>https://what3words.com/ticked.buzzer.relishes</w:t>
      </w:r>
      <w:r>
        <w:rPr>
          <w:rFonts w:cs="Arial Unicode MS" w:eastAsia="Arial Unicode MS"/>
          <w:rtl w:val="0"/>
          <w:lang w:val="en-US"/>
        </w:rPr>
        <w:t>&gt; [assessed 8th May 2021}.</w:t>
      </w:r>
    </w:p>
  </w:footnote>
  <w:footnote w:id="10">
    <w:p>
      <w:pPr>
        <w:pStyle w:val="Footnote"/>
      </w:pPr>
      <w:r>
        <w:rPr>
          <w:vertAlign w:val="superscript"/>
        </w:rPr>
        <w:footnoteRef/>
      </w:r>
      <w:r>
        <w:rPr>
          <w:rFonts w:cs="Arial Unicode MS" w:eastAsia="Arial Unicode MS"/>
          <w:sz w:val="18"/>
          <w:szCs w:val="18"/>
          <w:rtl w:val="0"/>
          <w:lang w:val="en-US"/>
        </w:rPr>
        <w:t xml:space="preserve">  </w:t>
      </w:r>
      <w:r>
        <w:rPr>
          <w:rFonts w:cs="Arial Unicode MS" w:eastAsia="Arial Unicode MS"/>
          <w:rtl w:val="0"/>
          <w:lang w:val="en-US"/>
        </w:rPr>
        <w:t xml:space="preserve">Stellarium, </w:t>
      </w:r>
      <w:r>
        <w:rPr>
          <w:rFonts w:cs="Arial Unicode MS" w:eastAsia="Arial Unicode MS"/>
          <w:i w:val="1"/>
          <w:iCs w:val="1"/>
          <w:rtl w:val="0"/>
          <w:lang w:val="en-US"/>
        </w:rPr>
        <w:t>Stellarium Astronomy Software</w:t>
      </w:r>
      <w:r>
        <w:rPr>
          <w:rFonts w:cs="Arial Unicode MS" w:eastAsia="Arial Unicode MS"/>
          <w:rtl w:val="0"/>
          <w:lang w:val="en-US"/>
        </w:rPr>
        <w:t>, (</w:t>
      </w:r>
      <w:r>
        <w:rPr>
          <w:rFonts w:cs="Arial Unicode MS" w:eastAsia="Arial Unicode MS"/>
          <w:rtl w:val="0"/>
          <w:lang w:val="en-US"/>
        </w:rPr>
        <w:t>Version 0.20.4-1, December 28, 2020</w:t>
      </w:r>
      <w:r>
        <w:rPr>
          <w:rFonts w:cs="Arial Unicode MS" w:eastAsia="Arial Unicode MS"/>
          <w:rtl w:val="0"/>
          <w:lang w:val="en-US"/>
        </w:rPr>
        <w:t>) &lt;</w:t>
      </w:r>
      <w:r>
        <w:rPr>
          <w:rFonts w:cs="Arial Unicode MS" w:eastAsia="Arial Unicode MS"/>
          <w:rtl w:val="0"/>
          <w:lang w:val="it-IT"/>
        </w:rPr>
        <w:t>www.stellarium.org</w:t>
      </w:r>
      <w:r>
        <w:rPr>
          <w:rFonts w:cs="Arial Unicode MS" w:eastAsia="Arial Unicode MS"/>
          <w:rtl w:val="0"/>
          <w:lang w:val="en-US"/>
        </w:rPr>
        <w:t xml:space="preserve">&gt; [accessed 8th March 2021].  HeyWhatsThat, </w:t>
      </w:r>
      <w:r>
        <w:rPr>
          <w:rFonts w:cs="Arial Unicode MS" w:eastAsia="Arial Unicode MS"/>
          <w:i w:val="1"/>
          <w:iCs w:val="1"/>
          <w:rtl w:val="0"/>
          <w:lang w:val="en-US"/>
        </w:rPr>
        <w:t>HeyWhatsThat</w:t>
      </w:r>
      <w:r>
        <w:rPr>
          <w:rFonts w:cs="Arial Unicode MS" w:eastAsia="Arial Unicode MS"/>
          <w:rtl w:val="0"/>
          <w:lang w:val="en-US"/>
        </w:rPr>
        <w:t xml:space="preserve"> &lt;</w:t>
      </w:r>
      <w:r>
        <w:rPr>
          <w:rFonts w:cs="Arial Unicode MS" w:eastAsia="Arial Unicode MS"/>
          <w:rtl w:val="0"/>
          <w:lang w:val="en-US"/>
        </w:rPr>
        <w:t>https://www.heywhatsthat.com</w:t>
      </w:r>
      <w:r>
        <w:rPr>
          <w:rFonts w:cs="Arial Unicode MS" w:eastAsia="Arial Unicode MS"/>
          <w:rtl w:val="0"/>
          <w:lang w:val="en-US"/>
        </w:rPr>
        <w:t xml:space="preserve">&gt; [assessed 28th April 2021].  Solar System Dynamics, </w:t>
      </w:r>
      <w:r>
        <w:rPr>
          <w:rFonts w:cs="Arial Unicode MS" w:eastAsia="Arial Unicode MS"/>
          <w:i w:val="1"/>
          <w:iCs w:val="1"/>
          <w:rtl w:val="0"/>
          <w:lang w:val="en-US"/>
        </w:rPr>
        <w:t>HORIZONS</w:t>
      </w:r>
      <w:r>
        <w:rPr>
          <w:rFonts w:cs="Arial Unicode MS" w:eastAsia="Arial Unicode MS"/>
          <w:rtl w:val="0"/>
          <w:lang w:val="en-US"/>
        </w:rPr>
        <w:t xml:space="preserve"> web-interface, &lt;</w:t>
      </w:r>
      <w:r>
        <w:rPr>
          <w:rFonts w:cs="Arial Unicode MS" w:eastAsia="Arial Unicode MS"/>
          <w:rtl w:val="0"/>
          <w:lang w:val="pt-PT"/>
        </w:rPr>
        <w:t>https://ssd.jpl.nasa.gov/horizons.cgi</w:t>
      </w:r>
      <w:r>
        <w:rPr>
          <w:rFonts w:cs="Arial Unicode MS" w:eastAsia="Arial Unicode MS"/>
          <w:rtl w:val="0"/>
          <w:lang w:val="en-US"/>
        </w:rPr>
        <w:t xml:space="preserve">&gt; [assessed 28th April 2021].  Sun.Earth.Tools, </w:t>
      </w:r>
      <w:r>
        <w:rPr>
          <w:rFonts w:cs="Arial Unicode MS" w:eastAsia="Arial Unicode MS"/>
          <w:i w:val="1"/>
          <w:iCs w:val="1"/>
          <w:rtl w:val="0"/>
          <w:lang w:val="en-US"/>
        </w:rPr>
        <w:t>Sun Position</w:t>
      </w:r>
      <w:r>
        <w:rPr>
          <w:rFonts w:cs="Arial Unicode MS" w:eastAsia="Arial Unicode MS"/>
          <w:rtl w:val="0"/>
          <w:lang w:val="en-US"/>
        </w:rPr>
        <w:t>, &lt;</w:t>
      </w:r>
      <w:r>
        <w:rPr>
          <w:rFonts w:cs="Arial Unicode MS" w:eastAsia="Arial Unicode MS"/>
          <w:rtl w:val="0"/>
          <w:lang w:val="en-US"/>
        </w:rPr>
        <w:t>https://www.sunearthtools.com/dp/tools/pos_sun.php#txtEarth_2</w:t>
      </w:r>
      <w:r>
        <w:rPr>
          <w:rFonts w:cs="Arial Unicode MS" w:eastAsia="Arial Unicode MS"/>
          <w:rtl w:val="0"/>
          <w:lang w:val="en-US"/>
        </w:rPr>
        <w:t>&gt; [Assessed 28th April 2021].</w:t>
      </w:r>
    </w:p>
  </w:footnote>
  <w:footnote w:id="11">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Christopher Tilley, </w:t>
      </w:r>
      <w:r>
        <w:rPr>
          <w:rFonts w:cs="Arial Unicode MS" w:eastAsia="Arial Unicode MS"/>
          <w:i w:val="1"/>
          <w:iCs w:val="1"/>
          <w:rtl w:val="0"/>
          <w:lang w:val="en-US"/>
        </w:rPr>
        <w:t>The Materiality Of Stone, Explorations In Landscape Phenomenology</w:t>
      </w:r>
      <w:r>
        <w:rPr>
          <w:rFonts w:cs="Arial Unicode MS" w:eastAsia="Arial Unicode MS"/>
          <w:rtl w:val="0"/>
          <w:lang w:val="en-US"/>
        </w:rPr>
        <w:t>, (London/New York: Routledge, 2004), p. 1.</w:t>
      </w:r>
    </w:p>
  </w:footnote>
  <w:footnote w:id="12">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Tilley, </w:t>
      </w:r>
      <w:r>
        <w:rPr>
          <w:rFonts w:cs="Arial Unicode MS" w:eastAsia="Arial Unicode MS"/>
          <w:i w:val="1"/>
          <w:iCs w:val="1"/>
          <w:rtl w:val="0"/>
          <w:lang w:val="en-US"/>
        </w:rPr>
        <w:t>The Materiality Of Stone</w:t>
      </w:r>
      <w:r>
        <w:rPr>
          <w:rFonts w:cs="Arial Unicode MS" w:eastAsia="Arial Unicode MS"/>
          <w:rtl w:val="0"/>
        </w:rPr>
        <w:t xml:space="preserve">, p. </w:t>
      </w:r>
      <w:r>
        <w:rPr>
          <w:rFonts w:cs="Arial Unicode MS" w:eastAsia="Arial Unicode MS"/>
          <w:rtl w:val="0"/>
          <w:lang w:val="en-US"/>
        </w:rPr>
        <w:t>3</w:t>
      </w:r>
      <w:r>
        <w:rPr>
          <w:rFonts w:cs="Arial Unicode MS" w:eastAsia="Arial Unicode MS"/>
          <w:rtl w:val="0"/>
        </w:rPr>
        <w:t>.</w:t>
      </w:r>
    </w:p>
  </w:footnote>
  <w:footnote w:id="13">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Brian E. Neubauer, Cathrine T. Witkop and Lara Varpio, </w:t>
      </w:r>
      <w:r>
        <w:rPr>
          <w:rFonts w:cs="Arial Unicode MS" w:eastAsia="Arial Unicode MS" w:hint="default"/>
          <w:rtl w:val="0"/>
          <w:lang w:val="en-US"/>
        </w:rPr>
        <w:t>‘</w:t>
      </w:r>
      <w:r>
        <w:rPr>
          <w:rFonts w:cs="Arial Unicode MS" w:eastAsia="Arial Unicode MS"/>
          <w:rtl w:val="0"/>
          <w:lang w:val="en-US"/>
        </w:rPr>
        <w:t>How Phenomenology Can Help Us Learn From The Experience Of Others</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Perspectives on Medical Education</w:t>
      </w:r>
      <w:r>
        <w:rPr>
          <w:rFonts w:cs="Arial Unicode MS" w:eastAsia="Arial Unicode MS"/>
          <w:rtl w:val="0"/>
          <w:lang w:val="en-US"/>
        </w:rPr>
        <w:t>,</w:t>
      </w:r>
      <w:r>
        <w:rPr>
          <w:rFonts w:cs="Arial Unicode MS" w:eastAsia="Arial Unicode MS" w:hint="default"/>
          <w:rtl w:val="0"/>
        </w:rPr>
        <w:t> </w:t>
      </w:r>
      <w:r>
        <w:rPr>
          <w:rFonts w:cs="Arial Unicode MS" w:eastAsia="Arial Unicode MS"/>
          <w:rtl w:val="0"/>
        </w:rPr>
        <w:t>8,</w:t>
      </w:r>
      <w:r>
        <w:rPr>
          <w:rFonts w:cs="Arial Unicode MS" w:eastAsia="Arial Unicode MS"/>
          <w:rtl w:val="0"/>
          <w:lang w:val="en-US"/>
        </w:rPr>
        <w:t xml:space="preserve"> (2019), </w:t>
      </w:r>
      <w:r>
        <w:rPr>
          <w:rFonts w:cs="Arial Unicode MS" w:eastAsia="Arial Unicode MS"/>
          <w:rtl w:val="0"/>
        </w:rPr>
        <w:t>90</w:t>
      </w:r>
      <w:r>
        <w:rPr>
          <w:rFonts w:cs="Arial Unicode MS" w:eastAsia="Arial Unicode MS" w:hint="default"/>
          <w:rtl w:val="0"/>
        </w:rPr>
        <w:t>–</w:t>
      </w:r>
      <w:r>
        <w:rPr>
          <w:rFonts w:cs="Arial Unicode MS" w:eastAsia="Arial Unicode MS"/>
          <w:rtl w:val="0"/>
        </w:rPr>
        <w:t>97</w:t>
      </w:r>
      <w:r>
        <w:rPr>
          <w:rFonts w:cs="Arial Unicode MS" w:eastAsia="Arial Unicode MS"/>
          <w:rtl w:val="0"/>
          <w:lang w:val="en-US"/>
        </w:rPr>
        <w:t>, p. 92 &lt;doi:org/10.1007/s40037-019-0509-2&gt; {assessed 2nd May 2021].</w:t>
      </w:r>
    </w:p>
  </w:footnote>
  <w:footnote w:id="14">
    <w:p>
      <w:pPr>
        <w:pStyle w:val="Footnote"/>
      </w:pPr>
      <w:r>
        <w:rPr>
          <w:vertAlign w:val="superscript"/>
        </w:rPr>
        <w:footnoteRef/>
      </w:r>
      <w:r>
        <w:rPr>
          <w:rFonts w:cs="Arial Unicode MS" w:eastAsia="Arial Unicode MS"/>
          <w:rtl w:val="0"/>
          <w:lang w:val="en-US"/>
        </w:rPr>
        <w:t xml:space="preserve"> Brook, </w:t>
      </w:r>
      <w:r>
        <w:rPr>
          <w:rFonts w:cs="Arial Unicode MS" w:eastAsia="Arial Unicode MS"/>
          <w:i w:val="1"/>
          <w:iCs w:val="1"/>
          <w:rtl w:val="0"/>
          <w:lang w:val="en-US"/>
        </w:rPr>
        <w:t xml:space="preserve">Can </w:t>
      </w:r>
      <w:r>
        <w:rPr>
          <w:rFonts w:cs="Arial Unicode MS" w:eastAsia="Arial Unicode MS" w:hint="default"/>
          <w:i w:val="1"/>
          <w:iCs w:val="1"/>
          <w:rtl w:val="1"/>
        </w:rPr>
        <w:t>‘</w:t>
      </w:r>
      <w:r>
        <w:rPr>
          <w:rFonts w:cs="Arial Unicode MS" w:eastAsia="Arial Unicode MS"/>
          <w:i w:val="1"/>
          <w:iCs w:val="1"/>
          <w:rtl w:val="0"/>
          <w:lang w:val="en-US"/>
        </w:rPr>
        <w:t>Spirit Of Place</w:t>
      </w:r>
      <w:r>
        <w:rPr>
          <w:rFonts w:cs="Arial Unicode MS" w:eastAsia="Arial Unicode MS" w:hint="default"/>
          <w:i w:val="1"/>
          <w:iCs w:val="1"/>
          <w:rtl w:val="1"/>
        </w:rPr>
        <w:t>’</w:t>
      </w:r>
      <w:r>
        <w:rPr>
          <w:rFonts w:cs="Arial Unicode MS" w:eastAsia="Arial Unicode MS"/>
          <w:rtl w:val="0"/>
          <w:lang w:val="en-US"/>
        </w:rPr>
        <w:t>,</w:t>
      </w:r>
      <w:r>
        <w:rPr>
          <w:rFonts w:cs="Arial Unicode MS" w:eastAsia="Arial Unicode MS"/>
          <w:rtl w:val="0"/>
        </w:rPr>
        <w:t xml:space="preserve"> p. 141-149.</w:t>
      </w:r>
    </w:p>
  </w:footnote>
  <w:footnote w:id="15">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Kim Etherington, </w:t>
      </w:r>
      <w:r>
        <w:rPr>
          <w:rFonts w:cs="Arial Unicode MS" w:eastAsia="Arial Unicode MS"/>
          <w:i w:val="1"/>
          <w:iCs w:val="1"/>
          <w:rtl w:val="0"/>
          <w:lang w:val="en-US"/>
        </w:rPr>
        <w:t>Becoming A Reflexive Researcher</w:t>
      </w:r>
      <w:r>
        <w:rPr>
          <w:rFonts w:cs="Arial Unicode MS" w:eastAsia="Arial Unicode MS"/>
          <w:rtl w:val="0"/>
          <w:lang w:val="en-US"/>
        </w:rPr>
        <w:t xml:space="preserve"> (London: Jessica Kingsley Publishers, 2004), p. 25.</w:t>
      </w:r>
    </w:p>
  </w:footnote>
  <w:footnote w:id="16">
    <w:p>
      <w:pPr>
        <w:pStyle w:val="Footnote"/>
      </w:pPr>
      <w:r>
        <w:rPr>
          <w:vertAlign w:val="superscript"/>
        </w:rPr>
        <w:footnoteRef/>
      </w:r>
      <w:r>
        <w:rPr>
          <w:rFonts w:cs="Arial Unicode MS" w:eastAsia="Arial Unicode MS"/>
          <w:rtl w:val="0"/>
          <w:lang w:val="en-US"/>
        </w:rPr>
        <w:t xml:space="preserve"> Ibid</w:t>
      </w:r>
      <w:r>
        <w:rPr>
          <w:rFonts w:cs="Arial Unicode MS" w:eastAsia="Arial Unicode MS"/>
          <w:rtl w:val="0"/>
        </w:rPr>
        <w:t xml:space="preserve">, p. </w:t>
      </w:r>
      <w:r>
        <w:rPr>
          <w:rFonts w:cs="Arial Unicode MS" w:eastAsia="Arial Unicode MS"/>
          <w:rtl w:val="0"/>
          <w:lang w:val="en-US"/>
        </w:rPr>
        <w:t>36.</w:t>
      </w:r>
    </w:p>
  </w:footnote>
  <w:footnote w:id="17">
    <w:p>
      <w:pPr>
        <w:pStyle w:val="Footnote"/>
      </w:pPr>
      <w:r>
        <w:rPr>
          <w:vertAlign w:val="superscript"/>
        </w:rPr>
        <w:footnoteRef/>
      </w:r>
      <w:r>
        <w:rPr>
          <w:rFonts w:cs="Arial Unicode MS" w:eastAsia="Arial Unicode MS"/>
          <w:rtl w:val="0"/>
        </w:rPr>
        <w:t xml:space="preserve"> </w:t>
      </w:r>
      <w:r>
        <w:rPr>
          <w:rFonts w:cs="Arial Unicode MS" w:eastAsia="Arial Unicode MS"/>
          <w:sz w:val="18"/>
          <w:szCs w:val="18"/>
          <w:rtl w:val="0"/>
          <w:lang w:val="en-US"/>
        </w:rPr>
        <w:t xml:space="preserve">Kennett, </w:t>
      </w:r>
      <w:r>
        <w:rPr>
          <w:rFonts w:cs="Arial Unicode MS" w:eastAsia="Arial Unicode MS"/>
          <w:i w:val="1"/>
          <w:iCs w:val="1"/>
          <w:rtl w:val="0"/>
          <w:lang w:val="en-US"/>
        </w:rPr>
        <w:t>An Astronomical Examination</w:t>
      </w:r>
      <w:r>
        <w:rPr>
          <w:rFonts w:cs="Arial Unicode MS" w:eastAsia="Arial Unicode MS"/>
          <w:sz w:val="18"/>
          <w:szCs w:val="18"/>
          <w:rtl w:val="0"/>
          <w:lang w:val="en-US"/>
        </w:rPr>
        <w:t>.</w:t>
      </w:r>
    </w:p>
  </w:footnote>
  <w:footnote w:id="18">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Ibid, p. 64-66.</w:t>
      </w:r>
    </w:p>
  </w:footnote>
  <w:footnote w:id="19">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Ibid, </w:t>
      </w:r>
      <w:r>
        <w:rPr>
          <w:rFonts w:cs="Arial Unicode MS" w:eastAsia="Arial Unicode MS"/>
          <w:rtl w:val="0"/>
          <w:lang w:val="en-US"/>
        </w:rPr>
        <w:t>p. 82.</w:t>
      </w:r>
    </w:p>
  </w:footnote>
  <w:footnote w:id="20">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Sir Norman Lockyer, </w:t>
      </w:r>
      <w:r>
        <w:rPr>
          <w:rFonts w:cs="Arial Unicode MS" w:eastAsia="Arial Unicode MS"/>
          <w:i w:val="1"/>
          <w:iCs w:val="1"/>
          <w:rtl w:val="0"/>
          <w:lang w:val="en-US"/>
        </w:rPr>
        <w:t>Stonehenge And Other British Stone Monuments</w:t>
      </w:r>
      <w:r>
        <w:rPr>
          <w:rFonts w:cs="Arial Unicode MS" w:eastAsia="Arial Unicode MS"/>
          <w:rtl w:val="0"/>
          <w:lang w:val="en-US"/>
        </w:rPr>
        <w:t xml:space="preserve"> (Great Britain: Amazon, 2007), p. 248.</w:t>
      </w:r>
    </w:p>
  </w:footnote>
  <w:footnote w:id="21">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Norman Lockyer, </w:t>
      </w:r>
      <w:r>
        <w:rPr>
          <w:rFonts w:cs="Arial Unicode MS" w:eastAsia="Arial Unicode MS" w:hint="default"/>
          <w:rtl w:val="0"/>
          <w:lang w:val="en-US"/>
        </w:rPr>
        <w:t>‘</w:t>
      </w:r>
      <w:r>
        <w:rPr>
          <w:rFonts w:cs="Arial Unicode MS" w:eastAsia="Arial Unicode MS"/>
          <w:rtl w:val="0"/>
          <w:lang w:val="en-US"/>
        </w:rPr>
        <w:t>Notes on Observations of Sun and Stars in Some British Stone Circles. Fourth Note. The Botallek Circles, St. Just, Cornwall</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Proceedings of the Royal Society of London. Series A, Containing papers if a mathematical ad Physical Character</w:t>
      </w:r>
      <w:r>
        <w:rPr>
          <w:rFonts w:cs="Arial Unicode MS" w:eastAsia="Arial Unicode MS"/>
          <w:rtl w:val="0"/>
          <w:lang w:val="en-US"/>
        </w:rPr>
        <w:t>, 82 (552) (1909), 96-103,</w:t>
      </w:r>
      <w:r>
        <w:rPr>
          <w:rFonts w:cs="Arial Unicode MS" w:eastAsia="Arial Unicode MS"/>
          <w:rtl w:val="0"/>
        </w:rPr>
        <w:t xml:space="preserve"> p. 102 &lt;www.jstor.org/stable/</w:t>
      </w:r>
      <w:r>
        <w:rPr>
          <w:rFonts w:cs="Arial Unicode MS" w:eastAsia="Arial Unicode MS"/>
          <w:rtl w:val="0"/>
          <w:lang w:val="en-US"/>
        </w:rPr>
        <w:t>93042</w:t>
      </w:r>
      <w:r>
        <w:rPr>
          <w:rFonts w:cs="Arial Unicode MS" w:eastAsia="Arial Unicode MS"/>
          <w:rtl w:val="0"/>
          <w:lang w:val="en-US"/>
        </w:rPr>
        <w:t xml:space="preserve">&gt; [assessed </w:t>
      </w:r>
      <w:r>
        <w:rPr>
          <w:rFonts w:cs="Arial Unicode MS" w:eastAsia="Arial Unicode MS"/>
          <w:rtl w:val="0"/>
          <w:lang w:val="en-US"/>
        </w:rPr>
        <w:t>18</w:t>
      </w:r>
      <w:r>
        <w:rPr>
          <w:rFonts w:cs="Arial Unicode MS" w:eastAsia="Arial Unicode MS"/>
          <w:rtl w:val="0"/>
          <w:lang w:val="en-US"/>
        </w:rPr>
        <w:t>th April 2021)</w:t>
      </w:r>
      <w:r>
        <w:rPr>
          <w:rFonts w:cs="Arial Unicode MS" w:eastAsia="Arial Unicode MS"/>
          <w:rtl w:val="0"/>
          <w:lang w:val="en-US"/>
        </w:rPr>
        <w:t>.</w:t>
      </w:r>
    </w:p>
  </w:footnote>
  <w:footnote w:id="22">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Carolyn Kennett, </w:t>
      </w:r>
      <w:r>
        <w:rPr>
          <w:rFonts w:cs="Arial Unicode MS" w:eastAsia="Arial Unicode MS"/>
          <w:i w:val="1"/>
          <w:iCs w:val="1"/>
          <w:rtl w:val="0"/>
          <w:lang w:val="en-US"/>
        </w:rPr>
        <w:t>Celestial Stone Circles Of West Cornwall, Reflections Of The Sky In An Ancient Landscape</w:t>
      </w:r>
      <w:r>
        <w:rPr>
          <w:rFonts w:cs="Arial Unicode MS" w:eastAsia="Arial Unicode MS"/>
          <w:rtl w:val="0"/>
          <w:lang w:val="en-US"/>
        </w:rPr>
        <w:t xml:space="preserve"> (Great Britain: Cornwall Stargazers, 2018), p. 30-31.</w:t>
      </w:r>
    </w:p>
  </w:footnote>
  <w:footnote w:id="23">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Burl, </w:t>
      </w:r>
      <w:r>
        <w:rPr>
          <w:rFonts w:cs="Arial Unicode MS" w:eastAsia="Arial Unicode MS"/>
          <w:i w:val="1"/>
          <w:iCs w:val="1"/>
          <w:rtl w:val="0"/>
          <w:lang w:val="en-US"/>
        </w:rPr>
        <w:t>The Sun, The Moon, And Megaliths</w:t>
      </w:r>
      <w:r>
        <w:rPr>
          <w:rFonts w:cs="Arial Unicode MS" w:eastAsia="Arial Unicode MS"/>
          <w:rtl w:val="0"/>
          <w:lang w:val="en-US"/>
        </w:rPr>
        <w:t>, p 7.</w:t>
      </w:r>
    </w:p>
  </w:footnote>
  <w:footnote w:id="24">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Herring, </w:t>
      </w:r>
      <w:r>
        <w:rPr>
          <w:rFonts w:cs="Arial Unicode MS" w:eastAsia="Arial Unicode MS"/>
          <w:i w:val="1"/>
          <w:iCs w:val="1"/>
          <w:rtl w:val="0"/>
          <w:lang w:val="en-US"/>
        </w:rPr>
        <w:t>Boscawen-un</w:t>
      </w:r>
      <w:r>
        <w:rPr>
          <w:rFonts w:cs="Arial Unicode MS" w:eastAsia="Arial Unicode MS"/>
          <w:rtl w:val="0"/>
          <w:lang w:val="en-US"/>
        </w:rPr>
        <w:t>, p. 9.</w:t>
      </w:r>
    </w:p>
  </w:footnote>
  <w:footnote w:id="25">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Ibid</w:t>
      </w:r>
      <w:r>
        <w:rPr>
          <w:rFonts w:cs="Arial Unicode MS" w:eastAsia="Arial Unicode MS"/>
          <w:rtl w:val="0"/>
        </w:rPr>
        <w:t xml:space="preserve">, p. </w:t>
      </w:r>
      <w:r>
        <w:rPr>
          <w:rFonts w:cs="Arial Unicode MS" w:eastAsia="Arial Unicode MS"/>
          <w:rtl w:val="0"/>
          <w:lang w:val="en-US"/>
        </w:rPr>
        <w:t>32</w:t>
      </w:r>
      <w:r>
        <w:rPr>
          <w:rFonts w:cs="Arial Unicode MS" w:eastAsia="Arial Unicode MS"/>
          <w:rtl w:val="0"/>
        </w:rPr>
        <w:t>.</w:t>
      </w:r>
    </w:p>
  </w:footnote>
  <w:footnote w:id="26">
    <w:p>
      <w:pPr>
        <w:pStyle w:val="Footnote"/>
      </w:pPr>
      <w:r>
        <w:rPr>
          <w:vertAlign w:val="superscript"/>
        </w:rPr>
        <w:footnoteRef/>
      </w:r>
      <w:r>
        <w:rPr>
          <w:rFonts w:cs="Arial Unicode MS" w:eastAsia="Arial Unicode MS"/>
          <w:rtl w:val="0"/>
          <w:lang w:val="en-US"/>
        </w:rPr>
        <w:t xml:space="preserve"> Brook, </w:t>
      </w:r>
      <w:r>
        <w:rPr>
          <w:rFonts w:cs="Arial Unicode MS" w:eastAsia="Arial Unicode MS"/>
          <w:i w:val="1"/>
          <w:iCs w:val="1"/>
          <w:rtl w:val="0"/>
          <w:lang w:val="en-US"/>
        </w:rPr>
        <w:t xml:space="preserve">Can </w:t>
      </w:r>
      <w:r>
        <w:rPr>
          <w:rFonts w:cs="Arial Unicode MS" w:eastAsia="Arial Unicode MS" w:hint="default"/>
          <w:i w:val="1"/>
          <w:iCs w:val="1"/>
          <w:rtl w:val="1"/>
        </w:rPr>
        <w:t>‘</w:t>
      </w:r>
      <w:r>
        <w:rPr>
          <w:rFonts w:cs="Arial Unicode MS" w:eastAsia="Arial Unicode MS"/>
          <w:i w:val="1"/>
          <w:iCs w:val="1"/>
          <w:rtl w:val="0"/>
          <w:lang w:val="en-US"/>
        </w:rPr>
        <w:t>Spirit Of Place</w:t>
      </w:r>
      <w:r>
        <w:rPr>
          <w:rFonts w:cs="Arial Unicode MS" w:eastAsia="Arial Unicode MS" w:hint="default"/>
          <w:i w:val="1"/>
          <w:iCs w:val="1"/>
          <w:rtl w:val="1"/>
        </w:rPr>
        <w:t>’</w:t>
      </w:r>
      <w:r>
        <w:rPr>
          <w:rFonts w:cs="Arial Unicode MS" w:eastAsia="Arial Unicode MS"/>
          <w:rtl w:val="0"/>
          <w:lang w:val="en-US"/>
        </w:rPr>
        <w:t xml:space="preserve">, </w:t>
      </w:r>
      <w:r>
        <w:rPr>
          <w:rFonts w:cs="Arial Unicode MS" w:eastAsia="Arial Unicode MS"/>
          <w:rtl w:val="0"/>
        </w:rPr>
        <w:t xml:space="preserve">p. </w:t>
      </w:r>
      <w:r>
        <w:rPr>
          <w:rFonts w:cs="Arial Unicode MS" w:eastAsia="Arial Unicode MS"/>
          <w:rtl w:val="0"/>
          <w:lang w:val="en-US"/>
        </w:rPr>
        <w:t>336</w:t>
      </w:r>
      <w:r>
        <w:rPr>
          <w:rFonts w:cs="Arial Unicode MS" w:eastAsia="Arial Unicode MS"/>
          <w:rtl w:val="0"/>
        </w:rPr>
        <w:t>.</w:t>
      </w:r>
    </w:p>
  </w:footnote>
  <w:footnote w:id="27">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Freddy Silva, </w:t>
      </w:r>
      <w:r>
        <w:rPr>
          <w:rFonts w:cs="Arial Unicode MS" w:eastAsia="Arial Unicode MS"/>
          <w:i w:val="1"/>
          <w:iCs w:val="1"/>
          <w:rtl w:val="0"/>
          <w:lang w:val="en-US"/>
        </w:rPr>
        <w:t>The Divine Blueprint</w:t>
      </w:r>
      <w:r>
        <w:rPr>
          <w:rFonts w:cs="Arial Unicode MS" w:eastAsia="Arial Unicode MS"/>
          <w:rtl w:val="0"/>
          <w:lang w:val="en-US"/>
        </w:rPr>
        <w:t xml:space="preserve">, (Portland: Invisible Temple, 2016), p. 202. </w:t>
      </w:r>
      <w:r>
        <w:rPr>
          <w:rFonts w:cs="Arial Unicode MS" w:eastAsia="Arial Unicode MS"/>
          <w:rtl w:val="0"/>
          <w:lang w:val="en-US"/>
        </w:rPr>
        <w:t xml:space="preserve">McNeil Cooke, </w:t>
      </w:r>
      <w:r>
        <w:rPr>
          <w:rFonts w:cs="Arial Unicode MS" w:eastAsia="Arial Unicode MS"/>
          <w:i w:val="1"/>
          <w:iCs w:val="1"/>
          <w:rtl w:val="0"/>
          <w:lang w:val="en-US"/>
        </w:rPr>
        <w:t>Journey To The Stones</w:t>
      </w:r>
      <w:r>
        <w:rPr>
          <w:rFonts w:cs="Arial Unicode MS" w:eastAsia="Arial Unicode MS"/>
          <w:rtl w:val="0"/>
          <w:lang w:val="en-US"/>
        </w:rPr>
        <w:t>,</w:t>
      </w:r>
      <w:r>
        <w:rPr>
          <w:rFonts w:cs="Arial Unicode MS" w:eastAsia="Arial Unicode MS"/>
          <w:rtl w:val="0"/>
          <w:lang w:val="en-US"/>
        </w:rPr>
        <w:t xml:space="preserve"> p. 190</w:t>
      </w:r>
      <w:r>
        <w:rPr>
          <w:rFonts w:cs="Arial Unicode MS" w:eastAsia="Arial Unicode MS"/>
          <w:rtl w:val="0"/>
          <w:lang w:val="en-US"/>
        </w:rPr>
        <w:t>.</w:t>
      </w:r>
    </w:p>
  </w:footnote>
  <w:footnote w:id="28">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Silva, </w:t>
      </w:r>
      <w:r>
        <w:rPr>
          <w:rFonts w:cs="Arial Unicode MS" w:eastAsia="Arial Unicode MS"/>
          <w:i w:val="1"/>
          <w:iCs w:val="1"/>
          <w:rtl w:val="0"/>
          <w:lang w:val="en-US"/>
        </w:rPr>
        <w:t>The Divine Blueprint</w:t>
      </w:r>
      <w:r>
        <w:rPr>
          <w:rFonts w:cs="Arial Unicode MS" w:eastAsia="Arial Unicode MS"/>
          <w:rtl w:val="0"/>
          <w:lang w:val="en-US"/>
        </w:rPr>
        <w:t>, p. 102-103.</w:t>
      </w:r>
    </w:p>
  </w:footnote>
  <w:footnote w:id="29">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Christopher Tilley and Wayne Bennett, </w:t>
      </w:r>
      <w:r>
        <w:rPr>
          <w:rFonts w:cs="Arial Unicode MS" w:eastAsia="Arial Unicode MS" w:hint="default"/>
          <w:rtl w:val="0"/>
          <w:lang w:val="en-US"/>
        </w:rPr>
        <w:t>‘</w:t>
      </w:r>
      <w:r>
        <w:rPr>
          <w:rFonts w:cs="Arial Unicode MS" w:eastAsia="Arial Unicode MS"/>
          <w:rtl w:val="0"/>
          <w:lang w:val="en-US"/>
        </w:rPr>
        <w:t>An Archaeology Of Supernatural Places: The Case Of West Penwith</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Journal of Royal Anthropological Institute</w:t>
      </w:r>
      <w:r>
        <w:rPr>
          <w:rFonts w:cs="Arial Unicode MS" w:eastAsia="Arial Unicode MS"/>
          <w:rtl w:val="0"/>
          <w:lang w:val="en-US"/>
        </w:rPr>
        <w:t xml:space="preserve">, 7, 335-362, </w:t>
      </w:r>
      <w:r>
        <w:rPr>
          <w:rFonts w:cs="Arial Unicode MS" w:eastAsia="Arial Unicode MS"/>
          <w:rtl w:val="0"/>
        </w:rPr>
        <w:t>, p. 336</w:t>
      </w:r>
      <w:r>
        <w:rPr>
          <w:rFonts w:cs="Arial Unicode MS" w:eastAsia="Arial Unicode MS"/>
          <w:rtl w:val="0"/>
          <w:lang w:val="en-US"/>
        </w:rPr>
        <w:t xml:space="preserve"> &lt;doi</w:t>
      </w:r>
      <w:r>
        <w:rPr>
          <w:rFonts w:cs="Arial Unicode MS" w:eastAsia="Arial Unicode MS"/>
          <w:rtl w:val="0"/>
        </w:rPr>
        <w:t>: 10.1111/1467-9655.00066</w:t>
      </w:r>
      <w:r>
        <w:rPr>
          <w:rFonts w:cs="Arial Unicode MS" w:eastAsia="Arial Unicode MS"/>
          <w:rtl w:val="0"/>
          <w:lang w:val="en-US"/>
        </w:rPr>
        <w:t>&gt; [28th April 2021].</w:t>
      </w:r>
    </w:p>
  </w:footnote>
  <w:footnote w:id="30">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Tilley, </w:t>
      </w:r>
      <w:r>
        <w:rPr>
          <w:rFonts w:cs="Arial Unicode MS" w:eastAsia="Arial Unicode MS"/>
          <w:i w:val="1"/>
          <w:iCs w:val="1"/>
          <w:rtl w:val="0"/>
          <w:lang w:val="en-US"/>
        </w:rPr>
        <w:t>The Materiality Of Stone</w:t>
      </w:r>
      <w:r>
        <w:rPr>
          <w:rFonts w:cs="Arial Unicode MS" w:eastAsia="Arial Unicode MS"/>
          <w:rtl w:val="0"/>
        </w:rPr>
        <w:t xml:space="preserve">, p. </w:t>
      </w:r>
      <w:r>
        <w:rPr>
          <w:rFonts w:cs="Arial Unicode MS" w:eastAsia="Arial Unicode MS"/>
          <w:rtl w:val="0"/>
          <w:lang w:val="en-US"/>
        </w:rPr>
        <w:t>38</w:t>
      </w:r>
      <w:r>
        <w:rPr>
          <w:rFonts w:cs="Arial Unicode MS" w:eastAsia="Arial Unicode MS"/>
          <w:rtl w:val="0"/>
        </w:rPr>
        <w:t>.</w:t>
      </w:r>
    </w:p>
  </w:footnote>
  <w:footnote w:id="31">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Tilley, </w:t>
      </w:r>
      <w:r>
        <w:rPr>
          <w:rFonts w:cs="Arial Unicode MS" w:eastAsia="Arial Unicode MS"/>
          <w:i w:val="1"/>
          <w:iCs w:val="1"/>
          <w:rtl w:val="0"/>
          <w:lang w:val="en-US"/>
        </w:rPr>
        <w:t>The Materiality Of Stone</w:t>
      </w:r>
      <w:r>
        <w:rPr>
          <w:rFonts w:cs="Arial Unicode MS" w:eastAsia="Arial Unicode MS"/>
          <w:rtl w:val="0"/>
        </w:rPr>
        <w:t xml:space="preserve">, p. </w:t>
      </w:r>
      <w:r>
        <w:rPr>
          <w:rFonts w:cs="Arial Unicode MS" w:eastAsia="Arial Unicode MS"/>
          <w:rtl w:val="0"/>
          <w:lang w:val="en-US"/>
        </w:rPr>
        <w:t>60</w:t>
      </w:r>
      <w:r>
        <w:rPr>
          <w:rFonts w:cs="Arial Unicode MS" w:eastAsia="Arial Unicode MS"/>
          <w:rtl w:val="0"/>
        </w:rPr>
        <w:t>.</w:t>
      </w:r>
      <w:r>
        <w:rPr>
          <w:rFonts w:cs="Arial Unicode MS" w:eastAsia="Arial Unicode MS"/>
          <w:rtl w:val="0"/>
          <w:lang w:val="en-US"/>
        </w:rPr>
        <w:t xml:space="preserve">  </w:t>
      </w:r>
      <w:r>
        <w:rPr>
          <w:rFonts w:cs="Arial Unicode MS" w:eastAsia="Arial Unicode MS"/>
          <w:rtl w:val="0"/>
          <w:lang w:val="en-US"/>
        </w:rPr>
        <w:t xml:space="preserve">McNeil Cooke, </w:t>
      </w:r>
      <w:r>
        <w:rPr>
          <w:rFonts w:cs="Arial Unicode MS" w:eastAsia="Arial Unicode MS"/>
          <w:i w:val="1"/>
          <w:iCs w:val="1"/>
          <w:rtl w:val="0"/>
          <w:lang w:val="en-US"/>
        </w:rPr>
        <w:t>Journey To The Stones</w:t>
      </w:r>
      <w:r>
        <w:rPr>
          <w:rFonts w:cs="Arial Unicode MS" w:eastAsia="Arial Unicode MS"/>
          <w:rtl w:val="0"/>
          <w:lang w:val="en-US"/>
        </w:rPr>
        <w:t>,</w:t>
      </w:r>
      <w:r>
        <w:rPr>
          <w:rFonts w:cs="Arial Unicode MS" w:eastAsia="Arial Unicode MS"/>
          <w:rtl w:val="0"/>
          <w:lang w:val="en-US"/>
        </w:rPr>
        <w:t xml:space="preserve"> p. 50 and p. 189</w:t>
      </w:r>
      <w:r>
        <w:rPr>
          <w:rFonts w:cs="Arial Unicode MS" w:eastAsia="Arial Unicode MS"/>
          <w:rtl w:val="0"/>
          <w:lang w:val="en-US"/>
        </w:rPr>
        <w:t>.</w:t>
      </w:r>
      <w:r>
        <w:rPr>
          <w:rFonts w:cs="Arial Unicode MS" w:eastAsia="Arial Unicode MS"/>
          <w:rtl w:val="0"/>
          <w:lang w:val="en-US"/>
        </w:rPr>
        <w:t xml:space="preserve">  David Lewis-Williams and David Pearce, </w:t>
      </w:r>
      <w:r>
        <w:rPr>
          <w:rFonts w:cs="Arial Unicode MS" w:eastAsia="Arial Unicode MS"/>
          <w:i w:val="1"/>
          <w:iCs w:val="1"/>
          <w:rtl w:val="0"/>
          <w:lang w:val="en-US"/>
        </w:rPr>
        <w:t>Inside The Neolithic Mind</w:t>
      </w:r>
      <w:r>
        <w:rPr>
          <w:rFonts w:cs="Arial Unicode MS" w:eastAsia="Arial Unicode MS"/>
          <w:rtl w:val="0"/>
          <w:lang w:val="en-US"/>
        </w:rPr>
        <w:t xml:space="preserve">, Paperback edn. (London: Thames &amp; Hudson, 2018), </w:t>
      </w:r>
      <w:r>
        <w:rPr>
          <w:rFonts w:cs="Arial Unicode MS" w:eastAsia="Arial Unicode MS"/>
          <w:rtl w:val="0"/>
          <w:lang w:val="en-US"/>
        </w:rPr>
        <w:t>p. 256-257.</w:t>
      </w:r>
    </w:p>
  </w:footnote>
  <w:footnote w:id="32">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Paul Devereux, </w:t>
      </w:r>
      <w:r>
        <w:rPr>
          <w:rFonts w:cs="Arial Unicode MS" w:eastAsia="Arial Unicode MS"/>
          <w:i w:val="1"/>
          <w:iCs w:val="1"/>
          <w:rtl w:val="0"/>
          <w:lang w:val="en-US"/>
        </w:rPr>
        <w:t>Places Of Power</w:t>
      </w:r>
      <w:r>
        <w:rPr>
          <w:rFonts w:cs="Arial Unicode MS" w:eastAsia="Arial Unicode MS"/>
          <w:rtl w:val="0"/>
          <w:lang w:val="en-US"/>
        </w:rPr>
        <w:t xml:space="preserve"> (London: Blandford, 1990), p. 6 and p. 57.</w:t>
      </w:r>
    </w:p>
  </w:footnote>
  <w:footnote w:id="33">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Lockyer, </w:t>
      </w:r>
      <w:r>
        <w:rPr>
          <w:rFonts w:cs="Arial Unicode MS" w:eastAsia="Arial Unicode MS"/>
          <w:i w:val="1"/>
          <w:iCs w:val="1"/>
          <w:rtl w:val="0"/>
          <w:lang w:val="en-US"/>
        </w:rPr>
        <w:t>Stonehenge And Other British Stone Monuments</w:t>
      </w:r>
      <w:r>
        <w:rPr>
          <w:rFonts w:cs="Arial Unicode MS" w:eastAsia="Arial Unicode MS"/>
          <w:rtl w:val="0"/>
          <w:lang w:val="en-US"/>
        </w:rPr>
        <w:t>, p. 248.</w:t>
      </w:r>
    </w:p>
  </w:footnote>
  <w:footnote w:id="34">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AncientPenwith.org, </w:t>
      </w:r>
      <w:r>
        <w:rPr>
          <w:rFonts w:cs="Arial Unicode MS" w:eastAsia="Arial Unicode MS"/>
          <w:i w:val="1"/>
          <w:iCs w:val="1"/>
          <w:rtl w:val="0"/>
          <w:lang w:val="en-US"/>
        </w:rPr>
        <w:t>Cathedrals Of The Bronze Age, Stone Circles</w:t>
      </w:r>
      <w:r>
        <w:rPr>
          <w:rFonts w:cs="Arial Unicode MS" w:eastAsia="Arial Unicode MS"/>
          <w:rtl w:val="0"/>
          <w:lang w:val="en-US"/>
        </w:rPr>
        <w:t>, &lt;www.ancientpenwith.org/circles.html&gt; [assessed 22nd April 2021].</w:t>
      </w:r>
    </w:p>
  </w:footnote>
  <w:footnote w:id="35">
    <w:p>
      <w:pPr>
        <w:pStyle w:val="Footnote"/>
      </w:pPr>
      <w:r>
        <w:rPr>
          <w:vertAlign w:val="superscript"/>
        </w:rPr>
        <w:footnoteRef/>
      </w:r>
      <w:r>
        <w:rPr>
          <w:rFonts w:cs="Arial Unicode MS" w:eastAsia="Arial Unicode MS"/>
          <w:rtl w:val="0"/>
        </w:rPr>
        <w:t xml:space="preserve"> M</w:t>
      </w:r>
      <w:r>
        <w:rPr>
          <w:rFonts w:cs="Arial Unicode MS" w:eastAsia="Arial Unicode MS"/>
          <w:rtl w:val="0"/>
          <w:lang w:val="en-US"/>
        </w:rPr>
        <w:t xml:space="preserve">ythical </w:t>
      </w:r>
      <w:r>
        <w:rPr>
          <w:rFonts w:cs="Arial Unicode MS" w:eastAsia="Arial Unicode MS"/>
          <w:rtl w:val="0"/>
        </w:rPr>
        <w:t>I</w:t>
      </w:r>
      <w:r>
        <w:rPr>
          <w:rFonts w:cs="Arial Unicode MS" w:eastAsia="Arial Unicode MS"/>
          <w:rtl w:val="0"/>
          <w:lang w:val="en-US"/>
        </w:rPr>
        <w:t xml:space="preserve">reland, </w:t>
      </w:r>
      <w:r>
        <w:rPr>
          <w:rFonts w:cs="Arial Unicode MS" w:eastAsia="Arial Unicode MS" w:hint="default"/>
          <w:rtl w:val="0"/>
          <w:lang w:val="en-US"/>
        </w:rPr>
        <w:t>‘</w:t>
      </w:r>
      <w:r>
        <w:rPr>
          <w:rFonts w:cs="Arial Unicode MS" w:eastAsia="Arial Unicode MS"/>
          <w:rtl w:val="0"/>
          <w:lang w:val="en-US"/>
        </w:rPr>
        <w:t>Astronomy, Metonic</w:t>
      </w:r>
      <w:r>
        <w:rPr>
          <w:rFonts w:cs="Arial Unicode MS" w:eastAsia="Arial Unicode MS"/>
          <w:rtl w:val="0"/>
        </w:rPr>
        <w:t xml:space="preserve"> C</w:t>
      </w:r>
      <w:r>
        <w:rPr>
          <w:rFonts w:cs="Arial Unicode MS" w:eastAsia="Arial Unicode MS"/>
          <w:rtl w:val="0"/>
          <w:lang w:val="en-US"/>
        </w:rPr>
        <w:t>ycle</w:t>
      </w:r>
      <w:r>
        <w:rPr>
          <w:rFonts w:cs="Arial Unicode MS" w:eastAsia="Arial Unicode MS"/>
          <w:rtl w:val="0"/>
        </w:rPr>
        <w:t>: T</w:t>
      </w:r>
      <w:r>
        <w:rPr>
          <w:rFonts w:cs="Arial Unicode MS" w:eastAsia="Arial Unicode MS"/>
          <w:rtl w:val="0"/>
          <w:lang w:val="en-US"/>
        </w:rPr>
        <w:t>he</w:t>
      </w:r>
      <w:r>
        <w:rPr>
          <w:rFonts w:cs="Arial Unicode MS" w:eastAsia="Arial Unicode MS"/>
          <w:rtl w:val="0"/>
        </w:rPr>
        <w:t xml:space="preserve"> 19-</w:t>
      </w:r>
      <w:r>
        <w:rPr>
          <w:rFonts w:cs="Arial Unicode MS" w:eastAsia="Arial Unicode MS"/>
          <w:rtl w:val="0"/>
          <w:lang w:val="en-US"/>
        </w:rPr>
        <w:t>Year</w:t>
      </w:r>
      <w:r>
        <w:rPr>
          <w:rFonts w:cs="Arial Unicode MS" w:eastAsia="Arial Unicode MS"/>
          <w:rtl w:val="0"/>
        </w:rPr>
        <w:t xml:space="preserve"> C</w:t>
      </w:r>
      <w:r>
        <w:rPr>
          <w:rFonts w:cs="Arial Unicode MS" w:eastAsia="Arial Unicode MS"/>
          <w:rtl w:val="0"/>
          <w:lang w:val="en-US"/>
        </w:rPr>
        <w:t>ycle</w:t>
      </w:r>
      <w:r>
        <w:rPr>
          <w:rFonts w:cs="Arial Unicode MS" w:eastAsia="Arial Unicode MS"/>
          <w:rtl w:val="0"/>
        </w:rPr>
        <w:t xml:space="preserve"> O</w:t>
      </w:r>
      <w:r>
        <w:rPr>
          <w:rFonts w:cs="Arial Unicode MS" w:eastAsia="Arial Unicode MS"/>
          <w:rtl w:val="0"/>
          <w:lang w:val="en-US"/>
        </w:rPr>
        <w:t>f</w:t>
      </w:r>
      <w:r>
        <w:rPr>
          <w:rFonts w:cs="Arial Unicode MS" w:eastAsia="Arial Unicode MS"/>
          <w:rtl w:val="0"/>
        </w:rPr>
        <w:t xml:space="preserve"> T</w:t>
      </w:r>
      <w:r>
        <w:rPr>
          <w:rFonts w:cs="Arial Unicode MS" w:eastAsia="Arial Unicode MS"/>
          <w:rtl w:val="0"/>
          <w:lang w:val="en-US"/>
        </w:rPr>
        <w:t xml:space="preserve">he </w:t>
      </w:r>
      <w:r>
        <w:rPr>
          <w:rFonts w:cs="Arial Unicode MS" w:eastAsia="Arial Unicode MS"/>
          <w:rtl w:val="0"/>
        </w:rPr>
        <w:t>M</w:t>
      </w:r>
      <w:r>
        <w:rPr>
          <w:rFonts w:cs="Arial Unicode MS" w:eastAsia="Arial Unicode MS"/>
          <w:rtl w:val="0"/>
          <w:lang w:val="en-US"/>
        </w:rPr>
        <w:t>oon</w:t>
      </w:r>
      <w:r>
        <w:rPr>
          <w:rFonts w:cs="Arial Unicode MS" w:eastAsia="Arial Unicode MS" w:hint="default"/>
          <w:rtl w:val="0"/>
          <w:lang w:val="en-US"/>
        </w:rPr>
        <w:t xml:space="preserve">’ </w:t>
      </w:r>
      <w:r>
        <w:rPr>
          <w:rFonts w:cs="Arial Unicode MS" w:eastAsia="Arial Unicode MS"/>
          <w:rtl w:val="0"/>
          <w:lang w:val="en-US"/>
        </w:rPr>
        <w:t>&lt;</w:t>
      </w:r>
      <w:r>
        <w:rPr>
          <w:rFonts w:cs="Arial Unicode MS" w:eastAsia="Arial Unicode MS"/>
          <w:rtl w:val="0"/>
          <w:lang w:val="en-US"/>
        </w:rPr>
        <w:t>https://mythicalireland.com/astronomy/metonic-cycle-the-19-year-cycle-of-the-moon/</w:t>
      </w:r>
      <w:r>
        <w:rPr>
          <w:rFonts w:cs="Arial Unicode MS" w:eastAsia="Arial Unicode MS"/>
          <w:rtl w:val="0"/>
          <w:lang w:val="en-US"/>
        </w:rPr>
        <w:t>&gt; [assessed 1st May 2021].</w:t>
      </w:r>
    </w:p>
  </w:footnote>
  <w:footnote w:id="36">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Silva, </w:t>
      </w:r>
      <w:r>
        <w:rPr>
          <w:rFonts w:cs="Arial Unicode MS" w:eastAsia="Arial Unicode MS"/>
          <w:i w:val="1"/>
          <w:iCs w:val="1"/>
          <w:rtl w:val="0"/>
          <w:lang w:val="en-US"/>
        </w:rPr>
        <w:t>The Divine Blueprint</w:t>
      </w:r>
      <w:r>
        <w:rPr>
          <w:rFonts w:cs="Arial Unicode MS" w:eastAsia="Arial Unicode MS"/>
          <w:rtl w:val="0"/>
          <w:lang w:val="en-US"/>
        </w:rPr>
        <w:t>, p. 208.</w:t>
      </w:r>
    </w:p>
  </w:footnote>
  <w:footnote w:id="37">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Anthony M. Perks and Darlene Marie Bailey, </w:t>
      </w:r>
      <w:r>
        <w:rPr>
          <w:rFonts w:cs="Arial Unicode MS" w:eastAsia="Arial Unicode MS" w:hint="default"/>
          <w:rtl w:val="0"/>
          <w:lang w:val="en-US"/>
        </w:rPr>
        <w:t>‘</w:t>
      </w:r>
      <w:r>
        <w:rPr>
          <w:rFonts w:cs="Arial Unicode MS" w:eastAsia="Arial Unicode MS"/>
          <w:rtl w:val="0"/>
          <w:lang w:val="en-US"/>
        </w:rPr>
        <w:t>Stonehenge; a view from medicine</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 xml:space="preserve">Journal of The Royal Society of </w:t>
      </w:r>
      <w:r>
        <w:rPr>
          <w:rFonts w:cs="Arial Unicode MS" w:eastAsia="Arial Unicode MS"/>
          <w:rtl w:val="0"/>
          <w:lang w:val="en-US"/>
        </w:rPr>
        <w:t xml:space="preserve">Medicine, 96(2), 94-98, p. 94 &lt;doi: 10.1258/jrsm.96.2.94&gt; [assessed 9th April 2021].  Nigel Pennick, </w:t>
      </w:r>
      <w:r>
        <w:rPr>
          <w:rFonts w:cs="Arial Unicode MS" w:eastAsia="Arial Unicode MS"/>
          <w:i w:val="1"/>
          <w:iCs w:val="1"/>
          <w:rtl w:val="0"/>
          <w:lang w:val="en-US"/>
        </w:rPr>
        <w:t xml:space="preserve">The Book Of Primal </w:t>
      </w:r>
      <w:r>
        <w:rPr>
          <w:rFonts w:cs="Arial Unicode MS" w:eastAsia="Arial Unicode MS"/>
          <w:rtl w:val="0"/>
          <w:lang w:val="en-US"/>
        </w:rPr>
        <w:t xml:space="preserve">Signs, US edn. (Rochester: Inner Traditions, 2014). </w:t>
      </w:r>
    </w:p>
  </w:footnote>
  <w:footnote w:id="38">
    <w:p>
      <w:pPr>
        <w:pStyle w:val="Footnote"/>
      </w:pPr>
      <w:r>
        <w:rPr>
          <w:vertAlign w:val="superscript"/>
        </w:rPr>
        <w:footnoteRef/>
      </w:r>
      <w:r>
        <w:rPr>
          <w:rFonts w:cs="Arial Unicode MS" w:eastAsia="Arial Unicode MS"/>
          <w:rtl w:val="0"/>
          <w:lang w:val="en-US"/>
        </w:rPr>
        <w:t xml:space="preserve"> Lewis-Williams and Pearce, </w:t>
      </w:r>
      <w:r>
        <w:rPr>
          <w:rFonts w:cs="Arial Unicode MS" w:eastAsia="Arial Unicode MS"/>
          <w:i w:val="1"/>
          <w:iCs w:val="1"/>
          <w:rtl w:val="0"/>
          <w:lang w:val="en-US"/>
        </w:rPr>
        <w:t>Inside The Neolithic Mind</w:t>
      </w:r>
      <w:r>
        <w:rPr>
          <w:rFonts w:cs="Arial Unicode MS" w:eastAsia="Arial Unicode MS"/>
          <w:rtl w:val="0"/>
          <w:lang w:val="en-US"/>
        </w:rPr>
        <w:t>,</w:t>
      </w:r>
      <w:r>
        <w:rPr>
          <w:rFonts w:cs="Arial Unicode MS" w:eastAsia="Arial Unicode MS"/>
          <w:rtl w:val="0"/>
          <w:lang w:val="en-US"/>
        </w:rPr>
        <w:t xml:space="preserve"> p. 220-226.</w:t>
      </w:r>
    </w:p>
  </w:footnote>
  <w:footnote w:id="39">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Herring, </w:t>
      </w:r>
      <w:r>
        <w:rPr>
          <w:rFonts w:cs="Arial Unicode MS" w:eastAsia="Arial Unicode MS"/>
          <w:i w:val="1"/>
          <w:iCs w:val="1"/>
          <w:rtl w:val="0"/>
          <w:lang w:val="en-US"/>
        </w:rPr>
        <w:t>Boscawen-un</w:t>
      </w:r>
      <w:r>
        <w:rPr>
          <w:rFonts w:cs="Arial Unicode MS" w:eastAsia="Arial Unicode MS"/>
          <w:rtl w:val="0"/>
          <w:lang w:val="en-US"/>
        </w:rPr>
        <w:t>, p. 23-25.</w:t>
      </w:r>
    </w:p>
  </w:footnote>
  <w:footnote w:id="40">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Herring, </w:t>
      </w:r>
      <w:r>
        <w:rPr>
          <w:rFonts w:cs="Arial Unicode MS" w:eastAsia="Arial Unicode MS"/>
          <w:i w:val="1"/>
          <w:iCs w:val="1"/>
          <w:rtl w:val="0"/>
          <w:lang w:val="en-US"/>
        </w:rPr>
        <w:t>Boscawen-un</w:t>
      </w:r>
      <w:r>
        <w:rPr>
          <w:rFonts w:cs="Arial Unicode MS" w:eastAsia="Arial Unicode MS"/>
          <w:rtl w:val="0"/>
          <w:lang w:val="en-US"/>
        </w:rPr>
        <w:t xml:space="preserve">, p. 28.  Kennett, </w:t>
      </w:r>
      <w:r>
        <w:rPr>
          <w:rFonts w:cs="Arial Unicode MS" w:eastAsia="Arial Unicode MS"/>
          <w:i w:val="1"/>
          <w:iCs w:val="1"/>
          <w:rtl w:val="0"/>
          <w:lang w:val="en-US"/>
        </w:rPr>
        <w:t>Celestial Stone Circles</w:t>
      </w:r>
      <w:r>
        <w:rPr>
          <w:rFonts w:cs="Arial Unicode MS" w:eastAsia="Arial Unicode MS"/>
          <w:rtl w:val="0"/>
          <w:lang w:val="en-US"/>
        </w:rPr>
        <w:t>, p. 40.</w:t>
      </w:r>
    </w:p>
  </w:footnote>
  <w:footnote w:id="41">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Kennett, </w:t>
      </w:r>
      <w:r>
        <w:rPr>
          <w:rFonts w:cs="Arial Unicode MS" w:eastAsia="Arial Unicode MS"/>
          <w:i w:val="1"/>
          <w:iCs w:val="1"/>
          <w:rtl w:val="0"/>
          <w:lang w:val="en-US"/>
        </w:rPr>
        <w:t>Celestial Stone Circles</w:t>
      </w:r>
      <w:r>
        <w:rPr>
          <w:rFonts w:cs="Arial Unicode MS" w:eastAsia="Arial Unicode MS"/>
          <w:rtl w:val="0"/>
          <w:lang w:val="en-US"/>
        </w:rPr>
        <w:t>, p. 40.</w:t>
      </w:r>
    </w:p>
  </w:footnote>
  <w:footnote w:id="42">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Kennett, </w:t>
      </w:r>
      <w:r>
        <w:rPr>
          <w:rFonts w:cs="Arial Unicode MS" w:eastAsia="Arial Unicode MS"/>
          <w:i w:val="1"/>
          <w:iCs w:val="1"/>
          <w:rtl w:val="0"/>
          <w:lang w:val="en-US"/>
        </w:rPr>
        <w:t>An Astronomical Examination Of Boscawen-un Stone Circle</w:t>
      </w:r>
      <w:r>
        <w:rPr>
          <w:rFonts w:cs="Arial Unicode MS" w:eastAsia="Arial Unicode MS"/>
          <w:rtl w:val="0"/>
          <w:lang w:val="en-US"/>
        </w:rPr>
        <w:t>, p. 11</w:t>
      </w:r>
      <w:r>
        <w:rPr>
          <w:rFonts w:cs="Arial Unicode MS" w:eastAsia="Arial Unicode MS"/>
          <w:rtl w:val="0"/>
          <w:lang w:val="en-US"/>
        </w:rPr>
        <w:t>.</w:t>
      </w:r>
    </w:p>
  </w:footnote>
  <w:footnote w:id="43">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McNeil Cooke, </w:t>
      </w:r>
      <w:r>
        <w:rPr>
          <w:rFonts w:cs="Arial Unicode MS" w:eastAsia="Arial Unicode MS"/>
          <w:i w:val="1"/>
          <w:iCs w:val="1"/>
          <w:rtl w:val="0"/>
          <w:lang w:val="en-US"/>
        </w:rPr>
        <w:t>Journey To The Stones</w:t>
      </w:r>
      <w:r>
        <w:rPr>
          <w:rFonts w:cs="Arial Unicode MS" w:eastAsia="Arial Unicode MS"/>
          <w:rtl w:val="0"/>
          <w:lang w:val="en-US"/>
        </w:rPr>
        <w:t>,</w:t>
      </w:r>
      <w:r>
        <w:rPr>
          <w:rFonts w:cs="Arial Unicode MS" w:eastAsia="Arial Unicode MS"/>
          <w:rtl w:val="0"/>
          <w:lang w:val="en-US"/>
        </w:rPr>
        <w:t xml:space="preserve"> p. 189-190</w:t>
      </w:r>
      <w:r>
        <w:rPr>
          <w:rFonts w:cs="Arial Unicode MS" w:eastAsia="Arial Unicode MS"/>
          <w:rtl w:val="0"/>
          <w:lang w:val="en-US"/>
        </w:rPr>
        <w:t>.</w:t>
      </w:r>
    </w:p>
  </w:footnote>
  <w:footnote w:id="44">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Weatherhill, </w:t>
      </w:r>
      <w:r>
        <w:rPr>
          <w:rFonts w:cs="Arial Unicode MS" w:eastAsia="Arial Unicode MS"/>
          <w:i w:val="1"/>
          <w:iCs w:val="1"/>
          <w:rtl w:val="0"/>
          <w:lang w:val="en-US"/>
        </w:rPr>
        <w:t>Cornovia</w:t>
      </w:r>
      <w:r>
        <w:rPr>
          <w:rFonts w:cs="Arial Unicode MS" w:eastAsia="Arial Unicode MS"/>
          <w:rtl w:val="0"/>
          <w:lang w:val="en-US"/>
        </w:rPr>
        <w:t xml:space="preserve">, p. 16. </w:t>
      </w:r>
    </w:p>
  </w:footnote>
  <w:footnote w:id="45">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AncientPenwith.org, </w:t>
      </w:r>
      <w:r>
        <w:rPr>
          <w:rFonts w:cs="Arial Unicode MS" w:eastAsia="Arial Unicode MS"/>
          <w:i w:val="1"/>
          <w:iCs w:val="1"/>
          <w:rtl w:val="0"/>
          <w:lang w:val="en-US"/>
        </w:rPr>
        <w:t>Cathedrals Of The Bronze Age, Stone Circles</w:t>
      </w:r>
      <w:r>
        <w:rPr>
          <w:rFonts w:cs="Arial Unicode MS" w:eastAsia="Arial Unicode MS"/>
          <w:rtl w:val="0"/>
          <w:lang w:val="en-US"/>
        </w:rPr>
        <w:t>.</w:t>
      </w:r>
    </w:p>
  </w:footnote>
  <w:footnote w:id="46">
    <w:p>
      <w:pPr>
        <w:pStyle w:val="Footnote"/>
      </w:pPr>
      <w:r>
        <w:rPr>
          <w:vertAlign w:val="superscript"/>
        </w:rPr>
        <w:footnoteRef/>
      </w:r>
      <w:r>
        <w:rPr>
          <w:rFonts w:cs="Arial Unicode MS" w:eastAsia="Arial Unicode MS"/>
          <w:rtl w:val="0"/>
        </w:rPr>
        <w:t xml:space="preserve"> M</w:t>
      </w:r>
      <w:r>
        <w:rPr>
          <w:rFonts w:cs="Arial Unicode MS" w:eastAsia="Arial Unicode MS"/>
          <w:rtl w:val="0"/>
          <w:lang w:val="en-US"/>
        </w:rPr>
        <w:t xml:space="preserve">ythical </w:t>
      </w:r>
      <w:r>
        <w:rPr>
          <w:rFonts w:cs="Arial Unicode MS" w:eastAsia="Arial Unicode MS"/>
          <w:rtl w:val="0"/>
        </w:rPr>
        <w:t>I</w:t>
      </w:r>
      <w:r>
        <w:rPr>
          <w:rFonts w:cs="Arial Unicode MS" w:eastAsia="Arial Unicode MS"/>
          <w:rtl w:val="0"/>
          <w:lang w:val="en-US"/>
        </w:rPr>
        <w:t xml:space="preserve">reland, </w:t>
      </w:r>
      <w:r>
        <w:rPr>
          <w:rFonts w:cs="Arial Unicode MS" w:eastAsia="Arial Unicode MS"/>
          <w:i w:val="1"/>
          <w:iCs w:val="1"/>
          <w:rtl w:val="0"/>
          <w:lang w:val="en-US"/>
        </w:rPr>
        <w:t>Astronomy, Metonic</w:t>
      </w:r>
      <w:r>
        <w:rPr>
          <w:rFonts w:cs="Arial Unicode MS" w:eastAsia="Arial Unicode MS"/>
          <w:i w:val="1"/>
          <w:iCs w:val="1"/>
          <w:rtl w:val="0"/>
        </w:rPr>
        <w:t xml:space="preserve"> C</w:t>
      </w:r>
      <w:r>
        <w:rPr>
          <w:rFonts w:cs="Arial Unicode MS" w:eastAsia="Arial Unicode MS"/>
          <w:i w:val="1"/>
          <w:iCs w:val="1"/>
          <w:rtl w:val="0"/>
          <w:lang w:val="en-US"/>
        </w:rPr>
        <w:t>ycle</w:t>
      </w:r>
      <w:r>
        <w:rPr>
          <w:rFonts w:cs="Arial Unicode MS" w:eastAsia="Arial Unicode MS"/>
          <w:rtl w:val="0"/>
          <w:lang w:val="en-US"/>
        </w:rPr>
        <w:t>.</w:t>
      </w:r>
    </w:p>
  </w:footnote>
  <w:footnote w:id="47">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E.C. Krupp, </w:t>
      </w:r>
      <w:r>
        <w:rPr>
          <w:rFonts w:cs="Arial Unicode MS" w:eastAsia="Arial Unicode MS"/>
          <w:i w:val="1"/>
          <w:iCs w:val="1"/>
          <w:rtl w:val="0"/>
          <w:lang w:val="en-US"/>
        </w:rPr>
        <w:t>Astronomy And The Archaeology Of Power</w:t>
      </w:r>
      <w:r>
        <w:rPr>
          <w:rFonts w:cs="Arial Unicode MS" w:eastAsia="Arial Unicode MS"/>
          <w:rtl w:val="0"/>
          <w:lang w:val="en-US"/>
        </w:rPr>
        <w:t xml:space="preserve"> (USA: Wiley Popular Science, 1997), p. 156-157.</w:t>
      </w:r>
    </w:p>
  </w:footnote>
  <w:footnote w:id="48">
    <w:p>
      <w:pPr>
        <w:pStyle w:val="Footnote"/>
      </w:pPr>
      <w:r>
        <w:rPr>
          <w:vertAlign w:val="superscript"/>
        </w:rPr>
        <w:footnoteRef/>
      </w:r>
      <w:r>
        <w:rPr>
          <w:rFonts w:cs="Arial Unicode MS" w:eastAsia="Arial Unicode MS"/>
          <w:rtl w:val="0"/>
          <w:lang w:val="it-IT"/>
        </w:rPr>
        <w:t xml:space="preserve"> Walter Sullivan</w:t>
      </w:r>
      <w:r>
        <w:rPr>
          <w:rFonts w:cs="Arial Unicode MS" w:eastAsia="Arial Unicode MS"/>
          <w:rtl w:val="0"/>
          <w:lang w:val="en-US"/>
        </w:rPr>
        <w:t xml:space="preserve">, </w:t>
      </w:r>
      <w:r>
        <w:rPr>
          <w:rFonts w:cs="Arial Unicode MS" w:eastAsia="Arial Unicode MS" w:hint="default"/>
          <w:rtl w:val="0"/>
          <w:lang w:val="en-US"/>
        </w:rPr>
        <w:t>‘</w:t>
      </w:r>
      <w:r>
        <w:rPr>
          <w:rFonts w:cs="Arial Unicode MS" w:eastAsia="Arial Unicode MS"/>
          <w:rtl w:val="0"/>
          <w:lang w:val="en-US"/>
        </w:rPr>
        <w:t>Bone Markings Indicate Ice Age Notation System</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The New York Times Archives</w:t>
      </w:r>
      <w:r>
        <w:rPr>
          <w:rFonts w:cs="Arial Unicode MS" w:eastAsia="Arial Unicode MS"/>
          <w:rtl w:val="0"/>
          <w:lang w:val="en-US"/>
        </w:rPr>
        <w:t>, 20th January 1971 &lt;</w:t>
      </w:r>
      <w:r>
        <w:rPr>
          <w:rFonts w:cs="Arial Unicode MS" w:eastAsia="Arial Unicode MS"/>
          <w:rtl w:val="0"/>
          <w:lang w:val="en-US"/>
        </w:rPr>
        <w:t>https://www.nytimes.com/1971/01/20/archives/bone-markings-indicate-ice-age-notation-system-bone-marks-indicate.html</w:t>
      </w:r>
      <w:r>
        <w:rPr>
          <w:rFonts w:cs="Arial Unicode MS" w:eastAsia="Arial Unicode MS"/>
          <w:rtl w:val="0"/>
          <w:lang w:val="en-US"/>
        </w:rPr>
        <w:t>&gt; [assessed 8th May 2021].</w:t>
      </w:r>
    </w:p>
  </w:footnote>
  <w:footnote w:id="49">
    <w:p>
      <w:pPr>
        <w:pStyle w:val="Footnote"/>
      </w:pPr>
      <w:r>
        <w:rPr>
          <w:vertAlign w:val="superscript"/>
        </w:rPr>
        <w:footnoteRef/>
      </w:r>
      <w:r>
        <w:rPr>
          <w:rFonts w:cs="Arial Unicode MS" w:eastAsia="Arial Unicode MS"/>
          <w:rtl w:val="0"/>
          <w:lang w:val="it-IT"/>
        </w:rPr>
        <w:t xml:space="preserve"> Sullivan</w:t>
      </w:r>
      <w:r>
        <w:rPr>
          <w:rFonts w:cs="Arial Unicode MS" w:eastAsia="Arial Unicode MS"/>
          <w:rtl w:val="0"/>
          <w:lang w:val="en-US"/>
        </w:rPr>
        <w:t xml:space="preserve">, </w:t>
      </w:r>
      <w:r>
        <w:rPr>
          <w:rFonts w:cs="Arial Unicode MS" w:eastAsia="Arial Unicode MS"/>
          <w:i w:val="1"/>
          <w:iCs w:val="1"/>
          <w:rtl w:val="0"/>
          <w:lang w:val="en-US"/>
        </w:rPr>
        <w:t>Bone Markings</w:t>
      </w:r>
      <w:r>
        <w:rPr>
          <w:rFonts w:cs="Arial Unicode MS" w:eastAsia="Arial Unicode MS"/>
          <w:rtl w:val="0"/>
          <w:lang w:val="en-US"/>
        </w:rPr>
        <w:t>.</w:t>
      </w:r>
    </w:p>
  </w:footnote>
  <w:footnote w:id="50">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Tilley &amp; Bennett, </w:t>
      </w:r>
      <w:r>
        <w:rPr>
          <w:rFonts w:cs="Arial Unicode MS" w:eastAsia="Arial Unicode MS"/>
          <w:i w:val="1"/>
          <w:iCs w:val="1"/>
          <w:rtl w:val="0"/>
          <w:lang w:val="en-US"/>
        </w:rPr>
        <w:t>An Archaeology Of Supernatural Places,</w:t>
      </w:r>
      <w:r>
        <w:rPr>
          <w:rFonts w:cs="Arial Unicode MS" w:eastAsia="Arial Unicode MS"/>
          <w:rtl w:val="0"/>
          <w:lang w:val="en-US"/>
        </w:rPr>
        <w:t xml:space="preserve"> p. 340 and 343.</w:t>
      </w:r>
    </w:p>
  </w:footnote>
  <w:footnote w:id="51">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Silva, </w:t>
      </w:r>
      <w:r>
        <w:rPr>
          <w:rFonts w:cs="Arial Unicode MS" w:eastAsia="Arial Unicode MS"/>
          <w:i w:val="1"/>
          <w:iCs w:val="1"/>
          <w:rtl w:val="0"/>
          <w:lang w:val="en-US"/>
        </w:rPr>
        <w:t>The Divine Blueprint</w:t>
      </w:r>
      <w:r>
        <w:rPr>
          <w:rFonts w:cs="Arial Unicode MS" w:eastAsia="Arial Unicode MS"/>
          <w:rtl w:val="0"/>
          <w:lang w:val="en-US"/>
        </w:rPr>
        <w:t xml:space="preserve">, p. 204-205. </w:t>
      </w:r>
    </w:p>
  </w:footnote>
  <w:footnote w:id="52">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Devereux, </w:t>
      </w:r>
      <w:r>
        <w:rPr>
          <w:rFonts w:cs="Arial Unicode MS" w:eastAsia="Arial Unicode MS"/>
          <w:i w:val="1"/>
          <w:iCs w:val="1"/>
          <w:rtl w:val="0"/>
          <w:lang w:val="en-US"/>
        </w:rPr>
        <w:t>Places Of Power</w:t>
      </w:r>
      <w:r>
        <w:rPr>
          <w:rFonts w:cs="Arial Unicode MS" w:eastAsia="Arial Unicode MS"/>
          <w:rtl w:val="0"/>
          <w:lang w:val="en-US"/>
        </w:rPr>
        <w:t xml:space="preserve">, p. 26.  Tilley &amp; Bennett, </w:t>
      </w:r>
      <w:r>
        <w:rPr>
          <w:rFonts w:cs="Arial Unicode MS" w:eastAsia="Arial Unicode MS"/>
          <w:i w:val="1"/>
          <w:iCs w:val="1"/>
          <w:rtl w:val="0"/>
          <w:lang w:val="en-US"/>
        </w:rPr>
        <w:t>An Archaeology Of Supernatural Places,</w:t>
      </w:r>
      <w:r>
        <w:rPr>
          <w:rFonts w:cs="Arial Unicode MS" w:eastAsia="Arial Unicode MS"/>
          <w:rtl w:val="0"/>
          <w:lang w:val="en-US"/>
        </w:rPr>
        <w:t xml:space="preserve"> p. 344.  </w:t>
      </w:r>
      <w:r>
        <w:rPr>
          <w:rFonts w:cs="Arial Unicode MS" w:eastAsia="Arial Unicode MS"/>
          <w:rtl w:val="0"/>
          <w:lang w:val="en-US"/>
        </w:rPr>
        <w:t xml:space="preserve">Lewis-Williams &amp; Pearce, </w:t>
      </w:r>
      <w:r>
        <w:rPr>
          <w:rFonts w:cs="Arial Unicode MS" w:eastAsia="Arial Unicode MS"/>
          <w:i w:val="1"/>
          <w:iCs w:val="1"/>
          <w:rtl w:val="0"/>
          <w:lang w:val="en-US"/>
        </w:rPr>
        <w:t>Inside The Neolithic Mind</w:t>
      </w:r>
      <w:r>
        <w:rPr>
          <w:rFonts w:cs="Arial Unicode MS" w:eastAsia="Arial Unicode MS"/>
          <w:rtl w:val="0"/>
          <w:lang w:val="en-US"/>
        </w:rPr>
        <w:t xml:space="preserve">, </w:t>
      </w:r>
      <w:r>
        <w:rPr>
          <w:rFonts w:cs="Arial Unicode MS" w:eastAsia="Arial Unicode MS"/>
          <w:rtl w:val="0"/>
          <w:lang w:val="en-US"/>
        </w:rPr>
        <w:t>p. 256-257.</w:t>
      </w:r>
    </w:p>
  </w:footnote>
  <w:footnote w:id="53">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Kennett, </w:t>
      </w:r>
      <w:r>
        <w:rPr>
          <w:rFonts w:cs="Arial Unicode MS" w:eastAsia="Arial Unicode MS"/>
          <w:i w:val="1"/>
          <w:iCs w:val="1"/>
          <w:rtl w:val="0"/>
          <w:lang w:val="en-US"/>
        </w:rPr>
        <w:t>An Astronomical Examination Of Boscawen-un Stone Circle</w:t>
      </w:r>
      <w:r>
        <w:rPr>
          <w:rFonts w:cs="Arial Unicode MS" w:eastAsia="Arial Unicode MS"/>
          <w:rtl w:val="0"/>
          <w:lang w:val="en-US"/>
        </w:rPr>
        <w:t>, p. 11</w:t>
      </w:r>
      <w:r>
        <w:rPr>
          <w:rFonts w:cs="Arial Unicode MS" w:eastAsia="Arial Unicode MS"/>
          <w:rtl w:val="0"/>
          <w:lang w:val="en-US"/>
        </w:rPr>
        <w:t>.</w:t>
      </w:r>
    </w:p>
  </w:footnote>
  <w:footnote w:id="54">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Silva, </w:t>
      </w:r>
      <w:r>
        <w:rPr>
          <w:rFonts w:cs="Arial Unicode MS" w:eastAsia="Arial Unicode MS"/>
          <w:i w:val="1"/>
          <w:iCs w:val="1"/>
          <w:rtl w:val="0"/>
          <w:lang w:val="en-US"/>
        </w:rPr>
        <w:t>The Divine Blueprint</w:t>
      </w:r>
      <w:r>
        <w:rPr>
          <w:rFonts w:cs="Arial Unicode MS" w:eastAsia="Arial Unicode MS"/>
          <w:rtl w:val="0"/>
          <w:lang w:val="en-US"/>
        </w:rPr>
        <w:t xml:space="preserve">, p. 127.  </w:t>
      </w:r>
      <w:r>
        <w:rPr>
          <w:rFonts w:cs="Arial Unicode MS" w:eastAsia="Arial Unicode MS"/>
          <w:rtl w:val="0"/>
          <w:lang w:val="en-US"/>
        </w:rPr>
        <w:t xml:space="preserve">Kennett, </w:t>
      </w:r>
      <w:r>
        <w:rPr>
          <w:rFonts w:cs="Arial Unicode MS" w:eastAsia="Arial Unicode MS"/>
          <w:i w:val="1"/>
          <w:iCs w:val="1"/>
          <w:rtl w:val="0"/>
          <w:lang w:val="en-US"/>
        </w:rPr>
        <w:t>An Astronomical Examination</w:t>
      </w:r>
      <w:r>
        <w:rPr>
          <w:rFonts w:cs="Arial Unicode MS" w:eastAsia="Arial Unicode MS"/>
          <w:rtl w:val="0"/>
          <w:lang w:val="en-US"/>
        </w:rPr>
        <w:t xml:space="preserve">, </w:t>
      </w:r>
      <w:r>
        <w:rPr>
          <w:rFonts w:cs="Arial Unicode MS" w:eastAsia="Arial Unicode MS"/>
          <w:rtl w:val="0"/>
          <w:lang w:val="en-US"/>
        </w:rPr>
        <w:t xml:space="preserve">p. 81.  </w:t>
      </w:r>
      <w:r>
        <w:rPr>
          <w:rFonts w:cs="Arial Unicode MS" w:eastAsia="Arial Unicode MS"/>
          <w:rtl w:val="0"/>
          <w:lang w:val="en-US"/>
        </w:rPr>
        <w:t xml:space="preserve">Weatherhill, </w:t>
      </w:r>
      <w:r>
        <w:rPr>
          <w:rFonts w:cs="Arial Unicode MS" w:eastAsia="Arial Unicode MS"/>
          <w:i w:val="1"/>
          <w:iCs w:val="1"/>
          <w:rtl w:val="0"/>
          <w:lang w:val="en-US"/>
        </w:rPr>
        <w:t>Cornovia</w:t>
      </w:r>
      <w:r>
        <w:rPr>
          <w:rFonts w:cs="Arial Unicode MS" w:eastAsia="Arial Unicode MS"/>
          <w:rtl w:val="0"/>
          <w:lang w:val="en-US"/>
        </w:rPr>
        <w:t>, p. 16.</w:t>
      </w:r>
    </w:p>
  </w:footnote>
  <w:footnote w:id="55">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Lewis-Williams &amp; Pearce, </w:t>
      </w:r>
      <w:r>
        <w:rPr>
          <w:rFonts w:cs="Arial Unicode MS" w:eastAsia="Arial Unicode MS"/>
          <w:i w:val="1"/>
          <w:iCs w:val="1"/>
          <w:rtl w:val="0"/>
          <w:lang w:val="en-US"/>
        </w:rPr>
        <w:t>Inside The Neolithic Mind</w:t>
      </w:r>
      <w:r>
        <w:rPr>
          <w:rFonts w:cs="Arial Unicode MS" w:eastAsia="Arial Unicode MS"/>
          <w:rtl w:val="0"/>
          <w:lang w:val="en-US"/>
        </w:rPr>
        <w:t>, p. 255.</w:t>
      </w:r>
    </w:p>
  </w:footnote>
  <w:footnote w:id="56">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Perks &amp; Bailey, </w:t>
      </w:r>
      <w:r>
        <w:rPr>
          <w:rFonts w:cs="Arial Unicode MS" w:eastAsia="Arial Unicode MS"/>
          <w:i w:val="1"/>
          <w:iCs w:val="1"/>
          <w:rtl w:val="0"/>
          <w:lang w:val="en-US"/>
        </w:rPr>
        <w:t>Stonehenge; A View From Medicine</w:t>
      </w:r>
      <w:r>
        <w:rPr>
          <w:rFonts w:cs="Arial Unicode MS" w:eastAsia="Arial Unicode MS"/>
          <w:rtl w:val="0"/>
          <w:lang w:val="en-US"/>
        </w:rPr>
        <w:t>, p. 94.</w:t>
      </w:r>
    </w:p>
  </w:footnote>
  <w:footnote w:id="57">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Ibid, p. 94.</w:t>
      </w:r>
    </w:p>
  </w:footnote>
  <w:footnote w:id="58">
    <w:p>
      <w:pPr>
        <w:pStyle w:val="Footnote"/>
      </w:pPr>
      <w:r>
        <w:rPr>
          <w:vertAlign w:val="superscript"/>
        </w:rPr>
        <w:footnoteRef/>
      </w:r>
      <w:r>
        <w:rPr>
          <w:rFonts w:cs="Arial Unicode MS" w:eastAsia="Arial Unicode MS"/>
          <w:rtl w:val="0"/>
          <w:lang w:val="en-US"/>
        </w:rPr>
        <w:t xml:space="preserve"> Nick </w:t>
      </w:r>
      <w:r>
        <w:rPr>
          <w:rFonts w:cs="Arial Unicode MS" w:eastAsia="Arial Unicode MS"/>
          <w:rtl w:val="0"/>
          <w:lang w:val="en-US"/>
        </w:rPr>
        <w:t xml:space="preserve">Pennick, </w:t>
      </w:r>
      <w:r>
        <w:rPr>
          <w:rFonts w:cs="Arial Unicode MS" w:eastAsia="Arial Unicode MS"/>
          <w:i w:val="1"/>
          <w:iCs w:val="1"/>
          <w:rtl w:val="0"/>
          <w:lang w:val="en-US"/>
        </w:rPr>
        <w:t>Celtic Sacred Landscapes</w:t>
      </w:r>
      <w:r>
        <w:rPr>
          <w:rFonts w:cs="Arial Unicode MS" w:eastAsia="Arial Unicode MS"/>
          <w:rtl w:val="0"/>
          <w:lang w:val="en-US"/>
        </w:rPr>
        <w:t xml:space="preserve"> (New York: Thames and Hudson, 1996), p. 39.</w:t>
      </w:r>
    </w:p>
  </w:footnote>
  <w:footnote w:id="59">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Rodney Collin, </w:t>
      </w:r>
      <w:r>
        <w:rPr>
          <w:rFonts w:cs="Arial Unicode MS" w:eastAsia="Arial Unicode MS"/>
          <w:i w:val="1"/>
          <w:iCs w:val="1"/>
          <w:rtl w:val="0"/>
          <w:lang w:val="en-US"/>
        </w:rPr>
        <w:t>The Theory Of Celestial Influence</w:t>
      </w:r>
      <w:r>
        <w:rPr>
          <w:rFonts w:cs="Arial Unicode MS" w:eastAsia="Arial Unicode MS"/>
          <w:rtl w:val="0"/>
          <w:lang w:val="en-US"/>
        </w:rPr>
        <w:t xml:space="preserve"> (London: Penguin Books, 1954), p.140.</w:t>
      </w:r>
    </w:p>
  </w:footnote>
  <w:footnote w:id="60">
    <w:p>
      <w:pPr>
        <w:pStyle w:val="Footnote"/>
      </w:pPr>
      <w:r>
        <w:rPr>
          <w:vertAlign w:val="superscript"/>
        </w:rPr>
        <w:footnoteRef/>
      </w:r>
      <w:r>
        <w:rPr>
          <w:rFonts w:cs="Arial Unicode MS" w:eastAsia="Arial Unicode MS"/>
          <w:rtl w:val="0"/>
          <w:lang w:val="en-US"/>
        </w:rPr>
        <w:t xml:space="preserve"> Penwith District Council, Department of Planning and Economic Development, </w:t>
      </w:r>
      <w:r>
        <w:rPr>
          <w:rFonts w:cs="Arial Unicode MS" w:eastAsia="Arial Unicode MS"/>
          <w:i w:val="1"/>
          <w:iCs w:val="1"/>
          <w:rtl w:val="0"/>
          <w:lang w:val="en-US"/>
        </w:rPr>
        <w:t>St. Buryan Conservation Area Statement, Conservation Area Guidance</w:t>
      </w:r>
      <w:r>
        <w:rPr>
          <w:rFonts w:cs="Arial Unicode MS" w:eastAsia="Arial Unicode MS"/>
          <w:rtl w:val="0"/>
          <w:lang w:val="en-US"/>
        </w:rPr>
        <w:t>, Report no. ER860, Box 78, p. 3 &lt;</w:t>
      </w:r>
      <w:r>
        <w:rPr>
          <w:rFonts w:cs="Arial Unicode MS" w:eastAsia="Arial Unicode MS"/>
          <w:rtl w:val="0"/>
          <w:lang w:val="en-US"/>
        </w:rPr>
        <w:t>https://map.cornwall.gov.uk/reports_conservation_areas/St%20Buryan_CA_Statement.pdf</w:t>
      </w:r>
      <w:r>
        <w:rPr>
          <w:rFonts w:cs="Arial Unicode MS" w:eastAsia="Arial Unicode MS"/>
          <w:rtl w:val="0"/>
          <w:lang w:val="en-US"/>
        </w:rPr>
        <w:t>&gt; [assessed 8th May 2021].</w:t>
      </w:r>
    </w:p>
  </w:footnote>
  <w:footnote w:id="61">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Silva, </w:t>
      </w:r>
      <w:r>
        <w:rPr>
          <w:rFonts w:cs="Arial Unicode MS" w:eastAsia="Arial Unicode MS"/>
          <w:i w:val="1"/>
          <w:iCs w:val="1"/>
          <w:rtl w:val="0"/>
          <w:lang w:val="en-US"/>
        </w:rPr>
        <w:t>The Divine Blueprint</w:t>
      </w:r>
      <w:r>
        <w:rPr>
          <w:rFonts w:cs="Arial Unicode MS" w:eastAsia="Arial Unicode MS"/>
          <w:rtl w:val="0"/>
          <w:lang w:val="en-US"/>
        </w:rPr>
        <w:t xml:space="preserve">, p. 212.  </w:t>
      </w:r>
      <w:r>
        <w:rPr>
          <w:rFonts w:cs="Arial Unicode MS" w:eastAsia="Arial Unicode MS"/>
          <w:rtl w:val="0"/>
          <w:lang w:val="en-US"/>
        </w:rPr>
        <w:t xml:space="preserve">McNeil Cooke, </w:t>
      </w:r>
      <w:r>
        <w:rPr>
          <w:rFonts w:cs="Arial Unicode MS" w:eastAsia="Arial Unicode MS"/>
          <w:i w:val="1"/>
          <w:iCs w:val="1"/>
          <w:rtl w:val="0"/>
          <w:lang w:val="en-US"/>
        </w:rPr>
        <w:t>Journey To The Stones</w:t>
      </w:r>
      <w:r>
        <w:rPr>
          <w:rFonts w:cs="Arial Unicode MS" w:eastAsia="Arial Unicode MS"/>
          <w:rtl w:val="0"/>
          <w:lang w:val="en-US"/>
        </w:rPr>
        <w:t>,</w:t>
      </w:r>
      <w:r>
        <w:rPr>
          <w:rFonts w:cs="Arial Unicode MS" w:eastAsia="Arial Unicode MS"/>
          <w:rtl w:val="0"/>
          <w:lang w:val="en-US"/>
        </w:rPr>
        <w:t xml:space="preserve"> p. 189</w:t>
      </w:r>
      <w:r>
        <w:rPr>
          <w:rFonts w:cs="Arial Unicode MS" w:eastAsia="Arial Unicode MS"/>
          <w:rtl w:val="0"/>
          <w:lang w:val="en-US"/>
        </w:rPr>
        <w:t xml:space="preserve">. </w:t>
      </w:r>
      <w:r>
        <w:rPr>
          <w:rFonts w:cs="Arial Unicode MS" w:eastAsia="Arial Unicode MS"/>
          <w:rtl w:val="0"/>
          <w:lang w:val="en-US"/>
        </w:rPr>
        <w:t xml:space="preserve"> </w:t>
      </w:r>
      <w:r>
        <w:rPr>
          <w:rFonts w:cs="Arial Unicode MS" w:eastAsia="Arial Unicode MS"/>
          <w:rtl w:val="0"/>
        </w:rPr>
        <w:t>An</w:t>
      </w:r>
      <w:r>
        <w:rPr>
          <w:rFonts w:cs="Arial Unicode MS" w:eastAsia="Arial Unicode MS" w:hint="default"/>
          <w:rtl w:val="0"/>
        </w:rPr>
        <w:t>đ</w:t>
      </w:r>
      <w:r>
        <w:rPr>
          <w:rFonts w:cs="Arial Unicode MS" w:eastAsia="Arial Unicode MS"/>
          <w:rtl w:val="0"/>
        </w:rPr>
        <w:t xml:space="preserve">elko </w:t>
      </w:r>
      <w:r>
        <w:rPr>
          <w:rFonts w:cs="Arial Unicode MS" w:eastAsia="Arial Unicode MS" w:hint="default"/>
          <w:rtl w:val="0"/>
        </w:rPr>
        <w:t>Đ</w:t>
      </w:r>
      <w:r>
        <w:rPr>
          <w:rFonts w:cs="Arial Unicode MS" w:eastAsia="Arial Unicode MS"/>
          <w:rtl w:val="0"/>
        </w:rPr>
        <w:t>ermek</w:t>
      </w:r>
      <w:r>
        <w:rPr>
          <w:rFonts w:cs="Arial Unicode MS" w:eastAsia="Arial Unicode MS"/>
          <w:rtl w:val="0"/>
          <w:lang w:val="en-US"/>
        </w:rPr>
        <w:t xml:space="preserve">, </w:t>
      </w:r>
      <w:r>
        <w:rPr>
          <w:rFonts w:cs="Arial Unicode MS" w:eastAsia="Arial Unicode MS" w:hint="default"/>
          <w:rtl w:val="0"/>
          <w:lang w:val="en-US"/>
        </w:rPr>
        <w:t>‘</w:t>
      </w:r>
      <w:r>
        <w:rPr>
          <w:rFonts w:cs="Arial Unicode MS" w:eastAsia="Arial Unicode MS"/>
          <w:rtl w:val="0"/>
          <w:lang w:val="de-DE"/>
        </w:rPr>
        <w:t>Stonehenge Triangle</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de-DE"/>
        </w:rPr>
        <w:t>STUDIA MYTHOLOGICA SLAVICA</w:t>
      </w:r>
      <w:r>
        <w:rPr>
          <w:rFonts w:cs="Arial Unicode MS" w:eastAsia="Arial Unicode MS"/>
          <w:i w:val="1"/>
          <w:iCs w:val="1"/>
          <w:rtl w:val="0"/>
          <w:lang w:val="en-US"/>
        </w:rPr>
        <w:t>,</w:t>
      </w:r>
      <w:r>
        <w:rPr>
          <w:rFonts w:cs="Arial Unicode MS" w:eastAsia="Arial Unicode MS"/>
          <w:rtl w:val="0"/>
          <w:lang w:val="it-IT"/>
        </w:rPr>
        <w:t xml:space="preserve"> XVI </w:t>
      </w:r>
      <w:r>
        <w:rPr>
          <w:rFonts w:cs="Arial Unicode MS" w:eastAsia="Arial Unicode MS"/>
          <w:rtl w:val="0"/>
          <w:lang w:val="en-US"/>
        </w:rPr>
        <w:t>(</w:t>
      </w:r>
      <w:r>
        <w:rPr>
          <w:rFonts w:cs="Arial Unicode MS" w:eastAsia="Arial Unicode MS"/>
          <w:rtl w:val="0"/>
        </w:rPr>
        <w:t>2013</w:t>
      </w:r>
      <w:r>
        <w:rPr>
          <w:rFonts w:cs="Arial Unicode MS" w:eastAsia="Arial Unicode MS"/>
          <w:rtl w:val="0"/>
          <w:lang w:val="en-US"/>
        </w:rPr>
        <w:t>)</w:t>
      </w:r>
      <w:r>
        <w:rPr>
          <w:rFonts w:cs="Arial Unicode MS" w:eastAsia="Arial Unicode MS"/>
          <w:rtl w:val="0"/>
        </w:rPr>
        <w:t>, 47-53</w:t>
      </w:r>
      <w:r>
        <w:rPr>
          <w:rFonts w:cs="Arial Unicode MS" w:eastAsia="Arial Unicode MS"/>
          <w:rtl w:val="0"/>
          <w:lang w:val="en-US"/>
        </w:rPr>
        <w:t>, p. 47 &lt;</w:t>
      </w:r>
      <w:r>
        <w:rPr>
          <w:rFonts w:cs="Arial Unicode MS" w:eastAsia="Arial Unicode MS"/>
          <w:rtl w:val="0"/>
        </w:rPr>
        <w:t>http://sms.zrc-sazu.si/pdf/16/03-sms16-djermek.pdf</w:t>
      </w:r>
      <w:r>
        <w:rPr>
          <w:rFonts w:cs="Arial Unicode MS" w:eastAsia="Arial Unicode MS"/>
          <w:rtl w:val="0"/>
          <w:lang w:val="en-US"/>
        </w:rPr>
        <w:t>&gt; [assessed 27th April 2021}.</w:t>
      </w:r>
      <w:r>
        <w:rPr>
          <w:rFonts w:cs="Arial Unicode MS" w:eastAsia="Arial Unicode MS"/>
          <w:rtl w:val="0"/>
        </w:rPr>
        <w:t xml:space="preserve"> </w:t>
      </w:r>
    </w:p>
  </w:footnote>
  <w:footnote w:id="62">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Kennett, </w:t>
      </w:r>
      <w:r>
        <w:rPr>
          <w:rFonts w:cs="Arial Unicode MS" w:eastAsia="Arial Unicode MS"/>
          <w:i w:val="1"/>
          <w:iCs w:val="1"/>
          <w:rtl w:val="0"/>
          <w:lang w:val="en-US"/>
        </w:rPr>
        <w:t>An Astronomical Examination</w:t>
      </w:r>
      <w:r>
        <w:rPr>
          <w:rFonts w:cs="Arial Unicode MS" w:eastAsia="Arial Unicode MS"/>
          <w:rtl w:val="0"/>
          <w:lang w:val="en-US"/>
        </w:rPr>
        <w:t xml:space="preserve">, </w:t>
      </w:r>
      <w:r>
        <w:rPr>
          <w:rFonts w:cs="Arial Unicode MS" w:eastAsia="Arial Unicode MS"/>
          <w:rtl w:val="0"/>
          <w:lang w:val="en-US"/>
        </w:rPr>
        <w:t>p. 81.</w:t>
      </w:r>
    </w:p>
  </w:footnote>
  <w:footnote w:id="63">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Stellarium, </w:t>
      </w:r>
      <w:r>
        <w:rPr>
          <w:rFonts w:cs="Arial Unicode MS" w:eastAsia="Arial Unicode MS"/>
          <w:i w:val="1"/>
          <w:iCs w:val="1"/>
          <w:rtl w:val="0"/>
          <w:lang w:val="en-US"/>
        </w:rPr>
        <w:t>Stellarium Astronomy Software.</w:t>
      </w:r>
    </w:p>
  </w:footnote>
  <w:footnote w:id="64">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Kennett, </w:t>
      </w:r>
      <w:r>
        <w:rPr>
          <w:rFonts w:cs="Arial Unicode MS" w:eastAsia="Arial Unicode MS"/>
          <w:i w:val="1"/>
          <w:iCs w:val="1"/>
          <w:rtl w:val="0"/>
          <w:lang w:val="en-US"/>
        </w:rPr>
        <w:t>Celestial Stone Circles Of West Cornwall</w:t>
      </w:r>
      <w:r>
        <w:rPr>
          <w:rFonts w:cs="Arial Unicode MS" w:eastAsia="Arial Unicode MS"/>
          <w:rtl w:val="0"/>
          <w:lang w:val="en-US"/>
        </w:rPr>
        <w:t>, p. 46.</w:t>
      </w:r>
    </w:p>
  </w:footnote>
  <w:footnote w:id="65">
    <w:p>
      <w:pPr>
        <w:pStyle w:val="Footnote"/>
      </w:pPr>
      <w:r>
        <w:rPr>
          <w:vertAlign w:val="superscript"/>
        </w:rPr>
        <w:footnoteRef/>
      </w:r>
      <w:r>
        <w:rPr>
          <w:rFonts w:cs="Arial Unicode MS" w:eastAsia="Arial Unicode MS"/>
          <w:rtl w:val="0"/>
          <w:lang w:val="en-US"/>
        </w:rPr>
        <w:t xml:space="preserve"> HeyWhatsThat</w:t>
      </w:r>
      <w:r>
        <w:rPr>
          <w:rFonts w:cs="Arial Unicode MS" w:eastAsia="Arial Unicode MS"/>
          <w:rtl w:val="0"/>
          <w:lang w:val="en-US"/>
        </w:rPr>
        <w:t xml:space="preserve">, </w:t>
      </w:r>
      <w:r>
        <w:rPr>
          <w:rFonts w:cs="Arial Unicode MS" w:eastAsia="Arial Unicode MS"/>
          <w:i w:val="1"/>
          <w:iCs w:val="1"/>
          <w:rtl w:val="0"/>
          <w:lang w:val="en-US"/>
        </w:rPr>
        <w:t>HeyWhatsThat</w:t>
      </w:r>
      <w:r>
        <w:rPr>
          <w:rFonts w:cs="Arial Unicode MS" w:eastAsia="Arial Unicode MS"/>
          <w:rtl w:val="0"/>
        </w:rPr>
        <w:t>.</w:t>
      </w:r>
    </w:p>
  </w:footnote>
  <w:footnote w:id="66">
    <w:p>
      <w:pPr>
        <w:pStyle w:val="Footnote"/>
      </w:pPr>
      <w:r>
        <w:rPr>
          <w:vertAlign w:val="superscript"/>
        </w:rPr>
        <w:footnoteRef/>
      </w:r>
      <w:r>
        <w:rPr>
          <w:rFonts w:cs="Arial Unicode MS" w:eastAsia="Arial Unicode MS"/>
          <w:rtl w:val="0"/>
        </w:rPr>
        <w:t xml:space="preserve"> </w:t>
      </w:r>
      <w:r>
        <w:rPr>
          <w:rFonts w:cs="Arial Unicode MS" w:eastAsia="Arial Unicode MS"/>
          <w:rtl w:val="0"/>
          <w:lang w:val="da-DK"/>
        </w:rPr>
        <w:t xml:space="preserve">Fabio Silva, </w:t>
      </w:r>
      <w:r>
        <w:rPr>
          <w:rFonts w:cs="Arial Unicode MS" w:eastAsia="Arial Unicode MS"/>
          <w:i w:val="1"/>
          <w:iCs w:val="1"/>
          <w:rtl w:val="0"/>
          <w:lang w:val="en-US"/>
        </w:rPr>
        <w:t>Reference Tables for Skyscape Archaeology</w:t>
      </w:r>
      <w:r>
        <w:rPr>
          <w:rFonts w:cs="Arial Unicode MS" w:eastAsia="Arial Unicode MS"/>
          <w:rtl w:val="0"/>
          <w:lang w:val="en-US"/>
        </w:rPr>
        <w:t xml:space="preserve"> (</w:t>
      </w:r>
      <w:r>
        <w:rPr>
          <w:rFonts w:cs="Arial Unicode MS" w:eastAsia="Arial Unicode MS"/>
          <w:rtl w:val="0"/>
        </w:rPr>
        <w:t>2019</w:t>
      </w:r>
      <w:r>
        <w:rPr>
          <w:rFonts w:cs="Arial Unicode MS" w:eastAsia="Arial Unicode MS"/>
          <w:rtl w:val="0"/>
          <w:lang w:val="en-US"/>
        </w:rPr>
        <w:t>) &lt;</w:t>
      </w:r>
      <w:r>
        <w:rPr>
          <w:rFonts w:cs="Arial Unicode MS" w:eastAsia="Arial Unicode MS"/>
          <w:rtl w:val="0"/>
          <w:lang w:val="en-US"/>
        </w:rPr>
        <w:t>https://s3.eu-west-2.amazonaws.com/skyscape-archaeology/ReferenceTables.html</w:t>
      </w:r>
      <w:r>
        <w:rPr>
          <w:rFonts w:cs="Arial Unicode MS" w:eastAsia="Arial Unicode MS"/>
          <w:rtl w:val="0"/>
          <w:lang w:val="en-US"/>
        </w:rPr>
        <w:t>&gt; [assessed 28th April 2021].</w:t>
      </w:r>
    </w:p>
  </w:footnote>
  <w:footnote w:id="67">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NASA</w:t>
      </w:r>
      <w:r>
        <w:rPr>
          <w:rFonts w:cs="Arial Unicode MS" w:eastAsia="Arial Unicode MS"/>
          <w:rtl w:val="0"/>
        </w:rPr>
        <w:t xml:space="preserve">, </w:t>
      </w:r>
      <w:r>
        <w:rPr>
          <w:rFonts w:cs="Arial Unicode MS" w:eastAsia="Arial Unicode MS"/>
          <w:i w:val="1"/>
          <w:iCs w:val="1"/>
          <w:rtl w:val="0"/>
          <w:lang w:val="de-DE"/>
        </w:rPr>
        <w:t>HORIZONS</w:t>
      </w:r>
      <w:r>
        <w:rPr>
          <w:rFonts w:cs="Arial Unicode MS" w:eastAsia="Arial Unicode MS"/>
          <w:rtl w:val="0"/>
          <w:lang w:val="en-US"/>
        </w:rPr>
        <w:t>.</w:t>
      </w:r>
    </w:p>
  </w:footnote>
  <w:footnote w:id="68">
    <w:p>
      <w:pPr>
        <w:pStyle w:val="Footnote"/>
      </w:pPr>
      <w:r>
        <w:rPr>
          <w:vertAlign w:val="superscript"/>
        </w:rPr>
        <w:footnoteRef/>
      </w:r>
      <w:r>
        <w:rPr>
          <w:rFonts w:cs="Arial Unicode MS" w:eastAsia="Arial Unicode MS"/>
          <w:rtl w:val="0"/>
          <w:lang w:val="en-US"/>
        </w:rPr>
        <w:t xml:space="preserve"> Sun.Earth.Tools</w:t>
      </w:r>
      <w:r>
        <w:rPr>
          <w:rFonts w:cs="Arial Unicode MS" w:eastAsia="Arial Unicode MS"/>
          <w:rtl w:val="0"/>
          <w:lang w:val="en-US"/>
        </w:rPr>
        <w:t xml:space="preserve">, </w:t>
      </w:r>
      <w:r>
        <w:rPr>
          <w:rFonts w:cs="Arial Unicode MS" w:eastAsia="Arial Unicode MS"/>
          <w:i w:val="1"/>
          <w:iCs w:val="1"/>
          <w:rtl w:val="0"/>
          <w:lang w:val="en-US"/>
        </w:rPr>
        <w:t>Sun Position</w:t>
      </w:r>
      <w:r>
        <w:rPr>
          <w:rFonts w:cs="Arial Unicode MS" w:eastAsia="Arial Unicode MS"/>
          <w:rtl w:val="0"/>
        </w:rPr>
        <w:t>.</w:t>
      </w:r>
    </w:p>
  </w:footnote>
  <w:footnote w:id="69">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Weatherhill, </w:t>
      </w:r>
      <w:r>
        <w:rPr>
          <w:rFonts w:cs="Arial Unicode MS" w:eastAsia="Arial Unicode MS"/>
          <w:i w:val="1"/>
          <w:iCs w:val="1"/>
          <w:rtl w:val="0"/>
          <w:lang w:val="en-US"/>
        </w:rPr>
        <w:t>Cornovia</w:t>
      </w:r>
      <w:r>
        <w:rPr>
          <w:rFonts w:cs="Arial Unicode MS" w:eastAsia="Arial Unicode MS"/>
          <w:rtl w:val="0"/>
          <w:lang w:val="en-US"/>
        </w:rPr>
        <w:t xml:space="preserve">, p. 16. </w:t>
      </w:r>
    </w:p>
  </w:footnote>
  <w:footnote w:id="70">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Lockyer, </w:t>
      </w:r>
      <w:r>
        <w:rPr>
          <w:rFonts w:cs="Arial Unicode MS" w:eastAsia="Arial Unicode MS"/>
          <w:i w:val="1"/>
          <w:iCs w:val="1"/>
          <w:rtl w:val="0"/>
          <w:lang w:val="en-US"/>
        </w:rPr>
        <w:t>Notes On Observations Of Sun And Stars In Some British Stone Circles</w:t>
      </w:r>
      <w:r>
        <w:rPr>
          <w:rFonts w:cs="Arial Unicode MS" w:eastAsia="Arial Unicode MS"/>
          <w:rtl w:val="0"/>
          <w:lang w:val="en-US"/>
        </w:rPr>
        <w:t xml:space="preserve">, </w:t>
      </w:r>
      <w:r>
        <w:rPr>
          <w:rFonts w:cs="Arial Unicode MS" w:eastAsia="Arial Unicode MS"/>
          <w:rtl w:val="0"/>
        </w:rPr>
        <w:t>p. 102</w:t>
      </w:r>
      <w:r>
        <w:rPr>
          <w:rFonts w:cs="Arial Unicode MS" w:eastAsia="Arial Unicode MS"/>
          <w:rtl w:val="0"/>
          <w:lang w:val="en-US"/>
        </w:rPr>
        <w:t>.</w:t>
      </w:r>
    </w:p>
  </w:footnote>
  <w:footnote w:id="71">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Tilley, </w:t>
      </w:r>
      <w:r>
        <w:rPr>
          <w:rFonts w:cs="Arial Unicode MS" w:eastAsia="Arial Unicode MS"/>
          <w:i w:val="1"/>
          <w:iCs w:val="1"/>
          <w:rtl w:val="0"/>
          <w:lang w:val="en-US"/>
        </w:rPr>
        <w:t>The Materiality Of Stone</w:t>
      </w:r>
      <w:r>
        <w:rPr>
          <w:rFonts w:cs="Arial Unicode MS" w:eastAsia="Arial Unicode MS"/>
          <w:rtl w:val="0"/>
        </w:rPr>
        <w:t xml:space="preserve">, p. </w:t>
      </w:r>
      <w:r>
        <w:rPr>
          <w:rFonts w:cs="Arial Unicode MS" w:eastAsia="Arial Unicode MS"/>
          <w:rtl w:val="0"/>
          <w:lang w:val="en-US"/>
        </w:rPr>
        <w:t>60</w:t>
      </w:r>
      <w:r>
        <w:rPr>
          <w:rFonts w:cs="Arial Unicode MS" w:eastAsia="Arial Unicode MS"/>
          <w:rtl w:val="0"/>
        </w:rPr>
        <w:t>.</w:t>
      </w:r>
    </w:p>
  </w:footnote>
  <w:footnote w:id="72">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McNeil Cooke, </w:t>
      </w:r>
      <w:r>
        <w:rPr>
          <w:rFonts w:cs="Arial Unicode MS" w:eastAsia="Arial Unicode MS"/>
          <w:i w:val="1"/>
          <w:iCs w:val="1"/>
          <w:rtl w:val="0"/>
          <w:lang w:val="en-US"/>
        </w:rPr>
        <w:t>Journey To The Stones</w:t>
      </w:r>
      <w:r>
        <w:rPr>
          <w:rFonts w:cs="Arial Unicode MS" w:eastAsia="Arial Unicode MS"/>
          <w:rtl w:val="0"/>
          <w:lang w:val="en-US"/>
        </w:rPr>
        <w:t>,</w:t>
      </w:r>
      <w:r>
        <w:rPr>
          <w:rFonts w:cs="Arial Unicode MS" w:eastAsia="Arial Unicode MS"/>
          <w:rtl w:val="0"/>
          <w:lang w:val="en-US"/>
        </w:rPr>
        <w:t xml:space="preserve"> p. 50</w:t>
      </w:r>
      <w:r>
        <w:rPr>
          <w:rFonts w:cs="Arial Unicode MS" w:eastAsia="Arial Unicode MS"/>
          <w:rtl w:val="0"/>
          <w:lang w:val="en-US"/>
        </w:rPr>
        <w:t>.</w:t>
      </w:r>
    </w:p>
  </w:footnote>
  <w:footnote w:id="73">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Lewis-Williams &amp; Pearce, </w:t>
      </w:r>
      <w:r>
        <w:rPr>
          <w:rFonts w:cs="Arial Unicode MS" w:eastAsia="Arial Unicode MS"/>
          <w:i w:val="1"/>
          <w:iCs w:val="1"/>
          <w:rtl w:val="0"/>
          <w:lang w:val="en-US"/>
        </w:rPr>
        <w:t>Inside The Neolithic Mind</w:t>
      </w:r>
      <w:r>
        <w:rPr>
          <w:rFonts w:cs="Arial Unicode MS" w:eastAsia="Arial Unicode MS"/>
          <w:rtl w:val="0"/>
          <w:lang w:val="en-US"/>
        </w:rPr>
        <w:t xml:space="preserve">, </w:t>
      </w:r>
      <w:r>
        <w:rPr>
          <w:rFonts w:cs="Arial Unicode MS" w:eastAsia="Arial Unicode MS"/>
          <w:rtl w:val="0"/>
          <w:lang w:val="en-US"/>
        </w:rPr>
        <w:t>p. 256-257.</w:t>
      </w:r>
    </w:p>
  </w:footnote>
  <w:footnote w:id="74">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McNeil Cooke, </w:t>
      </w:r>
      <w:r>
        <w:rPr>
          <w:rFonts w:cs="Arial Unicode MS" w:eastAsia="Arial Unicode MS"/>
          <w:i w:val="1"/>
          <w:iCs w:val="1"/>
          <w:rtl w:val="0"/>
          <w:lang w:val="en-US"/>
        </w:rPr>
        <w:t>Journey To The Stones</w:t>
      </w:r>
      <w:r>
        <w:rPr>
          <w:rFonts w:cs="Arial Unicode MS" w:eastAsia="Arial Unicode MS"/>
          <w:rtl w:val="0"/>
          <w:lang w:val="en-US"/>
        </w:rPr>
        <w:t>,</w:t>
      </w:r>
      <w:r>
        <w:rPr>
          <w:rFonts w:cs="Arial Unicode MS" w:eastAsia="Arial Unicode MS"/>
          <w:rtl w:val="0"/>
          <w:lang w:val="en-US"/>
        </w:rPr>
        <w:t xml:space="preserve"> p. 189</w:t>
      </w:r>
      <w:r>
        <w:rPr>
          <w:rFonts w:cs="Arial Unicode MS" w:eastAsia="Arial Unicode MS"/>
          <w:rtl w:val="0"/>
          <w:lang w:val="en-US"/>
        </w:rPr>
        <w:t>.</w:t>
      </w:r>
    </w:p>
  </w:footnote>
  <w:footnote w:id="75">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Kennett, </w:t>
      </w:r>
      <w:r>
        <w:rPr>
          <w:rFonts w:cs="Arial Unicode MS" w:eastAsia="Arial Unicode MS"/>
          <w:i w:val="1"/>
          <w:iCs w:val="1"/>
          <w:rtl w:val="0"/>
          <w:lang w:val="en-US"/>
        </w:rPr>
        <w:t>Celestial Stone Circles</w:t>
      </w:r>
      <w:r>
        <w:rPr>
          <w:rFonts w:cs="Arial Unicode MS" w:eastAsia="Arial Unicode MS"/>
          <w:rtl w:val="0"/>
          <w:lang w:val="en-US"/>
        </w:rPr>
        <w:t>, p. 40.</w:t>
      </w:r>
    </w:p>
  </w:footnote>
  <w:footnote w:id="76">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Kennett, </w:t>
      </w:r>
      <w:r>
        <w:rPr>
          <w:rFonts w:cs="Arial Unicode MS" w:eastAsia="Arial Unicode MS"/>
          <w:i w:val="1"/>
          <w:iCs w:val="1"/>
          <w:rtl w:val="0"/>
          <w:lang w:val="en-US"/>
        </w:rPr>
        <w:t>Celestial Stone Circles</w:t>
      </w:r>
      <w:r>
        <w:rPr>
          <w:rFonts w:cs="Arial Unicode MS" w:eastAsia="Arial Unicode MS"/>
          <w:rtl w:val="0"/>
          <w:lang w:val="en-US"/>
        </w:rPr>
        <w:t xml:space="preserve">, p. 40.  </w:t>
      </w:r>
      <w:r>
        <w:rPr>
          <w:rFonts w:cs="Arial Unicode MS" w:eastAsia="Arial Unicode MS"/>
          <w:rtl w:val="0"/>
          <w:lang w:val="en-US"/>
        </w:rPr>
        <w:t xml:space="preserve">McNeil Cooke, </w:t>
      </w:r>
      <w:r>
        <w:rPr>
          <w:rFonts w:cs="Arial Unicode MS" w:eastAsia="Arial Unicode MS"/>
          <w:i w:val="1"/>
          <w:iCs w:val="1"/>
          <w:rtl w:val="0"/>
          <w:lang w:val="en-US"/>
        </w:rPr>
        <w:t>Journey To The Stones</w:t>
      </w:r>
      <w:r>
        <w:rPr>
          <w:rFonts w:cs="Arial Unicode MS" w:eastAsia="Arial Unicode MS"/>
          <w:rtl w:val="0"/>
          <w:lang w:val="en-US"/>
        </w:rPr>
        <w:t>,</w:t>
      </w:r>
      <w:r>
        <w:rPr>
          <w:rFonts w:cs="Arial Unicode MS" w:eastAsia="Arial Unicode MS"/>
          <w:rtl w:val="0"/>
          <w:lang w:val="en-US"/>
        </w:rPr>
        <w:t xml:space="preserve"> p. 189-190</w:t>
      </w:r>
      <w:r>
        <w:rPr>
          <w:rFonts w:cs="Arial Unicode MS" w:eastAsia="Arial Unicode MS"/>
          <w:rtl w:val="0"/>
          <w:lang w:val="en-US"/>
        </w:rPr>
        <w:t>.</w:t>
      </w:r>
      <w:r>
        <w:rPr>
          <w:rFonts w:cs="Arial Unicode MS" w:eastAsia="Arial Unicode MS"/>
          <w:rtl w:val="0"/>
          <w:lang w:val="en-US"/>
        </w:rPr>
        <w:t xml:space="preserve">  </w:t>
      </w:r>
      <w:r>
        <w:rPr>
          <w:rFonts w:cs="Arial Unicode MS" w:eastAsia="Arial Unicode MS"/>
          <w:rtl w:val="0"/>
          <w:lang w:val="en-US"/>
        </w:rPr>
        <w:t xml:space="preserve">Herring, </w:t>
      </w:r>
      <w:r>
        <w:rPr>
          <w:rFonts w:cs="Arial Unicode MS" w:eastAsia="Arial Unicode MS"/>
          <w:i w:val="1"/>
          <w:iCs w:val="1"/>
          <w:rtl w:val="0"/>
          <w:lang w:val="en-US"/>
        </w:rPr>
        <w:t>Boscawen-un</w:t>
      </w:r>
      <w:r>
        <w:rPr>
          <w:rFonts w:cs="Arial Unicode MS" w:eastAsia="Arial Unicode MS"/>
          <w:rtl w:val="0"/>
          <w:lang w:val="en-US"/>
        </w:rPr>
        <w:t>, p. 28.</w:t>
      </w:r>
    </w:p>
  </w:footnote>
  <w:footnote w:id="77">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McNeil Cooke, </w:t>
      </w:r>
      <w:r>
        <w:rPr>
          <w:rFonts w:cs="Arial Unicode MS" w:eastAsia="Arial Unicode MS"/>
          <w:i w:val="1"/>
          <w:iCs w:val="1"/>
          <w:rtl w:val="0"/>
          <w:lang w:val="en-US"/>
        </w:rPr>
        <w:t>Journey To The Stones</w:t>
      </w:r>
      <w:r>
        <w:rPr>
          <w:rFonts w:cs="Arial Unicode MS" w:eastAsia="Arial Unicode MS"/>
          <w:rtl w:val="0"/>
          <w:lang w:val="en-US"/>
        </w:rPr>
        <w:t>,</w:t>
      </w:r>
      <w:r>
        <w:rPr>
          <w:rFonts w:cs="Arial Unicode MS" w:eastAsia="Arial Unicode MS"/>
          <w:rtl w:val="0"/>
          <w:lang w:val="en-US"/>
        </w:rPr>
        <w:t xml:space="preserve"> p. 189</w:t>
      </w:r>
      <w:r>
        <w:rPr>
          <w:rFonts w:cs="Arial Unicode MS" w:eastAsia="Arial Unicode MS"/>
          <w:rtl w:val="0"/>
          <w:lang w:val="en-US"/>
        </w:rPr>
        <w:t>.</w:t>
      </w:r>
    </w:p>
  </w:footnote>
  <w:footnote w:id="78">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Herring, </w:t>
      </w:r>
      <w:r>
        <w:rPr>
          <w:rFonts w:cs="Arial Unicode MS" w:eastAsia="Arial Unicode MS"/>
          <w:i w:val="1"/>
          <w:iCs w:val="1"/>
          <w:rtl w:val="0"/>
          <w:lang w:val="en-US"/>
        </w:rPr>
        <w:t>Boscawen-un</w:t>
      </w:r>
      <w:r>
        <w:rPr>
          <w:rFonts w:cs="Arial Unicode MS" w:eastAsia="Arial Unicode MS"/>
          <w:rtl w:val="0"/>
          <w:lang w:val="en-US"/>
        </w:rPr>
        <w:t xml:space="preserve">, p. 28.  Kennett, </w:t>
      </w:r>
      <w:r>
        <w:rPr>
          <w:rFonts w:cs="Arial Unicode MS" w:eastAsia="Arial Unicode MS"/>
          <w:i w:val="1"/>
          <w:iCs w:val="1"/>
          <w:rtl w:val="0"/>
          <w:lang w:val="en-US"/>
        </w:rPr>
        <w:t>Celestial Stone Circles</w:t>
      </w:r>
      <w:r>
        <w:rPr>
          <w:rFonts w:cs="Arial Unicode MS" w:eastAsia="Arial Unicode MS"/>
          <w:rtl w:val="0"/>
          <w:lang w:val="en-US"/>
        </w:rPr>
        <w:t xml:space="preserve">, p. 40.  Pennick, </w:t>
      </w:r>
      <w:r>
        <w:rPr>
          <w:rFonts w:cs="Arial Unicode MS" w:eastAsia="Arial Unicode MS"/>
          <w:i w:val="1"/>
          <w:iCs w:val="1"/>
          <w:rtl w:val="0"/>
          <w:lang w:val="en-US"/>
        </w:rPr>
        <w:t>Celtic Sacred Landscapes</w:t>
      </w:r>
      <w:r>
        <w:rPr>
          <w:rFonts w:cs="Arial Unicode MS" w:eastAsia="Arial Unicode MS"/>
          <w:rtl w:val="0"/>
          <w:lang w:val="en-US"/>
        </w:rPr>
        <w:t>, p. 40.</w:t>
      </w:r>
    </w:p>
  </w:footnote>
  <w:footnote w:id="79">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McNeil Cooke, </w:t>
      </w:r>
      <w:r>
        <w:rPr>
          <w:rFonts w:cs="Arial Unicode MS" w:eastAsia="Arial Unicode MS"/>
          <w:i w:val="1"/>
          <w:iCs w:val="1"/>
          <w:rtl w:val="0"/>
          <w:lang w:val="en-US"/>
        </w:rPr>
        <w:t>Journey To The Stones</w:t>
      </w:r>
      <w:r>
        <w:rPr>
          <w:rFonts w:cs="Arial Unicode MS" w:eastAsia="Arial Unicode MS"/>
          <w:rtl w:val="0"/>
          <w:lang w:val="en-US"/>
        </w:rPr>
        <w:t>,</w:t>
      </w:r>
      <w:r>
        <w:rPr>
          <w:rFonts w:cs="Arial Unicode MS" w:eastAsia="Arial Unicode MS"/>
          <w:rtl w:val="0"/>
          <w:lang w:val="en-US"/>
        </w:rPr>
        <w:t xml:space="preserve"> p. 189</w:t>
      </w:r>
      <w:r>
        <w:rPr>
          <w:rFonts w:cs="Arial Unicode MS" w:eastAsia="Arial Unicode MS"/>
          <w:rtl w:val="0"/>
          <w:lang w:val="en-US"/>
        </w:rPr>
        <w:t>.</w:t>
      </w:r>
    </w:p>
  </w:footnote>
  <w:footnote w:id="80">
    <w:p>
      <w:pPr>
        <w:pStyle w:val="Footnote"/>
      </w:pPr>
      <w:r>
        <w:rPr>
          <w:vertAlign w:val="superscript"/>
        </w:rPr>
        <w:footnoteRef/>
      </w:r>
      <w:r>
        <w:rPr>
          <w:rFonts w:cs="Arial Unicode MS" w:eastAsia="Arial Unicode MS"/>
          <w:rtl w:val="0"/>
          <w:lang w:val="en-US"/>
        </w:rPr>
        <w:t xml:space="preserve"> Tilley, </w:t>
      </w:r>
      <w:r>
        <w:rPr>
          <w:rFonts w:cs="Arial Unicode MS" w:eastAsia="Arial Unicode MS"/>
          <w:i w:val="1"/>
          <w:iCs w:val="1"/>
          <w:rtl w:val="0"/>
          <w:lang w:val="en-US"/>
        </w:rPr>
        <w:t>The Materiality Of Stone</w:t>
      </w:r>
      <w:r>
        <w:rPr>
          <w:rFonts w:cs="Arial Unicode MS" w:eastAsia="Arial Unicode MS"/>
          <w:rtl w:val="0"/>
        </w:rPr>
        <w:t xml:space="preserve">, p. </w:t>
      </w:r>
      <w:r>
        <w:rPr>
          <w:rFonts w:cs="Arial Unicode MS" w:eastAsia="Arial Unicode MS"/>
          <w:rtl w:val="0"/>
          <w:lang w:val="en-US"/>
        </w:rPr>
        <w:t>38</w:t>
      </w:r>
      <w:r>
        <w:rPr>
          <w:rFonts w:cs="Arial Unicode MS" w:eastAsia="Arial Unicode MS"/>
          <w:rtl w:val="0"/>
        </w:rPr>
        <w:t>.</w:t>
      </w:r>
    </w:p>
  </w:footnote>
  <w:footnote w:id="81">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Ibid, p. 47</w:t>
      </w:r>
      <w:r>
        <w:rPr>
          <w:rFonts w:cs="Arial Unicode MS" w:eastAsia="Arial Unicode MS"/>
          <w:rtl w:val="0"/>
        </w:rPr>
        <w:t>.</w:t>
      </w:r>
    </w:p>
  </w:footnote>
  <w:footnote w:id="82">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Ibid</w:t>
      </w:r>
      <w:r>
        <w:rPr>
          <w:rFonts w:cs="Arial Unicode MS" w:eastAsia="Arial Unicode MS"/>
          <w:rtl w:val="0"/>
        </w:rPr>
        <w:t>.</w:t>
      </w:r>
    </w:p>
  </w:footnote>
  <w:footnote w:id="83">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Ibid</w:t>
      </w:r>
      <w:r>
        <w:rPr>
          <w:rFonts w:cs="Arial Unicode MS" w:eastAsia="Arial Unicode MS"/>
          <w:rtl w:val="0"/>
        </w:rPr>
        <w:t>.</w:t>
      </w:r>
    </w:p>
  </w:footnote>
  <w:footnote w:id="84">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Ibid.</w:t>
      </w:r>
    </w:p>
  </w:footnote>
  <w:footnote w:id="85">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Perks &amp; Bailey, </w:t>
      </w:r>
      <w:r>
        <w:rPr>
          <w:rFonts w:cs="Arial Unicode MS" w:eastAsia="Arial Unicode MS"/>
          <w:i w:val="1"/>
          <w:iCs w:val="1"/>
          <w:rtl w:val="0"/>
          <w:lang w:val="en-US"/>
        </w:rPr>
        <w:t>Stonehenge; A View From Medicine</w:t>
      </w:r>
      <w:r>
        <w:rPr>
          <w:rFonts w:cs="Arial Unicode MS" w:eastAsia="Arial Unicode MS"/>
          <w:rtl w:val="0"/>
          <w:lang w:val="en-US"/>
        </w:rPr>
        <w:t>, p. 94.</w:t>
      </w:r>
    </w:p>
  </w:footnote>
  <w:footnote w:id="86">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Silva, </w:t>
      </w:r>
      <w:r>
        <w:rPr>
          <w:rFonts w:cs="Arial Unicode MS" w:eastAsia="Arial Unicode MS"/>
          <w:i w:val="1"/>
          <w:iCs w:val="1"/>
          <w:rtl w:val="0"/>
          <w:lang w:val="en-US"/>
        </w:rPr>
        <w:t>The Divine Blueprint</w:t>
      </w:r>
      <w:r>
        <w:rPr>
          <w:rFonts w:cs="Arial Unicode MS" w:eastAsia="Arial Unicode MS"/>
          <w:rtl w:val="0"/>
          <w:lang w:val="en-US"/>
        </w:rPr>
        <w:t xml:space="preserve">, p. 212.  </w:t>
      </w:r>
      <w:r>
        <w:rPr>
          <w:rFonts w:cs="Arial Unicode MS" w:eastAsia="Arial Unicode MS"/>
          <w:rtl w:val="0"/>
          <w:lang w:val="en-US"/>
        </w:rPr>
        <w:t xml:space="preserve">McNeil Cooke, </w:t>
      </w:r>
      <w:r>
        <w:rPr>
          <w:rFonts w:cs="Arial Unicode MS" w:eastAsia="Arial Unicode MS"/>
          <w:i w:val="1"/>
          <w:iCs w:val="1"/>
          <w:rtl w:val="0"/>
          <w:lang w:val="en-US"/>
        </w:rPr>
        <w:t>Journey To The Stones</w:t>
      </w:r>
      <w:r>
        <w:rPr>
          <w:rFonts w:cs="Arial Unicode MS" w:eastAsia="Arial Unicode MS"/>
          <w:rtl w:val="0"/>
          <w:lang w:val="en-US"/>
        </w:rPr>
        <w:t>,</w:t>
      </w:r>
      <w:r>
        <w:rPr>
          <w:rFonts w:cs="Arial Unicode MS" w:eastAsia="Arial Unicode MS"/>
          <w:rtl w:val="0"/>
          <w:lang w:val="en-US"/>
        </w:rPr>
        <w:t xml:space="preserve"> p. 189</w:t>
      </w:r>
      <w:r>
        <w:rPr>
          <w:rFonts w:cs="Arial Unicode MS" w:eastAsia="Arial Unicode MS"/>
          <w:rtl w:val="0"/>
          <w:lang w:val="en-US"/>
        </w:rPr>
        <w:t xml:space="preserve">. </w:t>
      </w:r>
      <w:r>
        <w:rPr>
          <w:rFonts w:cs="Arial Unicode MS" w:eastAsia="Arial Unicode MS"/>
          <w:rtl w:val="0"/>
          <w:lang w:val="en-US"/>
        </w:rPr>
        <w:t xml:space="preserve"> </w:t>
      </w:r>
      <w:r>
        <w:rPr>
          <w:rFonts w:cs="Arial Unicode MS" w:eastAsia="Arial Unicode MS" w:hint="default"/>
          <w:rtl w:val="0"/>
        </w:rPr>
        <w:t>Đ</w:t>
      </w:r>
      <w:r>
        <w:rPr>
          <w:rFonts w:cs="Arial Unicode MS" w:eastAsia="Arial Unicode MS"/>
          <w:rtl w:val="0"/>
        </w:rPr>
        <w:t>ermek</w:t>
      </w:r>
      <w:r>
        <w:rPr>
          <w:rFonts w:cs="Arial Unicode MS" w:eastAsia="Arial Unicode MS"/>
          <w:rtl w:val="0"/>
          <w:lang w:val="en-US"/>
        </w:rPr>
        <w:t xml:space="preserve">, </w:t>
      </w:r>
      <w:r>
        <w:rPr>
          <w:rFonts w:cs="Arial Unicode MS" w:eastAsia="Arial Unicode MS"/>
          <w:i w:val="1"/>
          <w:iCs w:val="1"/>
          <w:rtl w:val="0"/>
          <w:lang w:val="de-DE"/>
        </w:rPr>
        <w:t>Stonehenge Triangle</w:t>
      </w:r>
      <w:r>
        <w:rPr>
          <w:rFonts w:cs="Arial Unicode MS" w:eastAsia="Arial Unicode MS"/>
          <w:rtl w:val="0"/>
          <w:lang w:val="en-US"/>
        </w:rPr>
        <w:t>, p. 47.</w:t>
      </w:r>
      <w:r>
        <w:rPr>
          <w:rFonts w:cs="Arial Unicode MS" w:eastAsia="Arial Unicode MS"/>
          <w:rtl w:val="0"/>
        </w:rPr>
        <w:t xml:space="preserve"> </w:t>
      </w:r>
    </w:p>
  </w:footnote>
  <w:footnote w:id="87">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Tilley &amp; Bennett, </w:t>
      </w:r>
      <w:r>
        <w:rPr>
          <w:rFonts w:cs="Arial Unicode MS" w:eastAsia="Arial Unicode MS"/>
          <w:i w:val="1"/>
          <w:iCs w:val="1"/>
          <w:rtl w:val="0"/>
          <w:lang w:val="en-US"/>
        </w:rPr>
        <w:t>An Archaeology Of Supernatural Places,</w:t>
      </w:r>
      <w:r>
        <w:rPr>
          <w:rFonts w:cs="Arial Unicode MS" w:eastAsia="Arial Unicode MS"/>
          <w:rtl w:val="0"/>
          <w:lang w:val="en-US"/>
        </w:rPr>
        <w:t xml:space="preserve"> p. 340 and 343.  Silva, </w:t>
      </w:r>
      <w:r>
        <w:rPr>
          <w:rFonts w:cs="Arial Unicode MS" w:eastAsia="Arial Unicode MS"/>
          <w:i w:val="1"/>
          <w:iCs w:val="1"/>
          <w:rtl w:val="0"/>
          <w:lang w:val="en-US"/>
        </w:rPr>
        <w:t>The Divine Blueprint</w:t>
      </w:r>
      <w:r>
        <w:rPr>
          <w:rFonts w:cs="Arial Unicode MS" w:eastAsia="Arial Unicode MS"/>
          <w:rtl w:val="0"/>
          <w:lang w:val="en-US"/>
        </w:rPr>
        <w:t>, p. 204-205.</w:t>
      </w:r>
    </w:p>
  </w:footnote>
  <w:footnote w:id="88">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McNeil Cooke, </w:t>
      </w:r>
      <w:r>
        <w:rPr>
          <w:rFonts w:cs="Arial Unicode MS" w:eastAsia="Arial Unicode MS"/>
          <w:i w:val="1"/>
          <w:iCs w:val="1"/>
          <w:rtl w:val="0"/>
          <w:lang w:val="en-US"/>
        </w:rPr>
        <w:t>Journey To The Stones</w:t>
      </w:r>
      <w:r>
        <w:rPr>
          <w:rFonts w:cs="Arial Unicode MS" w:eastAsia="Arial Unicode MS"/>
          <w:rtl w:val="0"/>
          <w:lang w:val="en-US"/>
        </w:rPr>
        <w:t>,</w:t>
      </w:r>
      <w:r>
        <w:rPr>
          <w:rFonts w:cs="Arial Unicode MS" w:eastAsia="Arial Unicode MS"/>
          <w:rtl w:val="0"/>
          <w:lang w:val="en-US"/>
        </w:rPr>
        <w:t xml:space="preserve"> p. 22</w:t>
      </w:r>
      <w:r>
        <w:rPr>
          <w:rFonts w:cs="Arial Unicode MS" w:eastAsia="Arial Unicode MS"/>
          <w:rtl w:val="0"/>
          <w:lang w:val="en-US"/>
        </w:rPr>
        <w:t>.</w:t>
      </w:r>
    </w:p>
  </w:footnote>
  <w:footnote w:id="89">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Lewis-Williams &amp; Pearce, </w:t>
      </w:r>
      <w:r>
        <w:rPr>
          <w:rFonts w:cs="Arial Unicode MS" w:eastAsia="Arial Unicode MS"/>
          <w:i w:val="1"/>
          <w:iCs w:val="1"/>
          <w:rtl w:val="0"/>
          <w:lang w:val="en-US"/>
        </w:rPr>
        <w:t>Inside The Neolithic Mind</w:t>
      </w:r>
      <w:r>
        <w:rPr>
          <w:rFonts w:cs="Arial Unicode MS" w:eastAsia="Arial Unicode MS"/>
          <w:rtl w:val="0"/>
          <w:lang w:val="en-US"/>
        </w:rPr>
        <w:t xml:space="preserve">, p. 20. </w:t>
      </w:r>
      <w:r>
        <w:rPr>
          <w:rFonts w:cs="Arial Unicode MS" w:eastAsia="Arial Unicode MS"/>
          <w:rtl w:val="0"/>
          <w:lang w:val="en-US"/>
        </w:rPr>
        <w:t xml:space="preserve">Tilley &amp; Bennett, </w:t>
      </w:r>
      <w:r>
        <w:rPr>
          <w:rFonts w:cs="Arial Unicode MS" w:eastAsia="Arial Unicode MS"/>
          <w:i w:val="1"/>
          <w:iCs w:val="1"/>
          <w:rtl w:val="0"/>
          <w:lang w:val="en-US"/>
        </w:rPr>
        <w:t>An Archaeology Of Supernatural Places,</w:t>
      </w:r>
      <w:r>
        <w:rPr>
          <w:rFonts w:cs="Arial Unicode MS" w:eastAsia="Arial Unicode MS"/>
          <w:rtl w:val="0"/>
          <w:lang w:val="en-US"/>
        </w:rPr>
        <w:t xml:space="preserve"> p. 331.</w:t>
      </w:r>
    </w:p>
  </w:footnote>
  <w:footnote w:id="90">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Herring, </w:t>
      </w:r>
      <w:r>
        <w:rPr>
          <w:rFonts w:cs="Arial Unicode MS" w:eastAsia="Arial Unicode MS"/>
          <w:i w:val="1"/>
          <w:iCs w:val="1"/>
          <w:rtl w:val="0"/>
          <w:lang w:val="en-US"/>
        </w:rPr>
        <w:t>Boscawen-un</w:t>
      </w:r>
      <w:r>
        <w:rPr>
          <w:rFonts w:cs="Arial Unicode MS" w:eastAsia="Arial Unicode MS"/>
          <w:rtl w:val="0"/>
          <w:lang w:val="en-US"/>
        </w:rPr>
        <w:t>, p. 9.</w:t>
      </w:r>
    </w:p>
  </w:footnote>
  <w:footnote w:id="91">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Nigel Pennick, </w:t>
      </w:r>
      <w:r>
        <w:rPr>
          <w:rFonts w:cs="Arial Unicode MS" w:eastAsia="Arial Unicode MS"/>
          <w:i w:val="1"/>
          <w:iCs w:val="1"/>
          <w:rtl w:val="0"/>
          <w:lang w:val="en-US"/>
        </w:rPr>
        <w:t>Magic In The Landscape: Earth Mysteries &amp; Geomancy</w:t>
      </w:r>
      <w:r>
        <w:rPr>
          <w:rFonts w:cs="Arial Unicode MS" w:eastAsia="Arial Unicode MS"/>
          <w:rtl w:val="0"/>
          <w:lang w:val="en-US"/>
        </w:rPr>
        <w:t>, USA edn. (Vermont: Desticy Books, 2020), p. 66.</w:t>
      </w:r>
    </w:p>
  </w:footnote>
  <w:footnote w:id="92">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Tilley, </w:t>
      </w:r>
      <w:r>
        <w:rPr>
          <w:rFonts w:cs="Arial Unicode MS" w:eastAsia="Arial Unicode MS"/>
          <w:i w:val="1"/>
          <w:iCs w:val="1"/>
          <w:rtl w:val="0"/>
          <w:lang w:val="en-US"/>
        </w:rPr>
        <w:t>The Materiality Of Stone</w:t>
      </w:r>
      <w:r>
        <w:rPr>
          <w:rFonts w:cs="Arial Unicode MS" w:eastAsia="Arial Unicode MS"/>
          <w:rtl w:val="0"/>
        </w:rPr>
        <w:t xml:space="preserve">, p. </w:t>
      </w:r>
      <w:r>
        <w:rPr>
          <w:rFonts w:cs="Arial Unicode MS" w:eastAsia="Arial Unicode MS"/>
          <w:rtl w:val="0"/>
          <w:lang w:val="en-US"/>
        </w:rPr>
        <w:t>38</w:t>
      </w:r>
      <w:r>
        <w:rPr>
          <w:rFonts w:cs="Arial Unicode MS" w:eastAsia="Arial Unicode MS"/>
          <w:rtl w:val="0"/>
        </w:rPr>
        <w:t>.</w:t>
      </w:r>
      <w:r>
        <w:rPr>
          <w:rFonts w:cs="Arial Unicode MS" w:eastAsia="Arial Unicode MS"/>
          <w:rtl w:val="0"/>
          <w:lang w:val="en-US"/>
        </w:rPr>
        <w:t xml:space="preserve">  </w:t>
      </w:r>
      <w:r>
        <w:rPr>
          <w:rFonts w:cs="Arial Unicode MS" w:eastAsia="Arial Unicode MS"/>
          <w:rtl w:val="0"/>
          <w:lang w:val="en-US"/>
        </w:rPr>
        <w:t xml:space="preserve">Brook, </w:t>
      </w:r>
      <w:r>
        <w:rPr>
          <w:rFonts w:cs="Arial Unicode MS" w:eastAsia="Arial Unicode MS"/>
          <w:i w:val="1"/>
          <w:iCs w:val="1"/>
          <w:rtl w:val="0"/>
          <w:lang w:val="en-US"/>
        </w:rPr>
        <w:t xml:space="preserve">Can </w:t>
      </w:r>
      <w:r>
        <w:rPr>
          <w:rFonts w:cs="Arial Unicode MS" w:eastAsia="Arial Unicode MS" w:hint="default"/>
          <w:i w:val="1"/>
          <w:iCs w:val="1"/>
          <w:rtl w:val="1"/>
        </w:rPr>
        <w:t>‘</w:t>
      </w:r>
      <w:r>
        <w:rPr>
          <w:rFonts w:cs="Arial Unicode MS" w:eastAsia="Arial Unicode MS"/>
          <w:i w:val="1"/>
          <w:iCs w:val="1"/>
          <w:rtl w:val="0"/>
          <w:lang w:val="en-US"/>
        </w:rPr>
        <w:t>Spirit Of Place</w:t>
      </w:r>
      <w:r>
        <w:rPr>
          <w:rFonts w:cs="Arial Unicode MS" w:eastAsia="Arial Unicode MS" w:hint="default"/>
          <w:i w:val="1"/>
          <w:iCs w:val="1"/>
          <w:rtl w:val="1"/>
        </w:rPr>
        <w:t xml:space="preserve">’ </w:t>
      </w:r>
      <w:r>
        <w:rPr>
          <w:rFonts w:cs="Arial Unicode MS" w:eastAsia="Arial Unicode MS"/>
          <w:i w:val="1"/>
          <w:iCs w:val="1"/>
          <w:rtl w:val="0"/>
          <w:lang w:val="en-US"/>
        </w:rPr>
        <w:t>Be A Guide To Ethical Building</w:t>
      </w:r>
      <w:r>
        <w:rPr>
          <w:rFonts w:cs="Arial Unicode MS" w:eastAsia="Arial Unicode MS"/>
          <w:rtl w:val="0"/>
        </w:rPr>
        <w:t>, p. 141-149.</w:t>
      </w:r>
      <w:r>
        <w:rPr>
          <w:rFonts w:cs="Arial Unicode MS" w:eastAsia="Arial Unicode MS"/>
          <w:rtl w:val="0"/>
          <w:lang w:val="en-US"/>
        </w:rPr>
        <w:t xml:space="preserve">  Tilley &amp; Bennett, </w:t>
      </w:r>
      <w:r>
        <w:rPr>
          <w:rFonts w:cs="Arial Unicode MS" w:eastAsia="Arial Unicode MS"/>
          <w:i w:val="1"/>
          <w:iCs w:val="1"/>
          <w:rtl w:val="0"/>
          <w:lang w:val="en-US"/>
        </w:rPr>
        <w:t>An Archaeology Of Supernatural Places: The Case Of West Penwith</w:t>
      </w:r>
      <w:r>
        <w:rPr>
          <w:rFonts w:cs="Arial Unicode MS" w:eastAsia="Arial Unicode MS"/>
          <w:rtl w:val="0"/>
          <w:lang w:val="en-US"/>
        </w:rPr>
        <w:t xml:space="preserve">, </w:t>
      </w:r>
      <w:r>
        <w:rPr>
          <w:rFonts w:cs="Arial Unicode MS" w:eastAsia="Arial Unicode MS"/>
          <w:rtl w:val="0"/>
        </w:rPr>
        <w:t xml:space="preserve">p. </w:t>
      </w:r>
      <w:r>
        <w:rPr>
          <w:rFonts w:cs="Arial Unicode MS" w:eastAsia="Arial Unicode MS"/>
          <w:rtl w:val="0"/>
          <w:lang w:val="en-US"/>
        </w:rPr>
        <w:t>336</w:t>
      </w:r>
      <w:r>
        <w:rPr>
          <w:rFonts w:cs="Arial Unicode MS" w:eastAsia="Arial Unicode MS"/>
          <w:rtl w:val="0"/>
        </w:rPr>
        <w:t>.</w:t>
      </w:r>
    </w:p>
  </w:footnote>
  <w:footnote w:id="93">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Devereux, </w:t>
      </w:r>
      <w:r>
        <w:rPr>
          <w:rFonts w:cs="Arial Unicode MS" w:eastAsia="Arial Unicode MS"/>
          <w:i w:val="1"/>
          <w:iCs w:val="1"/>
          <w:rtl w:val="0"/>
          <w:lang w:val="en-US"/>
        </w:rPr>
        <w:t>Places Of Power</w:t>
      </w:r>
      <w:r>
        <w:rPr>
          <w:rFonts w:cs="Arial Unicode MS" w:eastAsia="Arial Unicode MS"/>
          <w:rtl w:val="0"/>
          <w:lang w:val="en-US"/>
        </w:rPr>
        <w:t>, p. 49 and 57.</w:t>
      </w:r>
    </w:p>
  </w:footnote>
  <w:footnote w:id="94">
    <w:p>
      <w:pPr>
        <w:pStyle w:val="Footnote"/>
      </w:pPr>
      <w:r>
        <w:rPr>
          <w:rFonts w:ascii="Arial" w:cs="Arial" w:hAnsi="Arial" w:eastAsia="Arial"/>
          <w:sz w:val="22"/>
          <w:szCs w:val="22"/>
          <w:vertAlign w:val="superscript"/>
        </w:rPr>
        <w:footnoteRef/>
      </w:r>
      <w:r>
        <w:rPr>
          <w:rFonts w:cs="Arial Unicode MS" w:eastAsia="Arial Unicode MS"/>
          <w:rtl w:val="0"/>
          <w:lang w:val="de-DE"/>
        </w:rPr>
        <w:t xml:space="preserve"> Herring, </w:t>
      </w:r>
      <w:r>
        <w:rPr>
          <w:rFonts w:cs="Arial Unicode MS" w:eastAsia="Arial Unicode MS"/>
          <w:i w:val="1"/>
          <w:iCs w:val="1"/>
          <w:rtl w:val="0"/>
          <w:lang w:val="en-US"/>
        </w:rPr>
        <w:t>Boscawen-un</w:t>
      </w:r>
      <w:r>
        <w:rPr>
          <w:rFonts w:cs="Arial Unicode MS" w:eastAsia="Arial Unicode MS"/>
          <w:rtl w:val="0"/>
          <w:lang w:val="en-US"/>
        </w:rPr>
        <w:t xml:space="preserve">.  </w:t>
      </w:r>
      <w:r>
        <w:rPr>
          <w:rFonts w:cs="Arial Unicode MS" w:eastAsia="Arial Unicode MS"/>
          <w:sz w:val="18"/>
          <w:szCs w:val="18"/>
          <w:rtl w:val="0"/>
          <w:lang w:val="en-US"/>
        </w:rPr>
        <w:t xml:space="preserve">Kennett, </w:t>
      </w:r>
      <w:r>
        <w:rPr>
          <w:rFonts w:cs="Arial Unicode MS" w:eastAsia="Arial Unicode MS"/>
          <w:i w:val="1"/>
          <w:iCs w:val="1"/>
          <w:rtl w:val="0"/>
          <w:lang w:val="en-US"/>
        </w:rPr>
        <w:t>An Astronomical Examination</w:t>
      </w:r>
      <w:r>
        <w:rPr>
          <w:rFonts w:cs="Arial Unicode MS" w:eastAsia="Arial Unicode MS"/>
          <w:sz w:val="18"/>
          <w:szCs w:val="18"/>
          <w:rtl w:val="0"/>
          <w:lang w:val="en-US"/>
        </w:rPr>
        <w:t xml:space="preserve">. </w:t>
      </w:r>
      <w:r>
        <w:rPr>
          <w:rFonts w:cs="Arial Unicode MS" w:eastAsia="Arial Unicode MS"/>
          <w:rtl w:val="0"/>
          <w:lang w:val="en-US"/>
        </w:rPr>
        <w:t xml:space="preserve">Weatherhill, </w:t>
      </w:r>
      <w:r>
        <w:rPr>
          <w:rFonts w:cs="Arial Unicode MS" w:eastAsia="Arial Unicode MS"/>
          <w:i w:val="1"/>
          <w:iCs w:val="1"/>
          <w:rtl w:val="0"/>
          <w:lang w:val="en-US"/>
        </w:rPr>
        <w:t>Cornovia</w:t>
      </w:r>
      <w:r>
        <w:rPr>
          <w:rFonts w:cs="Arial Unicode MS" w:eastAsia="Arial Unicode MS"/>
          <w:rtl w:val="0"/>
          <w:lang w:val="en-US"/>
        </w:rPr>
        <w:t>.</w:t>
      </w:r>
      <w:r>
        <w:rPr>
          <w:rFonts w:cs="Arial Unicode MS" w:eastAsia="Arial Unicode MS"/>
          <w:rtl w:val="0"/>
          <w:lang w:val="en-US"/>
        </w:rPr>
        <w:t xml:space="preserve">  </w:t>
      </w:r>
      <w:r>
        <w:rPr>
          <w:rFonts w:cs="Arial Unicode MS" w:eastAsia="Arial Unicode MS"/>
          <w:rtl w:val="0"/>
          <w:lang w:val="en-US"/>
        </w:rPr>
        <w:t xml:space="preserve">McNeil Cooke, </w:t>
      </w:r>
      <w:r>
        <w:rPr>
          <w:rFonts w:cs="Arial Unicode MS" w:eastAsia="Arial Unicode MS"/>
          <w:i w:val="1"/>
          <w:iCs w:val="1"/>
          <w:rtl w:val="0"/>
          <w:lang w:val="en-US"/>
        </w:rPr>
        <w:t>Mermaid To Mer</w:t>
      </w:r>
      <w:r>
        <w:rPr>
          <w:rFonts w:cs="Arial Unicode MS" w:eastAsia="Arial Unicode MS"/>
          <w:i w:val="1"/>
          <w:iCs w:val="1"/>
          <w:rtl w:val="0"/>
          <w:lang w:val="en-US"/>
        </w:rPr>
        <w:t>ry</w:t>
      </w:r>
      <w:r>
        <w:rPr>
          <w:rFonts w:cs="Arial Unicode MS" w:eastAsia="Arial Unicode MS"/>
          <w:i w:val="1"/>
          <w:iCs w:val="1"/>
          <w:rtl w:val="0"/>
          <w:lang w:val="en-US"/>
        </w:rPr>
        <w:t>maid</w:t>
      </w:r>
      <w:r>
        <w:rPr>
          <w:rFonts w:cs="Arial Unicode MS" w:eastAsia="Arial Unicode MS"/>
          <w:i w:val="1"/>
          <w:iCs w:val="1"/>
          <w:rtl w:val="0"/>
          <w:lang w:val="en-US"/>
        </w:rPr>
        <w:t>.</w:t>
      </w:r>
    </w:p>
  </w:footnote>
  <w:footnote w:id="95">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Weatherhill, </w:t>
      </w:r>
      <w:r>
        <w:rPr>
          <w:rFonts w:cs="Arial Unicode MS" w:eastAsia="Arial Unicode MS"/>
          <w:i w:val="1"/>
          <w:iCs w:val="1"/>
          <w:rtl w:val="0"/>
          <w:lang w:val="en-US"/>
        </w:rPr>
        <w:t>Cornovia</w:t>
      </w:r>
      <w:r>
        <w:rPr>
          <w:rFonts w:cs="Arial Unicode MS" w:eastAsia="Arial Unicode MS"/>
          <w:rtl w:val="0"/>
          <w:lang w:val="en-US"/>
        </w:rPr>
        <w:t xml:space="preserve">, p. 16. </w:t>
      </w:r>
    </w:p>
  </w:footnote>
  <w:footnote w:id="96">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Tilley, </w:t>
      </w:r>
      <w:r>
        <w:rPr>
          <w:rFonts w:cs="Arial Unicode MS" w:eastAsia="Arial Unicode MS"/>
          <w:i w:val="1"/>
          <w:iCs w:val="1"/>
          <w:rtl w:val="0"/>
          <w:lang w:val="en-US"/>
        </w:rPr>
        <w:t>The Materiality Of Stone</w:t>
      </w:r>
      <w:r>
        <w:rPr>
          <w:rFonts w:cs="Arial Unicode MS" w:eastAsia="Arial Unicode MS"/>
          <w:rtl w:val="0"/>
        </w:rPr>
        <w:t xml:space="preserve">, p. </w:t>
      </w:r>
      <w:r>
        <w:rPr>
          <w:rFonts w:cs="Arial Unicode MS" w:eastAsia="Arial Unicode MS"/>
          <w:rtl w:val="0"/>
          <w:lang w:val="en-US"/>
        </w:rPr>
        <w:t>38</w:t>
      </w:r>
      <w:r>
        <w:rPr>
          <w:rFonts w:cs="Arial Unicode MS" w:eastAsia="Arial Unicode MS"/>
          <w:rtl w:val="0"/>
        </w:rPr>
        <w:t xml:space="preserve">. </w:t>
      </w:r>
      <w:r>
        <w:rPr>
          <w:rFonts w:cs="Arial Unicode MS" w:eastAsia="Arial Unicode MS"/>
          <w:rtl w:val="0"/>
          <w:lang w:val="en-US"/>
        </w:rPr>
        <w:t xml:space="preserve">  Perks &amp; Bailey, </w:t>
      </w:r>
      <w:r>
        <w:rPr>
          <w:rFonts w:cs="Arial Unicode MS" w:eastAsia="Arial Unicode MS"/>
          <w:i w:val="1"/>
          <w:iCs w:val="1"/>
          <w:rtl w:val="0"/>
          <w:lang w:val="en-US"/>
        </w:rPr>
        <w:t>Stonehenge; A View From Medicine</w:t>
      </w:r>
      <w:r>
        <w:rPr>
          <w:rFonts w:cs="Arial Unicode MS" w:eastAsia="Arial Unicode MS"/>
          <w:rtl w:val="0"/>
          <w:lang w:val="en-US"/>
        </w:rPr>
        <w:t xml:space="preserve">, p. 94.  Silva, </w:t>
      </w:r>
      <w:r>
        <w:rPr>
          <w:rFonts w:cs="Arial Unicode MS" w:eastAsia="Arial Unicode MS"/>
          <w:i w:val="1"/>
          <w:iCs w:val="1"/>
          <w:rtl w:val="0"/>
          <w:lang w:val="en-US"/>
        </w:rPr>
        <w:t>The Divine Blueprint</w:t>
      </w:r>
      <w:r>
        <w:rPr>
          <w:rFonts w:cs="Arial Unicode MS" w:eastAsia="Arial Unicode MS"/>
          <w:rtl w:val="0"/>
          <w:lang w:val="en-US"/>
        </w:rPr>
        <w:t xml:space="preserve">, p. 212.  </w:t>
      </w:r>
      <w:r>
        <w:rPr>
          <w:rFonts w:cs="Arial Unicode MS" w:eastAsia="Arial Unicode MS"/>
          <w:rtl w:val="0"/>
          <w:lang w:val="en-US"/>
        </w:rPr>
        <w:t xml:space="preserve">McNeil Cooke, </w:t>
      </w:r>
      <w:r>
        <w:rPr>
          <w:rFonts w:cs="Arial Unicode MS" w:eastAsia="Arial Unicode MS"/>
          <w:i w:val="1"/>
          <w:iCs w:val="1"/>
          <w:rtl w:val="0"/>
          <w:lang w:val="en-US"/>
        </w:rPr>
        <w:t>Journey To The Stones</w:t>
      </w:r>
      <w:r>
        <w:rPr>
          <w:rFonts w:cs="Arial Unicode MS" w:eastAsia="Arial Unicode MS"/>
          <w:rtl w:val="0"/>
          <w:lang w:val="en-US"/>
        </w:rPr>
        <w:t>,</w:t>
      </w:r>
      <w:r>
        <w:rPr>
          <w:rFonts w:cs="Arial Unicode MS" w:eastAsia="Arial Unicode MS"/>
          <w:rtl w:val="0"/>
          <w:lang w:val="en-US"/>
        </w:rPr>
        <w:t xml:space="preserve"> p. 189</w:t>
      </w:r>
      <w:r>
        <w:rPr>
          <w:rFonts w:cs="Arial Unicode MS" w:eastAsia="Arial Unicode MS"/>
          <w:rtl w:val="0"/>
          <w:lang w:val="en-US"/>
        </w:rPr>
        <w:t xml:space="preserve">. </w:t>
      </w:r>
      <w:r>
        <w:rPr>
          <w:rFonts w:cs="Arial Unicode MS" w:eastAsia="Arial Unicode MS"/>
          <w:rtl w:val="0"/>
          <w:lang w:val="en-US"/>
        </w:rPr>
        <w:t xml:space="preserve"> T</w:t>
      </w:r>
      <w:r>
        <w:rPr>
          <w:rFonts w:cs="Arial Unicode MS" w:eastAsia="Arial Unicode MS"/>
          <w:rtl w:val="0"/>
          <w:lang w:val="en-US"/>
        </w:rPr>
        <w:t xml:space="preserve">illey &amp; Bennett, </w:t>
      </w:r>
      <w:r>
        <w:rPr>
          <w:rFonts w:cs="Arial Unicode MS" w:eastAsia="Arial Unicode MS"/>
          <w:i w:val="1"/>
          <w:iCs w:val="1"/>
          <w:rtl w:val="0"/>
          <w:lang w:val="en-US"/>
        </w:rPr>
        <w:t>An Archaeology Of Supernatural Places,</w:t>
      </w:r>
      <w:r>
        <w:rPr>
          <w:rFonts w:cs="Arial Unicode MS" w:eastAsia="Arial Unicode MS"/>
          <w:rtl w:val="0"/>
          <w:lang w:val="en-US"/>
        </w:rPr>
        <w:t xml:space="preserve"> p. 340 and 343.  Silva, </w:t>
      </w:r>
      <w:r>
        <w:rPr>
          <w:rFonts w:cs="Arial Unicode MS" w:eastAsia="Arial Unicode MS"/>
          <w:i w:val="1"/>
          <w:iCs w:val="1"/>
          <w:rtl w:val="0"/>
          <w:lang w:val="en-US"/>
        </w:rPr>
        <w:t>The Divine Blueprint</w:t>
      </w:r>
      <w:r>
        <w:rPr>
          <w:rFonts w:cs="Arial Unicode MS" w:eastAsia="Arial Unicode MS"/>
          <w:rtl w:val="0"/>
          <w:lang w:val="en-US"/>
        </w:rPr>
        <w:t>, p. 204-205.</w:t>
      </w:r>
    </w:p>
  </w:footnote>
  <w:footnote w:id="97">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T</w:t>
      </w:r>
      <w:r>
        <w:rPr>
          <w:rFonts w:cs="Arial Unicode MS" w:eastAsia="Arial Unicode MS"/>
          <w:rtl w:val="0"/>
          <w:lang w:val="en-US"/>
        </w:rPr>
        <w:t xml:space="preserve">illey &amp; Bennett, </w:t>
      </w:r>
      <w:r>
        <w:rPr>
          <w:rFonts w:cs="Arial Unicode MS" w:eastAsia="Arial Unicode MS"/>
          <w:i w:val="1"/>
          <w:iCs w:val="1"/>
          <w:rtl w:val="0"/>
          <w:lang w:val="en-US"/>
        </w:rPr>
        <w:t>An Archaeology Of Supernatural Places,</w:t>
      </w:r>
      <w:r>
        <w:rPr>
          <w:rFonts w:cs="Arial Unicode MS" w:eastAsia="Arial Unicode MS"/>
          <w:rtl w:val="0"/>
          <w:lang w:val="en-US"/>
        </w:rPr>
        <w:t xml:space="preserve"> p. 340 and 343.</w:t>
      </w:r>
    </w:p>
  </w:footnote>
  <w:footnote w:id="98">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Brook, </w:t>
      </w:r>
      <w:r>
        <w:rPr>
          <w:rFonts w:cs="Arial Unicode MS" w:eastAsia="Arial Unicode MS"/>
          <w:i w:val="1"/>
          <w:iCs w:val="1"/>
          <w:rtl w:val="0"/>
          <w:lang w:val="en-US"/>
        </w:rPr>
        <w:t xml:space="preserve">Can </w:t>
      </w:r>
      <w:r>
        <w:rPr>
          <w:rFonts w:cs="Arial Unicode MS" w:eastAsia="Arial Unicode MS" w:hint="default"/>
          <w:i w:val="1"/>
          <w:iCs w:val="1"/>
          <w:rtl w:val="0"/>
          <w:lang w:val="en-US"/>
        </w:rPr>
        <w:t>‘</w:t>
      </w:r>
      <w:r>
        <w:rPr>
          <w:rFonts w:cs="Arial Unicode MS" w:eastAsia="Arial Unicode MS"/>
          <w:i w:val="1"/>
          <w:iCs w:val="1"/>
          <w:rtl w:val="0"/>
          <w:lang w:val="en-US"/>
        </w:rPr>
        <w:t>Spirit Of Place</w:t>
      </w:r>
      <w:r>
        <w:rPr>
          <w:rFonts w:cs="Arial Unicode MS" w:eastAsia="Arial Unicode MS" w:hint="default"/>
          <w:i w:val="1"/>
          <w:iCs w:val="1"/>
          <w:rtl w:val="0"/>
          <w:lang w:val="en-US"/>
        </w:rPr>
        <w:t>’</w:t>
      </w:r>
      <w:r>
        <w:rPr>
          <w:rFonts w:cs="Arial Unicode MS" w:eastAsia="Arial Unicode MS"/>
          <w:i w:val="1"/>
          <w:iCs w:val="1"/>
          <w:rtl w:val="0"/>
          <w:lang w:val="en-US"/>
        </w:rPr>
        <w:t>,</w:t>
      </w:r>
      <w:r>
        <w:rPr>
          <w:rFonts w:cs="Arial Unicode MS" w:eastAsia="Arial Unicode MS"/>
          <w:rtl w:val="0"/>
          <w:lang w:val="en-US"/>
        </w:rPr>
        <w:t xml:space="preserve"> p. 141-149.</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5.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6.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7.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8.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9.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0.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5.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6.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7.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8.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9.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Lettered"/>
  </w:abstractNum>
  <w:abstractNum w:abstractNumId="1">
    <w:multiLevelType w:val="hybridMultilevel"/>
    <w:styleLink w:val="Lettered"/>
    <w:lvl w:ilvl="0">
      <w:start w:val="1"/>
      <w:numFmt w:val="decimal"/>
      <w:suff w:val="tab"/>
      <w:lvlText w:val="%1)"/>
      <w:lvlJc w:val="left"/>
      <w:pPr>
        <w:tabs>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ind w:left="289" w:hanging="289"/>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ind w:left="1289" w:hanging="289"/>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tabs>
          <w:tab w:val="left" w:pos="283"/>
          <w:tab w:val="left" w:pos="566"/>
          <w:tab w:val="left" w:pos="849"/>
          <w:tab w:val="left" w:pos="1132"/>
          <w:tab w:val="left" w:pos="1415"/>
          <w:tab w:val="left" w:pos="1698"/>
          <w:tab w:val="left" w:pos="1981"/>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ind w:left="2289" w:hanging="28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ind w:left="3289" w:hanging="28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ind w:left="4289" w:hanging="289"/>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ind w:left="5289" w:hanging="289"/>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ind w:left="6289" w:hanging="28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ind w:left="7289" w:hanging="28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490"/>
          <w:tab w:val="left" w:pos="8773"/>
          <w:tab w:val="left" w:pos="9056"/>
          <w:tab w:val="left" w:pos="9339"/>
          <w:tab w:val="left" w:pos="9622"/>
          <w:tab w:val="left" w:pos="9905"/>
        </w:tabs>
        <w:ind w:left="8289" w:hanging="289"/>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Georgia" w:cs="Arial Unicode MS" w:hAnsi="Georgia" w:eastAsia="Arial Unicode MS"/>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lang w:val="en-US"/>
      <w14:textFill>
        <w14:solidFill>
          <w14:srgbClr w14:val="000000"/>
        </w14:solidFill>
      </w14:textFill>
    </w:rPr>
  </w:style>
  <w:style w:type="paragraph" w:styleId="Heading 3">
    <w:name w:val="Heading 3"/>
    <w:next w:val="Heading 3"/>
    <w:pPr>
      <w:keepNext w:val="1"/>
      <w:keepLines w:val="0"/>
      <w:pageBreakBefore w:val="0"/>
      <w:widowControl w:val="1"/>
      <w:shd w:val="clear" w:color="auto" w:fill="auto"/>
      <w:suppressAutoHyphens w:val="0"/>
      <w:bidi w:val="0"/>
      <w:spacing w:before="0" w:after="0" w:line="240" w:lineRule="auto"/>
      <w:ind w:left="720" w:right="0" w:firstLine="0"/>
      <w:jc w:val="both"/>
      <w:outlineLvl w:val="2"/>
    </w:pPr>
    <w:rPr>
      <w:rFonts w:ascii="Tahoma Bold" w:cs="Arial Unicode MS" w:hAnsi="Tahoma Bold"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Palatino" w:cs="Palatino" w:hAnsi="Palatino" w:eastAsia="Palatino"/>
      <w:b w:val="0"/>
      <w:bCs w:val="0"/>
      <w:i w:val="0"/>
      <w:iCs w:val="0"/>
      <w:caps w:val="0"/>
      <w:smallCaps w:val="0"/>
      <w:strike w:val="0"/>
      <w:dstrike w:val="0"/>
      <w:outline w:val="0"/>
      <w:color w:val="000000"/>
      <w:spacing w:val="0"/>
      <w:kern w:val="0"/>
      <w:position w:val="0"/>
      <w:sz w:val="18"/>
      <w:szCs w:val="18"/>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Caption">
    <w:name w:val="Caption"/>
    <w:next w:val="Caption"/>
    <w:pPr>
      <w:keepNext w:val="0"/>
      <w:keepLines w:val="0"/>
      <w:pageBreakBefore w:val="0"/>
      <w:widowControl w:val="1"/>
      <w:shd w:val="clear" w:color="auto" w:fill="auto"/>
      <w:suppressAutoHyphens w:val="1"/>
      <w:bidi w:val="0"/>
      <w:spacing w:before="0" w:after="0" w:line="240" w:lineRule="auto"/>
      <w:ind w:left="0" w:right="0" w:firstLine="0"/>
      <w:jc w:val="left"/>
      <w:outlineLvl w:val="0"/>
    </w:pPr>
    <w:rPr>
      <w:rFonts w:ascii="Cambria" w:cs="Arial Unicode MS" w:hAnsi="Cambria" w:eastAsia="Arial Unicode MS"/>
      <w:b w:val="0"/>
      <w:bCs w:val="0"/>
      <w:i w:val="0"/>
      <w:iCs w:val="0"/>
      <w:caps w:val="0"/>
      <w:smallCaps w:val="0"/>
      <w:strike w:val="0"/>
      <w:dstrike w:val="0"/>
      <w:outline w:val="0"/>
      <w:color w:val="000000"/>
      <w:spacing w:val="0"/>
      <w:kern w:val="0"/>
      <w:position w:val="0"/>
      <w:sz w:val="36"/>
      <w:szCs w:val="36"/>
      <w:u w:val="none"/>
      <w:shd w:val="nil" w:color="auto" w:fill="auto"/>
      <w:vertAlign w:val="baseline"/>
      <w:lang w:val="it-IT"/>
      <w14:textOutline w14:w="12700" w14:cap="flat">
        <w14:noFill/>
        <w14:miter w14:lim="400000"/>
      </w14:textOutline>
      <w14:textFill>
        <w14:solidFill>
          <w14:srgbClr w14:val="000000"/>
        </w14:solidFill>
      </w14:textFill>
    </w:rPr>
  </w:style>
  <w:style w:type="numbering" w:styleId="Lettered">
    <w:name w:val="Lettered"/>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footer" Target="footer2.xml"/><Relationship Id="rId9" Type="http://schemas.openxmlformats.org/officeDocument/2006/relationships/image" Target="media/image2.png"/><Relationship Id="rId10" Type="http://schemas.openxmlformats.org/officeDocument/2006/relationships/image" Target="media/image3.png"/><Relationship Id="rId11" Type="http://schemas.openxmlformats.org/officeDocument/2006/relationships/header" Target="header3.xml"/><Relationship Id="rId12" Type="http://schemas.openxmlformats.org/officeDocument/2006/relationships/footer" Target="footer3.xml"/><Relationship Id="rId13" Type="http://schemas.openxmlformats.org/officeDocument/2006/relationships/header" Target="header4.xml"/><Relationship Id="rId14" Type="http://schemas.openxmlformats.org/officeDocument/2006/relationships/footer" Target="footer4.xml"/><Relationship Id="rId15" Type="http://schemas.openxmlformats.org/officeDocument/2006/relationships/header" Target="header5.xml"/><Relationship Id="rId16" Type="http://schemas.openxmlformats.org/officeDocument/2006/relationships/footer" Target="footer5.xml"/><Relationship Id="rId17" Type="http://schemas.openxmlformats.org/officeDocument/2006/relationships/header" Target="header6.xml"/><Relationship Id="rId18" Type="http://schemas.openxmlformats.org/officeDocument/2006/relationships/footer" Target="footer6.xml"/><Relationship Id="rId19" Type="http://schemas.openxmlformats.org/officeDocument/2006/relationships/header" Target="header7.xml"/><Relationship Id="rId20" Type="http://schemas.openxmlformats.org/officeDocument/2006/relationships/footer" Target="footer7.xml"/><Relationship Id="rId21" Type="http://schemas.openxmlformats.org/officeDocument/2006/relationships/image" Target="media/image4.png"/><Relationship Id="rId22" Type="http://schemas.openxmlformats.org/officeDocument/2006/relationships/image" Target="media/image1.jpeg"/><Relationship Id="rId23" Type="http://schemas.openxmlformats.org/officeDocument/2006/relationships/image" Target="media/image2.jpeg"/><Relationship Id="rId24" Type="http://schemas.openxmlformats.org/officeDocument/2006/relationships/header" Target="header8.xml"/><Relationship Id="rId25" Type="http://schemas.openxmlformats.org/officeDocument/2006/relationships/footer" Target="footer8.xml"/><Relationship Id="rId26" Type="http://schemas.openxmlformats.org/officeDocument/2006/relationships/header" Target="header9.xml"/><Relationship Id="rId27" Type="http://schemas.openxmlformats.org/officeDocument/2006/relationships/footer" Target="footer9.xml"/><Relationship Id="rId28" Type="http://schemas.openxmlformats.org/officeDocument/2006/relationships/image" Target="media/image3.jpeg"/><Relationship Id="rId29" Type="http://schemas.openxmlformats.org/officeDocument/2006/relationships/header" Target="header10.xml"/><Relationship Id="rId30" Type="http://schemas.openxmlformats.org/officeDocument/2006/relationships/footer" Target="footer10.xml"/><Relationship Id="rId31" Type="http://schemas.openxmlformats.org/officeDocument/2006/relationships/image" Target="media/image4.jpeg"/><Relationship Id="rId32" Type="http://schemas.openxmlformats.org/officeDocument/2006/relationships/image" Target="media/image5.png"/><Relationship Id="rId33" Type="http://schemas.openxmlformats.org/officeDocument/2006/relationships/image" Target="media/image6.png"/><Relationship Id="rId34" Type="http://schemas.openxmlformats.org/officeDocument/2006/relationships/header" Target="header11.xml"/><Relationship Id="rId35" Type="http://schemas.openxmlformats.org/officeDocument/2006/relationships/footer" Target="footer11.xml"/><Relationship Id="rId36" Type="http://schemas.openxmlformats.org/officeDocument/2006/relationships/image" Target="media/image7.png"/><Relationship Id="rId37" Type="http://schemas.openxmlformats.org/officeDocument/2006/relationships/image" Target="media/image5.jpeg"/><Relationship Id="rId38" Type="http://schemas.openxmlformats.org/officeDocument/2006/relationships/image" Target="media/image6.jpeg"/><Relationship Id="rId39" Type="http://schemas.openxmlformats.org/officeDocument/2006/relationships/header" Target="header12.xml"/><Relationship Id="rId40" Type="http://schemas.openxmlformats.org/officeDocument/2006/relationships/footer" Target="footer12.xml"/><Relationship Id="rId41" Type="http://schemas.openxmlformats.org/officeDocument/2006/relationships/image" Target="media/image7.jpeg"/><Relationship Id="rId42" Type="http://schemas.openxmlformats.org/officeDocument/2006/relationships/image" Target="media/image8.jpeg"/><Relationship Id="rId43" Type="http://schemas.openxmlformats.org/officeDocument/2006/relationships/header" Target="header13.xml"/><Relationship Id="rId44" Type="http://schemas.openxmlformats.org/officeDocument/2006/relationships/footer" Target="footer13.xml"/><Relationship Id="rId45" Type="http://schemas.openxmlformats.org/officeDocument/2006/relationships/image" Target="media/image9.jpeg"/><Relationship Id="rId46" Type="http://schemas.openxmlformats.org/officeDocument/2006/relationships/image" Target="media/image10.jpeg"/><Relationship Id="rId47" Type="http://schemas.openxmlformats.org/officeDocument/2006/relationships/image" Target="media/image11.jpeg"/><Relationship Id="rId48" Type="http://schemas.openxmlformats.org/officeDocument/2006/relationships/image" Target="media/image12.jpeg"/><Relationship Id="rId49" Type="http://schemas.openxmlformats.org/officeDocument/2006/relationships/header" Target="header14.xml"/><Relationship Id="rId50" Type="http://schemas.openxmlformats.org/officeDocument/2006/relationships/footer" Target="footer14.xml"/><Relationship Id="rId51" Type="http://schemas.openxmlformats.org/officeDocument/2006/relationships/image" Target="media/image13.jpeg"/><Relationship Id="rId52" Type="http://schemas.openxmlformats.org/officeDocument/2006/relationships/header" Target="header15.xml"/><Relationship Id="rId53" Type="http://schemas.openxmlformats.org/officeDocument/2006/relationships/footer" Target="footer15.xml"/><Relationship Id="rId54" Type="http://schemas.openxmlformats.org/officeDocument/2006/relationships/image" Target="media/image14.jpeg"/><Relationship Id="rId55" Type="http://schemas.openxmlformats.org/officeDocument/2006/relationships/header" Target="header16.xml"/><Relationship Id="rId56" Type="http://schemas.openxmlformats.org/officeDocument/2006/relationships/footer" Target="footer16.xml"/><Relationship Id="rId57" Type="http://schemas.openxmlformats.org/officeDocument/2006/relationships/image" Target="media/image15.jpeg"/><Relationship Id="rId58" Type="http://schemas.openxmlformats.org/officeDocument/2006/relationships/header" Target="header17.xml"/><Relationship Id="rId59" Type="http://schemas.openxmlformats.org/officeDocument/2006/relationships/footer" Target="footer17.xml"/><Relationship Id="rId60" Type="http://schemas.openxmlformats.org/officeDocument/2006/relationships/header" Target="header18.xml"/><Relationship Id="rId61" Type="http://schemas.openxmlformats.org/officeDocument/2006/relationships/footer" Target="footer18.xml"/><Relationship Id="rId62" Type="http://schemas.openxmlformats.org/officeDocument/2006/relationships/header" Target="header19.xml"/><Relationship Id="rId63" Type="http://schemas.openxmlformats.org/officeDocument/2006/relationships/footer" Target="footer19.xml"/><Relationship Id="rId64" Type="http://schemas.openxmlformats.org/officeDocument/2006/relationships/footnotes" Target="footnotes.xml"/><Relationship Id="rId65" Type="http://schemas.openxmlformats.org/officeDocument/2006/relationships/numbering" Target="numbering.xml"/><Relationship Id="rId6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Neue"/>
        <a:ea typeface="Helvetica Neue"/>
        <a:cs typeface="Helvetica Neue"/>
      </a:majorFont>
      <a:minorFont>
        <a:latin typeface="Helvetica Neue"/>
        <a:ea typeface="Helvetica Neue"/>
        <a:cs typeface="Helvetica Neu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