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F4240" w14:textId="77777777" w:rsidR="0077616C" w:rsidRDefault="0077616C" w:rsidP="00CF2F44">
      <w:pPr>
        <w:spacing w:after="0" w:line="480" w:lineRule="auto"/>
        <w:jc w:val="center"/>
        <w:rPr>
          <w:rFonts w:ascii="Times New Roman" w:hAnsi="Times New Roman" w:cs="Times New Roman"/>
          <w:b/>
          <w:bCs/>
          <w:color w:val="000000" w:themeColor="text1"/>
        </w:rPr>
      </w:pPr>
    </w:p>
    <w:p w14:paraId="42D3A2B7" w14:textId="77777777" w:rsidR="0077616C" w:rsidRDefault="0077616C" w:rsidP="00CF2F44">
      <w:pPr>
        <w:spacing w:after="0" w:line="480" w:lineRule="auto"/>
        <w:jc w:val="center"/>
        <w:rPr>
          <w:rFonts w:ascii="Times New Roman" w:hAnsi="Times New Roman" w:cs="Times New Roman"/>
          <w:b/>
          <w:bCs/>
          <w:color w:val="000000" w:themeColor="text1"/>
        </w:rPr>
      </w:pPr>
    </w:p>
    <w:p w14:paraId="0A1EC1BB" w14:textId="77777777" w:rsidR="0077616C" w:rsidRDefault="0077616C" w:rsidP="00CF2F44">
      <w:pPr>
        <w:spacing w:after="0" w:line="480" w:lineRule="auto"/>
        <w:jc w:val="center"/>
        <w:rPr>
          <w:rFonts w:ascii="Times New Roman" w:hAnsi="Times New Roman" w:cs="Times New Roman"/>
          <w:b/>
          <w:bCs/>
          <w:color w:val="000000" w:themeColor="text1"/>
        </w:rPr>
      </w:pPr>
    </w:p>
    <w:p w14:paraId="27C4458E" w14:textId="77777777" w:rsidR="0077616C" w:rsidRDefault="0077616C" w:rsidP="00CF2F44">
      <w:pPr>
        <w:spacing w:after="0" w:line="480" w:lineRule="auto"/>
        <w:jc w:val="center"/>
        <w:rPr>
          <w:rFonts w:ascii="Times New Roman" w:hAnsi="Times New Roman" w:cs="Times New Roman"/>
          <w:b/>
          <w:bCs/>
          <w:color w:val="000000" w:themeColor="text1"/>
        </w:rPr>
      </w:pPr>
    </w:p>
    <w:p w14:paraId="1ECE1B4E" w14:textId="77777777" w:rsidR="0077616C" w:rsidRDefault="0077616C" w:rsidP="00CF2F44">
      <w:pPr>
        <w:spacing w:after="0" w:line="480" w:lineRule="auto"/>
        <w:jc w:val="center"/>
        <w:rPr>
          <w:rFonts w:ascii="Times New Roman" w:hAnsi="Times New Roman" w:cs="Times New Roman"/>
          <w:b/>
          <w:bCs/>
          <w:color w:val="000000" w:themeColor="text1"/>
        </w:rPr>
      </w:pPr>
    </w:p>
    <w:p w14:paraId="0FE98DD5" w14:textId="77777777" w:rsidR="0077616C" w:rsidRDefault="0077616C" w:rsidP="00CF2F44">
      <w:pPr>
        <w:spacing w:after="0" w:line="480" w:lineRule="auto"/>
        <w:jc w:val="center"/>
        <w:rPr>
          <w:rFonts w:ascii="Times New Roman" w:hAnsi="Times New Roman" w:cs="Times New Roman"/>
          <w:b/>
          <w:bCs/>
          <w:color w:val="000000" w:themeColor="text1"/>
        </w:rPr>
      </w:pPr>
    </w:p>
    <w:p w14:paraId="4940C995" w14:textId="63FA2EFD" w:rsidR="00766D76" w:rsidRDefault="00766D76" w:rsidP="00CF2F44">
      <w:pPr>
        <w:spacing w:after="0" w:line="480" w:lineRule="auto"/>
        <w:jc w:val="center"/>
        <w:rPr>
          <w:rFonts w:ascii="Times New Roman" w:hAnsi="Times New Roman" w:cs="Times New Roman"/>
          <w:b/>
          <w:bCs/>
          <w:color w:val="000000" w:themeColor="text1"/>
        </w:rPr>
      </w:pPr>
      <w:r w:rsidRPr="00766D76">
        <w:rPr>
          <w:rFonts w:ascii="Times New Roman" w:hAnsi="Times New Roman" w:cs="Times New Roman"/>
          <w:b/>
          <w:bCs/>
          <w:color w:val="000000" w:themeColor="text1"/>
        </w:rPr>
        <w:t>Developing Mindfulness and Emotional Intelligence to Enhance Employee Performance and Manage Generational Diversity in the Workplace</w:t>
      </w:r>
    </w:p>
    <w:p w14:paraId="429190D3" w14:textId="59FE92B1" w:rsidR="0077616C" w:rsidRPr="0077616C" w:rsidRDefault="0077616C" w:rsidP="0077616C">
      <w:pPr>
        <w:spacing w:after="0" w:line="480" w:lineRule="auto"/>
        <w:jc w:val="center"/>
        <w:rPr>
          <w:rFonts w:ascii="Times New Roman" w:hAnsi="Times New Roman" w:cs="Times New Roman"/>
          <w:color w:val="000000" w:themeColor="text1"/>
        </w:rPr>
      </w:pPr>
      <w:r w:rsidRPr="0077616C">
        <w:rPr>
          <w:rFonts w:ascii="Times New Roman" w:hAnsi="Times New Roman" w:cs="Times New Roman"/>
          <w:color w:val="000000" w:themeColor="text1"/>
        </w:rPr>
        <w:t>Name:</w:t>
      </w:r>
      <w:r>
        <w:rPr>
          <w:rFonts w:ascii="Times New Roman" w:hAnsi="Times New Roman" w:cs="Times New Roman"/>
          <w:color w:val="000000" w:themeColor="text1"/>
        </w:rPr>
        <w:t xml:space="preserve"> </w:t>
      </w:r>
      <w:r w:rsidRPr="0077616C">
        <w:rPr>
          <w:rFonts w:ascii="Times New Roman" w:hAnsi="Times New Roman" w:cs="Times New Roman"/>
          <w:color w:val="000000" w:themeColor="text1"/>
        </w:rPr>
        <w:t>Khaled Abdelhadi</w:t>
      </w:r>
    </w:p>
    <w:p w14:paraId="656DD620" w14:textId="77777777" w:rsidR="0077616C" w:rsidRPr="0077616C" w:rsidRDefault="0077616C" w:rsidP="0077616C">
      <w:pPr>
        <w:spacing w:after="0" w:line="480" w:lineRule="auto"/>
        <w:jc w:val="center"/>
        <w:rPr>
          <w:rFonts w:ascii="Times New Roman" w:hAnsi="Times New Roman" w:cs="Times New Roman"/>
          <w:color w:val="000000" w:themeColor="text1"/>
        </w:rPr>
      </w:pPr>
      <w:r w:rsidRPr="0077616C">
        <w:rPr>
          <w:rFonts w:ascii="Times New Roman" w:hAnsi="Times New Roman" w:cs="Times New Roman"/>
          <w:color w:val="000000" w:themeColor="text1"/>
        </w:rPr>
        <w:t>Student ID:2241680</w:t>
      </w:r>
    </w:p>
    <w:p w14:paraId="41BC83E8" w14:textId="59A4ED0F" w:rsidR="0077616C" w:rsidRPr="0077616C" w:rsidRDefault="0077616C" w:rsidP="0077616C">
      <w:pPr>
        <w:spacing w:after="0" w:line="480" w:lineRule="auto"/>
        <w:jc w:val="center"/>
        <w:rPr>
          <w:rFonts w:ascii="Times New Roman" w:hAnsi="Times New Roman" w:cs="Times New Roman"/>
          <w:color w:val="000000" w:themeColor="text1"/>
        </w:rPr>
      </w:pPr>
      <w:r w:rsidRPr="0077616C">
        <w:rPr>
          <w:rFonts w:ascii="Times New Roman" w:hAnsi="Times New Roman" w:cs="Times New Roman"/>
          <w:color w:val="000000" w:themeColor="text1"/>
        </w:rPr>
        <w:t>Module Code:</w:t>
      </w:r>
      <w:r w:rsidRPr="0077616C">
        <w:t xml:space="preserve"> </w:t>
      </w:r>
      <w:r w:rsidRPr="0077616C">
        <w:rPr>
          <w:rFonts w:ascii="Times New Roman" w:hAnsi="Times New Roman" w:cs="Times New Roman"/>
          <w:color w:val="000000" w:themeColor="text1"/>
        </w:rPr>
        <w:t>LCLM5006</w:t>
      </w:r>
      <w:r>
        <w:rPr>
          <w:rFonts w:ascii="Times New Roman" w:hAnsi="Times New Roman" w:cs="Times New Roman"/>
          <w:color w:val="000000" w:themeColor="text1"/>
        </w:rPr>
        <w:t xml:space="preserve"> </w:t>
      </w:r>
    </w:p>
    <w:p w14:paraId="781D45E7" w14:textId="1D90124F" w:rsidR="0077616C" w:rsidRPr="0077616C" w:rsidRDefault="0077616C" w:rsidP="0077616C">
      <w:pPr>
        <w:spacing w:after="0" w:line="480" w:lineRule="auto"/>
        <w:jc w:val="center"/>
        <w:rPr>
          <w:rFonts w:ascii="Times New Roman" w:hAnsi="Times New Roman" w:cs="Times New Roman"/>
          <w:color w:val="000000" w:themeColor="text1"/>
        </w:rPr>
      </w:pPr>
      <w:r w:rsidRPr="0077616C">
        <w:rPr>
          <w:rFonts w:ascii="Times New Roman" w:hAnsi="Times New Roman" w:cs="Times New Roman"/>
          <w:color w:val="000000" w:themeColor="text1"/>
        </w:rPr>
        <w:t>Module Title:</w:t>
      </w:r>
      <w:r>
        <w:rPr>
          <w:rFonts w:ascii="Times New Roman" w:hAnsi="Times New Roman" w:cs="Times New Roman"/>
          <w:color w:val="000000" w:themeColor="text1"/>
        </w:rPr>
        <w:t xml:space="preserve"> </w:t>
      </w:r>
      <w:r w:rsidRPr="0077616C">
        <w:rPr>
          <w:rFonts w:ascii="Times New Roman" w:hAnsi="Times New Roman" w:cs="Times New Roman"/>
          <w:color w:val="000000" w:themeColor="text1"/>
        </w:rPr>
        <w:t>Developing Emotional Intelligence Skills</w:t>
      </w:r>
    </w:p>
    <w:p w14:paraId="160F9AF8" w14:textId="75B78B0D" w:rsidR="0077616C" w:rsidRPr="0077616C" w:rsidRDefault="0077616C" w:rsidP="0077616C">
      <w:pPr>
        <w:spacing w:after="0" w:line="480" w:lineRule="auto"/>
        <w:jc w:val="center"/>
        <w:rPr>
          <w:rFonts w:ascii="Times New Roman" w:hAnsi="Times New Roman" w:cs="Times New Roman"/>
          <w:color w:val="000000" w:themeColor="text1"/>
        </w:rPr>
      </w:pPr>
      <w:r w:rsidRPr="0077616C">
        <w:rPr>
          <w:rFonts w:ascii="Times New Roman" w:hAnsi="Times New Roman" w:cs="Times New Roman"/>
          <w:color w:val="000000" w:themeColor="text1"/>
        </w:rPr>
        <w:t>Assignment Title: Component 2 - Individual written report</w:t>
      </w:r>
    </w:p>
    <w:p w14:paraId="49FEC41F" w14:textId="28E693E4" w:rsidR="0077616C" w:rsidRDefault="0077616C" w:rsidP="0077616C">
      <w:pPr>
        <w:spacing w:after="0" w:line="480" w:lineRule="auto"/>
        <w:jc w:val="center"/>
        <w:rPr>
          <w:rFonts w:ascii="Times New Roman" w:hAnsi="Times New Roman" w:cs="Times New Roman"/>
          <w:color w:val="000000" w:themeColor="text1"/>
        </w:rPr>
      </w:pPr>
      <w:r w:rsidRPr="0077616C">
        <w:rPr>
          <w:rFonts w:ascii="Times New Roman" w:hAnsi="Times New Roman" w:cs="Times New Roman"/>
          <w:color w:val="000000" w:themeColor="text1"/>
        </w:rPr>
        <w:t>Lecturer:</w:t>
      </w:r>
      <w:r>
        <w:rPr>
          <w:rFonts w:ascii="Times New Roman" w:hAnsi="Times New Roman" w:cs="Times New Roman"/>
          <w:color w:val="000000" w:themeColor="text1"/>
        </w:rPr>
        <w:t xml:space="preserve"> </w:t>
      </w:r>
      <w:r w:rsidRPr="0077616C">
        <w:rPr>
          <w:rFonts w:ascii="Times New Roman" w:hAnsi="Times New Roman" w:cs="Times New Roman"/>
          <w:color w:val="000000" w:themeColor="text1"/>
        </w:rPr>
        <w:t>Aso Abdullah</w:t>
      </w:r>
    </w:p>
    <w:p w14:paraId="35356C98" w14:textId="0DF2E9C4" w:rsidR="0077616C" w:rsidRDefault="0077616C">
      <w:pPr>
        <w:rPr>
          <w:rFonts w:ascii="Times New Roman" w:hAnsi="Times New Roman" w:cs="Times New Roman"/>
          <w:color w:val="000000" w:themeColor="text1"/>
        </w:rPr>
      </w:pPr>
      <w:r>
        <w:rPr>
          <w:rFonts w:ascii="Times New Roman" w:hAnsi="Times New Roman" w:cs="Times New Roman"/>
          <w:color w:val="000000" w:themeColor="text1"/>
        </w:rPr>
        <w:br w:type="page"/>
      </w:r>
    </w:p>
    <w:p w14:paraId="3AFEBF52" w14:textId="77777777" w:rsidR="0077616C" w:rsidRPr="00766D76" w:rsidRDefault="0077616C" w:rsidP="0077616C">
      <w:pPr>
        <w:spacing w:after="0" w:line="480" w:lineRule="auto"/>
        <w:jc w:val="center"/>
        <w:rPr>
          <w:rFonts w:ascii="Times New Roman" w:hAnsi="Times New Roman" w:cs="Times New Roman"/>
          <w:color w:val="000000" w:themeColor="text1"/>
        </w:rPr>
      </w:pPr>
    </w:p>
    <w:p w14:paraId="55823969"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1. Introduction</w:t>
      </w:r>
    </w:p>
    <w:p w14:paraId="0463D236"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The environment of the contemporary organisations based on changing, diverse and emotionally charged environments is fast and no longer provides technical expertise a definite guarantee of sustainable success. The emotional intelligence has become one of the most important terms of leadership performance, level of employment in a group, and quality of service because of the daily demands of the staff to cope with relationships, pressure, and constant change. To engage in the workplace, be more productive, or collaborate is tied to emotional intelligence, that is why a high level of it has a strategic meaning in the modern work environment (Dogru, 2022). It can also enhance the performance of the leaders and team cohesiveness and, in particular, in knowledge-based settings in which interpersonal competence is a factor that defines the outcomes (Maldonado and Marquez, 2023).</w:t>
      </w:r>
    </w:p>
    <w:p w14:paraId="04841CE4"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Mindfulness improves the qualities through, focusing of attention, emotional regulation, and establishment of psychological resources. Mindfulness has been established to improve performance in emotional intelligence and psychological capital (Long et al., 2025). Reduction of stress and better results are also attributed to reviews (Dalgleish et al., 2025). Emotional intelligence needs in leadership is, therefore, crucial in making sure that generational diversity is regulated and high performance enforced.</w:t>
      </w:r>
    </w:p>
    <w:p w14:paraId="01842899" w14:textId="122A27D4"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2. Section 1: Critical Evaluation of Emotional Intelligence in the Workplace</w:t>
      </w:r>
    </w:p>
    <w:p w14:paraId="46161FB1"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2.1 Theoretical Foundations of Emotional Intelligence</w:t>
      </w:r>
    </w:p>
    <w:p w14:paraId="14235A13"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 xml:space="preserve">This is a model by Daniel Goleman that elements of emotional intelligence include a set of abilities that entails self-awareness, self-regulation, motivation, empathy, and social skills. This model is aimed at those behavioural competencies that can be observed in the workplace interactions and </w:t>
      </w:r>
      <w:r w:rsidRPr="00CF2F44">
        <w:rPr>
          <w:rFonts w:ascii="Times New Roman" w:hAnsi="Times New Roman" w:cs="Times New Roman"/>
          <w:color w:val="000000" w:themeColor="text1"/>
        </w:rPr>
        <w:lastRenderedPageBreak/>
        <w:t>in the leadership practice. The empirical research findings are used as the sources to support the practical applicability of such a model by stating that the emotions intelligence is positively related to the outcomes of employees, such as job satisfaction, employee performance, and commitment to an organisation (Dogru, 2022). Furthermore, studies which show a correlation between emotional intelligence and team leadership reveal that the teams that are built by team leaders who are highly empathetic and have strong interpersonal skills become cohesive, and more productive, as well (Maldonado and Marquez, 2023).</w:t>
      </w:r>
    </w:p>
    <w:p w14:paraId="2B433BAF"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Alternatively, Mayer-Salovey-Caruso Ability Model also views emotional intelligence as a mental ability in the sense of appreciating emotions, using emotions to think, understanding emotions and managing emotions. According to this strategy, emotional intelligence is considered as a form of intelligence in the same way that cognitive intelligence is considered. Research conducted in the area of emotional intelligence in the workplace shows that emotional ability is a strong correlator of job performance particularly on work situations of high stressfulness such as healthcare can be applied in the capability perspective(Fashafsheh et al., 2025). The demonstration of the modulation in job performance by emotional intelligence via such acting as an indirect, mediating, professional competencies and the validation of cognitive ability model are also proved by structural models (Mehralian et al., 2025).</w:t>
      </w:r>
    </w:p>
    <w:p w14:paraId="4D556591" w14:textId="77777777" w:rsid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More to the point, the model provided by Goleman is more behavioural and can be easily applied within a leadership development process, in contrast with the ability model, which is more accurately measured. The two models assist in understanding how emotional intelligence is applied by employees despite the fact that they differ on how emotional intelligence is perceived as skill or talent.</w:t>
      </w:r>
    </w:p>
    <w:p w14:paraId="26228FB4" w14:textId="77777777" w:rsidR="0019673B" w:rsidRPr="00CF2F44" w:rsidRDefault="0019673B" w:rsidP="00CF2F44">
      <w:pPr>
        <w:spacing w:after="0" w:line="480" w:lineRule="auto"/>
        <w:jc w:val="both"/>
        <w:rPr>
          <w:rFonts w:ascii="Times New Roman" w:hAnsi="Times New Roman" w:cs="Times New Roman"/>
          <w:color w:val="000000" w:themeColor="text1"/>
        </w:rPr>
      </w:pPr>
    </w:p>
    <w:p w14:paraId="5BE63FAF"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lastRenderedPageBreak/>
        <w:t>2.2 Emotional Intelligence in Communication and Teamwork</w:t>
      </w:r>
    </w:p>
    <w:p w14:paraId="4C07A329"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This implies that when communicating, one should know how he/she feels and sensitive of others. The employees will realize that they may become frustrated or anxious when they are self-aware and therefore they will use a specific tone when talking thus preventing them being confused with the other people. It is also empirically proved that emotional intelligence influences the outcome of teamwork and collaboration significantly and positively, which implies that the performance of the employees with high emotional intelligence in a group is stimulated (Amissah-Wilson and Segbenya, 2025). Also, the works on the relationship of leadership and teams prove that it is emotional intelligence that helps to support people in trusting one another and enhancing communication outcomes in the workplace reward environments (Maldonado and Marquez, 2023).</w:t>
      </w:r>
    </w:p>
    <w:p w14:paraId="5C0B29D2"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According to the ability model, perception and attitude to emotions allow the employees to decode the non-verbal gestures and respond appropriately during a meeting or during a negotiation. It is however important to note that EI is not something that excludes cases of communication failure. The hierarchies, difference in power and cultural differences within the organisations may prevent free discussion even in case people are highly emotionally intelligent. Emotional intelligence therefore is favourable to communication, but, it cannot be used to replace the structural improvement of organisational systems.</w:t>
      </w:r>
    </w:p>
    <w:p w14:paraId="592EF274"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2.3 Emotional Intelligence in Conflict Management</w:t>
      </w:r>
    </w:p>
    <w:p w14:paraId="4B09EF8C"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 xml:space="preserve">Different workplaces cannot do without the conflict. Self-regulation also enables employees to control impulsive behavior in the event of a disagreement as suggested by Goleman. This is deterring force and promotes communication. It has also been found that the impact of emotional intelligence on productivity is positive partly because the ability to provide the teamwork with can </w:t>
      </w:r>
      <w:r w:rsidRPr="00CF2F44">
        <w:rPr>
          <w:rFonts w:ascii="Times New Roman" w:hAnsi="Times New Roman" w:cs="Times New Roman"/>
          <w:color w:val="000000" w:themeColor="text1"/>
        </w:rPr>
        <w:lastRenderedPageBreak/>
        <w:t>be developed with the help of it, and the teamwork is often considered to be followed by successful management of conflict (Amissah-Wilson and Segbenya, 2025). Besides, the literature in the sphere of healthcare proves that people with a more advanced emotional intelligence engage in a stressful interaction more effectively, alleviating the situation in risky conditions (Fashafsheh et al., 2025).</w:t>
      </w:r>
    </w:p>
    <w:p w14:paraId="5737B4BC"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In the ability model, the emotional management process comprises of strategic control of emotions of any person in addition to other individuals. However, according to the critics, there is the possibility of misuse of emotional intelligence wherein individuals utilize their feelings to selfishly favor groups rather than to favor the good. Therefore, the moral leadership and organisational ethics become the necessity to implement emotional intelligence in a constructive way.</w:t>
      </w:r>
    </w:p>
    <w:p w14:paraId="279778BB"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2.4 Emotional Intelligence and Leadership at All Levels</w:t>
      </w:r>
    </w:p>
    <w:p w14:paraId="1E2ED1A6"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Leadership does not simply take place within the remit of a manager. Both the levels of employees affect each other in their day to day interaction. The primary aspects of informal leadership are empathy and social skills issues outlined by Goleman because they provide influence and not power. According to the empirical evidence, EI not only makes the leaders successful, but contributes to the motivation of the team of employees significant success; hence, it is not just quite strategic, but significantly leads to success (Maldonado and Marquez, 2023). In addition to that, emerging economies have demonstrated that emotional intelligence is a good predictor of the productivity of the employees and that the moderators of teamwork are even stronger predictors of this product which has validated its effect on organisations is broader (Amissah-Wilson and Segbenya, 2025).</w:t>
      </w:r>
    </w:p>
    <w:p w14:paraId="052DA2A7"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 xml:space="preserve">The ability model is the problem solving model that emphasizes on viewing emotions to establish thinking and problem solving. When the morale of the team is accurately established, it is upon </w:t>
      </w:r>
      <w:r w:rsidRPr="00CF2F44">
        <w:rPr>
          <w:rFonts w:ascii="Times New Roman" w:hAnsi="Times New Roman" w:cs="Times New Roman"/>
          <w:color w:val="000000" w:themeColor="text1"/>
        </w:rPr>
        <w:lastRenderedPageBreak/>
        <w:t>the leaders to harness on the strategies. Nonetheless, the emotional intelligence is not enough to presuppose strategic competence. A sustainable leadership performance needs cognitive intelligence, technical knowledge and organisational resources. By so doing, emotional intelligence is an additive and not a replacement of other leadership qualities.</w:t>
      </w:r>
    </w:p>
    <w:p w14:paraId="41416AFC"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2.5 Emotional Intelligence in Decision-Making</w:t>
      </w:r>
    </w:p>
    <w:p w14:paraId="11ADDA5C"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The more presumed is the rational side of making decisions. However, emotions influence judgment and perception of risk. Hypothesis of the ability model is the fact that, with an understanding of emotions rather than repression, emotive thinking can be applied to resolve a problem in the situation. The empirical evidence witnesses the fact that emotional intelligence positively augments job performance in part, through enhancing professional competence, which influences the quality of a decision (Mehralian et al., 2025). Similarly, research within the service industries has shown that emotional intelligence increases service quality, which means that the customers gain more when an emotional knowledge is utilized to make decisions (Meenaprabha et al., 2025).</w:t>
      </w:r>
    </w:p>
    <w:p w14:paraId="559EAB9A"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Noteworthy, excessive emotional involvement may be a systematic factor into the decision, without an accompanying logical investigation. Therefore, effective employees are able to integrate emotional intelligence and cognitive reasoning rather than emotional instinct.</w:t>
      </w:r>
    </w:p>
    <w:p w14:paraId="65B4DD16"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2.6 Emotional Intelligence and Stress Management</w:t>
      </w:r>
    </w:p>
    <w:p w14:paraId="4BD2DF51" w14:textId="181203DC"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 xml:space="preserve">Modern working environments are the ones whose levels of stress are high. Self-regulation and emotional management result in reduction of burnouts and maintenance of performance in the midst of stress. Scientific measurements have shown that emotional intelligence has a positive impact on the work performance at the stressful healthcare facility where stress management skills are critically needed (Fashafsheh et al., 2025). In addition, structural equation study indicates that </w:t>
      </w:r>
      <w:r w:rsidRPr="00CF2F44">
        <w:rPr>
          <w:rFonts w:ascii="Times New Roman" w:hAnsi="Times New Roman" w:cs="Times New Roman"/>
          <w:color w:val="000000" w:themeColor="text1"/>
        </w:rPr>
        <w:lastRenderedPageBreak/>
        <w:t>emotional intelligence is an indirect predictor of performance due to its power to increase competence and confidence which helps in neutralizing the stress effect (Mehralian et al., 2025).</w:t>
      </w:r>
    </w:p>
    <w:p w14:paraId="73CDF82B"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 xml:space="preserve">Mindfulness improves the aspect by supporting the emotional attention and self-control. Randomised clinical trials can also establish that mindfulness-based courses can be applied to improve leadership wellbeing and emotional state in organisations and reduce stress rates (Santos et al., 2024). </w:t>
      </w:r>
    </w:p>
    <w:p w14:paraId="15CBC733"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2.7 Emotional Intelligence and Workplace Relationships</w:t>
      </w:r>
    </w:p>
    <w:p w14:paraId="2ABF1070"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Sympathy and empathy form good relationships at the workplace. Emotionally-bleak workers are able to adapt the communication styles to that of others. The findings of meta-analysis demonstrate that emotional intelligence is correlated with job satisfaction and organisational commitment on a high-positive level to influence the quality of relationships (Dogru, 2022). In addition, it has been established that emotional intelligence strengthens team work and productivity and hence, relational stability (Amissah-Wilson and Segbenya, 2025).</w:t>
      </w:r>
    </w:p>
    <w:p w14:paraId="7EE6584C"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However, organisation culture is also relevant as far as quality is concerned. Even the emotionally intelligent persons could fail to develop good relationships due to prioritization of the competitive or toxic conventions. Emotional intelligence should therefore be enabled by the ethical leadership and integration of values.</w:t>
      </w:r>
    </w:p>
    <w:p w14:paraId="4340E5BD"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2.8 Emotional Intelligence in Customer Service</w:t>
      </w:r>
    </w:p>
    <w:p w14:paraId="16889FFE"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 xml:space="preserve">Customer-facing functions exist and they entail a lot of emotional sensitivity. Employees ought to be capable of being aware of how the customers feel and behave in a sympathetic way. It is shown in the body of literature on the banking industry that EI is a useful practice that can be used to improve the quality of services and customer satisfaction, which has attracted commercial interest (Meenaprabha et al., 2025). Moreover, the fact that the medical studies obtained in favor of the </w:t>
      </w:r>
      <w:r w:rsidRPr="00CF2F44">
        <w:rPr>
          <w:rFonts w:ascii="Times New Roman" w:hAnsi="Times New Roman" w:cs="Times New Roman"/>
          <w:color w:val="000000" w:themeColor="text1"/>
        </w:rPr>
        <w:lastRenderedPageBreak/>
        <w:t>high level of emotional intelligence offering the professionals more results of performance, these outcomes directly influence the personal experience of a client (Fashafsheh et al., 2025).</w:t>
      </w:r>
    </w:p>
    <w:p w14:paraId="126E86E7"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However, emotional labour may bring about tiredness as workers can always regulate emotions independently without organisational ICT. Managers are, therefore, advised to provide training and wellbeing facilities so that they can be in a position to sustain the emotional performance.</w:t>
      </w:r>
    </w:p>
    <w:p w14:paraId="5F58AD8C"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2.9 Emotional Intelligence versus IQ and Organisational Culture</w:t>
      </w:r>
    </w:p>
    <w:p w14:paraId="19D13095"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Cognitive intelligence on the other hand is a measure of technical competence, whereas emotional intelligence is a measure of relational effectiveness. The meta-analytic studies enable stating that it is evident that emotional intelligence makes an additional contribution to the variance of the results of the employees against the conventional cognitive tests, therefore demonstrating the exclusive significance of this psychological aspect (Dogru, 2022). Also, the study shows that emotionally intelligent behaviours uphold organisational culture as well as engagement, which cannot be achieved with cognitive intelligence alone (Maldonado and Marquez, 2023).</w:t>
      </w:r>
    </w:p>
    <w:p w14:paraId="5C71D3A0"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3. Section 2: Generational Differences and Recruitment for an Effective Workplace</w:t>
      </w:r>
    </w:p>
    <w:p w14:paraId="15D09532"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3.1 Understanding Generational Diversity</w:t>
      </w:r>
    </w:p>
    <w:p w14:paraId="606850D7"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 xml:space="preserve">The modern organisations are employing the Generation X, Generation Y and Gen z together and that is both an advantage and challenge. The various social and economic conditions were introduced with the assistance of every generation, and it had a direction of their expectations toward leadership, communication, and the development of their careers. Research studies have observed that generational driving forces are different and influence reactions of employees to management practices and work design (Salvadorinho et al., 2025). In addition to that, according to the systematic data, the Generation Z is especially just sensitive regarding employer branding </w:t>
      </w:r>
      <w:r w:rsidRPr="00CF2F44">
        <w:rPr>
          <w:rFonts w:ascii="Times New Roman" w:hAnsi="Times New Roman" w:cs="Times New Roman"/>
          <w:color w:val="000000" w:themeColor="text1"/>
        </w:rPr>
        <w:lastRenderedPageBreak/>
        <w:t>when the organisation can be perceived as authentic and socially responsible in verbal communication (Vieira et al., 2024).</w:t>
      </w:r>
    </w:p>
    <w:p w14:paraId="1CF23C8C"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These trends notwithstanding, assumptions of managers should not be purely-technical ideas. The behaviours of all employees are not predefined by the generations and individual background; culture and personality influence the behaviour as well. This is how the recruitment and leadership strategy should be informed by generation structures and leave individual assessment unhindered. Emotional intelligent managers are very good at recognizing the differences and yet they do not perceive the employees as stereotypes; they are treated as individuals.</w:t>
      </w:r>
    </w:p>
    <w:p w14:paraId="51AC3DFA"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3.2 Generation X</w:t>
      </w:r>
    </w:p>
    <w:p w14:paraId="0D756FBC" w14:textId="32C3DC78"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The generation X employees can be described as dependent and self-reliant. Many of them made their careers in economic transition which encouraged parsimony and prudence to power. According to the motivation driver study, the older generations tend to be more interested in autonomy, job security, and stability which also align with these general characteristics (Salvadorinho et al., 2025). He/she usually likes having guidance and freedom of choosing what to do without being instructed what to do.</w:t>
      </w:r>
    </w:p>
    <w:p w14:paraId="6D4C4A73"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The recruitment process that aims at Generation X should therefore place an interest on the dependability of the organisation, prescribed career plans and the offering of flexibility of workweek in order to balance work and life. The managers practicing emotional intelligence must be respectful to the experience, but also, they should be involved in decision making. It is possible to reduce engagement in this group through the assistance of micromanagement. In the meantime, one should not assume that all Generation Y employees are resistant to change and new technology. Such sections of the assumptions may lead to favoritism during the recruitment process and a limit to the pool of qualified people. Practical and fair evaluation process is required.</w:t>
      </w:r>
    </w:p>
    <w:p w14:paraId="07044D1D"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lastRenderedPageBreak/>
        <w:t>3.3 Generation Y (Millennials)</w:t>
      </w:r>
    </w:p>
    <w:p w14:paraId="32ABA007"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It is presumed that the millennials are work motivated and motivated by meaningful work. Many scholars have suggested that this generation desire to see the reflection of personal values into the organisational mission, and it supports the importance of employer branding (Vieira et al., 2024). It has also been determined that learning, collaboration and development of professional opportunity are also linked with major implications on their engagement and performance (Salvadorinho et al., 2025). Feedbacks on a regular basis and feedbacks that promote communication are rated high as they result in development and appreciation.</w:t>
      </w:r>
    </w:p>
    <w:p w14:paraId="7D270388" w14:textId="530DF2AD"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The Millennials recruitment approach should be brightly describing the organisational vision, which should be innovation and progress. Plans and systematic coaching are supposed to be done by the managers. Emotional intelligence is one of the significant aspects that should be taken into account because Millennials respond well to the leaders who might be empathetic and encouraging as well as avoid strictness. However, the managers cannot draw a conclusion that the flexibility is the ideal trait of Millennials who do not value stability. Career goal is varied in the individuals. Personalised interaction strategies through the support of open discussions will meet the effectiveness of the need to ensure that expectations are realised and addressed.</w:t>
      </w:r>
    </w:p>
    <w:p w14:paraId="52DCA9EB"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3.4 Generation Z</w:t>
      </w:r>
    </w:p>
    <w:p w14:paraId="1E643DA3"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 xml:space="preserve">Gen Z employees are, in fact, digital natives who have been growing up in the world of unlimited access to technology. They are more likely to value diversity, and be inclusive, and have an open communication with one another. The employer branding research claims that this generation considers organisations as socially responsible and with online presence, along with ethical practices (Vieira et al., 2024). Furthermore, the generation Z can be described as flexible and </w:t>
      </w:r>
      <w:r w:rsidRPr="00CF2F44">
        <w:rPr>
          <w:rFonts w:ascii="Times New Roman" w:hAnsi="Times New Roman" w:cs="Times New Roman"/>
          <w:color w:val="000000" w:themeColor="text1"/>
        </w:rPr>
        <w:lastRenderedPageBreak/>
        <w:t>entrepreneurial regarding the quick change of technologies as the response to the quick change in the technological trends (Salvadorinho et al., 2025).</w:t>
      </w:r>
    </w:p>
    <w:p w14:paraId="069D4859"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Interactive video, value statements and digital platforms should be so much relied upon in the recruitment strategies. Training programmes should involve the learning experiences and technology. Emotional intelligence can facilitate quick learning of this generation as the managers create a channel of direction and long term planning. The move to consider Generation Z as individuals who lack attention may be a subjective bias and fact-free. Such critical assessment should be such that there are no discriminative decisions when it comes to recruitment.</w:t>
      </w:r>
    </w:p>
    <w:p w14:paraId="71C6EFBB"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3.5 Managing Intergenerational Conflict</w:t>
      </w:r>
    </w:p>
    <w:p w14:paraId="006A618E"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The differences in expectations may be subject to tension when different generations are involved to work. Gen X are independent enough to work on, Millennials are a team player, and Gen Z are capable of everything being fast and innovative. The differences in motivations have been established to influence the engagement and behaviour of age groups, which can influence conflict at the workplace (Salvadorinho et al., 2025). In the meantime, the cohesion levels and misunderstanding can be enhanced with the help of employer branding and inclusive communication-based approaches (Vieira et al., 2024).</w:t>
      </w:r>
    </w:p>
    <w:p w14:paraId="0C2D2E53" w14:textId="77777777" w:rsid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The emotionally intelligent managers will play the key role in the conflict management. Listening, empathy and controlling emotions help the leaders to be in the know of the trouble behind every angle. Leadership style in each generation is incompatible. Emotionally aware adaptive leadership fosters cooperation and honor. The generational diversity will be a source rather than a conductional a source of the work, as managers will be able to create conducive environments where they will be able to engage in discussions.</w:t>
      </w:r>
    </w:p>
    <w:p w14:paraId="25F2A63F" w14:textId="77777777" w:rsidR="00CF2F44" w:rsidRPr="00CF2F44" w:rsidRDefault="00CF2F44" w:rsidP="00CF2F44">
      <w:pPr>
        <w:spacing w:after="0" w:line="480" w:lineRule="auto"/>
        <w:jc w:val="both"/>
        <w:rPr>
          <w:rFonts w:ascii="Times New Roman" w:hAnsi="Times New Roman" w:cs="Times New Roman"/>
          <w:color w:val="000000" w:themeColor="text1"/>
        </w:rPr>
      </w:pPr>
    </w:p>
    <w:p w14:paraId="116F48E8" w14:textId="77777777"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lastRenderedPageBreak/>
        <w:t>3.6 Recruitment and Development Strategies</w:t>
      </w:r>
    </w:p>
    <w:p w14:paraId="04E0BAB7"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In order to be successful in the recruitment, there must be correspondence in the methods to suit the expectations of the generation and at the same time maintaining impartiality. The Generation Z may be possibly interested in the digital campaigns and social media campaigns, but the employer branding will need to communicate its purpose and innovativeness to the Millennials but stability and advancement opportunities to the older generations. The fact that the level of employer branding is high is proved to be one of the keys to the attraction and commitment of Generation Z (Vieira et al., 2024). Furthermore, it is stated that the generations will be more content with the flexibility of work and useful involvement (Salvadorinho et al., 2025).</w:t>
      </w:r>
    </w:p>
    <w:p w14:paraId="41B77DF4" w14:textId="16A4CCDD" w:rsidR="00766D76" w:rsidRPr="00766D76" w:rsidRDefault="00766D76" w:rsidP="00CF2F44">
      <w:pPr>
        <w:spacing w:after="0" w:line="480" w:lineRule="auto"/>
        <w:jc w:val="both"/>
        <w:rPr>
          <w:rFonts w:ascii="Times New Roman" w:hAnsi="Times New Roman" w:cs="Times New Roman"/>
          <w:b/>
          <w:bCs/>
          <w:color w:val="000000" w:themeColor="text1"/>
        </w:rPr>
      </w:pPr>
      <w:r w:rsidRPr="00766D76">
        <w:rPr>
          <w:rFonts w:ascii="Times New Roman" w:hAnsi="Times New Roman" w:cs="Times New Roman"/>
          <w:b/>
          <w:bCs/>
          <w:color w:val="000000" w:themeColor="text1"/>
        </w:rPr>
        <w:t>4. Conclusion and Recommendations</w:t>
      </w:r>
    </w:p>
    <w:p w14:paraId="52950FE1" w14:textId="01EA8575"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EI is critical in predicting performance, collaboration, and efficiency of the leaders with an influential predictability of the employee expected outcomes. All spheres of data indicate that employees with high emotional intelligence have a greater work output, better service delivery, and devotion to the company (Dogru, 2022). These competencies may be reinforced when crest of providers by introducing mindfulness about how this process consequently enhances attentional ability, emotional regulation and enhancement of psychological capital directly resulting into better work performance (Long et al., 2025). The concept of generation diversity also widens the need of an emotionally intelligent leadership as there are varying motivational factors that can be employed among the members of the diverse age groups (Salvadorinho et al., 2025).</w:t>
      </w:r>
    </w:p>
    <w:p w14:paraId="3B8F10A4" w14:textId="77777777" w:rsidR="00CF2F44" w:rsidRPr="00CF2F44" w:rsidRDefault="00CF2F44" w:rsidP="00CF2F44">
      <w:pPr>
        <w:spacing w:after="0" w:line="480" w:lineRule="auto"/>
        <w:jc w:val="both"/>
        <w:rPr>
          <w:rFonts w:ascii="Times New Roman" w:hAnsi="Times New Roman" w:cs="Times New Roman"/>
          <w:color w:val="000000" w:themeColor="text1"/>
        </w:rPr>
      </w:pPr>
      <w:r w:rsidRPr="00CF2F44">
        <w:rPr>
          <w:rFonts w:ascii="Times New Roman" w:hAnsi="Times New Roman" w:cs="Times New Roman"/>
          <w:color w:val="000000" w:themeColor="text1"/>
        </w:rPr>
        <w:t xml:space="preserve">The organisations should also possess well-designed emotional intelligence training programs enhanced by mindfulness development programs to create successful working environments. According to the existing research on the subject, mindfulness interventions have a positive impact on leadership wellbeing and emotional stability that leads to organisational health (Santos et al., </w:t>
      </w:r>
      <w:r w:rsidRPr="00CF2F44">
        <w:rPr>
          <w:rFonts w:ascii="Times New Roman" w:hAnsi="Times New Roman" w:cs="Times New Roman"/>
          <w:color w:val="000000" w:themeColor="text1"/>
        </w:rPr>
        <w:lastRenderedPageBreak/>
        <w:t>2024). In the recruitment and selection process, emotional intelligence assessment should be administered to recruit relationship competent people. The policies ought to provide some level of generational inclusivity through the establishment of flexibility in working and open communication. The coaching and mentoring systems can be applied to achieve generational differences and knowledge transfer. Finally, the organisations will have to establish emotional intelligence cultures where the practice of leadership involves lending empathy, moral behaviour and lifelong learning. Such strategies will make organisations enhance performance, managing diversity and emerge successful in the long run.</w:t>
      </w:r>
    </w:p>
    <w:p w14:paraId="7A7E3E9D" w14:textId="77777777" w:rsidR="00CF2F44" w:rsidRPr="00CF2F44" w:rsidRDefault="00CF2F44" w:rsidP="00CF2F44">
      <w:pPr>
        <w:spacing w:after="0" w:line="480" w:lineRule="auto"/>
        <w:jc w:val="both"/>
        <w:rPr>
          <w:rFonts w:ascii="Times New Roman" w:hAnsi="Times New Roman" w:cs="Times New Roman"/>
          <w:color w:val="000000" w:themeColor="text1"/>
        </w:rPr>
      </w:pPr>
    </w:p>
    <w:p w14:paraId="081CC51B" w14:textId="77777777" w:rsidR="00CF2F44" w:rsidRDefault="00CF2F44">
      <w:pPr>
        <w:rPr>
          <w:rFonts w:ascii="Times New Roman" w:hAnsi="Times New Roman" w:cs="Times New Roman"/>
          <w:b/>
          <w:bCs/>
          <w:color w:val="000000" w:themeColor="text1"/>
        </w:rPr>
      </w:pPr>
      <w:r>
        <w:rPr>
          <w:rFonts w:ascii="Times New Roman" w:hAnsi="Times New Roman" w:cs="Times New Roman"/>
          <w:b/>
          <w:bCs/>
          <w:color w:val="000000" w:themeColor="text1"/>
        </w:rPr>
        <w:br w:type="page"/>
      </w:r>
    </w:p>
    <w:p w14:paraId="05FF731B" w14:textId="68E0835F" w:rsidR="00B87EAA" w:rsidRPr="00CF2F44" w:rsidRDefault="00CF2F44" w:rsidP="00CF2F44">
      <w:pPr>
        <w:spacing w:after="0" w:line="480" w:lineRule="auto"/>
        <w:jc w:val="both"/>
        <w:rPr>
          <w:rFonts w:ascii="Times New Roman" w:hAnsi="Times New Roman" w:cs="Times New Roman"/>
          <w:b/>
          <w:bCs/>
          <w:color w:val="000000" w:themeColor="text1"/>
        </w:rPr>
      </w:pPr>
      <w:r w:rsidRPr="00CF2F44">
        <w:rPr>
          <w:rFonts w:ascii="Times New Roman" w:hAnsi="Times New Roman" w:cs="Times New Roman"/>
          <w:b/>
          <w:bCs/>
          <w:color w:val="000000" w:themeColor="text1"/>
        </w:rPr>
        <w:lastRenderedPageBreak/>
        <w:t>References</w:t>
      </w:r>
    </w:p>
    <w:p w14:paraId="306E8116"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Amissah-Wilson, J. and Segbenya, M. (2025). Emotional intelligence and employee productivity in a developing economy: analysing the moderating and mediating effect of gender and teamwork. </w:t>
      </w:r>
      <w:r w:rsidRPr="003575B5">
        <w:rPr>
          <w:rFonts w:ascii="Times New Roman" w:hAnsi="Times New Roman" w:cs="Times New Roman"/>
          <w:bCs/>
          <w:i/>
          <w:iCs/>
          <w:color w:val="000000" w:themeColor="text1"/>
          <w:sz w:val="24"/>
          <w:szCs w:val="24"/>
        </w:rPr>
        <w:t>Humanities and Social Sciences Communications</w:t>
      </w:r>
      <w:r w:rsidRPr="003575B5">
        <w:rPr>
          <w:rFonts w:ascii="Times New Roman" w:hAnsi="Times New Roman" w:cs="Times New Roman"/>
          <w:bCs/>
          <w:color w:val="000000" w:themeColor="text1"/>
          <w:sz w:val="24"/>
          <w:szCs w:val="24"/>
        </w:rPr>
        <w:t>, 12(1). doi:https://doi.org/10.1057/s41599-025-05255-3.</w:t>
      </w:r>
    </w:p>
    <w:p w14:paraId="1A5AF08D"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Dalgleish, T., Bendriss‐Otiko, T., Butler, M., Kosugiyama, N. and Wood, T. (2025). Mindfulness‐Based Programmes for Work Performance: A Systematic Review and Meta‐Analysis of Randomised Controlled Trials. </w:t>
      </w:r>
      <w:r w:rsidRPr="003575B5">
        <w:rPr>
          <w:rFonts w:ascii="Times New Roman" w:hAnsi="Times New Roman" w:cs="Times New Roman"/>
          <w:bCs/>
          <w:i/>
          <w:iCs/>
          <w:color w:val="000000" w:themeColor="text1"/>
          <w:sz w:val="24"/>
          <w:szCs w:val="24"/>
        </w:rPr>
        <w:t>Stress and Health</w:t>
      </w:r>
      <w:r w:rsidRPr="003575B5">
        <w:rPr>
          <w:rFonts w:ascii="Times New Roman" w:hAnsi="Times New Roman" w:cs="Times New Roman"/>
          <w:bCs/>
          <w:color w:val="000000" w:themeColor="text1"/>
          <w:sz w:val="24"/>
          <w:szCs w:val="24"/>
        </w:rPr>
        <w:t>, [online] 41(6), pp.e70123–e70123. doi:https://doi.org/10.1002/smi.70123.</w:t>
      </w:r>
    </w:p>
    <w:p w14:paraId="2DCB169C"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Doǧru, Ç. (2022). A Meta-Analysis of the Relationships Between Emotional Intelligence and Employee Outcomes. </w:t>
      </w:r>
      <w:r w:rsidRPr="003575B5">
        <w:rPr>
          <w:rFonts w:ascii="Times New Roman" w:hAnsi="Times New Roman" w:cs="Times New Roman"/>
          <w:bCs/>
          <w:i/>
          <w:iCs/>
          <w:color w:val="000000" w:themeColor="text1"/>
          <w:sz w:val="24"/>
          <w:szCs w:val="24"/>
        </w:rPr>
        <w:t>Frontiers in Psychology</w:t>
      </w:r>
      <w:r w:rsidRPr="003575B5">
        <w:rPr>
          <w:rFonts w:ascii="Times New Roman" w:hAnsi="Times New Roman" w:cs="Times New Roman"/>
          <w:bCs/>
          <w:color w:val="000000" w:themeColor="text1"/>
          <w:sz w:val="24"/>
          <w:szCs w:val="24"/>
        </w:rPr>
        <w:t>, [online] 13. doi:https://doi.org/10.3389/fpsyg.2022.611348.</w:t>
      </w:r>
    </w:p>
    <w:p w14:paraId="632F19CA"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Fashafsheh, I.H., Eqtait, F.A., Hammad, B.M., Ayed, A.J. and Salameh, B.S. (2025). The impact of emotional intelligence on work performance among ICU nurses in Palestine: a cross-sectional study. </w:t>
      </w:r>
      <w:r w:rsidRPr="003575B5">
        <w:rPr>
          <w:rFonts w:ascii="Times New Roman" w:hAnsi="Times New Roman" w:cs="Times New Roman"/>
          <w:bCs/>
          <w:i/>
          <w:iCs/>
          <w:color w:val="000000" w:themeColor="text1"/>
          <w:sz w:val="24"/>
          <w:szCs w:val="24"/>
        </w:rPr>
        <w:t>BMC Nursing</w:t>
      </w:r>
      <w:r w:rsidRPr="003575B5">
        <w:rPr>
          <w:rFonts w:ascii="Times New Roman" w:hAnsi="Times New Roman" w:cs="Times New Roman"/>
          <w:bCs/>
          <w:color w:val="000000" w:themeColor="text1"/>
          <w:sz w:val="24"/>
          <w:szCs w:val="24"/>
        </w:rPr>
        <w:t>, 24(1). doi:https://doi.org/10.1186/s12912-025-03068-y.</w:t>
      </w:r>
    </w:p>
    <w:p w14:paraId="20FD404A"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Long, H. C., An, H. M., Phuong, T., &amp; Dinh, L. (2025). Mindfulness Practice and Work Performance: The Mediating Role of Emotional Intelligence and Psychological Capital. </w:t>
      </w:r>
      <w:r w:rsidRPr="003575B5">
        <w:rPr>
          <w:rFonts w:ascii="Times New Roman" w:hAnsi="Times New Roman" w:cs="Times New Roman"/>
          <w:bCs/>
          <w:i/>
          <w:iCs/>
          <w:color w:val="000000" w:themeColor="text1"/>
          <w:sz w:val="24"/>
          <w:szCs w:val="24"/>
        </w:rPr>
        <w:t>Brain and Behavior</w:t>
      </w:r>
      <w:r w:rsidRPr="003575B5">
        <w:rPr>
          <w:rFonts w:ascii="Times New Roman" w:hAnsi="Times New Roman" w:cs="Times New Roman"/>
          <w:bCs/>
          <w:color w:val="000000" w:themeColor="text1"/>
          <w:sz w:val="24"/>
          <w:szCs w:val="24"/>
        </w:rPr>
        <w:t>, </w:t>
      </w:r>
      <w:r w:rsidRPr="003575B5">
        <w:rPr>
          <w:rFonts w:ascii="Times New Roman" w:hAnsi="Times New Roman" w:cs="Times New Roman"/>
          <w:bCs/>
          <w:i/>
          <w:iCs/>
          <w:color w:val="000000" w:themeColor="text1"/>
          <w:sz w:val="24"/>
          <w:szCs w:val="24"/>
        </w:rPr>
        <w:t>15</w:t>
      </w:r>
      <w:r w:rsidRPr="003575B5">
        <w:rPr>
          <w:rFonts w:ascii="Times New Roman" w:hAnsi="Times New Roman" w:cs="Times New Roman"/>
          <w:bCs/>
          <w:color w:val="000000" w:themeColor="text1"/>
          <w:sz w:val="24"/>
          <w:szCs w:val="24"/>
        </w:rPr>
        <w:t>(1). https://doi.org/10.1002/brb3.70291</w:t>
      </w:r>
    </w:p>
    <w:p w14:paraId="2E980B8F"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Maldonado, I.C. and Márquez, M.-D.B. (2023). Emotional intelligence, leadership, and work teams: a hybrid literature review. </w:t>
      </w:r>
      <w:r w:rsidRPr="003575B5">
        <w:rPr>
          <w:rFonts w:ascii="Times New Roman" w:hAnsi="Times New Roman" w:cs="Times New Roman"/>
          <w:bCs/>
          <w:i/>
          <w:iCs/>
          <w:color w:val="000000" w:themeColor="text1"/>
          <w:sz w:val="24"/>
          <w:szCs w:val="24"/>
        </w:rPr>
        <w:t>Heliyon</w:t>
      </w:r>
      <w:r w:rsidRPr="003575B5">
        <w:rPr>
          <w:rFonts w:ascii="Times New Roman" w:hAnsi="Times New Roman" w:cs="Times New Roman"/>
          <w:bCs/>
          <w:color w:val="000000" w:themeColor="text1"/>
          <w:sz w:val="24"/>
          <w:szCs w:val="24"/>
        </w:rPr>
        <w:t>, [online] 9(10), pp.1–19. doi:https://doi.org/10.1016/j.heliyon.2023.e20356.</w:t>
      </w:r>
    </w:p>
    <w:p w14:paraId="1A003B07"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 xml:space="preserve">Meenaprabha, P., Lingaraja, K., Arun Prasath, R., Madhavan, M. and Eswaran, L. (2025). A study on emotional intelligence and its impact on service quality: evidence from the </w:t>
      </w:r>
      <w:r w:rsidRPr="003575B5">
        <w:rPr>
          <w:rFonts w:ascii="Times New Roman" w:hAnsi="Times New Roman" w:cs="Times New Roman"/>
          <w:bCs/>
          <w:color w:val="000000" w:themeColor="text1"/>
          <w:sz w:val="24"/>
          <w:szCs w:val="24"/>
        </w:rPr>
        <w:lastRenderedPageBreak/>
        <w:t>banking industry. </w:t>
      </w:r>
      <w:r w:rsidRPr="003575B5">
        <w:rPr>
          <w:rFonts w:ascii="Times New Roman" w:hAnsi="Times New Roman" w:cs="Times New Roman"/>
          <w:bCs/>
          <w:i/>
          <w:iCs/>
          <w:color w:val="000000" w:themeColor="text1"/>
          <w:sz w:val="24"/>
          <w:szCs w:val="24"/>
        </w:rPr>
        <w:t>Future Business Journal</w:t>
      </w:r>
      <w:r w:rsidRPr="003575B5">
        <w:rPr>
          <w:rFonts w:ascii="Times New Roman" w:hAnsi="Times New Roman" w:cs="Times New Roman"/>
          <w:bCs/>
          <w:color w:val="000000" w:themeColor="text1"/>
          <w:sz w:val="24"/>
          <w:szCs w:val="24"/>
        </w:rPr>
        <w:t>, 11(1). doi:https://doi.org/10.1186/s43093-025-00548-0.</w:t>
      </w:r>
    </w:p>
    <w:p w14:paraId="15E5395D"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Mehralian, G., Bordbar, S., Bahmaei, J. and Yusefi, A.R. (2025). Examining the impact of emotional intelligence on job performance with the mediating role of clinical competence in nurses: a structural equation approach. </w:t>
      </w:r>
      <w:r w:rsidRPr="003575B5">
        <w:rPr>
          <w:rFonts w:ascii="Times New Roman" w:hAnsi="Times New Roman" w:cs="Times New Roman"/>
          <w:bCs/>
          <w:i/>
          <w:iCs/>
          <w:color w:val="000000" w:themeColor="text1"/>
          <w:sz w:val="24"/>
          <w:szCs w:val="24"/>
        </w:rPr>
        <w:t>BMC Nursing</w:t>
      </w:r>
      <w:r w:rsidRPr="003575B5">
        <w:rPr>
          <w:rFonts w:ascii="Times New Roman" w:hAnsi="Times New Roman" w:cs="Times New Roman"/>
          <w:bCs/>
          <w:color w:val="000000" w:themeColor="text1"/>
          <w:sz w:val="24"/>
          <w:szCs w:val="24"/>
        </w:rPr>
        <w:t>, 24(1). doi:https://doi.org/10.1186/s12912-025-03002-2.</w:t>
      </w:r>
    </w:p>
    <w:p w14:paraId="15D652A5" w14:textId="77777777" w:rsidR="00CF2F44" w:rsidRPr="00536730"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536730">
        <w:rPr>
          <w:rFonts w:ascii="Times New Roman" w:hAnsi="Times New Roman" w:cs="Times New Roman"/>
          <w:bCs/>
          <w:color w:val="000000" w:themeColor="text1"/>
          <w:sz w:val="24"/>
          <w:szCs w:val="24"/>
        </w:rPr>
        <w:t>Salvadorinho, J., Hines, P., Kumar, M., Ferreira, C. and Teixeira, L. (2025). From Gen Z to Boomers: Motivational Drivers Shaping Industry 5.0 and the Future of Work. </w:t>
      </w:r>
      <w:r w:rsidRPr="00536730">
        <w:rPr>
          <w:rFonts w:ascii="Times New Roman" w:hAnsi="Times New Roman" w:cs="Times New Roman"/>
          <w:bCs/>
          <w:i/>
          <w:iCs/>
          <w:color w:val="000000" w:themeColor="text1"/>
          <w:sz w:val="24"/>
          <w:szCs w:val="24"/>
        </w:rPr>
        <w:t>Futures</w:t>
      </w:r>
      <w:r w:rsidRPr="00536730">
        <w:rPr>
          <w:rFonts w:ascii="Times New Roman" w:hAnsi="Times New Roman" w:cs="Times New Roman"/>
          <w:bCs/>
          <w:color w:val="000000" w:themeColor="text1"/>
          <w:sz w:val="24"/>
          <w:szCs w:val="24"/>
        </w:rPr>
        <w:t>, pp.103731–103731. doi:https://doi.org/10.1016/j.futures.2025.103731.</w:t>
      </w:r>
    </w:p>
    <w:p w14:paraId="5A2D3DB6"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Santos, T.M. dos, Balsanelli, A.P. and Souza, K.M.J. de (2024). Randomized crossover clinical trial of a Mindfulness-based intervention for nurse leaders: A pilot study . </w:t>
      </w:r>
      <w:r w:rsidRPr="003575B5">
        <w:rPr>
          <w:rFonts w:ascii="Times New Roman" w:hAnsi="Times New Roman" w:cs="Times New Roman"/>
          <w:bCs/>
          <w:i/>
          <w:iCs/>
          <w:color w:val="000000" w:themeColor="text1"/>
          <w:sz w:val="24"/>
          <w:szCs w:val="24"/>
        </w:rPr>
        <w:t>Revista Latino-Americana de Enfermagem</w:t>
      </w:r>
      <w:r w:rsidRPr="003575B5">
        <w:rPr>
          <w:rFonts w:ascii="Times New Roman" w:hAnsi="Times New Roman" w:cs="Times New Roman"/>
          <w:bCs/>
          <w:color w:val="000000" w:themeColor="text1"/>
          <w:sz w:val="24"/>
          <w:szCs w:val="24"/>
        </w:rPr>
        <w:t>, [online] 32, p.e4101. doi:https://doi.org/10.1590/1518-8345.6548.4101.</w:t>
      </w:r>
    </w:p>
    <w:p w14:paraId="14A54AAF"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Saraç, M. and Akdeniz Balyemezler, H. (2025). The impact of mindfulness on work attitudes: the mediating role of psychological capital. </w:t>
      </w:r>
      <w:r w:rsidRPr="003575B5">
        <w:rPr>
          <w:rFonts w:ascii="Times New Roman" w:hAnsi="Times New Roman" w:cs="Times New Roman"/>
          <w:bCs/>
          <w:i/>
          <w:iCs/>
          <w:color w:val="000000" w:themeColor="text1"/>
          <w:sz w:val="24"/>
          <w:szCs w:val="24"/>
        </w:rPr>
        <w:t>International Journal of Workplace Health Management</w:t>
      </w:r>
      <w:r w:rsidRPr="003575B5">
        <w:rPr>
          <w:rFonts w:ascii="Times New Roman" w:hAnsi="Times New Roman" w:cs="Times New Roman"/>
          <w:bCs/>
          <w:color w:val="000000" w:themeColor="text1"/>
          <w:sz w:val="24"/>
          <w:szCs w:val="24"/>
        </w:rPr>
        <w:t>, pp.1–19. doi:https://doi.org/10.1108/ijwhm-07-2024-0151.</w:t>
      </w:r>
    </w:p>
    <w:p w14:paraId="242ECDB4" w14:textId="77777777" w:rsidR="00CF2F44" w:rsidRPr="003575B5" w:rsidRDefault="00CF2F44" w:rsidP="00CF2F44">
      <w:pPr>
        <w:pStyle w:val="BodyText"/>
        <w:spacing w:line="480" w:lineRule="auto"/>
        <w:ind w:left="720" w:hanging="720"/>
        <w:rPr>
          <w:rFonts w:ascii="Times New Roman" w:hAnsi="Times New Roman" w:cs="Times New Roman"/>
          <w:bCs/>
          <w:color w:val="000000" w:themeColor="text1"/>
          <w:sz w:val="24"/>
          <w:szCs w:val="24"/>
        </w:rPr>
      </w:pPr>
      <w:r w:rsidRPr="003575B5">
        <w:rPr>
          <w:rFonts w:ascii="Times New Roman" w:hAnsi="Times New Roman" w:cs="Times New Roman"/>
          <w:bCs/>
          <w:color w:val="000000" w:themeColor="text1"/>
          <w:sz w:val="24"/>
          <w:szCs w:val="24"/>
        </w:rPr>
        <w:t>Vieira, J., Gomes da Costa, C. and Santos, V. (2024). Talent management and generation Z: A systematic literature review through the lens of employer branding. </w:t>
      </w:r>
      <w:r w:rsidRPr="003575B5">
        <w:rPr>
          <w:rFonts w:ascii="Times New Roman" w:hAnsi="Times New Roman" w:cs="Times New Roman"/>
          <w:bCs/>
          <w:i/>
          <w:iCs/>
          <w:color w:val="000000" w:themeColor="text1"/>
          <w:sz w:val="24"/>
          <w:szCs w:val="24"/>
        </w:rPr>
        <w:t>Administrative Sciences</w:t>
      </w:r>
      <w:r w:rsidRPr="003575B5">
        <w:rPr>
          <w:rFonts w:ascii="Times New Roman" w:hAnsi="Times New Roman" w:cs="Times New Roman"/>
          <w:bCs/>
          <w:color w:val="000000" w:themeColor="text1"/>
          <w:sz w:val="24"/>
          <w:szCs w:val="24"/>
        </w:rPr>
        <w:t>, 14(3), p.49. doi:https://doi.org/10.3390/admsci14030049.</w:t>
      </w:r>
    </w:p>
    <w:p w14:paraId="329639B9" w14:textId="77777777" w:rsidR="00CF2F44" w:rsidRPr="00536730" w:rsidRDefault="00CF2F44" w:rsidP="00CF2F44">
      <w:pPr>
        <w:pStyle w:val="BodyText"/>
        <w:spacing w:line="480" w:lineRule="auto"/>
        <w:rPr>
          <w:rFonts w:ascii="Times New Roman" w:hAnsi="Times New Roman" w:cs="Times New Roman"/>
          <w:b/>
          <w:color w:val="000000" w:themeColor="text1"/>
          <w:sz w:val="24"/>
          <w:szCs w:val="24"/>
        </w:rPr>
      </w:pPr>
      <w:r w:rsidRPr="00536730">
        <w:rPr>
          <w:rFonts w:ascii="Times New Roman" w:hAnsi="Times New Roman" w:cs="Times New Roman"/>
          <w:b/>
          <w:color w:val="000000" w:themeColor="text1"/>
          <w:sz w:val="24"/>
          <w:szCs w:val="24"/>
        </w:rPr>
        <w:t>‌</w:t>
      </w:r>
    </w:p>
    <w:p w14:paraId="5D280E99" w14:textId="77777777" w:rsidR="00CF2F44" w:rsidRPr="00CF2F44" w:rsidRDefault="00CF2F44" w:rsidP="00CF2F44">
      <w:pPr>
        <w:spacing w:after="0" w:line="480" w:lineRule="auto"/>
        <w:rPr>
          <w:rFonts w:ascii="Times New Roman" w:hAnsi="Times New Roman" w:cs="Times New Roman"/>
          <w:color w:val="000000" w:themeColor="text1"/>
        </w:rPr>
      </w:pPr>
    </w:p>
    <w:sectPr w:rsidR="00CF2F44" w:rsidRPr="00CF2F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D76"/>
    <w:rsid w:val="0019673B"/>
    <w:rsid w:val="00277AB5"/>
    <w:rsid w:val="002E0089"/>
    <w:rsid w:val="003C6A06"/>
    <w:rsid w:val="00483B95"/>
    <w:rsid w:val="00600F67"/>
    <w:rsid w:val="006A050A"/>
    <w:rsid w:val="00766D76"/>
    <w:rsid w:val="0077616C"/>
    <w:rsid w:val="0088094D"/>
    <w:rsid w:val="00881A5D"/>
    <w:rsid w:val="00B87EAA"/>
    <w:rsid w:val="00CF2F44"/>
    <w:rsid w:val="00E50A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506E3"/>
  <w15:chartTrackingRefBased/>
  <w15:docId w15:val="{1770DCA8-6C22-416E-8FE6-0C03D5FE2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87EAA"/>
    <w:pPr>
      <w:keepNext/>
      <w:keepLines/>
      <w:spacing w:before="360" w:after="80"/>
      <w:outlineLvl w:val="0"/>
    </w:pPr>
    <w:rPr>
      <w:rFonts w:asciiTheme="majorHAnsi" w:eastAsiaTheme="majorEastAsia" w:hAnsiTheme="majorHAnsi" w:cstheme="majorBidi"/>
      <w:b/>
      <w:color w:val="0F4761" w:themeColor="accent1" w:themeShade="BF"/>
      <w:sz w:val="40"/>
      <w:szCs w:val="40"/>
    </w:rPr>
  </w:style>
  <w:style w:type="paragraph" w:styleId="Heading2">
    <w:name w:val="heading 2"/>
    <w:basedOn w:val="Normal"/>
    <w:next w:val="Normal"/>
    <w:link w:val="Heading2Char"/>
    <w:autoRedefine/>
    <w:uiPriority w:val="9"/>
    <w:semiHidden/>
    <w:unhideWhenUsed/>
    <w:qFormat/>
    <w:rsid w:val="00E50AA7"/>
    <w:pPr>
      <w:keepNext/>
      <w:keepLines/>
      <w:spacing w:before="160" w:after="80"/>
      <w:outlineLvl w:val="1"/>
    </w:pPr>
    <w:rPr>
      <w:rFonts w:asciiTheme="majorHAnsi" w:eastAsiaTheme="majorEastAsia" w:hAnsiTheme="majorHAnsi" w:cstheme="majorBidi"/>
      <w:b/>
      <w:color w:val="0F4761" w:themeColor="accent1" w:themeShade="BF"/>
      <w:sz w:val="32"/>
      <w:szCs w:val="32"/>
    </w:rPr>
  </w:style>
  <w:style w:type="paragraph" w:styleId="Heading3">
    <w:name w:val="heading 3"/>
    <w:basedOn w:val="Normal"/>
    <w:next w:val="Normal"/>
    <w:link w:val="Heading3Char"/>
    <w:autoRedefine/>
    <w:uiPriority w:val="9"/>
    <w:semiHidden/>
    <w:unhideWhenUsed/>
    <w:qFormat/>
    <w:rsid w:val="0088094D"/>
    <w:pPr>
      <w:keepNext/>
      <w:keepLines/>
      <w:spacing w:before="160" w:after="8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766D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6D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6D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D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D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D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EAA"/>
    <w:rPr>
      <w:rFonts w:asciiTheme="majorHAnsi" w:eastAsiaTheme="majorEastAsia" w:hAnsiTheme="majorHAnsi" w:cstheme="majorBidi"/>
      <w:b/>
      <w:color w:val="0F4761" w:themeColor="accent1" w:themeShade="BF"/>
      <w:sz w:val="40"/>
      <w:szCs w:val="40"/>
    </w:rPr>
  </w:style>
  <w:style w:type="character" w:customStyle="1" w:styleId="Heading2Char">
    <w:name w:val="Heading 2 Char"/>
    <w:basedOn w:val="DefaultParagraphFont"/>
    <w:link w:val="Heading2"/>
    <w:uiPriority w:val="9"/>
    <w:semiHidden/>
    <w:rsid w:val="00E50AA7"/>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88094D"/>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766D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6D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6D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D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D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D76"/>
    <w:rPr>
      <w:rFonts w:eastAsiaTheme="majorEastAsia" w:cstheme="majorBidi"/>
      <w:color w:val="272727" w:themeColor="text1" w:themeTint="D8"/>
    </w:rPr>
  </w:style>
  <w:style w:type="paragraph" w:styleId="Title">
    <w:name w:val="Title"/>
    <w:basedOn w:val="Normal"/>
    <w:next w:val="Normal"/>
    <w:link w:val="TitleChar"/>
    <w:uiPriority w:val="10"/>
    <w:qFormat/>
    <w:rsid w:val="00766D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D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D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D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D76"/>
    <w:pPr>
      <w:spacing w:before="160"/>
      <w:jc w:val="center"/>
    </w:pPr>
    <w:rPr>
      <w:i/>
      <w:iCs/>
      <w:color w:val="404040" w:themeColor="text1" w:themeTint="BF"/>
    </w:rPr>
  </w:style>
  <w:style w:type="character" w:customStyle="1" w:styleId="QuoteChar">
    <w:name w:val="Quote Char"/>
    <w:basedOn w:val="DefaultParagraphFont"/>
    <w:link w:val="Quote"/>
    <w:uiPriority w:val="29"/>
    <w:rsid w:val="00766D76"/>
    <w:rPr>
      <w:i/>
      <w:iCs/>
      <w:color w:val="404040" w:themeColor="text1" w:themeTint="BF"/>
    </w:rPr>
  </w:style>
  <w:style w:type="paragraph" w:styleId="ListParagraph">
    <w:name w:val="List Paragraph"/>
    <w:basedOn w:val="Normal"/>
    <w:uiPriority w:val="34"/>
    <w:qFormat/>
    <w:rsid w:val="00766D76"/>
    <w:pPr>
      <w:ind w:left="720"/>
      <w:contextualSpacing/>
    </w:pPr>
  </w:style>
  <w:style w:type="character" w:styleId="IntenseEmphasis">
    <w:name w:val="Intense Emphasis"/>
    <w:basedOn w:val="DefaultParagraphFont"/>
    <w:uiPriority w:val="21"/>
    <w:qFormat/>
    <w:rsid w:val="00766D76"/>
    <w:rPr>
      <w:i/>
      <w:iCs/>
      <w:color w:val="0F4761" w:themeColor="accent1" w:themeShade="BF"/>
    </w:rPr>
  </w:style>
  <w:style w:type="paragraph" w:styleId="IntenseQuote">
    <w:name w:val="Intense Quote"/>
    <w:basedOn w:val="Normal"/>
    <w:next w:val="Normal"/>
    <w:link w:val="IntenseQuoteChar"/>
    <w:uiPriority w:val="30"/>
    <w:qFormat/>
    <w:rsid w:val="00766D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6D76"/>
    <w:rPr>
      <w:i/>
      <w:iCs/>
      <w:color w:val="0F4761" w:themeColor="accent1" w:themeShade="BF"/>
    </w:rPr>
  </w:style>
  <w:style w:type="character" w:styleId="IntenseReference">
    <w:name w:val="Intense Reference"/>
    <w:basedOn w:val="DefaultParagraphFont"/>
    <w:uiPriority w:val="32"/>
    <w:qFormat/>
    <w:rsid w:val="00766D76"/>
    <w:rPr>
      <w:b/>
      <w:bCs/>
      <w:smallCaps/>
      <w:color w:val="0F4761" w:themeColor="accent1" w:themeShade="BF"/>
      <w:spacing w:val="5"/>
    </w:rPr>
  </w:style>
  <w:style w:type="paragraph" w:styleId="BodyText">
    <w:name w:val="Body Text"/>
    <w:basedOn w:val="Normal"/>
    <w:link w:val="BodyTextChar"/>
    <w:uiPriority w:val="1"/>
    <w:qFormat/>
    <w:rsid w:val="00CF2F44"/>
    <w:pPr>
      <w:widowControl w:val="0"/>
      <w:autoSpaceDE w:val="0"/>
      <w:autoSpaceDN w:val="0"/>
      <w:spacing w:after="0" w:line="240" w:lineRule="auto"/>
    </w:pPr>
    <w:rPr>
      <w:rFonts w:ascii="Arial MT" w:eastAsia="Arial MT" w:hAnsi="Arial MT" w:cs="Arial MT"/>
      <w:kern w:val="0"/>
      <w:sz w:val="22"/>
      <w:szCs w:val="22"/>
      <w14:ligatures w14:val="none"/>
    </w:rPr>
  </w:style>
  <w:style w:type="character" w:customStyle="1" w:styleId="BodyTextChar">
    <w:name w:val="Body Text Char"/>
    <w:basedOn w:val="DefaultParagraphFont"/>
    <w:link w:val="BodyText"/>
    <w:uiPriority w:val="1"/>
    <w:rsid w:val="00CF2F44"/>
    <w:rPr>
      <w:rFonts w:ascii="Arial MT" w:eastAsia="Arial MT" w:hAnsi="Arial MT" w:cs="Arial MT"/>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15</Pages>
  <Words>3818</Words>
  <Characters>21763</Characters>
  <Application>Microsoft Office Word</Application>
  <DocSecurity>0</DocSecurity>
  <Lines>181</Lines>
  <Paragraphs>51</Paragraphs>
  <ScaleCrop>false</ScaleCrop>
  <Company/>
  <LinksUpToDate>false</LinksUpToDate>
  <CharactersWithSpaces>25530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afaq</dc:creator>
  <cp:keywords/>
  <dc:description/>
  <cp:lastModifiedBy>habib afaq</cp:lastModifiedBy>
  <cp:revision>5</cp:revision>
  <dcterms:created xsi:type="dcterms:W3CDTF">2026-02-25T16:28:00Z</dcterms:created>
  <dcterms:modified xsi:type="dcterms:W3CDTF">2026-02-26T08:26:00Z</dcterms:modified>
</cp:coreProperties>
</file>