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F00" w:rsidRDefault="00FA3F00" w:rsidP="00FA3F00">
      <w:pPr>
        <w:spacing w:after="0" w:line="360" w:lineRule="auto"/>
        <w:jc w:val="center"/>
        <w:rPr>
          <w:rFonts w:ascii="Arial" w:hAnsi="Arial" w:cs="Arial"/>
          <w:sz w:val="28"/>
          <w:szCs w:val="28"/>
        </w:rPr>
      </w:pPr>
      <w:r>
        <w:rPr>
          <w:rFonts w:ascii="Arial" w:hAnsi="Arial" w:cs="Arial"/>
          <w:b/>
          <w:sz w:val="28"/>
          <w:szCs w:val="28"/>
        </w:rPr>
        <w:t xml:space="preserve">Module name: </w:t>
      </w:r>
      <w:r>
        <w:rPr>
          <w:rFonts w:ascii="Arial" w:hAnsi="Arial" w:cs="Arial"/>
          <w:sz w:val="28"/>
          <w:szCs w:val="28"/>
        </w:rPr>
        <w:t>LCBB5000 – Data Handling and business intelligence</w:t>
      </w:r>
    </w:p>
    <w:p w:rsidR="00FA3F00" w:rsidRDefault="00FA3F00" w:rsidP="00FA3F00">
      <w:pPr>
        <w:spacing w:after="0" w:line="360" w:lineRule="auto"/>
        <w:jc w:val="center"/>
        <w:rPr>
          <w:rFonts w:ascii="Arial" w:hAnsi="Arial" w:cs="Arial"/>
          <w:sz w:val="28"/>
          <w:szCs w:val="28"/>
        </w:rPr>
      </w:pPr>
      <w:r>
        <w:rPr>
          <w:rFonts w:ascii="Arial" w:hAnsi="Arial" w:cs="Arial"/>
          <w:b/>
          <w:sz w:val="28"/>
          <w:szCs w:val="28"/>
        </w:rPr>
        <w:t xml:space="preserve">Assignment title: </w:t>
      </w:r>
      <w:r>
        <w:rPr>
          <w:rFonts w:ascii="Arial" w:hAnsi="Arial" w:cs="Arial"/>
          <w:sz w:val="28"/>
          <w:szCs w:val="28"/>
        </w:rPr>
        <w:t>Component 2 – Written report</w:t>
      </w: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b/>
          <w:sz w:val="24"/>
          <w:szCs w:val="24"/>
        </w:rPr>
      </w:pPr>
    </w:p>
    <w:p w:rsidR="00FA3F00" w:rsidRDefault="00FA3F00" w:rsidP="00FA3F00">
      <w:pPr>
        <w:spacing w:after="0" w:line="360" w:lineRule="auto"/>
        <w:jc w:val="both"/>
        <w:rPr>
          <w:rFonts w:ascii="Arial" w:hAnsi="Arial" w:cs="Arial"/>
          <w:sz w:val="24"/>
          <w:szCs w:val="24"/>
        </w:rPr>
      </w:pPr>
      <w:r>
        <w:rPr>
          <w:rFonts w:ascii="Arial" w:hAnsi="Arial" w:cs="Arial"/>
          <w:b/>
          <w:sz w:val="24"/>
          <w:szCs w:val="24"/>
        </w:rPr>
        <w:t xml:space="preserve">Module tutor: </w:t>
      </w:r>
      <w:r>
        <w:rPr>
          <w:rFonts w:ascii="Arial" w:hAnsi="Arial" w:cs="Arial"/>
          <w:sz w:val="24"/>
          <w:szCs w:val="24"/>
        </w:rPr>
        <w:t>Zahra Mohammadnazzari</w:t>
      </w:r>
    </w:p>
    <w:p w:rsidR="00FA3F00" w:rsidRDefault="00FA3F00" w:rsidP="00FA3F00">
      <w:pPr>
        <w:spacing w:after="0" w:line="360" w:lineRule="auto"/>
        <w:jc w:val="right"/>
        <w:rPr>
          <w:rFonts w:ascii="Arial" w:hAnsi="Arial" w:cs="Arial"/>
          <w:sz w:val="24"/>
          <w:szCs w:val="24"/>
        </w:rPr>
      </w:pPr>
      <w:r>
        <w:rPr>
          <w:rFonts w:ascii="Arial" w:hAnsi="Arial" w:cs="Arial"/>
          <w:b/>
          <w:sz w:val="24"/>
          <w:szCs w:val="24"/>
        </w:rPr>
        <w:t xml:space="preserve">Student: </w:t>
      </w:r>
      <w:r>
        <w:rPr>
          <w:rFonts w:ascii="Arial" w:hAnsi="Arial" w:cs="Arial"/>
          <w:sz w:val="24"/>
          <w:szCs w:val="24"/>
        </w:rPr>
        <w:t>Danut Purcarea</w:t>
      </w:r>
    </w:p>
    <w:p w:rsidR="00FA3F00" w:rsidRDefault="00FA3F00" w:rsidP="00FA3F00">
      <w:pPr>
        <w:spacing w:after="0" w:line="360" w:lineRule="auto"/>
        <w:jc w:val="right"/>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2130914</w:t>
      </w:r>
    </w:p>
    <w:p w:rsidR="00FA3F00" w:rsidRPr="00025CC6" w:rsidRDefault="00FA3F00" w:rsidP="00FA3F00">
      <w:pPr>
        <w:jc w:val="right"/>
        <w:rPr>
          <w:rFonts w:ascii="Arial" w:hAnsi="Arial" w:cs="Arial"/>
          <w:sz w:val="24"/>
          <w:szCs w:val="24"/>
        </w:rPr>
      </w:pPr>
      <w:r>
        <w:rPr>
          <w:rFonts w:ascii="Arial" w:hAnsi="Arial" w:cs="Arial"/>
          <w:b/>
          <w:sz w:val="24"/>
          <w:szCs w:val="24"/>
        </w:rPr>
        <w:t xml:space="preserve">Word count Part: </w:t>
      </w:r>
      <w:r w:rsidR="00025CC6">
        <w:rPr>
          <w:rFonts w:ascii="Arial" w:hAnsi="Arial" w:cs="Arial"/>
          <w:sz w:val="24"/>
          <w:szCs w:val="24"/>
        </w:rPr>
        <w:t>1993</w:t>
      </w:r>
    </w:p>
    <w:p w:rsidR="00FA3F00" w:rsidRDefault="00FA3F00" w:rsidP="00FA3F00">
      <w:pPr>
        <w:jc w:val="right"/>
        <w:rPr>
          <w:rFonts w:ascii="Arial" w:hAnsi="Arial" w:cs="Arial"/>
          <w:sz w:val="24"/>
          <w:szCs w:val="24"/>
        </w:rPr>
      </w:pPr>
    </w:p>
    <w:p w:rsidR="00FA3F00" w:rsidRDefault="00FA3F00" w:rsidP="00FA3F00">
      <w:pPr>
        <w:jc w:val="right"/>
        <w:rPr>
          <w:rFonts w:ascii="Arial" w:hAnsi="Arial" w:cs="Arial"/>
          <w:sz w:val="24"/>
          <w:szCs w:val="24"/>
        </w:rPr>
      </w:pPr>
    </w:p>
    <w:p w:rsidR="00FA3F00" w:rsidRDefault="00FA3F00" w:rsidP="00FA3F00">
      <w:pPr>
        <w:jc w:val="right"/>
        <w:rPr>
          <w:rFonts w:ascii="Arial" w:hAnsi="Arial" w:cs="Arial"/>
          <w:sz w:val="24"/>
          <w:szCs w:val="24"/>
        </w:rPr>
      </w:pPr>
    </w:p>
    <w:p w:rsidR="00FA3F00" w:rsidRDefault="00FA3F00" w:rsidP="00FA3F00">
      <w:pPr>
        <w:jc w:val="right"/>
        <w:rPr>
          <w:rFonts w:ascii="Arial" w:hAnsi="Arial" w:cs="Arial"/>
          <w:sz w:val="24"/>
          <w:szCs w:val="24"/>
        </w:rPr>
      </w:pPr>
    </w:p>
    <w:p w:rsidR="00FA3F00" w:rsidRDefault="00FA3F00" w:rsidP="00FA3F00">
      <w:pPr>
        <w:jc w:val="right"/>
        <w:rPr>
          <w:rFonts w:ascii="Arial" w:hAnsi="Arial" w:cs="Arial"/>
          <w:sz w:val="24"/>
          <w:szCs w:val="24"/>
        </w:rPr>
      </w:pPr>
    </w:p>
    <w:sdt>
      <w:sdtPr>
        <w:id w:val="431700446"/>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025CC6" w:rsidRPr="00025CC6" w:rsidRDefault="00025CC6" w:rsidP="00025CC6">
          <w:pPr>
            <w:pStyle w:val="TOCHeading"/>
            <w:jc w:val="center"/>
            <w:rPr>
              <w:rFonts w:ascii="Arial" w:hAnsi="Arial" w:cs="Arial"/>
              <w:color w:val="auto"/>
            </w:rPr>
          </w:pPr>
          <w:r w:rsidRPr="00025CC6">
            <w:rPr>
              <w:rFonts w:ascii="Arial" w:hAnsi="Arial" w:cs="Arial"/>
              <w:color w:val="auto"/>
            </w:rPr>
            <w:t>Table of Contents</w:t>
          </w:r>
        </w:p>
        <w:p w:rsidR="00025CC6" w:rsidRDefault="00025CC6">
          <w:pPr>
            <w:pStyle w:val="TOC1"/>
            <w:tabs>
              <w:tab w:val="right" w:leader="dot" w:pos="9350"/>
            </w:tabs>
            <w:rPr>
              <w:noProof/>
            </w:rPr>
          </w:pPr>
          <w:r>
            <w:fldChar w:fldCharType="begin"/>
          </w:r>
          <w:r>
            <w:instrText xml:space="preserve"> TOC \o "1-3" \h \z \u </w:instrText>
          </w:r>
          <w:r>
            <w:fldChar w:fldCharType="separate"/>
          </w:r>
          <w:hyperlink w:anchor="_Toc151416197" w:history="1">
            <w:r w:rsidRPr="00FE0DEB">
              <w:rPr>
                <w:rStyle w:val="Hyperlink"/>
                <w:rFonts w:ascii="Arial" w:hAnsi="Arial" w:cs="Arial"/>
                <w:noProof/>
              </w:rPr>
              <w:t>Part 1</w:t>
            </w:r>
            <w:r>
              <w:rPr>
                <w:noProof/>
                <w:webHidden/>
              </w:rPr>
              <w:tab/>
            </w:r>
            <w:r>
              <w:rPr>
                <w:noProof/>
                <w:webHidden/>
              </w:rPr>
              <w:fldChar w:fldCharType="begin"/>
            </w:r>
            <w:r>
              <w:rPr>
                <w:noProof/>
                <w:webHidden/>
              </w:rPr>
              <w:instrText xml:space="preserve"> PAGEREF _Toc151416197 \h </w:instrText>
            </w:r>
            <w:r>
              <w:rPr>
                <w:noProof/>
                <w:webHidden/>
              </w:rPr>
            </w:r>
            <w:r>
              <w:rPr>
                <w:noProof/>
                <w:webHidden/>
              </w:rPr>
              <w:fldChar w:fldCharType="separate"/>
            </w:r>
            <w:r>
              <w:rPr>
                <w:noProof/>
                <w:webHidden/>
              </w:rPr>
              <w:t>3</w:t>
            </w:r>
            <w:r>
              <w:rPr>
                <w:noProof/>
                <w:webHidden/>
              </w:rPr>
              <w:fldChar w:fldCharType="end"/>
            </w:r>
          </w:hyperlink>
        </w:p>
        <w:p w:rsidR="00025CC6" w:rsidRDefault="00025CC6">
          <w:pPr>
            <w:pStyle w:val="TOC1"/>
            <w:tabs>
              <w:tab w:val="right" w:leader="dot" w:pos="9350"/>
            </w:tabs>
            <w:rPr>
              <w:noProof/>
            </w:rPr>
          </w:pPr>
          <w:hyperlink w:anchor="_Toc151416198" w:history="1">
            <w:r w:rsidRPr="00FE0DE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_Toc151416198 \h </w:instrText>
            </w:r>
            <w:r>
              <w:rPr>
                <w:noProof/>
                <w:webHidden/>
              </w:rPr>
            </w:r>
            <w:r>
              <w:rPr>
                <w:noProof/>
                <w:webHidden/>
              </w:rPr>
              <w:fldChar w:fldCharType="separate"/>
            </w:r>
            <w:r>
              <w:rPr>
                <w:noProof/>
                <w:webHidden/>
              </w:rPr>
              <w:t>3</w:t>
            </w:r>
            <w:r>
              <w:rPr>
                <w:noProof/>
                <w:webHidden/>
              </w:rPr>
              <w:fldChar w:fldCharType="end"/>
            </w:r>
          </w:hyperlink>
        </w:p>
        <w:p w:rsidR="00025CC6" w:rsidRDefault="00025CC6">
          <w:pPr>
            <w:pStyle w:val="TOC1"/>
            <w:tabs>
              <w:tab w:val="right" w:leader="dot" w:pos="9350"/>
            </w:tabs>
            <w:rPr>
              <w:noProof/>
            </w:rPr>
          </w:pPr>
          <w:hyperlink w:anchor="_Toc151416199" w:history="1">
            <w:r w:rsidRPr="00FE0DEB">
              <w:rPr>
                <w:rStyle w:val="Hyperlink"/>
                <w:rFonts w:ascii="Arial" w:hAnsi="Arial" w:cs="Arial"/>
                <w:noProof/>
              </w:rPr>
              <w:t>Dataset explaining</w:t>
            </w:r>
            <w:r>
              <w:rPr>
                <w:noProof/>
                <w:webHidden/>
              </w:rPr>
              <w:tab/>
            </w:r>
            <w:r>
              <w:rPr>
                <w:noProof/>
                <w:webHidden/>
              </w:rPr>
              <w:fldChar w:fldCharType="begin"/>
            </w:r>
            <w:r>
              <w:rPr>
                <w:noProof/>
                <w:webHidden/>
              </w:rPr>
              <w:instrText xml:space="preserve"> PAGEREF _Toc151416199 \h </w:instrText>
            </w:r>
            <w:r>
              <w:rPr>
                <w:noProof/>
                <w:webHidden/>
              </w:rPr>
            </w:r>
            <w:r>
              <w:rPr>
                <w:noProof/>
                <w:webHidden/>
              </w:rPr>
              <w:fldChar w:fldCharType="separate"/>
            </w:r>
            <w:r>
              <w:rPr>
                <w:noProof/>
                <w:webHidden/>
              </w:rPr>
              <w:t>4</w:t>
            </w:r>
            <w:r>
              <w:rPr>
                <w:noProof/>
                <w:webHidden/>
              </w:rPr>
              <w:fldChar w:fldCharType="end"/>
            </w:r>
          </w:hyperlink>
        </w:p>
        <w:p w:rsidR="00025CC6" w:rsidRDefault="00025CC6">
          <w:pPr>
            <w:pStyle w:val="TOC1"/>
            <w:tabs>
              <w:tab w:val="right" w:leader="dot" w:pos="9350"/>
            </w:tabs>
            <w:rPr>
              <w:noProof/>
            </w:rPr>
          </w:pPr>
          <w:hyperlink w:anchor="_Toc151416200" w:history="1">
            <w:r w:rsidRPr="00FE0DEB">
              <w:rPr>
                <w:rStyle w:val="Hyperlink"/>
                <w:rFonts w:ascii="Arial" w:hAnsi="Arial" w:cs="Arial"/>
                <w:noProof/>
              </w:rPr>
              <w:t>Microsoft Excel use</w:t>
            </w:r>
            <w:r>
              <w:rPr>
                <w:noProof/>
                <w:webHidden/>
              </w:rPr>
              <w:tab/>
            </w:r>
            <w:r>
              <w:rPr>
                <w:noProof/>
                <w:webHidden/>
              </w:rPr>
              <w:fldChar w:fldCharType="begin"/>
            </w:r>
            <w:r>
              <w:rPr>
                <w:noProof/>
                <w:webHidden/>
              </w:rPr>
              <w:instrText xml:space="preserve"> PAGEREF _Toc151416200 \h </w:instrText>
            </w:r>
            <w:r>
              <w:rPr>
                <w:noProof/>
                <w:webHidden/>
              </w:rPr>
            </w:r>
            <w:r>
              <w:rPr>
                <w:noProof/>
                <w:webHidden/>
              </w:rPr>
              <w:fldChar w:fldCharType="separate"/>
            </w:r>
            <w:r>
              <w:rPr>
                <w:noProof/>
                <w:webHidden/>
              </w:rPr>
              <w:t>13</w:t>
            </w:r>
            <w:r>
              <w:rPr>
                <w:noProof/>
                <w:webHidden/>
              </w:rPr>
              <w:fldChar w:fldCharType="end"/>
            </w:r>
          </w:hyperlink>
        </w:p>
        <w:p w:rsidR="00025CC6" w:rsidRDefault="00025CC6">
          <w:pPr>
            <w:pStyle w:val="TOC1"/>
            <w:tabs>
              <w:tab w:val="right" w:leader="dot" w:pos="9350"/>
            </w:tabs>
            <w:rPr>
              <w:noProof/>
            </w:rPr>
          </w:pPr>
          <w:hyperlink w:anchor="_Toc151416201" w:history="1">
            <w:r w:rsidRPr="00FE0DEB">
              <w:rPr>
                <w:rStyle w:val="Hyperlink"/>
                <w:rFonts w:ascii="Arial" w:hAnsi="Arial" w:cs="Arial"/>
                <w:noProof/>
              </w:rPr>
              <w:t>SPSS use</w:t>
            </w:r>
            <w:r>
              <w:rPr>
                <w:noProof/>
                <w:webHidden/>
              </w:rPr>
              <w:tab/>
            </w:r>
            <w:r>
              <w:rPr>
                <w:noProof/>
                <w:webHidden/>
              </w:rPr>
              <w:fldChar w:fldCharType="begin"/>
            </w:r>
            <w:r>
              <w:rPr>
                <w:noProof/>
                <w:webHidden/>
              </w:rPr>
              <w:instrText xml:space="preserve"> PAGEREF _Toc151416201 \h </w:instrText>
            </w:r>
            <w:r>
              <w:rPr>
                <w:noProof/>
                <w:webHidden/>
              </w:rPr>
            </w:r>
            <w:r>
              <w:rPr>
                <w:noProof/>
                <w:webHidden/>
              </w:rPr>
              <w:fldChar w:fldCharType="separate"/>
            </w:r>
            <w:r>
              <w:rPr>
                <w:noProof/>
                <w:webHidden/>
              </w:rPr>
              <w:t>14</w:t>
            </w:r>
            <w:r>
              <w:rPr>
                <w:noProof/>
                <w:webHidden/>
              </w:rPr>
              <w:fldChar w:fldCharType="end"/>
            </w:r>
          </w:hyperlink>
        </w:p>
        <w:p w:rsidR="00025CC6" w:rsidRDefault="00025CC6">
          <w:pPr>
            <w:pStyle w:val="TOC1"/>
            <w:tabs>
              <w:tab w:val="right" w:leader="dot" w:pos="9350"/>
            </w:tabs>
            <w:rPr>
              <w:noProof/>
            </w:rPr>
          </w:pPr>
          <w:hyperlink w:anchor="_Toc151416202" w:history="1">
            <w:r w:rsidRPr="00FE0D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_Toc151416202 \h </w:instrText>
            </w:r>
            <w:r>
              <w:rPr>
                <w:noProof/>
                <w:webHidden/>
              </w:rPr>
            </w:r>
            <w:r>
              <w:rPr>
                <w:noProof/>
                <w:webHidden/>
              </w:rPr>
              <w:fldChar w:fldCharType="separate"/>
            </w:r>
            <w:r>
              <w:rPr>
                <w:noProof/>
                <w:webHidden/>
              </w:rPr>
              <w:t>16</w:t>
            </w:r>
            <w:r>
              <w:rPr>
                <w:noProof/>
                <w:webHidden/>
              </w:rPr>
              <w:fldChar w:fldCharType="end"/>
            </w:r>
          </w:hyperlink>
        </w:p>
        <w:p w:rsidR="00025CC6" w:rsidRDefault="00025CC6">
          <w:pPr>
            <w:pStyle w:val="TOC1"/>
            <w:tabs>
              <w:tab w:val="right" w:leader="dot" w:pos="9350"/>
            </w:tabs>
            <w:rPr>
              <w:noProof/>
            </w:rPr>
          </w:pPr>
          <w:hyperlink w:anchor="_Toc151416203" w:history="1">
            <w:r w:rsidRPr="00FE0DE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_Toc151416203 \h </w:instrText>
            </w:r>
            <w:r>
              <w:rPr>
                <w:noProof/>
                <w:webHidden/>
              </w:rPr>
            </w:r>
            <w:r>
              <w:rPr>
                <w:noProof/>
                <w:webHidden/>
              </w:rPr>
              <w:fldChar w:fldCharType="separate"/>
            </w:r>
            <w:r>
              <w:rPr>
                <w:noProof/>
                <w:webHidden/>
              </w:rPr>
              <w:t>17</w:t>
            </w:r>
            <w:r>
              <w:rPr>
                <w:noProof/>
                <w:webHidden/>
              </w:rPr>
              <w:fldChar w:fldCharType="end"/>
            </w:r>
          </w:hyperlink>
        </w:p>
        <w:p w:rsidR="00025CC6" w:rsidRDefault="00025CC6">
          <w:r>
            <w:fldChar w:fldCharType="end"/>
          </w:r>
        </w:p>
      </w:sdtContent>
    </w:sdt>
    <w:p w:rsidR="00FA3F00" w:rsidRDefault="00FA3F00" w:rsidP="00FA3F00">
      <w:pPr>
        <w:jc w:val="center"/>
        <w:rPr>
          <w:rFonts w:ascii="Arial" w:hAnsi="Arial" w:cs="Arial"/>
          <w:b/>
          <w:sz w:val="24"/>
          <w:szCs w:val="24"/>
        </w:rPr>
      </w:pPr>
    </w:p>
    <w:p w:rsidR="00025CC6" w:rsidRDefault="00025CC6" w:rsidP="00FA3F00">
      <w:pPr>
        <w:pStyle w:val="Heading1"/>
        <w:spacing w:before="0" w:line="360" w:lineRule="auto"/>
        <w:jc w:val="center"/>
        <w:rPr>
          <w:rFonts w:ascii="Arial" w:hAnsi="Arial" w:cs="Arial"/>
          <w:color w:val="auto"/>
          <w:sz w:val="24"/>
          <w:szCs w:val="24"/>
        </w:rPr>
      </w:pPr>
      <w:bookmarkStart w:id="0" w:name="_Toc151416197"/>
    </w:p>
    <w:p w:rsidR="00025CC6" w:rsidRDefault="00025CC6" w:rsidP="00FA3F00">
      <w:pPr>
        <w:pStyle w:val="Heading1"/>
        <w:spacing w:before="0" w:line="360" w:lineRule="auto"/>
        <w:jc w:val="center"/>
        <w:rPr>
          <w:rFonts w:ascii="Arial" w:hAnsi="Arial" w:cs="Arial"/>
          <w:color w:val="auto"/>
          <w:sz w:val="24"/>
          <w:szCs w:val="24"/>
        </w:rPr>
      </w:pPr>
    </w:p>
    <w:p w:rsidR="00025CC6" w:rsidRDefault="00025CC6" w:rsidP="00FA3F00">
      <w:pPr>
        <w:pStyle w:val="Heading1"/>
        <w:spacing w:before="0" w:line="360" w:lineRule="auto"/>
        <w:jc w:val="center"/>
        <w:rPr>
          <w:rFonts w:ascii="Arial" w:hAnsi="Arial" w:cs="Arial"/>
          <w:color w:val="auto"/>
          <w:sz w:val="24"/>
          <w:szCs w:val="24"/>
        </w:rPr>
      </w:pPr>
    </w:p>
    <w:p w:rsidR="00025CC6" w:rsidRDefault="00025CC6" w:rsidP="00025CC6"/>
    <w:p w:rsidR="00025CC6" w:rsidRDefault="00025CC6" w:rsidP="00025CC6"/>
    <w:p w:rsidR="00025CC6" w:rsidRDefault="00025CC6" w:rsidP="00025CC6"/>
    <w:p w:rsidR="00025CC6" w:rsidRDefault="00025CC6" w:rsidP="00025CC6"/>
    <w:p w:rsidR="00025CC6" w:rsidRDefault="00025CC6" w:rsidP="00025CC6"/>
    <w:p w:rsidR="00025CC6" w:rsidRDefault="00025CC6" w:rsidP="00025CC6"/>
    <w:p w:rsidR="00025CC6" w:rsidRDefault="00025CC6" w:rsidP="00025CC6"/>
    <w:p w:rsidR="00025CC6" w:rsidRDefault="00025CC6" w:rsidP="00025CC6"/>
    <w:p w:rsidR="00025CC6" w:rsidRDefault="00025CC6" w:rsidP="00025CC6"/>
    <w:p w:rsidR="00025CC6" w:rsidRDefault="00025CC6" w:rsidP="00FA3F00">
      <w:pPr>
        <w:pStyle w:val="Heading1"/>
        <w:spacing w:before="0" w:line="360" w:lineRule="auto"/>
        <w:jc w:val="center"/>
        <w:rPr>
          <w:rFonts w:asciiTheme="minorHAnsi" w:eastAsiaTheme="minorEastAsia" w:hAnsiTheme="minorHAnsi" w:cstheme="minorBidi"/>
          <w:b w:val="0"/>
          <w:bCs w:val="0"/>
          <w:color w:val="auto"/>
          <w:sz w:val="22"/>
          <w:szCs w:val="22"/>
        </w:rPr>
      </w:pPr>
    </w:p>
    <w:p w:rsidR="00025CC6" w:rsidRPr="00025CC6" w:rsidRDefault="00025CC6" w:rsidP="00025CC6"/>
    <w:p w:rsidR="00025CC6" w:rsidRDefault="00025CC6" w:rsidP="00FA3F00">
      <w:pPr>
        <w:pStyle w:val="Heading1"/>
        <w:spacing w:before="0" w:line="360" w:lineRule="auto"/>
        <w:jc w:val="center"/>
        <w:rPr>
          <w:rFonts w:ascii="Arial" w:hAnsi="Arial" w:cs="Arial"/>
          <w:color w:val="auto"/>
          <w:sz w:val="24"/>
          <w:szCs w:val="24"/>
        </w:rPr>
        <w:sectPr w:rsidR="00025CC6">
          <w:footerReference w:type="default" r:id="rId8"/>
          <w:pgSz w:w="12240" w:h="15840"/>
          <w:pgMar w:top="1440" w:right="1440" w:bottom="1440" w:left="1440" w:header="708" w:footer="708" w:gutter="0"/>
          <w:cols w:space="708"/>
          <w:docGrid w:linePitch="360"/>
        </w:sectPr>
      </w:pPr>
    </w:p>
    <w:p w:rsidR="00FA3F00" w:rsidRPr="00FA3F00" w:rsidRDefault="00FA3F00" w:rsidP="00FA3F00">
      <w:pPr>
        <w:pStyle w:val="Heading1"/>
        <w:spacing w:before="0" w:line="360" w:lineRule="auto"/>
        <w:jc w:val="center"/>
        <w:rPr>
          <w:rFonts w:ascii="Arial" w:hAnsi="Arial" w:cs="Arial"/>
          <w:color w:val="auto"/>
          <w:sz w:val="24"/>
          <w:szCs w:val="24"/>
        </w:rPr>
      </w:pPr>
      <w:r w:rsidRPr="00FA3F00">
        <w:rPr>
          <w:rFonts w:ascii="Arial" w:hAnsi="Arial" w:cs="Arial"/>
          <w:color w:val="auto"/>
          <w:sz w:val="24"/>
          <w:szCs w:val="24"/>
        </w:rPr>
        <w:lastRenderedPageBreak/>
        <w:t>Part 1</w:t>
      </w:r>
      <w:bookmarkEnd w:id="0"/>
    </w:p>
    <w:p w:rsidR="00FA3F00" w:rsidRPr="00FA3F00" w:rsidRDefault="00FA3F00" w:rsidP="00FA3F00">
      <w:pPr>
        <w:pStyle w:val="Heading1"/>
        <w:spacing w:before="0" w:line="360" w:lineRule="auto"/>
        <w:jc w:val="center"/>
        <w:rPr>
          <w:rFonts w:ascii="Arial" w:hAnsi="Arial" w:cs="Arial"/>
          <w:color w:val="auto"/>
          <w:sz w:val="24"/>
          <w:szCs w:val="24"/>
        </w:rPr>
      </w:pPr>
    </w:p>
    <w:p w:rsidR="00FA3F00" w:rsidRPr="00FA3F00" w:rsidRDefault="00FA3F00" w:rsidP="00FA3F00">
      <w:pPr>
        <w:pStyle w:val="Heading1"/>
        <w:spacing w:before="0" w:line="360" w:lineRule="auto"/>
        <w:jc w:val="center"/>
        <w:rPr>
          <w:rFonts w:ascii="Arial" w:hAnsi="Arial" w:cs="Arial"/>
          <w:color w:val="auto"/>
          <w:sz w:val="24"/>
          <w:szCs w:val="24"/>
        </w:rPr>
      </w:pPr>
      <w:bookmarkStart w:id="1" w:name="_Toc151416198"/>
      <w:r w:rsidRPr="00FA3F00">
        <w:rPr>
          <w:rFonts w:ascii="Arial" w:hAnsi="Arial" w:cs="Arial"/>
          <w:color w:val="auto"/>
          <w:sz w:val="24"/>
          <w:szCs w:val="24"/>
        </w:rPr>
        <w:t>Introduction</w:t>
      </w:r>
      <w:bookmarkEnd w:id="1"/>
    </w:p>
    <w:p w:rsidR="00FA3F00" w:rsidRDefault="00FA3F00" w:rsidP="00FA3F00">
      <w:pPr>
        <w:pStyle w:val="Heading1"/>
        <w:spacing w:before="0" w:line="360" w:lineRule="auto"/>
        <w:jc w:val="center"/>
        <w:rPr>
          <w:rFonts w:ascii="Arial" w:hAnsi="Arial" w:cs="Arial"/>
          <w:color w:val="auto"/>
          <w:sz w:val="24"/>
          <w:szCs w:val="24"/>
        </w:rPr>
      </w:pPr>
    </w:p>
    <w:p w:rsidR="00777D59" w:rsidRPr="00777D59" w:rsidRDefault="00777D59" w:rsidP="00777D59">
      <w:pPr>
        <w:spacing w:after="0" w:line="360" w:lineRule="auto"/>
        <w:ind w:firstLine="720"/>
        <w:jc w:val="both"/>
        <w:rPr>
          <w:rFonts w:ascii="Arial" w:hAnsi="Arial" w:cs="Arial"/>
        </w:rPr>
      </w:pPr>
      <w:r w:rsidRPr="00777D59">
        <w:rPr>
          <w:rFonts w:ascii="Arial" w:hAnsi="Arial" w:cs="Arial"/>
        </w:rPr>
        <w:t>This report aims to examine how Microsoft Excel and SPSS software can improve a company's ability to analyze data. The report will present evidence to support the hypothesis that the utilization of these software programs is beneficial for companies, as they enhance operational efficiency</w:t>
      </w:r>
      <w:r w:rsidR="006019F5">
        <w:rPr>
          <w:rFonts w:ascii="Arial" w:hAnsi="Arial" w:cs="Arial"/>
        </w:rPr>
        <w:t xml:space="preserve"> (</w:t>
      </w:r>
      <w:r w:rsidR="006019F5" w:rsidRPr="00AC76DC">
        <w:rPr>
          <w:rFonts w:ascii="Arial" w:hAnsi="Arial" w:cs="Arial"/>
        </w:rPr>
        <w:t>Wolberg</w:t>
      </w:r>
      <w:r w:rsidR="006019F5">
        <w:rPr>
          <w:rFonts w:ascii="Arial" w:hAnsi="Arial" w:cs="Arial"/>
        </w:rPr>
        <w:t xml:space="preserve">, </w:t>
      </w:r>
      <w:r w:rsidR="006019F5" w:rsidRPr="00AC76DC">
        <w:rPr>
          <w:rFonts w:ascii="Arial" w:hAnsi="Arial" w:cs="Arial"/>
        </w:rPr>
        <w:t>1997)</w:t>
      </w:r>
      <w:r w:rsidRPr="00777D59">
        <w:rPr>
          <w:rFonts w:ascii="Arial" w:hAnsi="Arial" w:cs="Arial"/>
        </w:rPr>
        <w:t>.</w:t>
      </w:r>
    </w:p>
    <w:p w:rsidR="00777D59" w:rsidRPr="00777D59" w:rsidRDefault="00777D59" w:rsidP="00777D59">
      <w:pPr>
        <w:spacing w:after="0" w:line="360" w:lineRule="auto"/>
        <w:ind w:firstLine="720"/>
        <w:jc w:val="both"/>
        <w:rPr>
          <w:rFonts w:ascii="Arial" w:hAnsi="Arial" w:cs="Arial"/>
        </w:rPr>
      </w:pPr>
      <w:r w:rsidRPr="00777D59">
        <w:rPr>
          <w:rFonts w:ascii="Arial" w:hAnsi="Arial" w:cs="Arial"/>
        </w:rPr>
        <w:t>The abbreviation SPSS stands for "Statistical Package for the Social Sciences." It is a tool developed by IBM and was initially released in 1968. This software package serves the primary purpose of statistical analysis of data. SPSS is widely utilized in various fields, including but not limited to healthcare, marketing, and educational research. It is frequently used by market researchers, health researchers, survey companies, educational researchers, government organizations, marketing firms, data miners, and other related industries</w:t>
      </w:r>
      <w:r w:rsidR="00286366">
        <w:rPr>
          <w:rFonts w:ascii="Arial" w:hAnsi="Arial" w:cs="Arial"/>
        </w:rPr>
        <w:t xml:space="preserve"> (Jasrai, </w:t>
      </w:r>
      <w:r w:rsidR="00286366" w:rsidRPr="00AC76DC">
        <w:rPr>
          <w:rFonts w:ascii="Arial" w:hAnsi="Arial" w:cs="Arial"/>
        </w:rPr>
        <w:t>2020)</w:t>
      </w:r>
      <w:r w:rsidRPr="00777D59">
        <w:rPr>
          <w:rFonts w:ascii="Arial" w:hAnsi="Arial" w:cs="Arial"/>
        </w:rPr>
        <w:t>.</w:t>
      </w:r>
    </w:p>
    <w:p w:rsidR="00777D59" w:rsidRPr="00777D59" w:rsidRDefault="00777D59" w:rsidP="00777D59">
      <w:pPr>
        <w:spacing w:after="0" w:line="360" w:lineRule="auto"/>
        <w:ind w:firstLine="720"/>
        <w:jc w:val="both"/>
        <w:rPr>
          <w:rFonts w:ascii="Arial" w:hAnsi="Arial" w:cs="Arial"/>
        </w:rPr>
      </w:pPr>
      <w:r w:rsidRPr="00777D59">
        <w:rPr>
          <w:rFonts w:ascii="Arial" w:hAnsi="Arial" w:cs="Arial"/>
        </w:rPr>
        <w:t>This particular software is designed to offer a comprehensive range of data analysis services, including descriptive statistics, the prediction of numerical outcomes, and the identification of groups. Additionally, it offers useful tools such as data transformation, graphing, and direct marketing features, which streamline the data management process</w:t>
      </w:r>
      <w:r w:rsidR="006019F5">
        <w:rPr>
          <w:rFonts w:ascii="Arial" w:hAnsi="Arial" w:cs="Arial"/>
        </w:rPr>
        <w:t xml:space="preserve"> (</w:t>
      </w:r>
      <w:r w:rsidR="006019F5" w:rsidRPr="00AC76DC">
        <w:rPr>
          <w:rFonts w:ascii="Arial" w:hAnsi="Arial" w:cs="Arial"/>
        </w:rPr>
        <w:t>William,</w:t>
      </w:r>
      <w:r w:rsidR="006019F5">
        <w:rPr>
          <w:rFonts w:ascii="Arial" w:hAnsi="Arial" w:cs="Arial"/>
        </w:rPr>
        <w:t xml:space="preserve"> </w:t>
      </w:r>
      <w:r w:rsidR="006019F5" w:rsidRPr="00AC76DC">
        <w:rPr>
          <w:rFonts w:ascii="Arial" w:hAnsi="Arial" w:cs="Arial"/>
        </w:rPr>
        <w:t>2003)</w:t>
      </w:r>
      <w:r w:rsidRPr="00777D59">
        <w:rPr>
          <w:rFonts w:ascii="Arial" w:hAnsi="Arial" w:cs="Arial"/>
        </w:rPr>
        <w:t>.</w:t>
      </w:r>
    </w:p>
    <w:p w:rsidR="00777D59" w:rsidRPr="00777D59" w:rsidRDefault="00777D59" w:rsidP="00777D59">
      <w:pPr>
        <w:spacing w:after="0" w:line="360" w:lineRule="auto"/>
        <w:ind w:firstLine="720"/>
        <w:jc w:val="both"/>
        <w:rPr>
          <w:rFonts w:ascii="Arial" w:hAnsi="Arial" w:cs="Arial"/>
        </w:rPr>
      </w:pPr>
      <w:r w:rsidRPr="00777D59">
        <w:rPr>
          <w:rFonts w:ascii="Arial" w:hAnsi="Arial" w:cs="Arial"/>
        </w:rPr>
        <w:t>One of the software programs included in Microsoft's 365 suite is Excel, along with other programs such as Word, PowerPoint, Teams, and Outlook. Excel is a spreadsheet program that enables users to sort, format, and evaluate data within a spreadsheet. In addition, users can create pivot tables and graphs to assist with the analysis and visualization of intricate data sets.</w:t>
      </w:r>
    </w:p>
    <w:p w:rsidR="00777D59" w:rsidRPr="00777D59" w:rsidRDefault="00777D59" w:rsidP="00777D59">
      <w:pPr>
        <w:spacing w:after="0" w:line="360" w:lineRule="auto"/>
        <w:ind w:firstLine="720"/>
        <w:jc w:val="both"/>
        <w:rPr>
          <w:rFonts w:ascii="Arial" w:hAnsi="Arial" w:cs="Arial"/>
        </w:rPr>
      </w:pPr>
      <w:r w:rsidRPr="00777D59">
        <w:rPr>
          <w:rFonts w:ascii="Arial" w:hAnsi="Arial" w:cs="Arial"/>
        </w:rPr>
        <w:t>The spreadsheet software, Microsoft Excel, is composed of cells organized in rows with numerical identifiers and columns labeled with letters. This configuration of a grid facilitates the effortless management and conversion of data into mathematical equations. Microsoft Excel is usually bundled with the Microsoft Office 365 suite of software</w:t>
      </w:r>
      <w:r w:rsidR="006019F5">
        <w:rPr>
          <w:rFonts w:ascii="Arial" w:hAnsi="Arial" w:cs="Arial"/>
        </w:rPr>
        <w:t xml:space="preserve"> (Suman, </w:t>
      </w:r>
      <w:r w:rsidR="006019F5" w:rsidRPr="00AC76DC">
        <w:rPr>
          <w:rFonts w:ascii="Arial" w:hAnsi="Arial" w:cs="Arial"/>
        </w:rPr>
        <w:t>2023)</w:t>
      </w:r>
      <w:r w:rsidRPr="00777D59">
        <w:rPr>
          <w:rFonts w:ascii="Arial" w:hAnsi="Arial" w:cs="Arial"/>
        </w:rPr>
        <w:t>.</w:t>
      </w:r>
    </w:p>
    <w:p w:rsidR="00777D59" w:rsidRPr="00777D59" w:rsidRDefault="00777D59" w:rsidP="00777D59">
      <w:pPr>
        <w:spacing w:after="0" w:line="360" w:lineRule="auto"/>
        <w:ind w:firstLine="720"/>
        <w:jc w:val="both"/>
        <w:rPr>
          <w:rFonts w:ascii="Arial" w:hAnsi="Arial" w:cs="Arial"/>
        </w:rPr>
      </w:pPr>
      <w:r w:rsidRPr="00777D59">
        <w:rPr>
          <w:rFonts w:ascii="Arial" w:hAnsi="Arial" w:cs="Arial"/>
        </w:rPr>
        <w:t>Excel is a versatile tool that extends beyond fundamental computations. It also provides the capability of visually representing data with an array of charts, such as bar charts, scatter plots, graphs, and histograms, derived from data sets. Furthermore, Excel enables you to perform data analysis with the help of pivot tables. Additionally, it offers macro programming using Visual Basic for Application (VBA), a programming language that automates tasks across Microsoft Office applications.</w:t>
      </w:r>
    </w:p>
    <w:p w:rsidR="00FA3F00" w:rsidRDefault="00FA3F00" w:rsidP="00FA3F00">
      <w:pPr>
        <w:pStyle w:val="Heading1"/>
        <w:spacing w:before="0" w:line="360" w:lineRule="auto"/>
        <w:jc w:val="center"/>
        <w:rPr>
          <w:rFonts w:ascii="Arial" w:hAnsi="Arial" w:cs="Arial"/>
          <w:color w:val="auto"/>
          <w:sz w:val="24"/>
          <w:szCs w:val="24"/>
        </w:rPr>
      </w:pPr>
      <w:bookmarkStart w:id="2" w:name="_Toc151416199"/>
      <w:r w:rsidRPr="00FA3F00">
        <w:rPr>
          <w:rFonts w:ascii="Arial" w:hAnsi="Arial" w:cs="Arial"/>
          <w:color w:val="auto"/>
          <w:sz w:val="24"/>
          <w:szCs w:val="24"/>
        </w:rPr>
        <w:lastRenderedPageBreak/>
        <w:t>Dataset explaining</w:t>
      </w:r>
      <w:bookmarkEnd w:id="2"/>
    </w:p>
    <w:p w:rsidR="00777D59" w:rsidRDefault="00777D59" w:rsidP="00777D59"/>
    <w:p w:rsidR="006657CF" w:rsidRDefault="00777D59" w:rsidP="006657CF">
      <w:pPr>
        <w:spacing w:after="0" w:line="360" w:lineRule="auto"/>
        <w:ind w:firstLine="720"/>
        <w:jc w:val="both"/>
        <w:rPr>
          <w:rFonts w:ascii="Arial" w:hAnsi="Arial" w:cs="Arial"/>
          <w:color w:val="000000"/>
          <w:spacing w:val="2"/>
        </w:rPr>
      </w:pPr>
      <w:r w:rsidRPr="00777D59">
        <w:rPr>
          <w:rFonts w:ascii="Arial" w:hAnsi="Arial" w:cs="Arial"/>
          <w:color w:val="000000"/>
          <w:spacing w:val="2"/>
        </w:rPr>
        <w:t>GreenMed Healthcare's dataset offers a comprehensive breakdown of processing times for every tool utilized</w:t>
      </w:r>
      <w:r w:rsidR="006019F5">
        <w:rPr>
          <w:rFonts w:ascii="Arial" w:hAnsi="Arial" w:cs="Arial"/>
          <w:color w:val="000000"/>
          <w:spacing w:val="2"/>
        </w:rPr>
        <w:t xml:space="preserve"> (</w:t>
      </w:r>
      <w:r w:rsidR="006019F5" w:rsidRPr="00AC76DC">
        <w:rPr>
          <w:rFonts w:ascii="Arial" w:hAnsi="Arial" w:cs="Arial"/>
        </w:rPr>
        <w:t>Seale,</w:t>
      </w:r>
      <w:r w:rsidR="006019F5">
        <w:rPr>
          <w:rFonts w:ascii="Arial" w:hAnsi="Arial" w:cs="Arial"/>
        </w:rPr>
        <w:t xml:space="preserve"> </w:t>
      </w:r>
      <w:r w:rsidR="006019F5" w:rsidRPr="00AC76DC">
        <w:rPr>
          <w:rFonts w:ascii="Arial" w:hAnsi="Arial" w:cs="Arial"/>
        </w:rPr>
        <w:t>2004)</w:t>
      </w:r>
      <w:r w:rsidRPr="00777D59">
        <w:rPr>
          <w:rFonts w:ascii="Arial" w:hAnsi="Arial" w:cs="Arial"/>
          <w:color w:val="000000"/>
          <w:spacing w:val="2"/>
        </w:rPr>
        <w:t>. The data for data analytics processing from January 1st to February 19th is meticulously recorded in Microsoft Excel and transposed into SPSS. While Microsoft Excel documents the exact processing time for each period, SPSS employs a value system that rates the data analytics processing, assigning a value of 0 for under 1, 1 for over 1, 2 for over 2, 3 for over 3, and 4 for over 4</w:t>
      </w:r>
      <w:r w:rsidR="00286366">
        <w:rPr>
          <w:rFonts w:ascii="Arial" w:hAnsi="Arial" w:cs="Arial"/>
          <w:color w:val="000000"/>
          <w:spacing w:val="2"/>
        </w:rPr>
        <w:t xml:space="preserve"> (</w:t>
      </w:r>
      <w:r w:rsidR="00286366" w:rsidRPr="00AC76DC">
        <w:rPr>
          <w:rFonts w:ascii="Arial" w:hAnsi="Arial" w:cs="Arial"/>
        </w:rPr>
        <w:t>Curwin and Slater,</w:t>
      </w:r>
      <w:r w:rsidR="00286366">
        <w:rPr>
          <w:rFonts w:ascii="Arial" w:hAnsi="Arial" w:cs="Arial"/>
        </w:rPr>
        <w:t xml:space="preserve"> </w:t>
      </w:r>
      <w:r w:rsidR="00286366" w:rsidRPr="00AC76DC">
        <w:rPr>
          <w:rFonts w:ascii="Arial" w:hAnsi="Arial" w:cs="Arial"/>
        </w:rPr>
        <w:t>2007)</w:t>
      </w:r>
      <w:r w:rsidRPr="00777D59">
        <w:rPr>
          <w:rFonts w:ascii="Arial" w:hAnsi="Arial" w:cs="Arial"/>
          <w:color w:val="000000"/>
          <w:spacing w:val="2"/>
        </w:rPr>
        <w:t>. Furthermore, to track dates, January and February are allocated values of 1 and 2, respectively.</w:t>
      </w:r>
    </w:p>
    <w:p w:rsidR="006657CF" w:rsidRDefault="006657CF" w:rsidP="006657CF">
      <w:pPr>
        <w:spacing w:after="0" w:line="360" w:lineRule="auto"/>
        <w:jc w:val="center"/>
        <w:rPr>
          <w:rFonts w:ascii="Arial" w:hAnsi="Arial" w:cs="Arial"/>
          <w:color w:val="000000"/>
          <w:spacing w:val="2"/>
        </w:rPr>
      </w:pPr>
      <w:r>
        <w:rPr>
          <w:rFonts w:ascii="Arial" w:hAnsi="Arial" w:cs="Arial"/>
          <w:noProof/>
          <w:color w:val="000000"/>
          <w:spacing w:val="2"/>
        </w:rPr>
        <w:drawing>
          <wp:inline distT="0" distB="0" distL="0" distR="0">
            <wp:extent cx="5943600" cy="334327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657CF" w:rsidRDefault="006657CF" w:rsidP="006657CF">
      <w:pPr>
        <w:spacing w:after="0" w:line="360" w:lineRule="auto"/>
        <w:jc w:val="center"/>
        <w:rPr>
          <w:rFonts w:ascii="Arial" w:hAnsi="Arial" w:cs="Arial"/>
          <w:color w:val="000000"/>
          <w:spacing w:val="2"/>
        </w:rPr>
      </w:pPr>
      <w:r>
        <w:rPr>
          <w:rFonts w:ascii="Arial" w:hAnsi="Arial" w:cs="Arial"/>
          <w:noProof/>
          <w:color w:val="000000"/>
          <w:spacing w:val="2"/>
        </w:rPr>
        <w:lastRenderedPageBreak/>
        <w:drawing>
          <wp:inline distT="0" distB="0" distL="0" distR="0">
            <wp:extent cx="5943600" cy="334327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739C0" w:rsidRDefault="006739C0" w:rsidP="006657CF">
      <w:pPr>
        <w:spacing w:after="0" w:line="360" w:lineRule="auto"/>
        <w:jc w:val="center"/>
        <w:rPr>
          <w:rFonts w:ascii="Arial" w:hAnsi="Arial" w:cs="Arial"/>
          <w:color w:val="000000"/>
          <w:spacing w:val="2"/>
        </w:rPr>
      </w:pPr>
    </w:p>
    <w:p w:rsidR="006739C0" w:rsidRPr="006739C0" w:rsidRDefault="006739C0" w:rsidP="006739C0">
      <w:pPr>
        <w:spacing w:after="0" w:line="360" w:lineRule="auto"/>
        <w:ind w:firstLine="720"/>
        <w:jc w:val="both"/>
        <w:rPr>
          <w:rFonts w:ascii="Arial" w:hAnsi="Arial" w:cs="Arial"/>
          <w:color w:val="000000"/>
          <w:spacing w:val="2"/>
        </w:rPr>
      </w:pPr>
      <w:r w:rsidRPr="006739C0">
        <w:rPr>
          <w:rFonts w:ascii="Arial" w:hAnsi="Arial" w:cs="Arial"/>
          <w:color w:val="000000"/>
          <w:spacing w:val="2"/>
        </w:rPr>
        <w:t>The SPSS application provides a comprehensive view of the 6 unique platforms and tools utilized by the company, including the specific dates on which they were utilized. Each of these 6 tools is assigned 5 corresponding values, whereby a value of 0 is assigned for processing times under 1, a value of 1 is assigned for processing times exceeding 1, a value of 2 for processing times exceeding 2, a value of 3 for processing times exceeding 3, and a value of 4 for processing times exceeding 4. To display the values assigned to each platform, the SPSS program utilizes the data view, which serves as the groundwork for the required calculations</w:t>
      </w:r>
      <w:r w:rsidR="00286366">
        <w:rPr>
          <w:rFonts w:ascii="Arial" w:hAnsi="Arial" w:cs="Arial"/>
          <w:color w:val="000000"/>
          <w:spacing w:val="2"/>
        </w:rPr>
        <w:t xml:space="preserve"> (</w:t>
      </w:r>
      <w:r w:rsidR="00286366">
        <w:rPr>
          <w:rFonts w:ascii="Arial" w:hAnsi="Arial" w:cs="Arial"/>
        </w:rPr>
        <w:t xml:space="preserve">Bradbard, Alvis and Morris, </w:t>
      </w:r>
      <w:r w:rsidR="00286366" w:rsidRPr="00AC76DC">
        <w:rPr>
          <w:rFonts w:ascii="Arial" w:hAnsi="Arial" w:cs="Arial"/>
        </w:rPr>
        <w:t>2014)</w:t>
      </w:r>
      <w:r w:rsidRPr="006739C0">
        <w:rPr>
          <w:rFonts w:ascii="Arial" w:hAnsi="Arial" w:cs="Arial"/>
          <w:color w:val="000000"/>
          <w:spacing w:val="2"/>
        </w:rPr>
        <w:t>. The six questions were addressed with the use of the SPSS program, and the resulting data is presented below.</w:t>
      </w:r>
    </w:p>
    <w:p w:rsidR="002B4F53" w:rsidRDefault="002B4F53"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Default="00643134" w:rsidP="00777D59">
      <w:pPr>
        <w:spacing w:after="0" w:line="360" w:lineRule="auto"/>
        <w:ind w:firstLine="720"/>
        <w:jc w:val="both"/>
      </w:pPr>
    </w:p>
    <w:p w:rsidR="00643134" w:rsidRPr="00643134" w:rsidRDefault="00581A34" w:rsidP="00643134">
      <w:pPr>
        <w:spacing w:after="0" w:line="360" w:lineRule="auto"/>
        <w:ind w:firstLine="720"/>
        <w:jc w:val="center"/>
        <w:rPr>
          <w:rFonts w:ascii="Arial" w:hAnsi="Arial" w:cs="Arial"/>
          <w:color w:val="000000"/>
          <w:spacing w:val="2"/>
        </w:rPr>
      </w:pPr>
      <w:r>
        <w:rPr>
          <w:rFonts w:ascii="Arial" w:hAnsi="Arial" w:cs="Arial"/>
          <w:color w:val="000000"/>
          <w:spacing w:val="2"/>
        </w:rPr>
        <w:lastRenderedPageBreak/>
        <w:t xml:space="preserve">Q1: </w:t>
      </w:r>
      <w:r w:rsidR="00643134" w:rsidRPr="00643134">
        <w:rPr>
          <w:rFonts w:ascii="Arial" w:hAnsi="Arial" w:cs="Arial"/>
          <w:color w:val="000000"/>
          <w:spacing w:val="2"/>
        </w:rPr>
        <w:t xml:space="preserve">What is the average duration </w:t>
      </w:r>
      <w:r>
        <w:rPr>
          <w:rFonts w:ascii="Arial" w:hAnsi="Arial" w:cs="Arial"/>
          <w:color w:val="000000"/>
          <w:spacing w:val="2"/>
        </w:rPr>
        <w:t xml:space="preserve">(mean) </w:t>
      </w:r>
      <w:r w:rsidR="00643134" w:rsidRPr="00643134">
        <w:rPr>
          <w:rFonts w:ascii="Arial" w:hAnsi="Arial" w:cs="Arial"/>
          <w:color w:val="000000"/>
          <w:spacing w:val="2"/>
        </w:rPr>
        <w:t>required for processing when utilizing Hadoop?</w:t>
      </w:r>
    </w:p>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tblpXSpec="center" w:tblpY="1"/>
        <w:tblOverlap w:val="never"/>
        <w:tblW w:w="29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12"/>
        <w:gridCol w:w="958"/>
        <w:gridCol w:w="1036"/>
      </w:tblGrid>
      <w:tr w:rsidR="00643134" w:rsidRPr="00643134" w:rsidTr="00643134">
        <w:tblPrEx>
          <w:tblCellMar>
            <w:top w:w="0" w:type="dxa"/>
            <w:bottom w:w="0" w:type="dxa"/>
          </w:tblCellMar>
        </w:tblPrEx>
        <w:trPr>
          <w:cantSplit/>
        </w:trPr>
        <w:tc>
          <w:tcPr>
            <w:tcW w:w="2905" w:type="dxa"/>
            <w:gridSpan w:val="3"/>
            <w:tcBorders>
              <w:top w:val="nil"/>
              <w:left w:val="nil"/>
              <w:bottom w:val="nil"/>
              <w:right w:val="nil"/>
            </w:tcBorders>
            <w:shd w:val="clear" w:color="auto" w:fill="FFFFFF"/>
          </w:tcPr>
          <w:p w:rsidR="00643134" w:rsidRPr="00643134" w:rsidRDefault="00643134" w:rsidP="00643134">
            <w:pPr>
              <w:autoSpaceDE w:val="0"/>
              <w:autoSpaceDN w:val="0"/>
              <w:adjustRightInd w:val="0"/>
              <w:spacing w:after="0" w:line="320" w:lineRule="atLeast"/>
              <w:ind w:left="60" w:right="60"/>
              <w:jc w:val="center"/>
              <w:rPr>
                <w:rFonts w:ascii="Arial" w:hAnsi="Arial" w:cs="Arial"/>
                <w:color w:val="000000"/>
                <w:sz w:val="18"/>
                <w:szCs w:val="18"/>
              </w:rPr>
            </w:pPr>
            <w:r w:rsidRPr="00643134">
              <w:rPr>
                <w:rFonts w:ascii="Arial" w:hAnsi="Arial" w:cs="Arial"/>
                <w:b/>
                <w:bCs/>
                <w:color w:val="000000"/>
                <w:sz w:val="18"/>
                <w:szCs w:val="18"/>
              </w:rPr>
              <w:t>Statistics</w:t>
            </w:r>
          </w:p>
        </w:tc>
      </w:tr>
      <w:tr w:rsidR="00643134" w:rsidRPr="00643134" w:rsidTr="00643134">
        <w:tblPrEx>
          <w:tblCellMar>
            <w:top w:w="0" w:type="dxa"/>
            <w:bottom w:w="0" w:type="dxa"/>
          </w:tblCellMar>
        </w:tblPrEx>
        <w:trPr>
          <w:cantSplit/>
        </w:trPr>
        <w:tc>
          <w:tcPr>
            <w:tcW w:w="2905" w:type="dxa"/>
            <w:gridSpan w:val="3"/>
            <w:tcBorders>
              <w:top w:val="nil"/>
              <w:left w:val="nil"/>
              <w:bottom w:val="nil"/>
              <w:right w:val="nil"/>
            </w:tcBorders>
            <w:shd w:val="clear" w:color="auto" w:fill="FFFFFF"/>
            <w:vAlign w:val="bottom"/>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Hadoop Porcessing Time</w:t>
            </w:r>
          </w:p>
        </w:tc>
      </w:tr>
      <w:tr w:rsidR="00643134" w:rsidRPr="00643134" w:rsidTr="00643134">
        <w:tblPrEx>
          <w:tblCellMar>
            <w:top w:w="0" w:type="dxa"/>
            <w:bottom w:w="0" w:type="dxa"/>
          </w:tblCellMar>
        </w:tblPrEx>
        <w:trPr>
          <w:cantSplit/>
        </w:trPr>
        <w:tc>
          <w:tcPr>
            <w:tcW w:w="911" w:type="dxa"/>
            <w:vMerge w:val="restart"/>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N</w:t>
            </w:r>
          </w:p>
        </w:tc>
        <w:tc>
          <w:tcPr>
            <w:tcW w:w="958" w:type="dxa"/>
            <w:tcBorders>
              <w:top w:val="single" w:sz="16" w:space="0" w:color="000000"/>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Valid</w:t>
            </w:r>
          </w:p>
        </w:tc>
        <w:tc>
          <w:tcPr>
            <w:tcW w:w="1036" w:type="dxa"/>
            <w:tcBorders>
              <w:top w:val="single" w:sz="16" w:space="0" w:color="000000"/>
              <w:left w:val="single" w:sz="16" w:space="0" w:color="000000"/>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50</w:t>
            </w:r>
          </w:p>
        </w:tc>
      </w:tr>
      <w:tr w:rsidR="00643134" w:rsidRPr="00643134" w:rsidTr="00643134">
        <w:tblPrEx>
          <w:tblCellMar>
            <w:top w:w="0" w:type="dxa"/>
            <w:bottom w:w="0" w:type="dxa"/>
          </w:tblCellMar>
        </w:tblPrEx>
        <w:trPr>
          <w:cantSplit/>
        </w:trPr>
        <w:tc>
          <w:tcPr>
            <w:tcW w:w="911" w:type="dxa"/>
            <w:vMerge/>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240" w:lineRule="auto"/>
              <w:rPr>
                <w:rFonts w:ascii="Arial" w:hAnsi="Arial" w:cs="Arial"/>
                <w:color w:val="000000"/>
                <w:sz w:val="18"/>
                <w:szCs w:val="18"/>
              </w:rPr>
            </w:pPr>
          </w:p>
        </w:tc>
        <w:tc>
          <w:tcPr>
            <w:tcW w:w="95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Missing</w:t>
            </w:r>
          </w:p>
        </w:tc>
        <w:tc>
          <w:tcPr>
            <w:tcW w:w="1036" w:type="dxa"/>
            <w:tcBorders>
              <w:top w:val="nil"/>
              <w:left w:val="single" w:sz="16" w:space="0" w:color="000000"/>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w:t>
            </w:r>
          </w:p>
        </w:tc>
      </w:tr>
      <w:tr w:rsidR="00643134" w:rsidRPr="00643134" w:rsidTr="00643134">
        <w:tblPrEx>
          <w:tblCellMar>
            <w:top w:w="0" w:type="dxa"/>
            <w:bottom w:w="0" w:type="dxa"/>
          </w:tblCellMar>
        </w:tblPrEx>
        <w:trPr>
          <w:cantSplit/>
        </w:trPr>
        <w:tc>
          <w:tcPr>
            <w:tcW w:w="1869" w:type="dxa"/>
            <w:gridSpan w:val="2"/>
            <w:tcBorders>
              <w:top w:val="nil"/>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Mean</w:t>
            </w:r>
          </w:p>
        </w:tc>
        <w:tc>
          <w:tcPr>
            <w:tcW w:w="1036" w:type="dxa"/>
            <w:tcBorders>
              <w:top w:val="nil"/>
              <w:left w:val="single" w:sz="16" w:space="0" w:color="000000"/>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2.24</w:t>
            </w:r>
          </w:p>
        </w:tc>
      </w:tr>
      <w:tr w:rsidR="00643134" w:rsidRPr="00643134" w:rsidTr="00643134">
        <w:tblPrEx>
          <w:tblCellMar>
            <w:top w:w="0" w:type="dxa"/>
            <w:bottom w:w="0" w:type="dxa"/>
          </w:tblCellMar>
        </w:tblPrEx>
        <w:trPr>
          <w:cantSplit/>
        </w:trPr>
        <w:tc>
          <w:tcPr>
            <w:tcW w:w="1869" w:type="dxa"/>
            <w:gridSpan w:val="2"/>
            <w:tcBorders>
              <w:top w:val="nil"/>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Std. Error of Mean</w:t>
            </w:r>
          </w:p>
        </w:tc>
        <w:tc>
          <w:tcPr>
            <w:tcW w:w="1036" w:type="dxa"/>
            <w:tcBorders>
              <w:top w:val="nil"/>
              <w:left w:val="single" w:sz="16" w:space="0" w:color="000000"/>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.189</w:t>
            </w:r>
          </w:p>
        </w:tc>
      </w:tr>
      <w:tr w:rsidR="00643134" w:rsidRPr="00643134" w:rsidTr="00643134">
        <w:tblPrEx>
          <w:tblCellMar>
            <w:top w:w="0" w:type="dxa"/>
            <w:bottom w:w="0" w:type="dxa"/>
          </w:tblCellMar>
        </w:tblPrEx>
        <w:trPr>
          <w:cantSplit/>
        </w:trPr>
        <w:tc>
          <w:tcPr>
            <w:tcW w:w="1869" w:type="dxa"/>
            <w:gridSpan w:val="2"/>
            <w:tcBorders>
              <w:top w:val="nil"/>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Minimum</w:t>
            </w:r>
          </w:p>
        </w:tc>
        <w:tc>
          <w:tcPr>
            <w:tcW w:w="1036" w:type="dxa"/>
            <w:tcBorders>
              <w:top w:val="nil"/>
              <w:left w:val="single" w:sz="16" w:space="0" w:color="000000"/>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0</w:t>
            </w:r>
          </w:p>
        </w:tc>
      </w:tr>
      <w:tr w:rsidR="00643134" w:rsidRPr="00643134" w:rsidTr="00643134">
        <w:tblPrEx>
          <w:tblCellMar>
            <w:top w:w="0" w:type="dxa"/>
            <w:bottom w:w="0" w:type="dxa"/>
          </w:tblCellMar>
        </w:tblPrEx>
        <w:trPr>
          <w:cantSplit/>
        </w:trPr>
        <w:tc>
          <w:tcPr>
            <w:tcW w:w="1869" w:type="dxa"/>
            <w:gridSpan w:val="2"/>
            <w:tcBorders>
              <w:top w:val="nil"/>
              <w:left w:val="single" w:sz="16" w:space="0" w:color="000000"/>
              <w:bottom w:val="single" w:sz="16" w:space="0" w:color="000000"/>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Maximum</w:t>
            </w:r>
          </w:p>
        </w:tc>
        <w:tc>
          <w:tcPr>
            <w:tcW w:w="1036" w:type="dxa"/>
            <w:tcBorders>
              <w:top w:val="nil"/>
              <w:left w:val="single" w:sz="16" w:space="0" w:color="000000"/>
              <w:bottom w:val="single" w:sz="16" w:space="0" w:color="000000"/>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4</w:t>
            </w:r>
          </w:p>
        </w:tc>
      </w:tr>
    </w:tbl>
    <w:p w:rsidR="00643134" w:rsidRPr="00643134" w:rsidRDefault="00643134" w:rsidP="00643134">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br w:type="textWrapping" w:clear="all"/>
      </w:r>
    </w:p>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bl>
      <w:tblPr>
        <w:tblW w:w="688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34"/>
        <w:gridCol w:w="949"/>
        <w:gridCol w:w="1147"/>
        <w:gridCol w:w="1009"/>
        <w:gridCol w:w="1376"/>
        <w:gridCol w:w="1468"/>
      </w:tblGrid>
      <w:tr w:rsidR="00643134" w:rsidRPr="00643134" w:rsidTr="00643134">
        <w:tblPrEx>
          <w:tblCellMar>
            <w:top w:w="0" w:type="dxa"/>
            <w:bottom w:w="0" w:type="dxa"/>
          </w:tblCellMar>
        </w:tblPrEx>
        <w:trPr>
          <w:cantSplit/>
          <w:jc w:val="center"/>
        </w:trPr>
        <w:tc>
          <w:tcPr>
            <w:tcW w:w="6881" w:type="dxa"/>
            <w:gridSpan w:val="6"/>
            <w:tcBorders>
              <w:top w:val="nil"/>
              <w:left w:val="nil"/>
              <w:bottom w:val="nil"/>
              <w:right w:val="nil"/>
            </w:tcBorders>
            <w:shd w:val="clear" w:color="auto" w:fill="FFFFFF"/>
          </w:tcPr>
          <w:p w:rsidR="00643134" w:rsidRPr="00643134" w:rsidRDefault="00643134" w:rsidP="00643134">
            <w:pPr>
              <w:autoSpaceDE w:val="0"/>
              <w:autoSpaceDN w:val="0"/>
              <w:adjustRightInd w:val="0"/>
              <w:spacing w:after="0" w:line="320" w:lineRule="atLeast"/>
              <w:ind w:left="60" w:right="60"/>
              <w:jc w:val="center"/>
              <w:rPr>
                <w:rFonts w:ascii="Arial" w:hAnsi="Arial" w:cs="Arial"/>
                <w:color w:val="000000"/>
                <w:sz w:val="18"/>
                <w:szCs w:val="18"/>
              </w:rPr>
            </w:pPr>
            <w:r w:rsidRPr="00643134">
              <w:rPr>
                <w:rFonts w:ascii="Arial" w:hAnsi="Arial" w:cs="Arial"/>
                <w:b/>
                <w:bCs/>
                <w:color w:val="000000"/>
                <w:sz w:val="18"/>
                <w:szCs w:val="18"/>
              </w:rPr>
              <w:t>Hadoop Porcessing Time</w:t>
            </w:r>
          </w:p>
        </w:tc>
      </w:tr>
      <w:tr w:rsidR="00643134" w:rsidRPr="00643134" w:rsidTr="00643134">
        <w:tblPrEx>
          <w:tblCellMar>
            <w:top w:w="0" w:type="dxa"/>
            <w:bottom w:w="0" w:type="dxa"/>
          </w:tblCellMar>
        </w:tblPrEx>
        <w:trPr>
          <w:cantSplit/>
          <w:jc w:val="center"/>
        </w:trPr>
        <w:tc>
          <w:tcPr>
            <w:tcW w:w="1881" w:type="dxa"/>
            <w:gridSpan w:val="2"/>
            <w:tcBorders>
              <w:top w:val="single" w:sz="16" w:space="0" w:color="000000"/>
              <w:left w:val="single" w:sz="16" w:space="0" w:color="000000"/>
              <w:bottom w:val="single" w:sz="16" w:space="0" w:color="000000"/>
              <w:right w:val="nil"/>
            </w:tcBorders>
            <w:shd w:val="clear" w:color="auto" w:fill="FFFFFF"/>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rsidR="00643134" w:rsidRPr="00643134" w:rsidRDefault="00643134" w:rsidP="00643134">
            <w:pPr>
              <w:autoSpaceDE w:val="0"/>
              <w:autoSpaceDN w:val="0"/>
              <w:adjustRightInd w:val="0"/>
              <w:spacing w:after="0" w:line="320" w:lineRule="atLeast"/>
              <w:ind w:left="60" w:right="60"/>
              <w:jc w:val="center"/>
              <w:rPr>
                <w:rFonts w:ascii="Arial" w:hAnsi="Arial" w:cs="Arial"/>
                <w:color w:val="000000"/>
                <w:sz w:val="18"/>
                <w:szCs w:val="18"/>
              </w:rPr>
            </w:pPr>
            <w:r w:rsidRPr="00643134">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rsidR="00643134" w:rsidRPr="00643134" w:rsidRDefault="00643134" w:rsidP="00643134">
            <w:pPr>
              <w:autoSpaceDE w:val="0"/>
              <w:autoSpaceDN w:val="0"/>
              <w:adjustRightInd w:val="0"/>
              <w:spacing w:after="0" w:line="320" w:lineRule="atLeast"/>
              <w:ind w:left="60" w:right="60"/>
              <w:jc w:val="center"/>
              <w:rPr>
                <w:rFonts w:ascii="Arial" w:hAnsi="Arial" w:cs="Arial"/>
                <w:color w:val="000000"/>
                <w:sz w:val="18"/>
                <w:szCs w:val="18"/>
              </w:rPr>
            </w:pPr>
            <w:r w:rsidRPr="00643134">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rsidR="00643134" w:rsidRPr="00643134" w:rsidRDefault="00643134" w:rsidP="00643134">
            <w:pPr>
              <w:autoSpaceDE w:val="0"/>
              <w:autoSpaceDN w:val="0"/>
              <w:adjustRightInd w:val="0"/>
              <w:spacing w:after="0" w:line="320" w:lineRule="atLeast"/>
              <w:ind w:left="60" w:right="60"/>
              <w:jc w:val="center"/>
              <w:rPr>
                <w:rFonts w:ascii="Arial" w:hAnsi="Arial" w:cs="Arial"/>
                <w:color w:val="000000"/>
                <w:sz w:val="18"/>
                <w:szCs w:val="18"/>
              </w:rPr>
            </w:pPr>
            <w:r w:rsidRPr="00643134">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rsidR="00643134" w:rsidRPr="00643134" w:rsidRDefault="00643134" w:rsidP="00643134">
            <w:pPr>
              <w:autoSpaceDE w:val="0"/>
              <w:autoSpaceDN w:val="0"/>
              <w:adjustRightInd w:val="0"/>
              <w:spacing w:after="0" w:line="320" w:lineRule="atLeast"/>
              <w:ind w:left="60" w:right="60"/>
              <w:jc w:val="center"/>
              <w:rPr>
                <w:rFonts w:ascii="Arial" w:hAnsi="Arial" w:cs="Arial"/>
                <w:color w:val="000000"/>
                <w:sz w:val="18"/>
                <w:szCs w:val="18"/>
              </w:rPr>
            </w:pPr>
            <w:r w:rsidRPr="00643134">
              <w:rPr>
                <w:rFonts w:ascii="Arial" w:hAnsi="Arial" w:cs="Arial"/>
                <w:color w:val="000000"/>
                <w:sz w:val="18"/>
                <w:szCs w:val="18"/>
              </w:rPr>
              <w:t>Cumulative Percent</w:t>
            </w:r>
          </w:p>
        </w:tc>
      </w:tr>
      <w:tr w:rsidR="00643134" w:rsidRPr="00643134" w:rsidTr="00643134">
        <w:tblPrEx>
          <w:tblCellMar>
            <w:top w:w="0" w:type="dxa"/>
            <w:bottom w:w="0" w:type="dxa"/>
          </w:tblCellMar>
        </w:tblPrEx>
        <w:trPr>
          <w:cantSplit/>
          <w:jc w:val="center"/>
        </w:trPr>
        <w:tc>
          <w:tcPr>
            <w:tcW w:w="933" w:type="dxa"/>
            <w:vMerge w:val="restart"/>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Valid</w:t>
            </w:r>
          </w:p>
        </w:tc>
        <w:tc>
          <w:tcPr>
            <w:tcW w:w="948" w:type="dxa"/>
            <w:tcBorders>
              <w:top w:val="single" w:sz="16" w:space="0" w:color="000000"/>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8</w:t>
            </w:r>
          </w:p>
        </w:tc>
        <w:tc>
          <w:tcPr>
            <w:tcW w:w="1009" w:type="dxa"/>
            <w:tcBorders>
              <w:top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15.4</w:t>
            </w:r>
          </w:p>
        </w:tc>
        <w:tc>
          <w:tcPr>
            <w:tcW w:w="1376" w:type="dxa"/>
            <w:tcBorders>
              <w:top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16.0</w:t>
            </w:r>
          </w:p>
        </w:tc>
        <w:tc>
          <w:tcPr>
            <w:tcW w:w="1468" w:type="dxa"/>
            <w:tcBorders>
              <w:top w:val="single" w:sz="16" w:space="0" w:color="000000"/>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16.0</w:t>
            </w:r>
          </w:p>
        </w:tc>
      </w:tr>
      <w:tr w:rsidR="00643134" w:rsidRPr="00643134" w:rsidTr="00643134">
        <w:tblPrEx>
          <w:tblCellMar>
            <w:top w:w="0" w:type="dxa"/>
            <w:bottom w:w="0" w:type="dxa"/>
          </w:tblCellMar>
        </w:tblPrEx>
        <w:trPr>
          <w:cantSplit/>
          <w:jc w:val="center"/>
        </w:trPr>
        <w:tc>
          <w:tcPr>
            <w:tcW w:w="933" w:type="dxa"/>
            <w:vMerge/>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5</w:t>
            </w:r>
          </w:p>
        </w:tc>
        <w:tc>
          <w:tcPr>
            <w:tcW w:w="1009"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9.6</w:t>
            </w:r>
          </w:p>
        </w:tc>
        <w:tc>
          <w:tcPr>
            <w:tcW w:w="1376"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10.0</w:t>
            </w:r>
          </w:p>
        </w:tc>
        <w:tc>
          <w:tcPr>
            <w:tcW w:w="1468" w:type="dxa"/>
            <w:tcBorders>
              <w:top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26.0</w:t>
            </w:r>
          </w:p>
        </w:tc>
      </w:tr>
      <w:tr w:rsidR="00643134" w:rsidRPr="00643134" w:rsidTr="00643134">
        <w:tblPrEx>
          <w:tblCellMar>
            <w:top w:w="0" w:type="dxa"/>
            <w:bottom w:w="0" w:type="dxa"/>
          </w:tblCellMar>
        </w:tblPrEx>
        <w:trPr>
          <w:cantSplit/>
          <w:jc w:val="center"/>
        </w:trPr>
        <w:tc>
          <w:tcPr>
            <w:tcW w:w="933" w:type="dxa"/>
            <w:vMerge/>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14</w:t>
            </w:r>
          </w:p>
        </w:tc>
        <w:tc>
          <w:tcPr>
            <w:tcW w:w="1009"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26.9</w:t>
            </w:r>
          </w:p>
        </w:tc>
        <w:tc>
          <w:tcPr>
            <w:tcW w:w="1376"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28.0</w:t>
            </w:r>
          </w:p>
        </w:tc>
        <w:tc>
          <w:tcPr>
            <w:tcW w:w="1468" w:type="dxa"/>
            <w:tcBorders>
              <w:top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54.0</w:t>
            </w:r>
          </w:p>
        </w:tc>
      </w:tr>
      <w:tr w:rsidR="00643134" w:rsidRPr="00643134" w:rsidTr="00643134">
        <w:tblPrEx>
          <w:tblCellMar>
            <w:top w:w="0" w:type="dxa"/>
            <w:bottom w:w="0" w:type="dxa"/>
          </w:tblCellMar>
        </w:tblPrEx>
        <w:trPr>
          <w:cantSplit/>
          <w:jc w:val="center"/>
        </w:trPr>
        <w:tc>
          <w:tcPr>
            <w:tcW w:w="933" w:type="dxa"/>
            <w:vMerge/>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13</w:t>
            </w:r>
          </w:p>
        </w:tc>
        <w:tc>
          <w:tcPr>
            <w:tcW w:w="1009"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25.0</w:t>
            </w:r>
          </w:p>
        </w:tc>
        <w:tc>
          <w:tcPr>
            <w:tcW w:w="1376"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26.0</w:t>
            </w:r>
          </w:p>
        </w:tc>
        <w:tc>
          <w:tcPr>
            <w:tcW w:w="1468" w:type="dxa"/>
            <w:tcBorders>
              <w:top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80.0</w:t>
            </w:r>
          </w:p>
        </w:tc>
      </w:tr>
      <w:tr w:rsidR="00643134" w:rsidRPr="00643134" w:rsidTr="00643134">
        <w:tblPrEx>
          <w:tblCellMar>
            <w:top w:w="0" w:type="dxa"/>
            <w:bottom w:w="0" w:type="dxa"/>
          </w:tblCellMar>
        </w:tblPrEx>
        <w:trPr>
          <w:cantSplit/>
          <w:jc w:val="center"/>
        </w:trPr>
        <w:tc>
          <w:tcPr>
            <w:tcW w:w="933" w:type="dxa"/>
            <w:vMerge/>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10</w:t>
            </w:r>
          </w:p>
        </w:tc>
        <w:tc>
          <w:tcPr>
            <w:tcW w:w="1009"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19.2</w:t>
            </w:r>
          </w:p>
        </w:tc>
        <w:tc>
          <w:tcPr>
            <w:tcW w:w="1376"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20.0</w:t>
            </w:r>
          </w:p>
        </w:tc>
        <w:tc>
          <w:tcPr>
            <w:tcW w:w="1468" w:type="dxa"/>
            <w:tcBorders>
              <w:top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100.0</w:t>
            </w:r>
          </w:p>
        </w:tc>
      </w:tr>
      <w:tr w:rsidR="00643134" w:rsidRPr="00643134" w:rsidTr="00643134">
        <w:tblPrEx>
          <w:tblCellMar>
            <w:top w:w="0" w:type="dxa"/>
            <w:bottom w:w="0" w:type="dxa"/>
          </w:tblCellMar>
        </w:tblPrEx>
        <w:trPr>
          <w:cantSplit/>
          <w:jc w:val="center"/>
        </w:trPr>
        <w:tc>
          <w:tcPr>
            <w:tcW w:w="933" w:type="dxa"/>
            <w:vMerge/>
            <w:tcBorders>
              <w:top w:val="single" w:sz="16" w:space="0" w:color="000000"/>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Total</w:t>
            </w:r>
          </w:p>
        </w:tc>
        <w:tc>
          <w:tcPr>
            <w:tcW w:w="1147" w:type="dxa"/>
            <w:tcBorders>
              <w:top w:val="nil"/>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50</w:t>
            </w:r>
          </w:p>
        </w:tc>
        <w:tc>
          <w:tcPr>
            <w:tcW w:w="1009"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96.2</w:t>
            </w:r>
          </w:p>
        </w:tc>
        <w:tc>
          <w:tcPr>
            <w:tcW w:w="1376"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100.0</w:t>
            </w:r>
          </w:p>
        </w:tc>
        <w:tc>
          <w:tcPr>
            <w:tcW w:w="1468" w:type="dxa"/>
            <w:tcBorders>
              <w:top w:val="nil"/>
              <w:bottom w:val="nil"/>
              <w:right w:val="single" w:sz="16" w:space="0" w:color="000000"/>
            </w:tcBorders>
            <w:shd w:val="clear" w:color="auto" w:fill="FFFFFF"/>
          </w:tcPr>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c>
      </w:tr>
      <w:tr w:rsidR="00643134" w:rsidRPr="00643134" w:rsidTr="00643134">
        <w:tblPrEx>
          <w:tblCellMar>
            <w:top w:w="0" w:type="dxa"/>
            <w:bottom w:w="0" w:type="dxa"/>
          </w:tblCellMar>
        </w:tblPrEx>
        <w:trPr>
          <w:cantSplit/>
          <w:jc w:val="center"/>
        </w:trPr>
        <w:tc>
          <w:tcPr>
            <w:tcW w:w="933" w:type="dxa"/>
            <w:tcBorders>
              <w:top w:val="nil"/>
              <w:left w:val="single" w:sz="16" w:space="0" w:color="000000"/>
              <w:bottom w:val="nil"/>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Missing</w:t>
            </w:r>
          </w:p>
        </w:tc>
        <w:tc>
          <w:tcPr>
            <w:tcW w:w="948" w:type="dxa"/>
            <w:tcBorders>
              <w:top w:val="nil"/>
              <w:left w:val="nil"/>
              <w:bottom w:val="nil"/>
              <w:right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System</w:t>
            </w:r>
          </w:p>
        </w:tc>
        <w:tc>
          <w:tcPr>
            <w:tcW w:w="1147" w:type="dxa"/>
            <w:tcBorders>
              <w:top w:val="nil"/>
              <w:left w:val="single" w:sz="16" w:space="0" w:color="000000"/>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2</w:t>
            </w:r>
          </w:p>
        </w:tc>
        <w:tc>
          <w:tcPr>
            <w:tcW w:w="1009" w:type="dxa"/>
            <w:tcBorders>
              <w:top w:val="nil"/>
              <w:bottom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3.8</w:t>
            </w:r>
          </w:p>
        </w:tc>
        <w:tc>
          <w:tcPr>
            <w:tcW w:w="1376" w:type="dxa"/>
            <w:tcBorders>
              <w:top w:val="nil"/>
              <w:bottom w:val="nil"/>
            </w:tcBorders>
            <w:shd w:val="clear" w:color="auto" w:fill="FFFFFF"/>
          </w:tcPr>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tcPr>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c>
      </w:tr>
      <w:tr w:rsidR="00643134" w:rsidRPr="00643134" w:rsidTr="00643134">
        <w:tblPrEx>
          <w:tblCellMar>
            <w:top w:w="0" w:type="dxa"/>
            <w:bottom w:w="0" w:type="dxa"/>
          </w:tblCellMar>
        </w:tblPrEx>
        <w:trPr>
          <w:cantSplit/>
          <w:jc w:val="center"/>
        </w:trPr>
        <w:tc>
          <w:tcPr>
            <w:tcW w:w="1881" w:type="dxa"/>
            <w:gridSpan w:val="2"/>
            <w:tcBorders>
              <w:top w:val="nil"/>
              <w:left w:val="single" w:sz="16" w:space="0" w:color="000000"/>
              <w:bottom w:val="single" w:sz="16" w:space="0" w:color="000000"/>
              <w:right w:val="nil"/>
            </w:tcBorders>
            <w:shd w:val="clear" w:color="auto" w:fill="FFFFFF"/>
            <w:vAlign w:val="center"/>
          </w:tcPr>
          <w:p w:rsidR="00643134" w:rsidRPr="00643134" w:rsidRDefault="00643134" w:rsidP="00643134">
            <w:pPr>
              <w:autoSpaceDE w:val="0"/>
              <w:autoSpaceDN w:val="0"/>
              <w:adjustRightInd w:val="0"/>
              <w:spacing w:after="0" w:line="320" w:lineRule="atLeast"/>
              <w:ind w:left="60" w:right="60"/>
              <w:rPr>
                <w:rFonts w:ascii="Arial" w:hAnsi="Arial" w:cs="Arial"/>
                <w:color w:val="000000"/>
                <w:sz w:val="18"/>
                <w:szCs w:val="18"/>
              </w:rPr>
            </w:pPr>
            <w:r w:rsidRPr="00643134">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52</w:t>
            </w:r>
          </w:p>
        </w:tc>
        <w:tc>
          <w:tcPr>
            <w:tcW w:w="1009" w:type="dxa"/>
            <w:tcBorders>
              <w:top w:val="nil"/>
              <w:bottom w:val="single" w:sz="16" w:space="0" w:color="000000"/>
            </w:tcBorders>
            <w:shd w:val="clear" w:color="auto" w:fill="FFFFFF"/>
            <w:vAlign w:val="center"/>
          </w:tcPr>
          <w:p w:rsidR="00643134" w:rsidRPr="00643134" w:rsidRDefault="00643134" w:rsidP="00643134">
            <w:pPr>
              <w:autoSpaceDE w:val="0"/>
              <w:autoSpaceDN w:val="0"/>
              <w:adjustRightInd w:val="0"/>
              <w:spacing w:after="0" w:line="320" w:lineRule="atLeast"/>
              <w:ind w:left="60" w:right="60"/>
              <w:jc w:val="right"/>
              <w:rPr>
                <w:rFonts w:ascii="Arial" w:hAnsi="Arial" w:cs="Arial"/>
                <w:color w:val="000000"/>
                <w:sz w:val="18"/>
                <w:szCs w:val="18"/>
              </w:rPr>
            </w:pPr>
            <w:r w:rsidRPr="00643134">
              <w:rPr>
                <w:rFonts w:ascii="Arial" w:hAnsi="Arial" w:cs="Arial"/>
                <w:color w:val="000000"/>
                <w:sz w:val="18"/>
                <w:szCs w:val="18"/>
              </w:rPr>
              <w:t>100.0</w:t>
            </w:r>
          </w:p>
        </w:tc>
        <w:tc>
          <w:tcPr>
            <w:tcW w:w="1376" w:type="dxa"/>
            <w:tcBorders>
              <w:top w:val="nil"/>
              <w:bottom w:val="single" w:sz="16" w:space="0" w:color="000000"/>
            </w:tcBorders>
            <w:shd w:val="clear" w:color="auto" w:fill="FFFFFF"/>
          </w:tcPr>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tcPr>
          <w:p w:rsidR="00643134" w:rsidRPr="00643134" w:rsidRDefault="00643134" w:rsidP="00643134">
            <w:pPr>
              <w:autoSpaceDE w:val="0"/>
              <w:autoSpaceDN w:val="0"/>
              <w:adjustRightInd w:val="0"/>
              <w:spacing w:after="0" w:line="240" w:lineRule="auto"/>
              <w:rPr>
                <w:rFonts w:ascii="Times New Roman" w:hAnsi="Times New Roman" w:cs="Times New Roman"/>
                <w:sz w:val="24"/>
                <w:szCs w:val="24"/>
              </w:rPr>
            </w:pPr>
          </w:p>
        </w:tc>
      </w:tr>
    </w:tbl>
    <w:p w:rsidR="00643134" w:rsidRPr="00643134" w:rsidRDefault="00643134" w:rsidP="00643134">
      <w:pPr>
        <w:autoSpaceDE w:val="0"/>
        <w:autoSpaceDN w:val="0"/>
        <w:adjustRightInd w:val="0"/>
        <w:spacing w:after="0" w:line="400" w:lineRule="atLeast"/>
        <w:rPr>
          <w:rFonts w:ascii="Times New Roman" w:hAnsi="Times New Roman" w:cs="Times New Roman"/>
          <w:sz w:val="24"/>
          <w:szCs w:val="24"/>
        </w:rPr>
      </w:pPr>
    </w:p>
    <w:p w:rsidR="00643134" w:rsidRDefault="00643134" w:rsidP="00643134">
      <w:pPr>
        <w:spacing w:after="0" w:line="360" w:lineRule="auto"/>
        <w:ind w:firstLine="720"/>
        <w:jc w:val="center"/>
        <w:rPr>
          <w:rFonts w:ascii="Arial" w:hAnsi="Arial" w:cs="Arial"/>
          <w:color w:val="000000"/>
          <w:spacing w:val="2"/>
          <w:sz w:val="27"/>
          <w:szCs w:val="27"/>
        </w:rPr>
      </w:pPr>
      <w:r>
        <w:rPr>
          <w:rFonts w:ascii="Arial" w:hAnsi="Arial" w:cs="Arial"/>
          <w:noProof/>
          <w:color w:val="000000"/>
          <w:spacing w:val="2"/>
          <w:sz w:val="27"/>
          <w:szCs w:val="27"/>
        </w:rPr>
        <w:lastRenderedPageBreak/>
        <w:drawing>
          <wp:inline distT="0" distB="0" distL="0" distR="0">
            <wp:extent cx="5943600" cy="334327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643134" w:rsidRDefault="00643134" w:rsidP="00643134">
      <w:pPr>
        <w:spacing w:after="0" w:line="360" w:lineRule="auto"/>
        <w:ind w:firstLine="720"/>
        <w:jc w:val="center"/>
        <w:rPr>
          <w:rFonts w:ascii="Arial" w:hAnsi="Arial" w:cs="Arial"/>
          <w:color w:val="000000"/>
          <w:spacing w:val="2"/>
          <w:sz w:val="27"/>
          <w:szCs w:val="27"/>
        </w:rPr>
      </w:pPr>
    </w:p>
    <w:p w:rsidR="00643134" w:rsidRDefault="00643134" w:rsidP="00643134">
      <w:pPr>
        <w:spacing w:after="0" w:line="360" w:lineRule="auto"/>
        <w:ind w:firstLine="720"/>
        <w:jc w:val="both"/>
        <w:rPr>
          <w:rFonts w:ascii="Arial" w:hAnsi="Arial" w:cs="Arial"/>
          <w:color w:val="000000"/>
          <w:spacing w:val="2"/>
        </w:rPr>
      </w:pPr>
      <w:r w:rsidRPr="00643134">
        <w:rPr>
          <w:rFonts w:ascii="Arial" w:hAnsi="Arial" w:cs="Arial"/>
          <w:color w:val="000000"/>
          <w:spacing w:val="2"/>
        </w:rPr>
        <w:t xml:space="preserve">Within the given timeframe, Hadoop was observed to have an average processing duration of </w:t>
      </w:r>
      <w:r>
        <w:rPr>
          <w:rFonts w:ascii="Arial" w:hAnsi="Arial" w:cs="Arial"/>
          <w:color w:val="000000"/>
          <w:spacing w:val="2"/>
        </w:rPr>
        <w:t>2.24</w:t>
      </w:r>
      <w:r w:rsidRPr="00643134">
        <w:rPr>
          <w:rFonts w:ascii="Arial" w:hAnsi="Arial" w:cs="Arial"/>
          <w:color w:val="000000"/>
          <w:spacing w:val="2"/>
        </w:rPr>
        <w:t xml:space="preserve">, with values ranging from less than 1 to over 4, indicating a moderate average. Utilizing the SPSS data analysis tool confirmed the utility of Hadoop as a </w:t>
      </w:r>
      <w:r>
        <w:rPr>
          <w:rFonts w:ascii="Arial" w:hAnsi="Arial" w:cs="Arial"/>
          <w:color w:val="000000"/>
          <w:spacing w:val="2"/>
        </w:rPr>
        <w:t xml:space="preserve">resource </w:t>
      </w:r>
      <w:r w:rsidRPr="00643134">
        <w:rPr>
          <w:rFonts w:ascii="Arial" w:hAnsi="Arial" w:cs="Arial"/>
          <w:color w:val="000000"/>
          <w:spacing w:val="2"/>
        </w:rPr>
        <w:t>as per Garth's research in 2008.</w:t>
      </w:r>
    </w:p>
    <w:p w:rsidR="00643134" w:rsidRDefault="00643134" w:rsidP="00643134">
      <w:pPr>
        <w:spacing w:after="0" w:line="360" w:lineRule="auto"/>
        <w:jc w:val="both"/>
        <w:rPr>
          <w:rFonts w:ascii="Arial" w:hAnsi="Arial" w:cs="Arial"/>
          <w:color w:val="000000"/>
          <w:spacing w:val="2"/>
        </w:rPr>
      </w:pPr>
    </w:p>
    <w:p w:rsidR="00643134" w:rsidRDefault="00581A34" w:rsidP="00643134">
      <w:pPr>
        <w:spacing w:after="0" w:line="360" w:lineRule="auto"/>
        <w:jc w:val="center"/>
        <w:rPr>
          <w:rFonts w:ascii="Arial" w:hAnsi="Arial" w:cs="Arial"/>
          <w:color w:val="000000"/>
          <w:spacing w:val="2"/>
        </w:rPr>
      </w:pPr>
      <w:r>
        <w:rPr>
          <w:rFonts w:ascii="Arial" w:hAnsi="Arial" w:cs="Arial"/>
          <w:color w:val="000000"/>
          <w:spacing w:val="2"/>
        </w:rPr>
        <w:t>Q</w:t>
      </w:r>
      <w:r w:rsidR="00643134">
        <w:rPr>
          <w:rFonts w:ascii="Arial" w:hAnsi="Arial" w:cs="Arial"/>
          <w:color w:val="000000"/>
          <w:spacing w:val="2"/>
        </w:rPr>
        <w:t xml:space="preserve">2: What is </w:t>
      </w:r>
      <w:r w:rsidR="00643134" w:rsidRPr="00643134">
        <w:rPr>
          <w:rFonts w:ascii="Arial" w:hAnsi="Arial" w:cs="Arial"/>
          <w:color w:val="000000"/>
          <w:spacing w:val="2"/>
        </w:rPr>
        <w:t>the typical amount of time it takes to process data using Spark's median processing method?</w:t>
      </w:r>
    </w:p>
    <w:p w:rsidR="00643134" w:rsidRDefault="00643134" w:rsidP="00643134">
      <w:pPr>
        <w:spacing w:after="0" w:line="360" w:lineRule="auto"/>
        <w:jc w:val="center"/>
        <w:rPr>
          <w:rFonts w:ascii="Arial" w:hAnsi="Arial" w:cs="Arial"/>
          <w:color w:val="000000"/>
          <w:spacing w:val="2"/>
        </w:rPr>
      </w:pPr>
    </w:p>
    <w:p w:rsidR="00581A34" w:rsidRPr="00581A34" w:rsidRDefault="00581A34" w:rsidP="00581A34">
      <w:pPr>
        <w:autoSpaceDE w:val="0"/>
        <w:autoSpaceDN w:val="0"/>
        <w:adjustRightInd w:val="0"/>
        <w:spacing w:after="0" w:line="240" w:lineRule="auto"/>
        <w:rPr>
          <w:rFonts w:ascii="Times New Roman" w:hAnsi="Times New Roman" w:cs="Times New Roman"/>
          <w:sz w:val="24"/>
          <w:szCs w:val="24"/>
        </w:rPr>
      </w:pPr>
    </w:p>
    <w:tbl>
      <w:tblPr>
        <w:tblW w:w="27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56"/>
        <w:gridCol w:w="959"/>
        <w:gridCol w:w="1038"/>
      </w:tblGrid>
      <w:tr w:rsidR="00581A34" w:rsidRPr="00581A34" w:rsidTr="00581A34">
        <w:tblPrEx>
          <w:tblCellMar>
            <w:top w:w="0" w:type="dxa"/>
            <w:bottom w:w="0" w:type="dxa"/>
          </w:tblCellMar>
        </w:tblPrEx>
        <w:trPr>
          <w:cantSplit/>
          <w:jc w:val="center"/>
        </w:trPr>
        <w:tc>
          <w:tcPr>
            <w:tcW w:w="2752" w:type="dxa"/>
            <w:gridSpan w:val="3"/>
            <w:tcBorders>
              <w:top w:val="nil"/>
              <w:left w:val="nil"/>
              <w:bottom w:val="nil"/>
              <w:right w:val="nil"/>
            </w:tcBorders>
            <w:shd w:val="clear" w:color="auto" w:fill="FFFFFF"/>
          </w:tcPr>
          <w:p w:rsidR="00581A34" w:rsidRPr="00581A34" w:rsidRDefault="00581A34" w:rsidP="00581A34">
            <w:pPr>
              <w:autoSpaceDE w:val="0"/>
              <w:autoSpaceDN w:val="0"/>
              <w:adjustRightInd w:val="0"/>
              <w:spacing w:after="0" w:line="320" w:lineRule="atLeast"/>
              <w:ind w:left="60" w:right="60"/>
              <w:jc w:val="center"/>
              <w:rPr>
                <w:rFonts w:ascii="Arial" w:hAnsi="Arial" w:cs="Arial"/>
                <w:color w:val="000000"/>
                <w:sz w:val="18"/>
                <w:szCs w:val="18"/>
              </w:rPr>
            </w:pPr>
            <w:r w:rsidRPr="00581A34">
              <w:rPr>
                <w:rFonts w:ascii="Arial" w:hAnsi="Arial" w:cs="Arial"/>
                <w:b/>
                <w:bCs/>
                <w:color w:val="000000"/>
                <w:sz w:val="18"/>
                <w:szCs w:val="18"/>
              </w:rPr>
              <w:t>Statistics</w:t>
            </w:r>
          </w:p>
        </w:tc>
      </w:tr>
      <w:tr w:rsidR="00581A34" w:rsidRPr="00581A34" w:rsidTr="00581A34">
        <w:tblPrEx>
          <w:tblCellMar>
            <w:top w:w="0" w:type="dxa"/>
            <w:bottom w:w="0" w:type="dxa"/>
          </w:tblCellMar>
        </w:tblPrEx>
        <w:trPr>
          <w:cantSplit/>
          <w:jc w:val="center"/>
        </w:trPr>
        <w:tc>
          <w:tcPr>
            <w:tcW w:w="2752" w:type="dxa"/>
            <w:gridSpan w:val="3"/>
            <w:tcBorders>
              <w:top w:val="nil"/>
              <w:left w:val="nil"/>
              <w:bottom w:val="nil"/>
              <w:right w:val="nil"/>
            </w:tcBorders>
            <w:shd w:val="clear" w:color="auto" w:fill="FFFFFF"/>
            <w:vAlign w:val="bottom"/>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Spark Processing Time</w:t>
            </w:r>
          </w:p>
        </w:tc>
      </w:tr>
      <w:tr w:rsidR="00581A34" w:rsidRPr="00581A34" w:rsidTr="00581A34">
        <w:tblPrEx>
          <w:tblCellMar>
            <w:top w:w="0" w:type="dxa"/>
            <w:bottom w:w="0" w:type="dxa"/>
          </w:tblCellMar>
        </w:tblPrEx>
        <w:trPr>
          <w:cantSplit/>
          <w:jc w:val="center"/>
        </w:trPr>
        <w:tc>
          <w:tcPr>
            <w:tcW w:w="755" w:type="dxa"/>
            <w:vMerge w:val="restart"/>
            <w:tcBorders>
              <w:top w:val="single" w:sz="16" w:space="0" w:color="000000"/>
              <w:left w:val="single" w:sz="16" w:space="0" w:color="000000"/>
              <w:bottom w:val="nil"/>
              <w:right w:val="nil"/>
            </w:tcBorders>
            <w:shd w:val="clear" w:color="auto" w:fill="FFFFFF"/>
            <w:vAlign w:val="center"/>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N</w:t>
            </w:r>
          </w:p>
        </w:tc>
        <w:tc>
          <w:tcPr>
            <w:tcW w:w="959" w:type="dxa"/>
            <w:tcBorders>
              <w:top w:val="single" w:sz="16" w:space="0" w:color="000000"/>
              <w:left w:val="nil"/>
              <w:bottom w:val="nil"/>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jc w:val="right"/>
              <w:rPr>
                <w:rFonts w:ascii="Arial" w:hAnsi="Arial" w:cs="Arial"/>
                <w:color w:val="000000"/>
                <w:sz w:val="18"/>
                <w:szCs w:val="18"/>
              </w:rPr>
            </w:pPr>
            <w:r w:rsidRPr="00581A34">
              <w:rPr>
                <w:rFonts w:ascii="Arial" w:hAnsi="Arial" w:cs="Arial"/>
                <w:color w:val="000000"/>
                <w:sz w:val="18"/>
                <w:szCs w:val="18"/>
              </w:rPr>
              <w:t>50</w:t>
            </w:r>
          </w:p>
        </w:tc>
      </w:tr>
      <w:tr w:rsidR="00581A34" w:rsidRPr="00581A34" w:rsidTr="00581A34">
        <w:tblPrEx>
          <w:tblCellMar>
            <w:top w:w="0" w:type="dxa"/>
            <w:bottom w:w="0" w:type="dxa"/>
          </w:tblCellMar>
        </w:tblPrEx>
        <w:trPr>
          <w:cantSplit/>
          <w:jc w:val="center"/>
        </w:trPr>
        <w:tc>
          <w:tcPr>
            <w:tcW w:w="755" w:type="dxa"/>
            <w:vMerge/>
            <w:tcBorders>
              <w:top w:val="single" w:sz="16" w:space="0" w:color="000000"/>
              <w:left w:val="single" w:sz="16" w:space="0" w:color="000000"/>
              <w:bottom w:val="nil"/>
              <w:right w:val="nil"/>
            </w:tcBorders>
            <w:shd w:val="clear" w:color="auto" w:fill="FFFFFF"/>
            <w:vAlign w:val="center"/>
          </w:tcPr>
          <w:p w:rsidR="00581A34" w:rsidRPr="00581A34" w:rsidRDefault="00581A34" w:rsidP="00581A34">
            <w:pPr>
              <w:autoSpaceDE w:val="0"/>
              <w:autoSpaceDN w:val="0"/>
              <w:adjustRightInd w:val="0"/>
              <w:spacing w:after="0" w:line="240" w:lineRule="auto"/>
              <w:rPr>
                <w:rFonts w:ascii="Arial" w:hAnsi="Arial" w:cs="Arial"/>
                <w:color w:val="000000"/>
                <w:sz w:val="18"/>
                <w:szCs w:val="18"/>
              </w:rPr>
            </w:pPr>
          </w:p>
        </w:tc>
        <w:tc>
          <w:tcPr>
            <w:tcW w:w="959" w:type="dxa"/>
            <w:tcBorders>
              <w:top w:val="nil"/>
              <w:left w:val="nil"/>
              <w:bottom w:val="nil"/>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Missing</w:t>
            </w:r>
          </w:p>
        </w:tc>
        <w:tc>
          <w:tcPr>
            <w:tcW w:w="1038" w:type="dxa"/>
            <w:tcBorders>
              <w:top w:val="nil"/>
              <w:left w:val="single" w:sz="16" w:space="0" w:color="000000"/>
              <w:bottom w:val="nil"/>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jc w:val="right"/>
              <w:rPr>
                <w:rFonts w:ascii="Arial" w:hAnsi="Arial" w:cs="Arial"/>
                <w:color w:val="000000"/>
                <w:sz w:val="18"/>
                <w:szCs w:val="18"/>
              </w:rPr>
            </w:pPr>
            <w:r w:rsidRPr="00581A34">
              <w:rPr>
                <w:rFonts w:ascii="Arial" w:hAnsi="Arial" w:cs="Arial"/>
                <w:color w:val="000000"/>
                <w:sz w:val="18"/>
                <w:szCs w:val="18"/>
              </w:rPr>
              <w:t>2</w:t>
            </w:r>
          </w:p>
        </w:tc>
      </w:tr>
      <w:tr w:rsidR="00581A34" w:rsidRPr="00581A34" w:rsidTr="00581A34">
        <w:tblPrEx>
          <w:tblCellMar>
            <w:top w:w="0" w:type="dxa"/>
            <w:bottom w:w="0" w:type="dxa"/>
          </w:tblCellMar>
        </w:tblPrEx>
        <w:trPr>
          <w:cantSplit/>
          <w:jc w:val="center"/>
        </w:trPr>
        <w:tc>
          <w:tcPr>
            <w:tcW w:w="1714" w:type="dxa"/>
            <w:gridSpan w:val="2"/>
            <w:tcBorders>
              <w:top w:val="nil"/>
              <w:left w:val="single" w:sz="16" w:space="0" w:color="000000"/>
              <w:bottom w:val="nil"/>
              <w:right w:val="nil"/>
            </w:tcBorders>
            <w:shd w:val="clear" w:color="auto" w:fill="FFFFFF"/>
            <w:vAlign w:val="center"/>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Median</w:t>
            </w:r>
          </w:p>
        </w:tc>
        <w:tc>
          <w:tcPr>
            <w:tcW w:w="1038" w:type="dxa"/>
            <w:tcBorders>
              <w:top w:val="nil"/>
              <w:left w:val="single" w:sz="16" w:space="0" w:color="000000"/>
              <w:bottom w:val="nil"/>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jc w:val="right"/>
              <w:rPr>
                <w:rFonts w:ascii="Arial" w:hAnsi="Arial" w:cs="Arial"/>
                <w:color w:val="000000"/>
                <w:sz w:val="18"/>
                <w:szCs w:val="18"/>
              </w:rPr>
            </w:pPr>
            <w:r w:rsidRPr="00581A34">
              <w:rPr>
                <w:rFonts w:ascii="Arial" w:hAnsi="Arial" w:cs="Arial"/>
                <w:color w:val="000000"/>
                <w:sz w:val="18"/>
                <w:szCs w:val="18"/>
              </w:rPr>
              <w:t>2.00</w:t>
            </w:r>
          </w:p>
        </w:tc>
      </w:tr>
      <w:tr w:rsidR="00581A34" w:rsidRPr="00581A34" w:rsidTr="00581A34">
        <w:tblPrEx>
          <w:tblCellMar>
            <w:top w:w="0" w:type="dxa"/>
            <w:bottom w:w="0" w:type="dxa"/>
          </w:tblCellMar>
        </w:tblPrEx>
        <w:trPr>
          <w:cantSplit/>
          <w:jc w:val="center"/>
        </w:trPr>
        <w:tc>
          <w:tcPr>
            <w:tcW w:w="1714" w:type="dxa"/>
            <w:gridSpan w:val="2"/>
            <w:tcBorders>
              <w:top w:val="nil"/>
              <w:left w:val="single" w:sz="16" w:space="0" w:color="000000"/>
              <w:bottom w:val="nil"/>
              <w:right w:val="nil"/>
            </w:tcBorders>
            <w:shd w:val="clear" w:color="auto" w:fill="FFFFFF"/>
            <w:vAlign w:val="center"/>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Minimum</w:t>
            </w:r>
          </w:p>
        </w:tc>
        <w:tc>
          <w:tcPr>
            <w:tcW w:w="1038" w:type="dxa"/>
            <w:tcBorders>
              <w:top w:val="nil"/>
              <w:left w:val="single" w:sz="16" w:space="0" w:color="000000"/>
              <w:bottom w:val="nil"/>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jc w:val="right"/>
              <w:rPr>
                <w:rFonts w:ascii="Arial" w:hAnsi="Arial" w:cs="Arial"/>
                <w:color w:val="000000"/>
                <w:sz w:val="18"/>
                <w:szCs w:val="18"/>
              </w:rPr>
            </w:pPr>
            <w:r w:rsidRPr="00581A34">
              <w:rPr>
                <w:rFonts w:ascii="Arial" w:hAnsi="Arial" w:cs="Arial"/>
                <w:color w:val="000000"/>
                <w:sz w:val="18"/>
                <w:szCs w:val="18"/>
              </w:rPr>
              <w:t>0</w:t>
            </w:r>
          </w:p>
        </w:tc>
      </w:tr>
      <w:tr w:rsidR="00581A34" w:rsidRPr="00581A34" w:rsidTr="00581A34">
        <w:tblPrEx>
          <w:tblCellMar>
            <w:top w:w="0" w:type="dxa"/>
            <w:bottom w:w="0" w:type="dxa"/>
          </w:tblCellMar>
        </w:tblPrEx>
        <w:trPr>
          <w:cantSplit/>
          <w:jc w:val="center"/>
        </w:trPr>
        <w:tc>
          <w:tcPr>
            <w:tcW w:w="1714" w:type="dxa"/>
            <w:gridSpan w:val="2"/>
            <w:tcBorders>
              <w:top w:val="nil"/>
              <w:left w:val="single" w:sz="16" w:space="0" w:color="000000"/>
              <w:bottom w:val="single" w:sz="16" w:space="0" w:color="000000"/>
              <w:right w:val="nil"/>
            </w:tcBorders>
            <w:shd w:val="clear" w:color="auto" w:fill="FFFFFF"/>
            <w:vAlign w:val="center"/>
          </w:tcPr>
          <w:p w:rsidR="00581A34" w:rsidRPr="00581A34" w:rsidRDefault="00581A34" w:rsidP="00581A34">
            <w:pPr>
              <w:autoSpaceDE w:val="0"/>
              <w:autoSpaceDN w:val="0"/>
              <w:adjustRightInd w:val="0"/>
              <w:spacing w:after="0" w:line="320" w:lineRule="atLeast"/>
              <w:ind w:left="60" w:right="60"/>
              <w:rPr>
                <w:rFonts w:ascii="Arial" w:hAnsi="Arial" w:cs="Arial"/>
                <w:color w:val="000000"/>
                <w:sz w:val="18"/>
                <w:szCs w:val="18"/>
              </w:rPr>
            </w:pPr>
            <w:r w:rsidRPr="00581A34">
              <w:rPr>
                <w:rFonts w:ascii="Arial" w:hAnsi="Arial" w:cs="Arial"/>
                <w:color w:val="000000"/>
                <w:sz w:val="18"/>
                <w:szCs w:val="18"/>
              </w:rPr>
              <w:t>Maximum</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rsidR="00581A34" w:rsidRPr="00581A34" w:rsidRDefault="00581A34" w:rsidP="00581A34">
            <w:pPr>
              <w:autoSpaceDE w:val="0"/>
              <w:autoSpaceDN w:val="0"/>
              <w:adjustRightInd w:val="0"/>
              <w:spacing w:after="0" w:line="320" w:lineRule="atLeast"/>
              <w:ind w:left="60" w:right="60"/>
              <w:jc w:val="right"/>
              <w:rPr>
                <w:rFonts w:ascii="Arial" w:hAnsi="Arial" w:cs="Arial"/>
                <w:color w:val="000000"/>
                <w:sz w:val="18"/>
                <w:szCs w:val="18"/>
              </w:rPr>
            </w:pPr>
            <w:r w:rsidRPr="00581A34">
              <w:rPr>
                <w:rFonts w:ascii="Arial" w:hAnsi="Arial" w:cs="Arial"/>
                <w:color w:val="000000"/>
                <w:sz w:val="18"/>
                <w:szCs w:val="18"/>
              </w:rPr>
              <w:t>4</w:t>
            </w:r>
          </w:p>
        </w:tc>
      </w:tr>
    </w:tbl>
    <w:p w:rsidR="00581A34" w:rsidRPr="00581A34" w:rsidRDefault="00581A34" w:rsidP="00581A34">
      <w:pPr>
        <w:autoSpaceDE w:val="0"/>
        <w:autoSpaceDN w:val="0"/>
        <w:adjustRightInd w:val="0"/>
        <w:spacing w:after="0" w:line="400" w:lineRule="atLeast"/>
        <w:rPr>
          <w:rFonts w:ascii="Times New Roman" w:hAnsi="Times New Roman" w:cs="Times New Roman"/>
          <w:sz w:val="24"/>
          <w:szCs w:val="24"/>
        </w:rPr>
      </w:pPr>
    </w:p>
    <w:p w:rsidR="00643134" w:rsidRDefault="00581A34" w:rsidP="00581A34">
      <w:pPr>
        <w:spacing w:after="0" w:line="360" w:lineRule="auto"/>
        <w:ind w:firstLine="720"/>
        <w:jc w:val="center"/>
      </w:pPr>
      <w:r>
        <w:rPr>
          <w:noProof/>
        </w:rPr>
        <w:lastRenderedPageBreak/>
        <w:drawing>
          <wp:inline distT="0" distB="0" distL="0" distR="0">
            <wp:extent cx="5943600" cy="334327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581A34" w:rsidRDefault="00581A34" w:rsidP="00581A34">
      <w:pPr>
        <w:spacing w:after="0" w:line="360" w:lineRule="auto"/>
        <w:ind w:firstLine="720"/>
        <w:jc w:val="center"/>
      </w:pPr>
    </w:p>
    <w:p w:rsidR="00581A34" w:rsidRDefault="00581A34" w:rsidP="00581A34">
      <w:pPr>
        <w:spacing w:after="0" w:line="360" w:lineRule="auto"/>
        <w:ind w:firstLine="720"/>
        <w:jc w:val="both"/>
        <w:rPr>
          <w:rFonts w:ascii="Arial" w:hAnsi="Arial" w:cs="Arial"/>
        </w:rPr>
      </w:pPr>
      <w:r w:rsidRPr="00581A34">
        <w:rPr>
          <w:rFonts w:ascii="Arial" w:hAnsi="Arial" w:cs="Arial"/>
        </w:rPr>
        <w:t>When a set of numbers has an odd quantity, the median is the value located precisely at the midpoint. However, if the set of numbers has an even quantity, the median is determined by calculating the average between the two values located at the center of the set after it has been arranged in numerical order. While means are only applicable to quantitative variables, medians can be used to evaluate ordinal variables. However, ordinal variables frequently contain ties, which are values that repeat. The Spark p</w:t>
      </w:r>
      <w:r>
        <w:rPr>
          <w:rFonts w:ascii="Arial" w:hAnsi="Arial" w:cs="Arial"/>
        </w:rPr>
        <w:t>rocessing time has a median of 2</w:t>
      </w:r>
      <w:r w:rsidRPr="00581A34">
        <w:rPr>
          <w:rFonts w:ascii="Arial" w:hAnsi="Arial" w:cs="Arial"/>
        </w:rPr>
        <w:t>, which falls within the range of 1 to 5. This suggests that GreenMed Healthcare can make use of Spark as a valuable tool for analyzing patient data analytics</w:t>
      </w:r>
      <w:r w:rsidR="006019F5">
        <w:rPr>
          <w:rFonts w:ascii="Arial" w:hAnsi="Arial" w:cs="Arial"/>
        </w:rPr>
        <w:t xml:space="preserve"> (Stokes, </w:t>
      </w:r>
      <w:r w:rsidR="006019F5" w:rsidRPr="00AC76DC">
        <w:rPr>
          <w:rFonts w:ascii="Arial" w:hAnsi="Arial" w:cs="Arial"/>
        </w:rPr>
        <w:t>2023)</w:t>
      </w:r>
      <w:r w:rsidRPr="00581A34">
        <w:rPr>
          <w:rFonts w:ascii="Arial" w:hAnsi="Arial" w:cs="Arial"/>
        </w:rPr>
        <w:t>.</w:t>
      </w:r>
    </w:p>
    <w:p w:rsidR="00F75761" w:rsidRDefault="00F75761" w:rsidP="00F75761">
      <w:pPr>
        <w:spacing w:after="0" w:line="360" w:lineRule="auto"/>
        <w:jc w:val="both"/>
        <w:rPr>
          <w:rFonts w:ascii="Arial" w:hAnsi="Arial" w:cs="Arial"/>
        </w:rPr>
      </w:pPr>
    </w:p>
    <w:p w:rsidR="00F75761" w:rsidRDefault="00F75761" w:rsidP="00F75761">
      <w:pPr>
        <w:spacing w:after="0" w:line="360" w:lineRule="auto"/>
        <w:jc w:val="center"/>
        <w:rPr>
          <w:rFonts w:ascii="Arial" w:hAnsi="Arial" w:cs="Arial"/>
        </w:rPr>
      </w:pPr>
      <w:r>
        <w:rPr>
          <w:rFonts w:ascii="Arial" w:hAnsi="Arial" w:cs="Arial"/>
        </w:rPr>
        <w:t xml:space="preserve">Q3: </w:t>
      </w:r>
      <w:r w:rsidRPr="00F75761">
        <w:rPr>
          <w:rFonts w:ascii="Arial" w:hAnsi="Arial" w:cs="Arial"/>
        </w:rPr>
        <w:t>What specific date did R experience the longest processing time?</w:t>
      </w:r>
    </w:p>
    <w:p w:rsidR="00581A34" w:rsidRDefault="00581A34" w:rsidP="00581A34">
      <w:pPr>
        <w:spacing w:after="0" w:line="360" w:lineRule="auto"/>
        <w:ind w:firstLine="720"/>
        <w:jc w:val="both"/>
        <w:rPr>
          <w:rFonts w:ascii="Arial" w:hAnsi="Arial" w:cs="Arial"/>
          <w:color w:val="000000"/>
          <w:spacing w:val="2"/>
          <w:sz w:val="27"/>
          <w:szCs w:val="27"/>
        </w:rPr>
      </w:pPr>
    </w:p>
    <w:p w:rsidR="00F75761" w:rsidRPr="00F75761" w:rsidRDefault="00F75761" w:rsidP="00F75761">
      <w:pPr>
        <w:autoSpaceDE w:val="0"/>
        <w:autoSpaceDN w:val="0"/>
        <w:adjustRightInd w:val="0"/>
        <w:spacing w:after="0" w:line="240" w:lineRule="auto"/>
        <w:rPr>
          <w:rFonts w:ascii="Times New Roman" w:hAnsi="Times New Roman" w:cs="Times New Roman"/>
          <w:sz w:val="24"/>
          <w:szCs w:val="24"/>
        </w:rPr>
      </w:pPr>
    </w:p>
    <w:tbl>
      <w:tblPr>
        <w:tblW w:w="84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03"/>
        <w:gridCol w:w="1010"/>
        <w:gridCol w:w="1010"/>
        <w:gridCol w:w="1009"/>
        <w:gridCol w:w="1009"/>
        <w:gridCol w:w="1009"/>
        <w:gridCol w:w="1009"/>
      </w:tblGrid>
      <w:tr w:rsidR="00F75761" w:rsidRPr="00F75761" w:rsidTr="00F75761">
        <w:tblPrEx>
          <w:tblCellMar>
            <w:top w:w="0" w:type="dxa"/>
            <w:bottom w:w="0" w:type="dxa"/>
          </w:tblCellMar>
        </w:tblPrEx>
        <w:trPr>
          <w:cantSplit/>
          <w:jc w:val="center"/>
        </w:trPr>
        <w:tc>
          <w:tcPr>
            <w:tcW w:w="8455" w:type="dxa"/>
            <w:gridSpan w:val="7"/>
            <w:tcBorders>
              <w:top w:val="nil"/>
              <w:left w:val="nil"/>
              <w:bottom w:val="nil"/>
              <w:right w:val="nil"/>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b/>
                <w:bCs/>
                <w:color w:val="000000"/>
                <w:sz w:val="18"/>
                <w:szCs w:val="18"/>
              </w:rPr>
              <w:t>Case Processing Summary</w:t>
            </w:r>
          </w:p>
        </w:tc>
      </w:tr>
      <w:tr w:rsidR="00F75761" w:rsidRPr="00F75761" w:rsidTr="00F75761">
        <w:tblPrEx>
          <w:tblCellMar>
            <w:top w:w="0" w:type="dxa"/>
            <w:bottom w:w="0" w:type="dxa"/>
          </w:tblCellMar>
        </w:tblPrEx>
        <w:trPr>
          <w:cantSplit/>
          <w:jc w:val="center"/>
        </w:trPr>
        <w:tc>
          <w:tcPr>
            <w:tcW w:w="2401" w:type="dxa"/>
            <w:vMerge w:val="restart"/>
            <w:tcBorders>
              <w:top w:val="single" w:sz="16" w:space="0" w:color="000000"/>
              <w:left w:val="single" w:sz="16" w:space="0" w:color="000000"/>
              <w:bottom w:val="nil"/>
              <w:righ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p>
        </w:tc>
        <w:tc>
          <w:tcPr>
            <w:tcW w:w="6054" w:type="dxa"/>
            <w:gridSpan w:val="6"/>
            <w:tcBorders>
              <w:top w:val="single" w:sz="16" w:space="0" w:color="000000"/>
              <w:lef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Cases</w:t>
            </w:r>
          </w:p>
        </w:tc>
      </w:tr>
      <w:tr w:rsidR="00F75761" w:rsidRPr="00F75761" w:rsidTr="00F75761">
        <w:tblPrEx>
          <w:tblCellMar>
            <w:top w:w="0" w:type="dxa"/>
            <w:bottom w:w="0" w:type="dxa"/>
          </w:tblCellMar>
        </w:tblPrEx>
        <w:trPr>
          <w:cantSplit/>
          <w:jc w:val="center"/>
        </w:trPr>
        <w:tc>
          <w:tcPr>
            <w:tcW w:w="2401" w:type="dxa"/>
            <w:vMerge/>
            <w:tcBorders>
              <w:top w:val="single" w:sz="16" w:space="0" w:color="000000"/>
              <w:left w:val="single" w:sz="16" w:space="0" w:color="000000"/>
              <w:bottom w:val="nil"/>
              <w:right w:val="single" w:sz="16" w:space="0" w:color="000000"/>
            </w:tcBorders>
            <w:shd w:val="clear" w:color="auto" w:fill="FFFFFF"/>
          </w:tcPr>
          <w:p w:rsidR="00F75761" w:rsidRPr="00F75761" w:rsidRDefault="00F75761" w:rsidP="00F75761">
            <w:pPr>
              <w:autoSpaceDE w:val="0"/>
              <w:autoSpaceDN w:val="0"/>
              <w:adjustRightInd w:val="0"/>
              <w:spacing w:after="0" w:line="240" w:lineRule="auto"/>
              <w:rPr>
                <w:rFonts w:ascii="Arial" w:hAnsi="Arial" w:cs="Arial"/>
                <w:color w:val="000000"/>
                <w:sz w:val="18"/>
                <w:szCs w:val="18"/>
              </w:rPr>
            </w:pPr>
          </w:p>
        </w:tc>
        <w:tc>
          <w:tcPr>
            <w:tcW w:w="2018" w:type="dxa"/>
            <w:gridSpan w:val="2"/>
            <w:tcBorders>
              <w:lef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Valid</w:t>
            </w:r>
          </w:p>
        </w:tc>
        <w:tc>
          <w:tcPr>
            <w:tcW w:w="2018" w:type="dxa"/>
            <w:gridSpan w:val="2"/>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Missing</w:t>
            </w:r>
          </w:p>
        </w:tc>
        <w:tc>
          <w:tcPr>
            <w:tcW w:w="2018" w:type="dxa"/>
            <w:gridSpan w:val="2"/>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Total</w:t>
            </w:r>
          </w:p>
        </w:tc>
      </w:tr>
      <w:tr w:rsidR="00F75761" w:rsidRPr="00F75761" w:rsidTr="00F75761">
        <w:tblPrEx>
          <w:tblCellMar>
            <w:top w:w="0" w:type="dxa"/>
            <w:bottom w:w="0" w:type="dxa"/>
          </w:tblCellMar>
        </w:tblPrEx>
        <w:trPr>
          <w:cantSplit/>
          <w:jc w:val="center"/>
        </w:trPr>
        <w:tc>
          <w:tcPr>
            <w:tcW w:w="2401" w:type="dxa"/>
            <w:vMerge/>
            <w:tcBorders>
              <w:top w:val="single" w:sz="16" w:space="0" w:color="000000"/>
              <w:left w:val="single" w:sz="16" w:space="0" w:color="000000"/>
              <w:bottom w:val="nil"/>
              <w:right w:val="single" w:sz="16" w:space="0" w:color="000000"/>
            </w:tcBorders>
            <w:shd w:val="clear" w:color="auto" w:fill="FFFFFF"/>
          </w:tcPr>
          <w:p w:rsidR="00F75761" w:rsidRPr="00F75761" w:rsidRDefault="00F75761" w:rsidP="00F75761">
            <w:pPr>
              <w:autoSpaceDE w:val="0"/>
              <w:autoSpaceDN w:val="0"/>
              <w:adjustRightInd w:val="0"/>
              <w:spacing w:after="0" w:line="240" w:lineRule="auto"/>
              <w:rPr>
                <w:rFonts w:ascii="Arial" w:hAnsi="Arial" w:cs="Arial"/>
                <w:color w:val="000000"/>
                <w:sz w:val="18"/>
                <w:szCs w:val="18"/>
              </w:rPr>
            </w:pPr>
          </w:p>
        </w:tc>
        <w:tc>
          <w:tcPr>
            <w:tcW w:w="1009" w:type="dxa"/>
            <w:tcBorders>
              <w:left w:val="single" w:sz="16" w:space="0" w:color="000000"/>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N</w:t>
            </w:r>
          </w:p>
        </w:tc>
        <w:tc>
          <w:tcPr>
            <w:tcW w:w="1009"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Percent</w:t>
            </w:r>
          </w:p>
        </w:tc>
        <w:tc>
          <w:tcPr>
            <w:tcW w:w="1009"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N</w:t>
            </w:r>
          </w:p>
        </w:tc>
        <w:tc>
          <w:tcPr>
            <w:tcW w:w="1009"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Percent</w:t>
            </w:r>
          </w:p>
        </w:tc>
        <w:tc>
          <w:tcPr>
            <w:tcW w:w="1009"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N</w:t>
            </w:r>
          </w:p>
        </w:tc>
        <w:tc>
          <w:tcPr>
            <w:tcW w:w="1009" w:type="dxa"/>
            <w:tcBorders>
              <w:bottom w:val="single" w:sz="16" w:space="0" w:color="000000"/>
              <w:righ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Percent</w:t>
            </w:r>
          </w:p>
        </w:tc>
      </w:tr>
      <w:tr w:rsidR="00F75761" w:rsidRPr="00F75761" w:rsidTr="00F75761">
        <w:tblPrEx>
          <w:tblCellMar>
            <w:top w:w="0" w:type="dxa"/>
            <w:bottom w:w="0" w:type="dxa"/>
          </w:tblCellMar>
        </w:tblPrEx>
        <w:trPr>
          <w:cantSplit/>
          <w:jc w:val="center"/>
        </w:trPr>
        <w:tc>
          <w:tcPr>
            <w:tcW w:w="2401"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Date * R Processing time</w:t>
            </w:r>
          </w:p>
        </w:tc>
        <w:tc>
          <w:tcPr>
            <w:tcW w:w="1009" w:type="dxa"/>
            <w:tcBorders>
              <w:top w:val="single" w:sz="16" w:space="0" w:color="000000"/>
              <w:left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50</w:t>
            </w:r>
          </w:p>
        </w:tc>
        <w:tc>
          <w:tcPr>
            <w:tcW w:w="1009" w:type="dxa"/>
            <w:tcBorders>
              <w:top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96.2%</w:t>
            </w:r>
          </w:p>
        </w:tc>
        <w:tc>
          <w:tcPr>
            <w:tcW w:w="1009" w:type="dxa"/>
            <w:tcBorders>
              <w:top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2</w:t>
            </w:r>
          </w:p>
        </w:tc>
        <w:tc>
          <w:tcPr>
            <w:tcW w:w="1009" w:type="dxa"/>
            <w:tcBorders>
              <w:top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3.8%</w:t>
            </w:r>
          </w:p>
        </w:tc>
        <w:tc>
          <w:tcPr>
            <w:tcW w:w="1009" w:type="dxa"/>
            <w:tcBorders>
              <w:top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52</w:t>
            </w:r>
          </w:p>
        </w:tc>
        <w:tc>
          <w:tcPr>
            <w:tcW w:w="1009" w:type="dxa"/>
            <w:tcBorders>
              <w:top w:val="single" w:sz="16" w:space="0" w:color="000000"/>
              <w:bottom w:val="single" w:sz="16" w:space="0" w:color="000000"/>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100.0%</w:t>
            </w:r>
          </w:p>
        </w:tc>
      </w:tr>
    </w:tbl>
    <w:p w:rsidR="00F75761" w:rsidRPr="00F75761" w:rsidRDefault="00F75761" w:rsidP="00F75761">
      <w:pPr>
        <w:autoSpaceDE w:val="0"/>
        <w:autoSpaceDN w:val="0"/>
        <w:adjustRightInd w:val="0"/>
        <w:spacing w:after="0" w:line="400" w:lineRule="atLeast"/>
        <w:rPr>
          <w:rFonts w:ascii="Times New Roman" w:hAnsi="Times New Roman" w:cs="Times New Roman"/>
          <w:sz w:val="24"/>
          <w:szCs w:val="24"/>
        </w:rPr>
      </w:pPr>
    </w:p>
    <w:p w:rsidR="00F75761" w:rsidRPr="00F75761" w:rsidRDefault="00F75761" w:rsidP="00F75761">
      <w:pPr>
        <w:autoSpaceDE w:val="0"/>
        <w:autoSpaceDN w:val="0"/>
        <w:adjustRightInd w:val="0"/>
        <w:spacing w:after="0" w:line="240" w:lineRule="auto"/>
        <w:rPr>
          <w:rFonts w:ascii="Times New Roman" w:hAnsi="Times New Roman" w:cs="Times New Roman"/>
          <w:sz w:val="24"/>
          <w:szCs w:val="24"/>
        </w:rPr>
      </w:pPr>
    </w:p>
    <w:tbl>
      <w:tblPr>
        <w:tblW w:w="780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009"/>
        <w:gridCol w:w="1009"/>
        <w:gridCol w:w="1010"/>
        <w:gridCol w:w="1010"/>
        <w:gridCol w:w="1010"/>
        <w:gridCol w:w="1010"/>
        <w:gridCol w:w="1010"/>
      </w:tblGrid>
      <w:tr w:rsidR="00F75761" w:rsidRPr="00F75761" w:rsidTr="00F75761">
        <w:tblPrEx>
          <w:tblCellMar>
            <w:top w:w="0" w:type="dxa"/>
            <w:bottom w:w="0" w:type="dxa"/>
          </w:tblCellMar>
        </w:tblPrEx>
        <w:trPr>
          <w:cantSplit/>
          <w:jc w:val="center"/>
        </w:trPr>
        <w:tc>
          <w:tcPr>
            <w:tcW w:w="7801" w:type="dxa"/>
            <w:gridSpan w:val="8"/>
            <w:tcBorders>
              <w:top w:val="nil"/>
              <w:left w:val="nil"/>
              <w:bottom w:val="nil"/>
              <w:right w:val="nil"/>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b/>
                <w:bCs/>
                <w:color w:val="000000"/>
                <w:sz w:val="18"/>
                <w:szCs w:val="18"/>
              </w:rPr>
              <w:lastRenderedPageBreak/>
              <w:t>Date * R Processing time Crosstabulation</w:t>
            </w:r>
          </w:p>
        </w:tc>
      </w:tr>
      <w:tr w:rsidR="00F75761" w:rsidRPr="00F75761" w:rsidTr="00F75761">
        <w:tblPrEx>
          <w:tblCellMar>
            <w:top w:w="0" w:type="dxa"/>
            <w:bottom w:w="0" w:type="dxa"/>
          </w:tblCellMar>
        </w:tblPrEx>
        <w:trPr>
          <w:cantSplit/>
          <w:jc w:val="center"/>
        </w:trPr>
        <w:tc>
          <w:tcPr>
            <w:tcW w:w="7801" w:type="dxa"/>
            <w:gridSpan w:val="8"/>
            <w:tcBorders>
              <w:top w:val="nil"/>
              <w:left w:val="nil"/>
              <w:bottom w:val="nil"/>
              <w:right w:val="nil"/>
            </w:tcBorders>
            <w:shd w:val="clear" w:color="auto" w:fill="FFFFFF"/>
            <w:vAlign w:val="bottom"/>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Count</w:t>
            </w:r>
          </w:p>
        </w:tc>
      </w:tr>
      <w:tr w:rsidR="00F75761" w:rsidRPr="00F75761" w:rsidTr="00F75761">
        <w:tblPrEx>
          <w:tblCellMar>
            <w:top w:w="0" w:type="dxa"/>
            <w:bottom w:w="0" w:type="dxa"/>
          </w:tblCellMar>
        </w:tblPrEx>
        <w:trPr>
          <w:cantSplit/>
          <w:jc w:val="center"/>
        </w:trPr>
        <w:tc>
          <w:tcPr>
            <w:tcW w:w="1742" w:type="dxa"/>
            <w:gridSpan w:val="2"/>
            <w:vMerge w:val="restart"/>
            <w:tcBorders>
              <w:top w:val="single" w:sz="16" w:space="0" w:color="000000"/>
              <w:left w:val="single" w:sz="16" w:space="0" w:color="000000"/>
              <w:bottom w:val="nil"/>
              <w:right w:val="nil"/>
            </w:tcBorders>
            <w:shd w:val="clear" w:color="auto" w:fill="FFFFFF"/>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p>
        </w:tc>
        <w:tc>
          <w:tcPr>
            <w:tcW w:w="5049" w:type="dxa"/>
            <w:gridSpan w:val="5"/>
            <w:tcBorders>
              <w:top w:val="single" w:sz="16" w:space="0" w:color="000000"/>
              <w:lef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R Processing time</w:t>
            </w:r>
          </w:p>
        </w:tc>
        <w:tc>
          <w:tcPr>
            <w:tcW w:w="1010" w:type="dxa"/>
            <w:vMerge w:val="restart"/>
            <w:tcBorders>
              <w:top w:val="single" w:sz="16" w:space="0" w:color="000000"/>
              <w:righ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Total</w:t>
            </w:r>
          </w:p>
        </w:tc>
      </w:tr>
      <w:tr w:rsidR="00F75761" w:rsidRPr="00F75761" w:rsidTr="00F75761">
        <w:tblPrEx>
          <w:tblCellMar>
            <w:top w:w="0" w:type="dxa"/>
            <w:bottom w:w="0" w:type="dxa"/>
          </w:tblCellMar>
        </w:tblPrEx>
        <w:trPr>
          <w:cantSplit/>
          <w:jc w:val="center"/>
        </w:trPr>
        <w:tc>
          <w:tcPr>
            <w:tcW w:w="1742" w:type="dxa"/>
            <w:gridSpan w:val="2"/>
            <w:vMerge/>
            <w:tcBorders>
              <w:top w:val="single" w:sz="16" w:space="0" w:color="000000"/>
              <w:left w:val="single" w:sz="16" w:space="0" w:color="000000"/>
              <w:bottom w:val="nil"/>
              <w:right w:val="nil"/>
            </w:tcBorders>
            <w:shd w:val="clear" w:color="auto" w:fill="FFFFFF"/>
          </w:tcPr>
          <w:p w:rsidR="00F75761" w:rsidRPr="00F75761" w:rsidRDefault="00F75761" w:rsidP="00F75761">
            <w:pPr>
              <w:autoSpaceDE w:val="0"/>
              <w:autoSpaceDN w:val="0"/>
              <w:adjustRightInd w:val="0"/>
              <w:spacing w:after="0" w:line="240" w:lineRule="auto"/>
              <w:rPr>
                <w:rFonts w:ascii="Arial" w:hAnsi="Arial" w:cs="Arial"/>
                <w:color w:val="000000"/>
                <w:sz w:val="18"/>
                <w:szCs w:val="18"/>
              </w:rPr>
            </w:pPr>
          </w:p>
        </w:tc>
        <w:tc>
          <w:tcPr>
            <w:tcW w:w="1009" w:type="dxa"/>
            <w:tcBorders>
              <w:left w:val="single" w:sz="16" w:space="0" w:color="000000"/>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Under 1</w:t>
            </w:r>
          </w:p>
        </w:tc>
        <w:tc>
          <w:tcPr>
            <w:tcW w:w="1010"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Over 1</w:t>
            </w:r>
          </w:p>
        </w:tc>
        <w:tc>
          <w:tcPr>
            <w:tcW w:w="1010"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Over 2</w:t>
            </w:r>
          </w:p>
        </w:tc>
        <w:tc>
          <w:tcPr>
            <w:tcW w:w="1010"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Over 3</w:t>
            </w:r>
          </w:p>
        </w:tc>
        <w:tc>
          <w:tcPr>
            <w:tcW w:w="1010" w:type="dxa"/>
            <w:tcBorders>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Over 4</w:t>
            </w:r>
          </w:p>
        </w:tc>
        <w:tc>
          <w:tcPr>
            <w:tcW w:w="1010" w:type="dxa"/>
            <w:vMerge/>
            <w:tcBorders>
              <w:top w:val="single" w:sz="16" w:space="0" w:color="000000"/>
              <w:right w:val="single" w:sz="16" w:space="0" w:color="000000"/>
            </w:tcBorders>
            <w:shd w:val="clear" w:color="auto" w:fill="FFFFFF"/>
          </w:tcPr>
          <w:p w:rsidR="00F75761" w:rsidRPr="00F75761" w:rsidRDefault="00F75761" w:rsidP="00F75761">
            <w:pPr>
              <w:autoSpaceDE w:val="0"/>
              <w:autoSpaceDN w:val="0"/>
              <w:adjustRightInd w:val="0"/>
              <w:spacing w:after="0" w:line="240" w:lineRule="auto"/>
              <w:rPr>
                <w:rFonts w:ascii="Arial" w:hAnsi="Arial" w:cs="Arial"/>
                <w:color w:val="000000"/>
                <w:sz w:val="18"/>
                <w:szCs w:val="18"/>
              </w:rPr>
            </w:pPr>
          </w:p>
        </w:tc>
      </w:tr>
      <w:tr w:rsidR="00F75761" w:rsidRPr="00F75761" w:rsidTr="00F75761">
        <w:tblPrEx>
          <w:tblCellMar>
            <w:top w:w="0" w:type="dxa"/>
            <w:bottom w:w="0" w:type="dxa"/>
          </w:tblCellMar>
        </w:tblPrEx>
        <w:trPr>
          <w:cantSplit/>
          <w:jc w:val="center"/>
        </w:trPr>
        <w:tc>
          <w:tcPr>
            <w:tcW w:w="733" w:type="dxa"/>
            <w:vMerge w:val="restart"/>
            <w:tcBorders>
              <w:top w:val="single" w:sz="16" w:space="0" w:color="000000"/>
              <w:left w:val="single" w:sz="16" w:space="0" w:color="000000"/>
              <w:bottom w:val="nil"/>
              <w:right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Date</w:t>
            </w:r>
          </w:p>
        </w:tc>
        <w:tc>
          <w:tcPr>
            <w:tcW w:w="1009" w:type="dxa"/>
            <w:tcBorders>
              <w:top w:val="single" w:sz="16" w:space="0" w:color="000000"/>
              <w:left w:val="nil"/>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January</w:t>
            </w:r>
          </w:p>
        </w:tc>
        <w:tc>
          <w:tcPr>
            <w:tcW w:w="1009" w:type="dxa"/>
            <w:tcBorders>
              <w:top w:val="single" w:sz="16" w:space="0" w:color="000000"/>
              <w:left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6</w:t>
            </w:r>
          </w:p>
        </w:tc>
        <w:tc>
          <w:tcPr>
            <w:tcW w:w="1010" w:type="dxa"/>
            <w:tcBorders>
              <w:top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8</w:t>
            </w:r>
          </w:p>
        </w:tc>
        <w:tc>
          <w:tcPr>
            <w:tcW w:w="1010" w:type="dxa"/>
            <w:tcBorders>
              <w:top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4</w:t>
            </w:r>
          </w:p>
        </w:tc>
        <w:tc>
          <w:tcPr>
            <w:tcW w:w="1010" w:type="dxa"/>
            <w:tcBorders>
              <w:top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8</w:t>
            </w:r>
          </w:p>
        </w:tc>
        <w:tc>
          <w:tcPr>
            <w:tcW w:w="1010" w:type="dxa"/>
            <w:tcBorders>
              <w:top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w:t>
            </w:r>
          </w:p>
        </w:tc>
        <w:tc>
          <w:tcPr>
            <w:tcW w:w="1010" w:type="dxa"/>
            <w:tcBorders>
              <w:top w:val="single" w:sz="16" w:space="0" w:color="000000"/>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31</w:t>
            </w:r>
          </w:p>
        </w:tc>
      </w:tr>
      <w:tr w:rsidR="00F75761" w:rsidRPr="00F75761" w:rsidTr="00F75761">
        <w:tblPrEx>
          <w:tblCellMar>
            <w:top w:w="0" w:type="dxa"/>
            <w:bottom w:w="0" w:type="dxa"/>
          </w:tblCellMar>
        </w:tblPrEx>
        <w:trPr>
          <w:cantSplit/>
          <w:jc w:val="center"/>
        </w:trPr>
        <w:tc>
          <w:tcPr>
            <w:tcW w:w="733" w:type="dxa"/>
            <w:vMerge/>
            <w:tcBorders>
              <w:top w:val="single" w:sz="16" w:space="0" w:color="000000"/>
              <w:left w:val="single" w:sz="16" w:space="0" w:color="000000"/>
              <w:bottom w:val="nil"/>
              <w:right w:val="nil"/>
            </w:tcBorders>
            <w:shd w:val="clear" w:color="auto" w:fill="FFFFFF"/>
            <w:vAlign w:val="center"/>
          </w:tcPr>
          <w:p w:rsidR="00F75761" w:rsidRPr="00F75761" w:rsidRDefault="00F75761" w:rsidP="00F75761">
            <w:pPr>
              <w:autoSpaceDE w:val="0"/>
              <w:autoSpaceDN w:val="0"/>
              <w:adjustRightInd w:val="0"/>
              <w:spacing w:after="0" w:line="240" w:lineRule="auto"/>
              <w:rPr>
                <w:rFonts w:ascii="Arial" w:hAnsi="Arial" w:cs="Arial"/>
                <w:color w:val="000000"/>
                <w:sz w:val="18"/>
                <w:szCs w:val="18"/>
              </w:rPr>
            </w:pPr>
          </w:p>
        </w:tc>
        <w:tc>
          <w:tcPr>
            <w:tcW w:w="1009" w:type="dxa"/>
            <w:tcBorders>
              <w:top w:val="nil"/>
              <w:left w:val="nil"/>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February</w:t>
            </w:r>
          </w:p>
        </w:tc>
        <w:tc>
          <w:tcPr>
            <w:tcW w:w="1009" w:type="dxa"/>
            <w:tcBorders>
              <w:top w:val="nil"/>
              <w:left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2</w:t>
            </w:r>
          </w:p>
        </w:tc>
        <w:tc>
          <w:tcPr>
            <w:tcW w:w="1010" w:type="dxa"/>
            <w:tcBorders>
              <w:top w:val="nil"/>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2</w:t>
            </w:r>
          </w:p>
        </w:tc>
        <w:tc>
          <w:tcPr>
            <w:tcW w:w="1010" w:type="dxa"/>
            <w:tcBorders>
              <w:top w:val="nil"/>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8</w:t>
            </w:r>
          </w:p>
        </w:tc>
        <w:tc>
          <w:tcPr>
            <w:tcW w:w="1010" w:type="dxa"/>
            <w:tcBorders>
              <w:top w:val="nil"/>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3</w:t>
            </w:r>
          </w:p>
        </w:tc>
        <w:tc>
          <w:tcPr>
            <w:tcW w:w="1010" w:type="dxa"/>
            <w:tcBorders>
              <w:top w:val="nil"/>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4</w:t>
            </w:r>
          </w:p>
        </w:tc>
        <w:tc>
          <w:tcPr>
            <w:tcW w:w="1010" w:type="dxa"/>
            <w:tcBorders>
              <w:top w:val="nil"/>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19</w:t>
            </w:r>
          </w:p>
        </w:tc>
      </w:tr>
      <w:tr w:rsidR="00F75761" w:rsidRPr="00F75761" w:rsidTr="00F75761">
        <w:tblPrEx>
          <w:tblCellMar>
            <w:top w:w="0" w:type="dxa"/>
            <w:bottom w:w="0" w:type="dxa"/>
          </w:tblCellMar>
        </w:tblPrEx>
        <w:trPr>
          <w:cantSplit/>
          <w:jc w:val="center"/>
        </w:trPr>
        <w:tc>
          <w:tcPr>
            <w:tcW w:w="1742" w:type="dxa"/>
            <w:gridSpan w:val="2"/>
            <w:tcBorders>
              <w:top w:val="nil"/>
              <w:left w:val="single" w:sz="16" w:space="0" w:color="000000"/>
              <w:bottom w:val="single" w:sz="16" w:space="0" w:color="000000"/>
              <w:right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Total</w:t>
            </w:r>
          </w:p>
        </w:tc>
        <w:tc>
          <w:tcPr>
            <w:tcW w:w="1009" w:type="dxa"/>
            <w:tcBorders>
              <w:top w:val="nil"/>
              <w:left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8</w:t>
            </w:r>
          </w:p>
        </w:tc>
        <w:tc>
          <w:tcPr>
            <w:tcW w:w="1010" w:type="dxa"/>
            <w:tcBorders>
              <w:top w:val="nil"/>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10</w:t>
            </w:r>
          </w:p>
        </w:tc>
        <w:tc>
          <w:tcPr>
            <w:tcW w:w="1010" w:type="dxa"/>
            <w:tcBorders>
              <w:top w:val="nil"/>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12</w:t>
            </w:r>
          </w:p>
        </w:tc>
        <w:tc>
          <w:tcPr>
            <w:tcW w:w="1010" w:type="dxa"/>
            <w:tcBorders>
              <w:top w:val="nil"/>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11</w:t>
            </w:r>
          </w:p>
        </w:tc>
        <w:tc>
          <w:tcPr>
            <w:tcW w:w="1010" w:type="dxa"/>
            <w:tcBorders>
              <w:top w:val="nil"/>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9</w:t>
            </w:r>
          </w:p>
        </w:tc>
        <w:tc>
          <w:tcPr>
            <w:tcW w:w="1010" w:type="dxa"/>
            <w:tcBorders>
              <w:top w:val="nil"/>
              <w:bottom w:val="single" w:sz="16" w:space="0" w:color="000000"/>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50</w:t>
            </w:r>
          </w:p>
        </w:tc>
      </w:tr>
    </w:tbl>
    <w:p w:rsidR="00F75761" w:rsidRDefault="00F75761" w:rsidP="00F75761">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3432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F75761" w:rsidRDefault="00F75761" w:rsidP="00F75761">
      <w:pPr>
        <w:autoSpaceDE w:val="0"/>
        <w:autoSpaceDN w:val="0"/>
        <w:adjustRightInd w:val="0"/>
        <w:spacing w:after="0" w:line="400" w:lineRule="atLeast"/>
        <w:jc w:val="center"/>
        <w:rPr>
          <w:rFonts w:ascii="Times New Roman" w:hAnsi="Times New Roman" w:cs="Times New Roman"/>
          <w:sz w:val="24"/>
          <w:szCs w:val="24"/>
        </w:rPr>
      </w:pPr>
    </w:p>
    <w:p w:rsidR="00F75761" w:rsidRDefault="00F75761" w:rsidP="00F75761">
      <w:pPr>
        <w:autoSpaceDE w:val="0"/>
        <w:autoSpaceDN w:val="0"/>
        <w:adjustRightInd w:val="0"/>
        <w:spacing w:after="0" w:line="400" w:lineRule="atLeast"/>
        <w:ind w:firstLine="720"/>
        <w:jc w:val="both"/>
        <w:rPr>
          <w:rFonts w:ascii="Arial" w:hAnsi="Arial" w:cs="Arial"/>
        </w:rPr>
      </w:pPr>
      <w:r w:rsidRPr="00F75761">
        <w:rPr>
          <w:rFonts w:ascii="Arial" w:hAnsi="Arial" w:cs="Arial"/>
        </w:rPr>
        <w:t>As per the data presented in the following findings, the R platform was predomin</w:t>
      </w:r>
      <w:r>
        <w:rPr>
          <w:rFonts w:ascii="Arial" w:hAnsi="Arial" w:cs="Arial"/>
        </w:rPr>
        <w:t>antly utilized in the month of January</w:t>
      </w:r>
      <w:r w:rsidRPr="00F75761">
        <w:rPr>
          <w:rFonts w:ascii="Arial" w:hAnsi="Arial" w:cs="Arial"/>
        </w:rPr>
        <w:t>. This is due to the fact that it demonstrated a higher level of efficiency as compared to the other five platforms that the organization employs, according to Field's report in 2013.</w:t>
      </w:r>
    </w:p>
    <w:p w:rsidR="00F75761" w:rsidRDefault="00F75761" w:rsidP="00F75761">
      <w:pPr>
        <w:autoSpaceDE w:val="0"/>
        <w:autoSpaceDN w:val="0"/>
        <w:adjustRightInd w:val="0"/>
        <w:spacing w:after="0" w:line="400" w:lineRule="atLeast"/>
        <w:jc w:val="both"/>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p>
    <w:p w:rsidR="00F75761" w:rsidRDefault="00F75761" w:rsidP="00F75761">
      <w:pPr>
        <w:autoSpaceDE w:val="0"/>
        <w:autoSpaceDN w:val="0"/>
        <w:adjustRightInd w:val="0"/>
        <w:spacing w:after="0" w:line="400" w:lineRule="atLeast"/>
        <w:jc w:val="center"/>
        <w:rPr>
          <w:rFonts w:ascii="Arial" w:hAnsi="Arial" w:cs="Arial"/>
        </w:rPr>
      </w:pPr>
      <w:r>
        <w:rPr>
          <w:rFonts w:ascii="Arial" w:hAnsi="Arial" w:cs="Arial"/>
        </w:rPr>
        <w:lastRenderedPageBreak/>
        <w:t xml:space="preserve">Q4: </w:t>
      </w:r>
      <w:r w:rsidRPr="00F75761">
        <w:rPr>
          <w:rFonts w:ascii="Arial" w:hAnsi="Arial" w:cs="Arial"/>
        </w:rPr>
        <w:t>What is the value of the standard deviation for processing time when utilizing Python?</w:t>
      </w:r>
    </w:p>
    <w:p w:rsidR="00F75761" w:rsidRPr="00F75761" w:rsidRDefault="00F75761" w:rsidP="00F75761">
      <w:pPr>
        <w:tabs>
          <w:tab w:val="left" w:pos="3588"/>
        </w:tabs>
        <w:autoSpaceDE w:val="0"/>
        <w:autoSpaceDN w:val="0"/>
        <w:adjustRightInd w:val="0"/>
        <w:spacing w:after="0" w:line="240" w:lineRule="auto"/>
        <w:rPr>
          <w:rFonts w:ascii="Times New Roman" w:hAnsi="Times New Roman" w:cs="Times New Roman"/>
          <w:sz w:val="24"/>
          <w:szCs w:val="24"/>
        </w:rPr>
      </w:pPr>
    </w:p>
    <w:tbl>
      <w:tblPr>
        <w:tblW w:w="68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327"/>
        <w:gridCol w:w="1009"/>
        <w:gridCol w:w="1055"/>
        <w:gridCol w:w="1086"/>
        <w:gridCol w:w="1422"/>
      </w:tblGrid>
      <w:tr w:rsidR="00F75761" w:rsidRPr="00F75761" w:rsidTr="00F75761">
        <w:tblPrEx>
          <w:tblCellMar>
            <w:top w:w="0" w:type="dxa"/>
            <w:bottom w:w="0" w:type="dxa"/>
          </w:tblCellMar>
        </w:tblPrEx>
        <w:trPr>
          <w:cantSplit/>
          <w:jc w:val="center"/>
        </w:trPr>
        <w:tc>
          <w:tcPr>
            <w:tcW w:w="6899" w:type="dxa"/>
            <w:gridSpan w:val="5"/>
            <w:tcBorders>
              <w:top w:val="nil"/>
              <w:left w:val="nil"/>
              <w:bottom w:val="nil"/>
              <w:right w:val="nil"/>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b/>
                <w:bCs/>
                <w:color w:val="000000"/>
                <w:sz w:val="18"/>
                <w:szCs w:val="18"/>
              </w:rPr>
              <w:t>Descriptive Statistics</w:t>
            </w:r>
          </w:p>
        </w:tc>
      </w:tr>
      <w:tr w:rsidR="00F75761" w:rsidRPr="00F75761" w:rsidTr="00F75761">
        <w:tblPrEx>
          <w:tblCellMar>
            <w:top w:w="0" w:type="dxa"/>
            <w:bottom w:w="0" w:type="dxa"/>
          </w:tblCellMar>
        </w:tblPrEx>
        <w:trPr>
          <w:cantSplit/>
          <w:jc w:val="center"/>
        </w:trPr>
        <w:tc>
          <w:tcPr>
            <w:tcW w:w="2327" w:type="dxa"/>
            <w:tcBorders>
              <w:top w:val="single" w:sz="16" w:space="0" w:color="000000"/>
              <w:left w:val="single" w:sz="16" w:space="0" w:color="000000"/>
              <w:bottom w:val="single" w:sz="16" w:space="0" w:color="000000"/>
              <w:righ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N</w:t>
            </w:r>
          </w:p>
        </w:tc>
        <w:tc>
          <w:tcPr>
            <w:tcW w:w="1055" w:type="dxa"/>
            <w:tcBorders>
              <w:top w:val="single" w:sz="16" w:space="0" w:color="000000"/>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Minimum</w:t>
            </w:r>
          </w:p>
        </w:tc>
        <w:tc>
          <w:tcPr>
            <w:tcW w:w="1086" w:type="dxa"/>
            <w:tcBorders>
              <w:top w:val="single" w:sz="16" w:space="0" w:color="000000"/>
              <w:bottom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Maximum</w:t>
            </w:r>
          </w:p>
        </w:tc>
        <w:tc>
          <w:tcPr>
            <w:tcW w:w="1422" w:type="dxa"/>
            <w:tcBorders>
              <w:top w:val="single" w:sz="16" w:space="0" w:color="000000"/>
              <w:bottom w:val="single" w:sz="16" w:space="0" w:color="000000"/>
              <w:right w:val="single" w:sz="16" w:space="0" w:color="000000"/>
            </w:tcBorders>
            <w:shd w:val="clear" w:color="auto" w:fill="FFFFFF"/>
          </w:tcPr>
          <w:p w:rsidR="00F75761" w:rsidRPr="00F75761" w:rsidRDefault="00F75761" w:rsidP="00F75761">
            <w:pPr>
              <w:autoSpaceDE w:val="0"/>
              <w:autoSpaceDN w:val="0"/>
              <w:adjustRightInd w:val="0"/>
              <w:spacing w:after="0" w:line="320" w:lineRule="atLeast"/>
              <w:ind w:left="60" w:right="60"/>
              <w:jc w:val="center"/>
              <w:rPr>
                <w:rFonts w:ascii="Arial" w:hAnsi="Arial" w:cs="Arial"/>
                <w:color w:val="000000"/>
                <w:sz w:val="18"/>
                <w:szCs w:val="18"/>
              </w:rPr>
            </w:pPr>
            <w:r w:rsidRPr="00F75761">
              <w:rPr>
                <w:rFonts w:ascii="Arial" w:hAnsi="Arial" w:cs="Arial"/>
                <w:color w:val="000000"/>
                <w:sz w:val="18"/>
                <w:szCs w:val="18"/>
              </w:rPr>
              <w:t>Std. Deviation</w:t>
            </w:r>
          </w:p>
        </w:tc>
      </w:tr>
      <w:tr w:rsidR="00F75761" w:rsidRPr="00F75761" w:rsidTr="00F75761">
        <w:tblPrEx>
          <w:tblCellMar>
            <w:top w:w="0" w:type="dxa"/>
            <w:bottom w:w="0" w:type="dxa"/>
          </w:tblCellMar>
        </w:tblPrEx>
        <w:trPr>
          <w:cantSplit/>
          <w:jc w:val="center"/>
        </w:trPr>
        <w:tc>
          <w:tcPr>
            <w:tcW w:w="2327" w:type="dxa"/>
            <w:tcBorders>
              <w:top w:val="single" w:sz="16" w:space="0" w:color="000000"/>
              <w:left w:val="single" w:sz="16" w:space="0" w:color="000000"/>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Date</w:t>
            </w:r>
          </w:p>
        </w:tc>
        <w:tc>
          <w:tcPr>
            <w:tcW w:w="1009" w:type="dxa"/>
            <w:tcBorders>
              <w:top w:val="single" w:sz="16" w:space="0" w:color="000000"/>
              <w:left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50</w:t>
            </w:r>
          </w:p>
        </w:tc>
        <w:tc>
          <w:tcPr>
            <w:tcW w:w="1055" w:type="dxa"/>
            <w:tcBorders>
              <w:top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w:t>
            </w:r>
          </w:p>
        </w:tc>
        <w:tc>
          <w:tcPr>
            <w:tcW w:w="1086" w:type="dxa"/>
            <w:tcBorders>
              <w:top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2</w:t>
            </w:r>
          </w:p>
        </w:tc>
        <w:tc>
          <w:tcPr>
            <w:tcW w:w="1422" w:type="dxa"/>
            <w:tcBorders>
              <w:top w:val="single" w:sz="16" w:space="0" w:color="000000"/>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.490</w:t>
            </w:r>
          </w:p>
        </w:tc>
      </w:tr>
      <w:tr w:rsidR="00F75761" w:rsidRPr="00F75761" w:rsidTr="00F75761">
        <w:tblPrEx>
          <w:tblCellMar>
            <w:top w:w="0" w:type="dxa"/>
            <w:bottom w:w="0" w:type="dxa"/>
          </w:tblCellMar>
        </w:tblPrEx>
        <w:trPr>
          <w:cantSplit/>
          <w:jc w:val="center"/>
        </w:trPr>
        <w:tc>
          <w:tcPr>
            <w:tcW w:w="2327" w:type="dxa"/>
            <w:tcBorders>
              <w:top w:val="nil"/>
              <w:left w:val="single" w:sz="16" w:space="0" w:color="000000"/>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Python Processing Time</w:t>
            </w:r>
          </w:p>
        </w:tc>
        <w:tc>
          <w:tcPr>
            <w:tcW w:w="1009" w:type="dxa"/>
            <w:tcBorders>
              <w:top w:val="nil"/>
              <w:left w:val="single" w:sz="16" w:space="0" w:color="000000"/>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50</w:t>
            </w:r>
          </w:p>
        </w:tc>
        <w:tc>
          <w:tcPr>
            <w:tcW w:w="1055" w:type="dxa"/>
            <w:tcBorders>
              <w:top w:val="nil"/>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0</w:t>
            </w:r>
          </w:p>
        </w:tc>
        <w:tc>
          <w:tcPr>
            <w:tcW w:w="1086" w:type="dxa"/>
            <w:tcBorders>
              <w:top w:val="nil"/>
              <w:bottom w:val="nil"/>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4</w:t>
            </w:r>
          </w:p>
        </w:tc>
        <w:tc>
          <w:tcPr>
            <w:tcW w:w="1422" w:type="dxa"/>
            <w:tcBorders>
              <w:top w:val="nil"/>
              <w:bottom w:val="nil"/>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1.317</w:t>
            </w:r>
          </w:p>
        </w:tc>
      </w:tr>
      <w:tr w:rsidR="00F75761" w:rsidRPr="00F75761" w:rsidTr="00F75761">
        <w:tblPrEx>
          <w:tblCellMar>
            <w:top w:w="0" w:type="dxa"/>
            <w:bottom w:w="0" w:type="dxa"/>
          </w:tblCellMar>
        </w:tblPrEx>
        <w:trPr>
          <w:cantSplit/>
          <w:jc w:val="center"/>
        </w:trPr>
        <w:tc>
          <w:tcPr>
            <w:tcW w:w="2327" w:type="dxa"/>
            <w:tcBorders>
              <w:top w:val="nil"/>
              <w:left w:val="single" w:sz="16" w:space="0" w:color="000000"/>
              <w:bottom w:val="single" w:sz="16" w:space="0" w:color="000000"/>
              <w:right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rPr>
                <w:rFonts w:ascii="Arial" w:hAnsi="Arial" w:cs="Arial"/>
                <w:color w:val="000000"/>
                <w:sz w:val="18"/>
                <w:szCs w:val="18"/>
              </w:rPr>
            </w:pPr>
            <w:r w:rsidRPr="00F75761">
              <w:rPr>
                <w:rFonts w:ascii="Arial" w:hAnsi="Arial" w:cs="Arial"/>
                <w:color w:val="000000"/>
                <w:sz w:val="18"/>
                <w:szCs w:val="18"/>
              </w:rPr>
              <w:t>Valid N (listwise)</w:t>
            </w:r>
          </w:p>
        </w:tc>
        <w:tc>
          <w:tcPr>
            <w:tcW w:w="1009" w:type="dxa"/>
            <w:tcBorders>
              <w:top w:val="nil"/>
              <w:left w:val="single" w:sz="16" w:space="0" w:color="000000"/>
              <w:bottom w:val="single" w:sz="16" w:space="0" w:color="000000"/>
            </w:tcBorders>
            <w:shd w:val="clear" w:color="auto" w:fill="FFFFFF"/>
            <w:vAlign w:val="center"/>
          </w:tcPr>
          <w:p w:rsidR="00F75761" w:rsidRPr="00F75761" w:rsidRDefault="00F75761" w:rsidP="00F75761">
            <w:pPr>
              <w:autoSpaceDE w:val="0"/>
              <w:autoSpaceDN w:val="0"/>
              <w:adjustRightInd w:val="0"/>
              <w:spacing w:after="0" w:line="320" w:lineRule="atLeast"/>
              <w:ind w:left="60" w:right="60"/>
              <w:jc w:val="right"/>
              <w:rPr>
                <w:rFonts w:ascii="Arial" w:hAnsi="Arial" w:cs="Arial"/>
                <w:color w:val="000000"/>
                <w:sz w:val="18"/>
                <w:szCs w:val="18"/>
              </w:rPr>
            </w:pPr>
            <w:r w:rsidRPr="00F75761">
              <w:rPr>
                <w:rFonts w:ascii="Arial" w:hAnsi="Arial" w:cs="Arial"/>
                <w:color w:val="000000"/>
                <w:sz w:val="18"/>
                <w:szCs w:val="18"/>
              </w:rPr>
              <w:t>50</w:t>
            </w:r>
          </w:p>
        </w:tc>
        <w:tc>
          <w:tcPr>
            <w:tcW w:w="1055" w:type="dxa"/>
            <w:tcBorders>
              <w:top w:val="nil"/>
              <w:bottom w:val="single" w:sz="16" w:space="0" w:color="000000"/>
            </w:tcBorders>
            <w:shd w:val="clear" w:color="auto" w:fill="FFFFFF"/>
          </w:tcPr>
          <w:p w:rsidR="00F75761" w:rsidRPr="00F75761" w:rsidRDefault="00F75761" w:rsidP="00F75761">
            <w:pPr>
              <w:autoSpaceDE w:val="0"/>
              <w:autoSpaceDN w:val="0"/>
              <w:adjustRightInd w:val="0"/>
              <w:spacing w:after="0" w:line="240" w:lineRule="auto"/>
              <w:rPr>
                <w:rFonts w:ascii="Times New Roman" w:hAnsi="Times New Roman" w:cs="Times New Roman"/>
                <w:sz w:val="24"/>
                <w:szCs w:val="24"/>
              </w:rPr>
            </w:pPr>
          </w:p>
        </w:tc>
        <w:tc>
          <w:tcPr>
            <w:tcW w:w="1086" w:type="dxa"/>
            <w:tcBorders>
              <w:top w:val="nil"/>
              <w:bottom w:val="single" w:sz="16" w:space="0" w:color="000000"/>
            </w:tcBorders>
            <w:shd w:val="clear" w:color="auto" w:fill="FFFFFF"/>
          </w:tcPr>
          <w:p w:rsidR="00F75761" w:rsidRPr="00F75761" w:rsidRDefault="00F75761" w:rsidP="00F75761">
            <w:pPr>
              <w:autoSpaceDE w:val="0"/>
              <w:autoSpaceDN w:val="0"/>
              <w:adjustRightInd w:val="0"/>
              <w:spacing w:after="0" w:line="240" w:lineRule="auto"/>
              <w:rPr>
                <w:rFonts w:ascii="Times New Roman" w:hAnsi="Times New Roman" w:cs="Times New Roman"/>
                <w:sz w:val="24"/>
                <w:szCs w:val="24"/>
              </w:rPr>
            </w:pPr>
          </w:p>
        </w:tc>
        <w:tc>
          <w:tcPr>
            <w:tcW w:w="1422" w:type="dxa"/>
            <w:tcBorders>
              <w:top w:val="nil"/>
              <w:bottom w:val="single" w:sz="16" w:space="0" w:color="000000"/>
              <w:right w:val="single" w:sz="16" w:space="0" w:color="000000"/>
            </w:tcBorders>
            <w:shd w:val="clear" w:color="auto" w:fill="FFFFFF"/>
          </w:tcPr>
          <w:p w:rsidR="00F75761" w:rsidRPr="00F75761" w:rsidRDefault="00F75761" w:rsidP="00F75761">
            <w:pPr>
              <w:autoSpaceDE w:val="0"/>
              <w:autoSpaceDN w:val="0"/>
              <w:adjustRightInd w:val="0"/>
              <w:spacing w:after="0" w:line="240" w:lineRule="auto"/>
              <w:rPr>
                <w:rFonts w:ascii="Times New Roman" w:hAnsi="Times New Roman" w:cs="Times New Roman"/>
                <w:sz w:val="24"/>
                <w:szCs w:val="24"/>
              </w:rPr>
            </w:pPr>
          </w:p>
        </w:tc>
      </w:tr>
    </w:tbl>
    <w:p w:rsidR="00F75761" w:rsidRPr="00F75761" w:rsidRDefault="00F75761" w:rsidP="00F75761">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34327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F75761" w:rsidRDefault="00F75761" w:rsidP="00581A34">
      <w:pPr>
        <w:spacing w:after="0" w:line="360" w:lineRule="auto"/>
        <w:ind w:firstLine="720"/>
        <w:jc w:val="both"/>
        <w:rPr>
          <w:rFonts w:ascii="Arial" w:hAnsi="Arial" w:cs="Arial"/>
        </w:rPr>
      </w:pPr>
    </w:p>
    <w:p w:rsidR="00F75761" w:rsidRDefault="00F75761" w:rsidP="00581A34">
      <w:pPr>
        <w:spacing w:after="0" w:line="360" w:lineRule="auto"/>
        <w:ind w:firstLine="720"/>
        <w:jc w:val="both"/>
        <w:rPr>
          <w:rFonts w:ascii="Arial" w:hAnsi="Arial" w:cs="Arial"/>
        </w:rPr>
      </w:pPr>
      <w:r w:rsidRPr="00F75761">
        <w:rPr>
          <w:rFonts w:ascii="Arial" w:hAnsi="Arial" w:cs="Arial"/>
        </w:rPr>
        <w:t xml:space="preserve">The method of measuring the distribution of a set of observations is commonly referred to as the standard deviation, which is essentially the square root of the variance. The extent of the distribution can be determined by the value of the standard deviation. Larger standard deviations indicate that the observations are more dispersed across the range. In comparison to other programs and tools used by the company, Python's processing time displays a </w:t>
      </w:r>
      <w:r>
        <w:rPr>
          <w:rFonts w:ascii="Arial" w:hAnsi="Arial" w:cs="Arial"/>
        </w:rPr>
        <w:t>lower standard deviation of 1.31</w:t>
      </w:r>
      <w:r w:rsidR="00286366">
        <w:rPr>
          <w:rFonts w:ascii="Arial" w:hAnsi="Arial" w:cs="Arial"/>
        </w:rPr>
        <w:t xml:space="preserve"> (</w:t>
      </w:r>
      <w:r w:rsidR="00286366" w:rsidRPr="00AC76DC">
        <w:rPr>
          <w:rFonts w:ascii="Arial" w:hAnsi="Arial" w:cs="Arial"/>
        </w:rPr>
        <w:t>Sarantakos</w:t>
      </w:r>
      <w:r w:rsidR="00286366">
        <w:rPr>
          <w:rFonts w:ascii="Arial" w:hAnsi="Arial" w:cs="Arial"/>
        </w:rPr>
        <w:t xml:space="preserve">, </w:t>
      </w:r>
      <w:r w:rsidR="00286366" w:rsidRPr="00AC76DC">
        <w:rPr>
          <w:rFonts w:ascii="Arial" w:hAnsi="Arial" w:cs="Arial"/>
        </w:rPr>
        <w:t>2005)</w:t>
      </w:r>
      <w:r w:rsidR="00286366">
        <w:rPr>
          <w:rFonts w:ascii="Arial" w:hAnsi="Arial" w:cs="Arial"/>
        </w:rPr>
        <w:t>.</w:t>
      </w:r>
    </w:p>
    <w:p w:rsidR="00F75761" w:rsidRDefault="00F75761" w:rsidP="00F75761">
      <w:pPr>
        <w:spacing w:after="0" w:line="360" w:lineRule="auto"/>
        <w:jc w:val="both"/>
        <w:rPr>
          <w:rFonts w:ascii="Arial" w:hAnsi="Arial" w:cs="Arial"/>
        </w:rPr>
      </w:pPr>
    </w:p>
    <w:p w:rsidR="003A6D37" w:rsidRDefault="003A6D37" w:rsidP="00F75761">
      <w:pPr>
        <w:spacing w:after="0" w:line="360" w:lineRule="auto"/>
        <w:jc w:val="both"/>
        <w:rPr>
          <w:rFonts w:ascii="Arial" w:hAnsi="Arial" w:cs="Arial"/>
        </w:rPr>
      </w:pPr>
    </w:p>
    <w:p w:rsidR="003A6D37" w:rsidRDefault="003A6D37" w:rsidP="00F75761">
      <w:pPr>
        <w:spacing w:after="0" w:line="360" w:lineRule="auto"/>
        <w:jc w:val="both"/>
        <w:rPr>
          <w:rFonts w:ascii="Arial" w:hAnsi="Arial" w:cs="Arial"/>
        </w:rPr>
      </w:pPr>
    </w:p>
    <w:p w:rsidR="003A6D37" w:rsidRDefault="003A6D37" w:rsidP="00F75761">
      <w:pPr>
        <w:spacing w:after="0" w:line="360" w:lineRule="auto"/>
        <w:jc w:val="both"/>
        <w:rPr>
          <w:rFonts w:ascii="Arial" w:hAnsi="Arial" w:cs="Arial"/>
        </w:rPr>
      </w:pPr>
    </w:p>
    <w:p w:rsidR="003A6D37" w:rsidRDefault="003A6D37" w:rsidP="00F75761">
      <w:pPr>
        <w:spacing w:after="0" w:line="360" w:lineRule="auto"/>
        <w:jc w:val="both"/>
        <w:rPr>
          <w:rFonts w:ascii="Arial" w:hAnsi="Arial" w:cs="Arial"/>
        </w:rPr>
      </w:pPr>
    </w:p>
    <w:p w:rsidR="003A6D37" w:rsidRDefault="003A6D37" w:rsidP="00F75761">
      <w:pPr>
        <w:spacing w:after="0" w:line="360" w:lineRule="auto"/>
        <w:jc w:val="both"/>
        <w:rPr>
          <w:rFonts w:ascii="Arial" w:hAnsi="Arial" w:cs="Arial"/>
        </w:rPr>
      </w:pPr>
    </w:p>
    <w:p w:rsidR="00F75761" w:rsidRDefault="00F75761" w:rsidP="00F75761">
      <w:pPr>
        <w:spacing w:after="0" w:line="360" w:lineRule="auto"/>
        <w:jc w:val="center"/>
        <w:rPr>
          <w:rFonts w:ascii="Arial" w:hAnsi="Arial" w:cs="Arial"/>
        </w:rPr>
      </w:pPr>
      <w:r>
        <w:rPr>
          <w:rFonts w:ascii="Arial" w:hAnsi="Arial" w:cs="Arial"/>
        </w:rPr>
        <w:lastRenderedPageBreak/>
        <w:t xml:space="preserve">Question 5: </w:t>
      </w:r>
      <w:r w:rsidRPr="00F75761">
        <w:rPr>
          <w:rFonts w:ascii="Arial" w:hAnsi="Arial" w:cs="Arial"/>
        </w:rPr>
        <w:t>Out of all the tools and platforms present in the data set, which one had the shortest average processing time?</w:t>
      </w:r>
    </w:p>
    <w:p w:rsidR="00F75761" w:rsidRDefault="00F75761" w:rsidP="00581A34">
      <w:pPr>
        <w:spacing w:after="0" w:line="360" w:lineRule="auto"/>
        <w:ind w:firstLine="720"/>
        <w:jc w:val="both"/>
        <w:rPr>
          <w:rFonts w:ascii="Arial" w:hAnsi="Arial" w:cs="Arial"/>
        </w:rPr>
      </w:pPr>
    </w:p>
    <w:p w:rsidR="003A6D37" w:rsidRDefault="003A6D37" w:rsidP="006019F5">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3A6D37" w:rsidRDefault="003A6D37" w:rsidP="003A6D37">
      <w:pPr>
        <w:spacing w:after="0" w:line="360" w:lineRule="auto"/>
        <w:ind w:firstLine="720"/>
        <w:jc w:val="both"/>
        <w:rPr>
          <w:rFonts w:ascii="Arial" w:hAnsi="Arial" w:cs="Arial"/>
        </w:rPr>
      </w:pPr>
    </w:p>
    <w:p w:rsidR="003A6D37" w:rsidRDefault="003A6D37" w:rsidP="003A6D37">
      <w:pPr>
        <w:spacing w:after="0" w:line="360" w:lineRule="auto"/>
        <w:ind w:firstLine="720"/>
        <w:jc w:val="both"/>
        <w:rPr>
          <w:rFonts w:ascii="Arial" w:hAnsi="Arial" w:cs="Arial"/>
        </w:rPr>
      </w:pPr>
      <w:r w:rsidRPr="003A6D37">
        <w:rPr>
          <w:rFonts w:ascii="Arial" w:hAnsi="Arial" w:cs="Arial"/>
        </w:rPr>
        <w:t xml:space="preserve">Based on the data presented in the table, it can be discerned that Python had the shortest processing time among all the platforms. The mean processing time for Python is </w:t>
      </w:r>
      <w:r>
        <w:rPr>
          <w:rFonts w:ascii="Arial" w:hAnsi="Arial" w:cs="Arial"/>
        </w:rPr>
        <w:t>2.02</w:t>
      </w:r>
      <w:r w:rsidRPr="003A6D37">
        <w:rPr>
          <w:rFonts w:ascii="Arial" w:hAnsi="Arial" w:cs="Arial"/>
        </w:rPr>
        <w:t>, which is lower than the mean</w:t>
      </w:r>
      <w:r>
        <w:rPr>
          <w:rFonts w:ascii="Arial" w:hAnsi="Arial" w:cs="Arial"/>
        </w:rPr>
        <w:t xml:space="preserve"> processing times of the other 4</w:t>
      </w:r>
      <w:r w:rsidRPr="003A6D37">
        <w:rPr>
          <w:rFonts w:ascii="Arial" w:hAnsi="Arial" w:cs="Arial"/>
        </w:rPr>
        <w:t xml:space="preserve"> platforms. Conversely, Spark and Tableau had the longest processing time with a mean of </w:t>
      </w:r>
      <w:r>
        <w:rPr>
          <w:rFonts w:ascii="Arial" w:hAnsi="Arial" w:cs="Arial"/>
        </w:rPr>
        <w:t>2,36 and 2,30 respectively</w:t>
      </w:r>
      <w:r w:rsidR="00286366">
        <w:rPr>
          <w:rFonts w:ascii="Arial" w:hAnsi="Arial" w:cs="Arial"/>
        </w:rPr>
        <w:t xml:space="preserve"> (</w:t>
      </w:r>
      <w:r w:rsidR="00286366" w:rsidRPr="00AC76DC">
        <w:rPr>
          <w:rFonts w:ascii="Arial" w:hAnsi="Arial" w:cs="Arial"/>
        </w:rPr>
        <w:t>L</w:t>
      </w:r>
      <w:r w:rsidR="00286366">
        <w:rPr>
          <w:rFonts w:ascii="Arial" w:hAnsi="Arial" w:cs="Arial"/>
        </w:rPr>
        <w:t xml:space="preserve">ewick and Thomas, </w:t>
      </w:r>
      <w:r w:rsidR="00286366" w:rsidRPr="00AC76DC">
        <w:rPr>
          <w:rFonts w:ascii="Arial" w:hAnsi="Arial" w:cs="Arial"/>
        </w:rPr>
        <w:t>2008)</w:t>
      </w:r>
      <w:r w:rsidRPr="003A6D37">
        <w:rPr>
          <w:rFonts w:ascii="Arial" w:hAnsi="Arial" w:cs="Arial"/>
        </w:rPr>
        <w:t>.</w:t>
      </w:r>
    </w:p>
    <w:p w:rsidR="009536D8" w:rsidRDefault="009536D8"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286366" w:rsidRDefault="00286366" w:rsidP="009536D8">
      <w:pPr>
        <w:spacing w:after="0" w:line="360" w:lineRule="auto"/>
        <w:jc w:val="both"/>
        <w:rPr>
          <w:rFonts w:ascii="Arial" w:hAnsi="Arial" w:cs="Arial"/>
        </w:rPr>
      </w:pPr>
    </w:p>
    <w:p w:rsidR="009536D8" w:rsidRDefault="009536D8" w:rsidP="009536D8">
      <w:pPr>
        <w:spacing w:after="0" w:line="360" w:lineRule="auto"/>
        <w:jc w:val="center"/>
        <w:rPr>
          <w:rFonts w:ascii="Arial" w:hAnsi="Arial" w:cs="Arial"/>
        </w:rPr>
      </w:pPr>
      <w:r>
        <w:rPr>
          <w:rFonts w:ascii="Arial" w:hAnsi="Arial" w:cs="Arial"/>
        </w:rPr>
        <w:lastRenderedPageBreak/>
        <w:t xml:space="preserve">Question 6: </w:t>
      </w:r>
      <w:r w:rsidRPr="009536D8">
        <w:rPr>
          <w:rFonts w:ascii="Arial" w:hAnsi="Arial" w:cs="Arial"/>
        </w:rPr>
        <w:t>Is there a discernible contrast in the duration it takes to process information between various tools or platforms?</w:t>
      </w:r>
    </w:p>
    <w:p w:rsidR="009536D8" w:rsidRDefault="009536D8" w:rsidP="009536D8">
      <w:pPr>
        <w:spacing w:after="0" w:line="360" w:lineRule="auto"/>
        <w:jc w:val="center"/>
        <w:rPr>
          <w:rFonts w:ascii="Arial" w:hAnsi="Arial" w:cs="Arial"/>
        </w:rPr>
      </w:pPr>
    </w:p>
    <w:p w:rsidR="009536D8" w:rsidRDefault="009536D8" w:rsidP="009536D8">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9536D8" w:rsidRDefault="009536D8" w:rsidP="009536D8">
      <w:pPr>
        <w:spacing w:after="0" w:line="360" w:lineRule="auto"/>
        <w:jc w:val="center"/>
        <w:rPr>
          <w:rFonts w:ascii="Arial" w:hAnsi="Arial" w:cs="Arial"/>
        </w:rPr>
      </w:pPr>
      <w:r>
        <w:rPr>
          <w:rFonts w:ascii="Arial" w:hAnsi="Arial" w:cs="Arial"/>
          <w:noProof/>
        </w:rPr>
        <w:drawing>
          <wp:inline distT="0" distB="0" distL="0" distR="0">
            <wp:extent cx="5943600" cy="334327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9536D8" w:rsidRDefault="009536D8" w:rsidP="009536D8">
      <w:pPr>
        <w:spacing w:after="0" w:line="360" w:lineRule="auto"/>
        <w:jc w:val="center"/>
        <w:rPr>
          <w:rFonts w:ascii="Arial" w:hAnsi="Arial" w:cs="Arial"/>
        </w:rPr>
      </w:pPr>
    </w:p>
    <w:p w:rsidR="003A6D37" w:rsidRDefault="009536D8" w:rsidP="009536D8">
      <w:pPr>
        <w:spacing w:after="0" w:line="360" w:lineRule="auto"/>
        <w:ind w:firstLine="720"/>
        <w:jc w:val="both"/>
        <w:rPr>
          <w:rFonts w:ascii="Arial" w:hAnsi="Arial" w:cs="Arial"/>
        </w:rPr>
      </w:pPr>
      <w:r w:rsidRPr="009536D8">
        <w:rPr>
          <w:rFonts w:ascii="Arial" w:hAnsi="Arial" w:cs="Arial"/>
        </w:rPr>
        <w:t xml:space="preserve">When measuring the difference between variables in SPSS, the Compare Means function is utilized. While the gap between values may appear to be similar, it is important to </w:t>
      </w:r>
      <w:r w:rsidRPr="009536D8">
        <w:rPr>
          <w:rFonts w:ascii="Arial" w:hAnsi="Arial" w:cs="Arial"/>
        </w:rPr>
        <w:lastRenderedPageBreak/>
        <w:t xml:space="preserve">note that they are not identical. This suggests that each program is utilized in a unique way based on the time it takes to process data. As per the tables provided, </w:t>
      </w:r>
      <w:r>
        <w:rPr>
          <w:rFonts w:ascii="Arial" w:hAnsi="Arial" w:cs="Arial"/>
        </w:rPr>
        <w:t>R and Hadoop</w:t>
      </w:r>
      <w:r w:rsidRPr="009536D8">
        <w:rPr>
          <w:rFonts w:ascii="Arial" w:hAnsi="Arial" w:cs="Arial"/>
        </w:rPr>
        <w:t xml:space="preserve"> had the most favorable rates</w:t>
      </w:r>
      <w:r w:rsidR="00286366">
        <w:rPr>
          <w:rFonts w:ascii="Arial" w:hAnsi="Arial" w:cs="Arial"/>
        </w:rPr>
        <w:t xml:space="preserve"> (</w:t>
      </w:r>
      <w:r w:rsidR="00286366" w:rsidRPr="00AC76DC">
        <w:rPr>
          <w:rFonts w:ascii="Arial" w:hAnsi="Arial" w:cs="Arial"/>
        </w:rPr>
        <w:t>Franfort, Nac</w:t>
      </w:r>
      <w:r w:rsidR="00286366">
        <w:rPr>
          <w:rFonts w:ascii="Arial" w:hAnsi="Arial" w:cs="Arial"/>
        </w:rPr>
        <w:t>hmias</w:t>
      </w:r>
      <w:r w:rsidR="00286366" w:rsidRPr="00AC76DC">
        <w:rPr>
          <w:rFonts w:ascii="Arial" w:hAnsi="Arial" w:cs="Arial"/>
        </w:rPr>
        <w:t xml:space="preserve"> </w:t>
      </w:r>
      <w:r w:rsidR="00286366">
        <w:rPr>
          <w:rFonts w:ascii="Arial" w:hAnsi="Arial" w:cs="Arial"/>
        </w:rPr>
        <w:t xml:space="preserve">and Nachmias, </w:t>
      </w:r>
      <w:r w:rsidR="00286366" w:rsidRPr="00AC76DC">
        <w:rPr>
          <w:rFonts w:ascii="Arial" w:hAnsi="Arial" w:cs="Arial"/>
        </w:rPr>
        <w:t>1992)</w:t>
      </w:r>
      <w:r w:rsidRPr="009536D8">
        <w:rPr>
          <w:rFonts w:ascii="Arial" w:hAnsi="Arial" w:cs="Arial"/>
        </w:rPr>
        <w:t>.</w:t>
      </w:r>
    </w:p>
    <w:p w:rsidR="006019F5" w:rsidRDefault="006019F5" w:rsidP="009536D8">
      <w:pPr>
        <w:spacing w:after="0" w:line="360" w:lineRule="auto"/>
        <w:ind w:firstLine="720"/>
        <w:jc w:val="both"/>
        <w:rPr>
          <w:rFonts w:ascii="Arial" w:hAnsi="Arial" w:cs="Arial"/>
        </w:rPr>
      </w:pPr>
    </w:p>
    <w:p w:rsidR="00FA3F00" w:rsidRDefault="00FA3F00" w:rsidP="00FA3F00">
      <w:pPr>
        <w:pStyle w:val="Heading1"/>
        <w:spacing w:before="0" w:line="360" w:lineRule="auto"/>
        <w:jc w:val="center"/>
        <w:rPr>
          <w:rFonts w:ascii="Arial" w:hAnsi="Arial" w:cs="Arial"/>
          <w:color w:val="auto"/>
          <w:sz w:val="24"/>
          <w:szCs w:val="24"/>
        </w:rPr>
      </w:pPr>
      <w:bookmarkStart w:id="3" w:name="_Toc151416200"/>
      <w:r w:rsidRPr="00FA3F00">
        <w:rPr>
          <w:rFonts w:ascii="Arial" w:hAnsi="Arial" w:cs="Arial"/>
          <w:color w:val="auto"/>
          <w:sz w:val="24"/>
          <w:szCs w:val="24"/>
        </w:rPr>
        <w:t>Microsoft Excel use</w:t>
      </w:r>
      <w:bookmarkEnd w:id="3"/>
    </w:p>
    <w:p w:rsidR="002B4F53" w:rsidRDefault="002B4F53" w:rsidP="002B4F53"/>
    <w:p w:rsidR="002B4F53" w:rsidRPr="002B4F53" w:rsidRDefault="002B4F53" w:rsidP="002B4F53">
      <w:pPr>
        <w:spacing w:after="0" w:line="360" w:lineRule="auto"/>
        <w:ind w:firstLine="720"/>
        <w:jc w:val="both"/>
      </w:pPr>
      <w:r w:rsidRPr="002B4F53">
        <w:rPr>
          <w:rFonts w:ascii="Arial" w:hAnsi="Arial" w:cs="Arial"/>
          <w:color w:val="000000"/>
          <w:spacing w:val="2"/>
        </w:rPr>
        <w:t>Numerous enterprises find Microsoft Excel to be a valuable tool. The software's capabilities consist of the ability to construct spreadsheets containing essential data analytics such as tables, charts, functions, and organizational tools. GreenMed Healthcare, for instance, utilized Excel to create a pivot table for tracking the usage of all company programs</w:t>
      </w:r>
      <w:r w:rsidR="00286366">
        <w:rPr>
          <w:rFonts w:ascii="Arial" w:hAnsi="Arial" w:cs="Arial"/>
          <w:color w:val="000000"/>
          <w:spacing w:val="2"/>
        </w:rPr>
        <w:t xml:space="preserve"> (</w:t>
      </w:r>
      <w:r w:rsidR="00286366">
        <w:rPr>
          <w:rFonts w:ascii="Arial" w:hAnsi="Arial" w:cs="Arial"/>
        </w:rPr>
        <w:t xml:space="preserve">Dreher, </w:t>
      </w:r>
      <w:r w:rsidR="00286366" w:rsidRPr="00AC76DC">
        <w:rPr>
          <w:rFonts w:ascii="Arial" w:hAnsi="Arial" w:cs="Arial"/>
        </w:rPr>
        <w:t>2023)</w:t>
      </w:r>
      <w:r w:rsidRPr="002B4F53">
        <w:rPr>
          <w:rFonts w:ascii="Arial" w:hAnsi="Arial" w:cs="Arial"/>
          <w:color w:val="000000"/>
          <w:spacing w:val="2"/>
        </w:rPr>
        <w:t>. This enabled them to evaluate the overall usage of each tool. Based on the data presented in the pivot table, it is evident that GreenMed Healthcare utilizes both Spark and Tableau as their primary tools. However, upon closer examination, it becomes clear that Spark is being utilized to a greater extent than Tableau.</w:t>
      </w:r>
    </w:p>
    <w:p w:rsidR="002B4F53" w:rsidRDefault="002B4F53" w:rsidP="002B4F53">
      <w:pPr>
        <w:spacing w:after="0"/>
        <w:jc w:val="center"/>
      </w:pPr>
      <w:r>
        <w:rPr>
          <w:noProof/>
        </w:rPr>
        <w:drawing>
          <wp:inline distT="0" distB="0" distL="0" distR="0">
            <wp:extent cx="5943600" cy="33432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2B4F53" w:rsidRDefault="002B4F53" w:rsidP="002B4F53">
      <w:pPr>
        <w:jc w:val="center"/>
      </w:pPr>
      <w:r>
        <w:rPr>
          <w:noProof/>
        </w:rPr>
        <w:lastRenderedPageBreak/>
        <w:drawing>
          <wp:inline distT="0" distB="0" distL="0" distR="0">
            <wp:extent cx="5943600" cy="33432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2B4F53" w:rsidRPr="002B4F53" w:rsidRDefault="002B4F53" w:rsidP="002B4F53"/>
    <w:p w:rsidR="00FA3F00" w:rsidRDefault="00FA3F00" w:rsidP="00FA3F00">
      <w:pPr>
        <w:pStyle w:val="Heading1"/>
        <w:spacing w:before="0" w:line="360" w:lineRule="auto"/>
        <w:jc w:val="center"/>
        <w:rPr>
          <w:rFonts w:ascii="Arial" w:hAnsi="Arial" w:cs="Arial"/>
          <w:color w:val="auto"/>
          <w:sz w:val="24"/>
          <w:szCs w:val="24"/>
        </w:rPr>
      </w:pPr>
      <w:bookmarkStart w:id="4" w:name="_Toc151416201"/>
      <w:r w:rsidRPr="00FA3F00">
        <w:rPr>
          <w:rFonts w:ascii="Arial" w:hAnsi="Arial" w:cs="Arial"/>
          <w:color w:val="auto"/>
          <w:sz w:val="24"/>
          <w:szCs w:val="24"/>
        </w:rPr>
        <w:t>SPSS use</w:t>
      </w:r>
      <w:bookmarkEnd w:id="4"/>
    </w:p>
    <w:p w:rsidR="00C66EAA" w:rsidRDefault="00C66EAA" w:rsidP="00C66EAA"/>
    <w:p w:rsidR="00C66EAA" w:rsidRPr="00C66EAA" w:rsidRDefault="00C66EAA" w:rsidP="00C66EAA">
      <w:pPr>
        <w:spacing w:after="0" w:line="360" w:lineRule="auto"/>
        <w:ind w:firstLine="720"/>
        <w:jc w:val="both"/>
        <w:rPr>
          <w:rFonts w:ascii="Arial" w:hAnsi="Arial" w:cs="Arial"/>
        </w:rPr>
      </w:pPr>
      <w:r w:rsidRPr="00C66EAA">
        <w:rPr>
          <w:rFonts w:ascii="Arial" w:hAnsi="Arial" w:cs="Arial"/>
        </w:rPr>
        <w:t>SPSS is an extensively utilized software in the field of social sciences, particularly as a statistical analytical tool. It is commonly employed in various industries such as competitor analysis, market research, and surveys. The software is designed to be flexible and comprehensive, with a specific focus on effective data management and statistical analysis. It is one of the most commonly used statistical packages that can manage and analyze even intricate data sets. The SPSS software caters to the needs of both interactive and non-interactive users, providing a wide range of functionalities. When measuring a linear correlation, the Pearson correlation coefficient (r) is the most commonly used method. This coefficient is a numerical value that ranges from -1 to 1, which gauges the strength and direction of the relationship between two variables</w:t>
      </w:r>
      <w:r w:rsidR="00286366">
        <w:rPr>
          <w:rFonts w:ascii="Arial" w:hAnsi="Arial" w:cs="Arial"/>
        </w:rPr>
        <w:t xml:space="preserve"> (</w:t>
      </w:r>
      <w:r w:rsidR="00286366" w:rsidRPr="00AC76DC">
        <w:rPr>
          <w:rFonts w:ascii="Arial" w:hAnsi="Arial" w:cs="Arial"/>
        </w:rPr>
        <w:t>Curwin and Slater,</w:t>
      </w:r>
      <w:r w:rsidR="00286366">
        <w:rPr>
          <w:rFonts w:ascii="Arial" w:hAnsi="Arial" w:cs="Arial"/>
        </w:rPr>
        <w:t xml:space="preserve"> </w:t>
      </w:r>
      <w:r w:rsidR="00286366" w:rsidRPr="00AC76DC">
        <w:rPr>
          <w:rFonts w:ascii="Arial" w:hAnsi="Arial" w:cs="Arial"/>
        </w:rPr>
        <w:t>2007)</w:t>
      </w:r>
      <w:r w:rsidRPr="00C66EAA">
        <w:rPr>
          <w:rFonts w:ascii="Arial" w:hAnsi="Arial" w:cs="Arial"/>
        </w:rPr>
        <w:t>.</w:t>
      </w:r>
    </w:p>
    <w:p w:rsidR="00C66EAA" w:rsidRDefault="00C66EAA" w:rsidP="00B82704">
      <w:pPr>
        <w:spacing w:after="0" w:line="360" w:lineRule="auto"/>
        <w:ind w:firstLine="720"/>
        <w:jc w:val="both"/>
        <w:rPr>
          <w:rFonts w:ascii="Arial" w:hAnsi="Arial" w:cs="Arial"/>
        </w:rPr>
      </w:pPr>
      <w:r w:rsidRPr="00C66EAA">
        <w:rPr>
          <w:rFonts w:ascii="Arial" w:hAnsi="Arial" w:cs="Arial"/>
        </w:rPr>
        <w:t>Descriptive statistics are used to provide a summary of the features of a dataset. One such statistic is the Pearson correlation coefficient, which specifically highlights the intensity and orientation of the linear connection bet</w:t>
      </w:r>
      <w:r w:rsidR="00B82704">
        <w:rPr>
          <w:rFonts w:ascii="Arial" w:hAnsi="Arial" w:cs="Arial"/>
        </w:rPr>
        <w:t>ween two quantitative variables</w:t>
      </w:r>
      <w:r w:rsidR="00286366">
        <w:rPr>
          <w:rFonts w:ascii="Arial" w:hAnsi="Arial" w:cs="Arial"/>
        </w:rPr>
        <w:t xml:space="preserve"> (Muijs, </w:t>
      </w:r>
      <w:r w:rsidR="00286366" w:rsidRPr="00AC76DC">
        <w:rPr>
          <w:rFonts w:ascii="Arial" w:hAnsi="Arial" w:cs="Arial"/>
        </w:rPr>
        <w:t>2010)</w:t>
      </w:r>
      <w:r w:rsidR="00182D51">
        <w:rPr>
          <w:rFonts w:ascii="Arial" w:hAnsi="Arial" w:cs="Arial"/>
        </w:rPr>
        <w:t>.</w:t>
      </w:r>
    </w:p>
    <w:p w:rsidR="00182D51" w:rsidRDefault="00182D51" w:rsidP="00B82704">
      <w:pPr>
        <w:spacing w:after="0" w:line="360" w:lineRule="auto"/>
        <w:ind w:firstLine="720"/>
        <w:jc w:val="both"/>
        <w:rPr>
          <w:rFonts w:ascii="Arial" w:hAnsi="Arial" w:cs="Arial"/>
        </w:rPr>
      </w:pPr>
    </w:p>
    <w:p w:rsidR="00182D51" w:rsidRDefault="00182D51" w:rsidP="00B82704">
      <w:pPr>
        <w:spacing w:after="0" w:line="360" w:lineRule="auto"/>
        <w:ind w:firstLine="720"/>
        <w:jc w:val="both"/>
        <w:rPr>
          <w:rFonts w:ascii="Arial" w:hAnsi="Arial" w:cs="Arial"/>
        </w:rPr>
      </w:pPr>
    </w:p>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bl>
      <w:tblPr>
        <w:tblW w:w="58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49"/>
        <w:gridCol w:w="1009"/>
        <w:gridCol w:w="1422"/>
        <w:gridCol w:w="1009"/>
      </w:tblGrid>
      <w:tr w:rsidR="00B82704" w:rsidRPr="00B82704" w:rsidTr="00B82704">
        <w:tblPrEx>
          <w:tblCellMar>
            <w:top w:w="0" w:type="dxa"/>
            <w:bottom w:w="0" w:type="dxa"/>
          </w:tblCellMar>
        </w:tblPrEx>
        <w:trPr>
          <w:cantSplit/>
          <w:jc w:val="center"/>
        </w:trPr>
        <w:tc>
          <w:tcPr>
            <w:tcW w:w="5887" w:type="dxa"/>
            <w:gridSpan w:val="4"/>
            <w:tcBorders>
              <w:top w:val="nil"/>
              <w:left w:val="nil"/>
              <w:bottom w:val="nil"/>
              <w:right w:val="nil"/>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b/>
                <w:bCs/>
                <w:color w:val="000000"/>
                <w:sz w:val="18"/>
                <w:szCs w:val="18"/>
              </w:rPr>
              <w:lastRenderedPageBreak/>
              <w:t>Descriptive Statistics</w:t>
            </w:r>
          </w:p>
        </w:tc>
      </w:tr>
      <w:tr w:rsidR="00B82704" w:rsidRPr="00B82704" w:rsidTr="00B82704">
        <w:tblPrEx>
          <w:tblCellMar>
            <w:top w:w="0" w:type="dxa"/>
            <w:bottom w:w="0" w:type="dxa"/>
          </w:tblCellMar>
        </w:tblPrEx>
        <w:trPr>
          <w:cantSplit/>
          <w:jc w:val="center"/>
        </w:trPr>
        <w:tc>
          <w:tcPr>
            <w:tcW w:w="2447" w:type="dxa"/>
            <w:tcBorders>
              <w:top w:val="single" w:sz="16" w:space="0" w:color="000000"/>
              <w:left w:val="single" w:sz="16" w:space="0" w:color="000000"/>
              <w:bottom w:val="single" w:sz="16" w:space="0" w:color="000000"/>
              <w:right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Mean</w:t>
            </w:r>
          </w:p>
        </w:tc>
        <w:tc>
          <w:tcPr>
            <w:tcW w:w="1422" w:type="dxa"/>
            <w:tcBorders>
              <w:top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Std. Deviation</w:t>
            </w:r>
          </w:p>
        </w:tc>
        <w:tc>
          <w:tcPr>
            <w:tcW w:w="1009" w:type="dxa"/>
            <w:tcBorders>
              <w:top w:val="single" w:sz="16" w:space="0" w:color="000000"/>
              <w:bottom w:val="single" w:sz="16" w:space="0" w:color="000000"/>
              <w:right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N</w:t>
            </w:r>
          </w:p>
        </w:tc>
      </w:tr>
      <w:tr w:rsidR="00B82704" w:rsidRPr="00B82704" w:rsidTr="00B82704">
        <w:tblPrEx>
          <w:tblCellMar>
            <w:top w:w="0" w:type="dxa"/>
            <w:bottom w:w="0" w:type="dxa"/>
          </w:tblCellMar>
        </w:tblPrEx>
        <w:trPr>
          <w:cantSplit/>
          <w:jc w:val="center"/>
        </w:trPr>
        <w:tc>
          <w:tcPr>
            <w:tcW w:w="2447" w:type="dxa"/>
            <w:tcBorders>
              <w:top w:val="single" w:sz="16" w:space="0" w:color="000000"/>
              <w:left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Date</w:t>
            </w:r>
          </w:p>
        </w:tc>
        <w:tc>
          <w:tcPr>
            <w:tcW w:w="1009" w:type="dxa"/>
            <w:tcBorders>
              <w:top w:val="single" w:sz="16" w:space="0" w:color="000000"/>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1.38</w:t>
            </w:r>
          </w:p>
        </w:tc>
        <w:tc>
          <w:tcPr>
            <w:tcW w:w="1422" w:type="dxa"/>
            <w:tcBorders>
              <w:top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.490</w:t>
            </w:r>
          </w:p>
        </w:tc>
        <w:tc>
          <w:tcPr>
            <w:tcW w:w="1009" w:type="dxa"/>
            <w:tcBorders>
              <w:top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Hadoop Porcessing Time</w:t>
            </w:r>
          </w:p>
        </w:tc>
        <w:tc>
          <w:tcPr>
            <w:tcW w:w="1009" w:type="dxa"/>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2.24</w:t>
            </w:r>
          </w:p>
        </w:tc>
        <w:tc>
          <w:tcPr>
            <w:tcW w:w="1422" w:type="dxa"/>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1.333</w:t>
            </w:r>
          </w:p>
        </w:tc>
        <w:tc>
          <w:tcPr>
            <w:tcW w:w="1009" w:type="dxa"/>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Spark Processing Time</w:t>
            </w:r>
          </w:p>
        </w:tc>
        <w:tc>
          <w:tcPr>
            <w:tcW w:w="1009" w:type="dxa"/>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2.36</w:t>
            </w:r>
          </w:p>
        </w:tc>
        <w:tc>
          <w:tcPr>
            <w:tcW w:w="1422" w:type="dxa"/>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1.274</w:t>
            </w:r>
          </w:p>
        </w:tc>
        <w:tc>
          <w:tcPr>
            <w:tcW w:w="1009" w:type="dxa"/>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R Processing time</w:t>
            </w:r>
          </w:p>
        </w:tc>
        <w:tc>
          <w:tcPr>
            <w:tcW w:w="1009" w:type="dxa"/>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2.06</w:t>
            </w:r>
          </w:p>
        </w:tc>
        <w:tc>
          <w:tcPr>
            <w:tcW w:w="1422" w:type="dxa"/>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1.346</w:t>
            </w:r>
          </w:p>
        </w:tc>
        <w:tc>
          <w:tcPr>
            <w:tcW w:w="1009" w:type="dxa"/>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jc w:val="center"/>
        </w:trPr>
        <w:tc>
          <w:tcPr>
            <w:tcW w:w="2447" w:type="dxa"/>
            <w:tcBorders>
              <w:top w:val="nil"/>
              <w:left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Python Processing Time</w:t>
            </w:r>
          </w:p>
        </w:tc>
        <w:tc>
          <w:tcPr>
            <w:tcW w:w="1009" w:type="dxa"/>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2.02</w:t>
            </w:r>
          </w:p>
        </w:tc>
        <w:tc>
          <w:tcPr>
            <w:tcW w:w="1422" w:type="dxa"/>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1.317</w:t>
            </w:r>
          </w:p>
        </w:tc>
        <w:tc>
          <w:tcPr>
            <w:tcW w:w="1009" w:type="dxa"/>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jc w:val="center"/>
        </w:trPr>
        <w:tc>
          <w:tcPr>
            <w:tcW w:w="2447" w:type="dxa"/>
            <w:tcBorders>
              <w:top w:val="nil"/>
              <w:left w:val="single" w:sz="16" w:space="0" w:color="000000"/>
              <w:bottom w:val="single" w:sz="16" w:space="0" w:color="000000"/>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Tableau Processing Time</w:t>
            </w:r>
          </w:p>
        </w:tc>
        <w:tc>
          <w:tcPr>
            <w:tcW w:w="1009" w:type="dxa"/>
            <w:tcBorders>
              <w:top w:val="nil"/>
              <w:left w:val="single" w:sz="16" w:space="0" w:color="000000"/>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2.30</w:t>
            </w:r>
          </w:p>
        </w:tc>
        <w:tc>
          <w:tcPr>
            <w:tcW w:w="1422" w:type="dxa"/>
            <w:tcBorders>
              <w:top w:val="nil"/>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1.216</w:t>
            </w:r>
          </w:p>
        </w:tc>
        <w:tc>
          <w:tcPr>
            <w:tcW w:w="1009" w:type="dxa"/>
            <w:tcBorders>
              <w:top w:val="nil"/>
              <w:bottom w:val="single" w:sz="16" w:space="0" w:color="000000"/>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bl>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tblPr>
      <w:tblGrid>
        <w:gridCol w:w="1794"/>
        <w:gridCol w:w="1446"/>
        <w:gridCol w:w="740"/>
        <w:gridCol w:w="1076"/>
        <w:gridCol w:w="1076"/>
        <w:gridCol w:w="1076"/>
        <w:gridCol w:w="1076"/>
        <w:gridCol w:w="1076"/>
      </w:tblGrid>
      <w:tr w:rsidR="00B82704" w:rsidRPr="00B82704" w:rsidTr="00B82704">
        <w:tblPrEx>
          <w:tblCellMar>
            <w:top w:w="0" w:type="dxa"/>
            <w:bottom w:w="0" w:type="dxa"/>
          </w:tblCellMar>
        </w:tblPrEx>
        <w:trPr>
          <w:cantSplit/>
        </w:trPr>
        <w:tc>
          <w:tcPr>
            <w:tcW w:w="5000" w:type="pct"/>
            <w:gridSpan w:val="8"/>
            <w:tcBorders>
              <w:top w:val="nil"/>
              <w:left w:val="nil"/>
              <w:bottom w:val="nil"/>
              <w:right w:val="nil"/>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b/>
                <w:bCs/>
                <w:color w:val="000000"/>
                <w:sz w:val="18"/>
                <w:szCs w:val="18"/>
              </w:rPr>
              <w:t>Correlations</w:t>
            </w:r>
          </w:p>
        </w:tc>
      </w:tr>
      <w:tr w:rsidR="00B82704" w:rsidRPr="00B82704" w:rsidTr="00B82704">
        <w:tblPrEx>
          <w:tblCellMar>
            <w:top w:w="0" w:type="dxa"/>
            <w:bottom w:w="0" w:type="dxa"/>
          </w:tblCellMar>
        </w:tblPrEx>
        <w:trPr>
          <w:cantSplit/>
        </w:trPr>
        <w:tc>
          <w:tcPr>
            <w:tcW w:w="1730" w:type="pct"/>
            <w:gridSpan w:val="2"/>
            <w:tcBorders>
              <w:top w:val="single" w:sz="16" w:space="0" w:color="000000"/>
              <w:left w:val="single" w:sz="16" w:space="0" w:color="000000"/>
              <w:bottom w:val="single" w:sz="16" w:space="0" w:color="000000"/>
              <w:right w:val="nil"/>
            </w:tcBorders>
            <w:shd w:val="clear" w:color="auto" w:fill="FFFFFF"/>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p>
        </w:tc>
        <w:tc>
          <w:tcPr>
            <w:tcW w:w="395" w:type="pct"/>
            <w:tcBorders>
              <w:top w:val="single" w:sz="16" w:space="0" w:color="000000"/>
              <w:left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Date</w:t>
            </w:r>
          </w:p>
        </w:tc>
        <w:tc>
          <w:tcPr>
            <w:tcW w:w="575" w:type="pct"/>
            <w:tcBorders>
              <w:top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Hadoop Porcessing Time</w:t>
            </w:r>
          </w:p>
        </w:tc>
        <w:tc>
          <w:tcPr>
            <w:tcW w:w="575" w:type="pct"/>
            <w:tcBorders>
              <w:top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Spark Processing Time</w:t>
            </w:r>
          </w:p>
        </w:tc>
        <w:tc>
          <w:tcPr>
            <w:tcW w:w="575" w:type="pct"/>
            <w:tcBorders>
              <w:top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R Processing time</w:t>
            </w:r>
          </w:p>
        </w:tc>
        <w:tc>
          <w:tcPr>
            <w:tcW w:w="575" w:type="pct"/>
            <w:tcBorders>
              <w:top w:val="single" w:sz="16" w:space="0" w:color="000000"/>
              <w:bottom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Python Processing Time</w:t>
            </w:r>
          </w:p>
        </w:tc>
        <w:tc>
          <w:tcPr>
            <w:tcW w:w="575" w:type="pct"/>
            <w:tcBorders>
              <w:top w:val="single" w:sz="16" w:space="0" w:color="000000"/>
              <w:bottom w:val="single" w:sz="16" w:space="0" w:color="000000"/>
              <w:right w:val="single" w:sz="16" w:space="0" w:color="000000"/>
            </w:tcBorders>
            <w:shd w:val="clear" w:color="auto" w:fill="FFFFFF"/>
          </w:tcPr>
          <w:p w:rsidR="00B82704" w:rsidRPr="00B82704" w:rsidRDefault="00B82704" w:rsidP="00B82704">
            <w:pPr>
              <w:autoSpaceDE w:val="0"/>
              <w:autoSpaceDN w:val="0"/>
              <w:adjustRightInd w:val="0"/>
              <w:spacing w:after="0" w:line="320" w:lineRule="atLeast"/>
              <w:ind w:left="60" w:right="60"/>
              <w:jc w:val="center"/>
              <w:rPr>
                <w:rFonts w:ascii="Arial" w:hAnsi="Arial" w:cs="Arial"/>
                <w:color w:val="000000"/>
                <w:sz w:val="18"/>
                <w:szCs w:val="18"/>
              </w:rPr>
            </w:pPr>
            <w:r w:rsidRPr="00B82704">
              <w:rPr>
                <w:rFonts w:ascii="Arial" w:hAnsi="Arial" w:cs="Arial"/>
                <w:color w:val="000000"/>
                <w:sz w:val="18"/>
                <w:szCs w:val="18"/>
              </w:rPr>
              <w:t>Tableau Processing Time</w:t>
            </w:r>
          </w:p>
        </w:tc>
      </w:tr>
      <w:tr w:rsidR="00B82704" w:rsidRPr="00B82704" w:rsidTr="00B82704">
        <w:tblPrEx>
          <w:tblCellMar>
            <w:top w:w="0" w:type="dxa"/>
            <w:bottom w:w="0" w:type="dxa"/>
          </w:tblCellMar>
        </w:tblPrEx>
        <w:trPr>
          <w:cantSplit/>
        </w:trPr>
        <w:tc>
          <w:tcPr>
            <w:tcW w:w="958" w:type="pct"/>
            <w:vMerge w:val="restart"/>
            <w:tcBorders>
              <w:top w:val="single" w:sz="16" w:space="0" w:color="000000"/>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Date</w:t>
            </w:r>
          </w:p>
        </w:tc>
        <w:tc>
          <w:tcPr>
            <w:tcW w:w="772" w:type="pct"/>
            <w:tcBorders>
              <w:top w:val="single" w:sz="16" w:space="0" w:color="000000"/>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Pearson Correlation</w:t>
            </w:r>
          </w:p>
        </w:tc>
        <w:tc>
          <w:tcPr>
            <w:tcW w:w="395" w:type="pct"/>
            <w:tcBorders>
              <w:top w:val="single" w:sz="16" w:space="0" w:color="000000"/>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w:t>
            </w:r>
          </w:p>
        </w:tc>
        <w:tc>
          <w:tcPr>
            <w:tcW w:w="575" w:type="pct"/>
            <w:tcBorders>
              <w:top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.014</w:t>
            </w:r>
          </w:p>
        </w:tc>
        <w:tc>
          <w:tcPr>
            <w:tcW w:w="575" w:type="pct"/>
            <w:tcBorders>
              <w:top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-.027</w:t>
            </w:r>
          </w:p>
        </w:tc>
        <w:tc>
          <w:tcPr>
            <w:tcW w:w="575" w:type="pct"/>
            <w:tcBorders>
              <w:top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.119</w:t>
            </w:r>
          </w:p>
        </w:tc>
        <w:tc>
          <w:tcPr>
            <w:tcW w:w="575" w:type="pct"/>
            <w:tcBorders>
              <w:top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.209</w:t>
            </w:r>
          </w:p>
        </w:tc>
        <w:tc>
          <w:tcPr>
            <w:tcW w:w="575" w:type="pct"/>
            <w:tcBorders>
              <w:top w:val="single" w:sz="16" w:space="0" w:color="000000"/>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.216</w:t>
            </w:r>
          </w:p>
        </w:tc>
      </w:tr>
      <w:tr w:rsidR="00B82704" w:rsidRPr="00B82704" w:rsidTr="00B82704">
        <w:tblPrEx>
          <w:tblCellMar>
            <w:top w:w="0" w:type="dxa"/>
            <w:bottom w:w="0" w:type="dxa"/>
          </w:tblCellMar>
        </w:tblPrEx>
        <w:trPr>
          <w:cantSplit/>
        </w:trPr>
        <w:tc>
          <w:tcPr>
            <w:tcW w:w="958" w:type="pct"/>
            <w:vMerge/>
            <w:tcBorders>
              <w:top w:val="single" w:sz="16" w:space="0" w:color="000000"/>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Sig. (2-tailed)</w:t>
            </w:r>
          </w:p>
        </w:tc>
        <w:tc>
          <w:tcPr>
            <w:tcW w:w="395" w:type="pct"/>
            <w:tcBorders>
              <w:top w:val="nil"/>
              <w:left w:val="single" w:sz="16" w:space="0" w:color="000000"/>
              <w:bottom w:val="nil"/>
            </w:tcBorders>
            <w:shd w:val="clear" w:color="auto" w:fill="FFFFFF"/>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.925</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.850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.409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.145</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.133</w:t>
            </w:r>
          </w:p>
        </w:tc>
      </w:tr>
      <w:tr w:rsidR="00B82704" w:rsidRPr="00B82704" w:rsidTr="00B82704">
        <w:tblPrEx>
          <w:tblCellMar>
            <w:top w:w="0" w:type="dxa"/>
            <w:bottom w:w="0" w:type="dxa"/>
          </w:tblCellMar>
        </w:tblPrEx>
        <w:trPr>
          <w:cantSplit/>
        </w:trPr>
        <w:tc>
          <w:tcPr>
            <w:tcW w:w="958" w:type="pct"/>
            <w:vMerge/>
            <w:tcBorders>
              <w:top w:val="single" w:sz="16" w:space="0" w:color="000000"/>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trPr>
        <w:tc>
          <w:tcPr>
            <w:tcW w:w="958" w:type="pct"/>
            <w:vMerge w:val="restart"/>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Hadoop Porcessing Time</w:t>
            </w: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Pearson Correlation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.014</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-.076</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-.179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.044</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.043</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Sig. (2-tailed)</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.925</w:t>
            </w:r>
          </w:p>
        </w:tc>
        <w:tc>
          <w:tcPr>
            <w:tcW w:w="575" w:type="pct"/>
            <w:tcBorders>
              <w:top w:val="nil"/>
              <w:bottom w:val="nil"/>
            </w:tcBorders>
            <w:shd w:val="clear" w:color="auto" w:fill="FFFFFF"/>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.600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.214</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.763</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.768</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trPr>
        <w:tc>
          <w:tcPr>
            <w:tcW w:w="958" w:type="pct"/>
            <w:vMerge w:val="restart"/>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Spark Processing Time</w:t>
            </w: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Pearson Correlation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-.027</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-.076</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.189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.105</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-.045</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Sig. (2-tailed)</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.850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.600</w:t>
            </w:r>
          </w:p>
        </w:tc>
        <w:tc>
          <w:tcPr>
            <w:tcW w:w="575" w:type="pct"/>
            <w:tcBorders>
              <w:top w:val="nil"/>
              <w:bottom w:val="nil"/>
            </w:tcBorders>
            <w:shd w:val="clear" w:color="auto" w:fill="FFFFFF"/>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.188</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.468</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.757</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trPr>
        <w:tc>
          <w:tcPr>
            <w:tcW w:w="958" w:type="pct"/>
            <w:vMerge w:val="restart"/>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R Processing time</w:t>
            </w: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Pearson Correlation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.119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-.179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.189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.264</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.176</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Sig. (2-tailed)</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.409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.214</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.188</w:t>
            </w:r>
          </w:p>
        </w:tc>
        <w:tc>
          <w:tcPr>
            <w:tcW w:w="575" w:type="pct"/>
            <w:tcBorders>
              <w:top w:val="nil"/>
              <w:bottom w:val="nil"/>
            </w:tcBorders>
            <w:shd w:val="clear" w:color="auto" w:fill="FFFFFF"/>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.064</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.222</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trPr>
        <w:tc>
          <w:tcPr>
            <w:tcW w:w="958" w:type="pct"/>
            <w:vMerge w:val="restart"/>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Python Processing Time</w:t>
            </w: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Pearson Correlation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.209</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.044</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.105</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.264</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.200</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Sig. (2-tailed)</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.145</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.763</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.468</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.064</w:t>
            </w:r>
          </w:p>
        </w:tc>
        <w:tc>
          <w:tcPr>
            <w:tcW w:w="575" w:type="pct"/>
            <w:tcBorders>
              <w:top w:val="nil"/>
              <w:bottom w:val="nil"/>
            </w:tcBorders>
            <w:shd w:val="clear" w:color="auto" w:fill="FFFFFF"/>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.164</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nil"/>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r w:rsidR="00B82704" w:rsidRPr="00B82704" w:rsidTr="00B82704">
        <w:tblPrEx>
          <w:tblCellMar>
            <w:top w:w="0" w:type="dxa"/>
            <w:bottom w:w="0" w:type="dxa"/>
          </w:tblCellMar>
        </w:tblPrEx>
        <w:trPr>
          <w:cantSplit/>
        </w:trPr>
        <w:tc>
          <w:tcPr>
            <w:tcW w:w="958" w:type="pct"/>
            <w:vMerge w:val="restart"/>
            <w:tcBorders>
              <w:top w:val="nil"/>
              <w:left w:val="single" w:sz="16" w:space="0" w:color="000000"/>
              <w:bottom w:val="single" w:sz="16" w:space="0" w:color="000000"/>
              <w:right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Tableau Processing Time</w:t>
            </w: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Pearson Correlation</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.216</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.043</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-.045</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.176</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.200</w:t>
            </w:r>
          </w:p>
        </w:tc>
        <w:tc>
          <w:tcPr>
            <w:tcW w:w="575" w:type="pct"/>
            <w:tcBorders>
              <w:top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w:t>
            </w: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single" w:sz="16" w:space="0" w:color="000000"/>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Arial" w:hAnsi="Arial" w:cs="Arial"/>
                <w:color w:val="000000"/>
                <w:sz w:val="18"/>
                <w:szCs w:val="18"/>
              </w:rPr>
            </w:pPr>
          </w:p>
        </w:tc>
        <w:tc>
          <w:tcPr>
            <w:tcW w:w="772" w:type="pct"/>
            <w:tcBorders>
              <w:top w:val="nil"/>
              <w:left w:val="nil"/>
              <w:bottom w:val="nil"/>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Sig. (2-tailed)</w:t>
            </w:r>
          </w:p>
        </w:tc>
        <w:tc>
          <w:tcPr>
            <w:tcW w:w="395" w:type="pct"/>
            <w:tcBorders>
              <w:top w:val="nil"/>
              <w:left w:val="single" w:sz="16" w:space="0" w:color="000000"/>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.133</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.768</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.757</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.222</w:t>
            </w:r>
          </w:p>
        </w:tc>
        <w:tc>
          <w:tcPr>
            <w:tcW w:w="575" w:type="pct"/>
            <w:tcBorders>
              <w:top w:val="nil"/>
              <w:bottom w:val="nil"/>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.164</w:t>
            </w:r>
          </w:p>
        </w:tc>
        <w:tc>
          <w:tcPr>
            <w:tcW w:w="575" w:type="pct"/>
            <w:tcBorders>
              <w:top w:val="nil"/>
              <w:bottom w:val="nil"/>
              <w:right w:val="single" w:sz="16" w:space="0" w:color="000000"/>
            </w:tcBorders>
            <w:shd w:val="clear" w:color="auto" w:fill="FFFFFF"/>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r>
      <w:tr w:rsidR="00B82704" w:rsidRPr="00B82704" w:rsidTr="00B82704">
        <w:tblPrEx>
          <w:tblCellMar>
            <w:top w:w="0" w:type="dxa"/>
            <w:bottom w:w="0" w:type="dxa"/>
          </w:tblCellMar>
        </w:tblPrEx>
        <w:trPr>
          <w:cantSplit/>
        </w:trPr>
        <w:tc>
          <w:tcPr>
            <w:tcW w:w="958" w:type="pct"/>
            <w:vMerge/>
            <w:tcBorders>
              <w:top w:val="nil"/>
              <w:left w:val="single" w:sz="16" w:space="0" w:color="000000"/>
              <w:bottom w:val="single" w:sz="16" w:space="0" w:color="000000"/>
              <w:right w:val="nil"/>
            </w:tcBorders>
            <w:shd w:val="clear" w:color="auto" w:fill="FFFFFF"/>
            <w:vAlign w:val="center"/>
          </w:tcPr>
          <w:p w:rsidR="00B82704" w:rsidRPr="00B82704" w:rsidRDefault="00B82704" w:rsidP="00B82704">
            <w:pPr>
              <w:autoSpaceDE w:val="0"/>
              <w:autoSpaceDN w:val="0"/>
              <w:adjustRightInd w:val="0"/>
              <w:spacing w:after="0" w:line="240" w:lineRule="auto"/>
              <w:rPr>
                <w:rFonts w:ascii="Times New Roman" w:hAnsi="Times New Roman" w:cs="Times New Roman"/>
                <w:sz w:val="24"/>
                <w:szCs w:val="24"/>
              </w:rPr>
            </w:pPr>
          </w:p>
        </w:tc>
        <w:tc>
          <w:tcPr>
            <w:tcW w:w="772" w:type="pct"/>
            <w:tcBorders>
              <w:top w:val="nil"/>
              <w:left w:val="nil"/>
              <w:bottom w:val="single" w:sz="16" w:space="0" w:color="000000"/>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rPr>
                <w:rFonts w:ascii="Arial" w:hAnsi="Arial" w:cs="Arial"/>
                <w:color w:val="000000"/>
                <w:sz w:val="18"/>
                <w:szCs w:val="18"/>
              </w:rPr>
            </w:pPr>
            <w:r w:rsidRPr="00B82704">
              <w:rPr>
                <w:rFonts w:ascii="Arial" w:hAnsi="Arial" w:cs="Arial"/>
                <w:color w:val="000000"/>
                <w:sz w:val="18"/>
                <w:szCs w:val="18"/>
              </w:rPr>
              <w:t>N</w:t>
            </w:r>
          </w:p>
        </w:tc>
        <w:tc>
          <w:tcPr>
            <w:tcW w:w="395" w:type="pct"/>
            <w:tcBorders>
              <w:top w:val="nil"/>
              <w:left w:val="single" w:sz="16" w:space="0" w:color="000000"/>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c>
          <w:tcPr>
            <w:tcW w:w="575" w:type="pct"/>
            <w:tcBorders>
              <w:top w:val="nil"/>
              <w:bottom w:val="single" w:sz="16" w:space="0" w:color="000000"/>
              <w:right w:val="single" w:sz="16" w:space="0" w:color="000000"/>
            </w:tcBorders>
            <w:shd w:val="clear" w:color="auto" w:fill="FFFFFF"/>
            <w:vAlign w:val="center"/>
          </w:tcPr>
          <w:p w:rsidR="00B82704" w:rsidRPr="00B82704" w:rsidRDefault="00B82704" w:rsidP="00B82704">
            <w:pPr>
              <w:autoSpaceDE w:val="0"/>
              <w:autoSpaceDN w:val="0"/>
              <w:adjustRightInd w:val="0"/>
              <w:spacing w:after="0" w:line="320" w:lineRule="atLeast"/>
              <w:ind w:left="60" w:right="60"/>
              <w:jc w:val="right"/>
              <w:rPr>
                <w:rFonts w:ascii="Arial" w:hAnsi="Arial" w:cs="Arial"/>
                <w:color w:val="000000"/>
                <w:sz w:val="18"/>
                <w:szCs w:val="18"/>
              </w:rPr>
            </w:pPr>
            <w:r w:rsidRPr="00B82704">
              <w:rPr>
                <w:rFonts w:ascii="Arial" w:hAnsi="Arial" w:cs="Arial"/>
                <w:color w:val="000000"/>
                <w:sz w:val="18"/>
                <w:szCs w:val="18"/>
              </w:rPr>
              <w:t>50</w:t>
            </w:r>
          </w:p>
        </w:tc>
      </w:tr>
    </w:tbl>
    <w:p w:rsidR="00B82704" w:rsidRPr="00B82704" w:rsidRDefault="00B82704" w:rsidP="00B82704">
      <w:pPr>
        <w:autoSpaceDE w:val="0"/>
        <w:autoSpaceDN w:val="0"/>
        <w:adjustRightInd w:val="0"/>
        <w:spacing w:after="0" w:line="400" w:lineRule="atLeast"/>
        <w:rPr>
          <w:rFonts w:ascii="Times New Roman" w:hAnsi="Times New Roman" w:cs="Times New Roman"/>
          <w:sz w:val="24"/>
          <w:szCs w:val="24"/>
        </w:rPr>
      </w:pPr>
    </w:p>
    <w:p w:rsidR="00C66EAA" w:rsidRDefault="00B82704" w:rsidP="00C66EAA">
      <w:pPr>
        <w:spacing w:after="0" w:line="360" w:lineRule="auto"/>
        <w:jc w:val="both"/>
        <w:rPr>
          <w:rFonts w:ascii="Arial" w:hAnsi="Arial" w:cs="Arial"/>
        </w:rPr>
      </w:pPr>
      <w:r>
        <w:rPr>
          <w:rFonts w:ascii="Arial" w:hAnsi="Arial" w:cs="Arial"/>
        </w:rPr>
        <w:lastRenderedPageBreak/>
        <w:tab/>
        <w:t>According to the tables above, the correlation has the value 1 which means it is positive for all of the platforms. All of them can be used by the company in an effective manner.</w:t>
      </w:r>
    </w:p>
    <w:p w:rsidR="00B82704" w:rsidRPr="00C66EAA" w:rsidRDefault="00B82704" w:rsidP="00C66EAA">
      <w:pPr>
        <w:spacing w:after="0" w:line="360" w:lineRule="auto"/>
        <w:jc w:val="both"/>
        <w:rPr>
          <w:rFonts w:ascii="Arial" w:hAnsi="Arial" w:cs="Arial"/>
        </w:rPr>
      </w:pPr>
    </w:p>
    <w:p w:rsidR="00FA3F00" w:rsidRDefault="00FA3F00" w:rsidP="00FA3F00">
      <w:pPr>
        <w:pStyle w:val="Heading1"/>
        <w:spacing w:before="0" w:line="360" w:lineRule="auto"/>
        <w:jc w:val="center"/>
        <w:rPr>
          <w:rFonts w:ascii="Arial" w:hAnsi="Arial" w:cs="Arial"/>
          <w:color w:val="auto"/>
          <w:sz w:val="24"/>
          <w:szCs w:val="24"/>
        </w:rPr>
      </w:pPr>
      <w:bookmarkStart w:id="5" w:name="_Toc151416202"/>
      <w:r w:rsidRPr="00FA3F00">
        <w:rPr>
          <w:rFonts w:ascii="Arial" w:hAnsi="Arial" w:cs="Arial"/>
          <w:color w:val="auto"/>
          <w:sz w:val="24"/>
          <w:szCs w:val="24"/>
        </w:rPr>
        <w:t>Conclusion</w:t>
      </w:r>
      <w:bookmarkEnd w:id="5"/>
    </w:p>
    <w:p w:rsidR="00B82704" w:rsidRDefault="00B82704" w:rsidP="00B82704"/>
    <w:p w:rsidR="00B82704" w:rsidRDefault="00B82704" w:rsidP="00B82704">
      <w:pPr>
        <w:spacing w:after="0" w:line="360" w:lineRule="auto"/>
        <w:ind w:firstLine="720"/>
        <w:jc w:val="both"/>
        <w:rPr>
          <w:rFonts w:ascii="Arial" w:hAnsi="Arial" w:cs="Arial"/>
          <w:color w:val="000000"/>
          <w:spacing w:val="2"/>
        </w:rPr>
      </w:pPr>
      <w:r w:rsidRPr="00B82704">
        <w:rPr>
          <w:rFonts w:ascii="Arial" w:hAnsi="Arial" w:cs="Arial"/>
          <w:color w:val="000000"/>
          <w:spacing w:val="2"/>
        </w:rPr>
        <w:t>When it comes to SPSS and Excel, they are vastly different from each other, and it is not advisable to draw any comparisons between the two. Excel is a program primarily intended for the creation of spreadsheets, whereas SPSS is software that is specially crafted for statistical analysis. While Excel offers a range of features for statistical analysis, it falls short when compared to the powerful and comprehensive statistical analysis software provided by SPSS. SPSS is a standout option for data analysis, with its built-in data manipulation tools that enable the recording and transformation of variables. These features make it the perfect choice for any serious data analyst seeking to maximize their statistical analysis capabilities. Excel falls short in terms of built-in functions, necessitating a significant amount of time and effort to accomplish certain tasks. In contrast, SPSS treats each column as a distinct variable, whereas managing columns and rows deviates from this standard.</w:t>
      </w:r>
    </w:p>
    <w:p w:rsidR="00FF2ED9" w:rsidRPr="00B82704" w:rsidRDefault="00FF2ED9" w:rsidP="00B82704">
      <w:pPr>
        <w:spacing w:after="0" w:line="360" w:lineRule="auto"/>
        <w:ind w:firstLine="720"/>
        <w:jc w:val="both"/>
      </w:pPr>
    </w:p>
    <w:p w:rsidR="006657CF" w:rsidRDefault="006657CF" w:rsidP="00FA3F00">
      <w:pPr>
        <w:pStyle w:val="Heading1"/>
        <w:spacing w:before="0" w:line="360" w:lineRule="auto"/>
        <w:jc w:val="center"/>
        <w:rPr>
          <w:rFonts w:ascii="Arial" w:hAnsi="Arial" w:cs="Arial"/>
          <w:color w:val="auto"/>
          <w:sz w:val="24"/>
          <w:szCs w:val="24"/>
        </w:rPr>
      </w:pPr>
    </w:p>
    <w:p w:rsidR="006657CF" w:rsidRDefault="006657CF" w:rsidP="006657CF"/>
    <w:p w:rsidR="00182D51" w:rsidRDefault="00182D51" w:rsidP="006657CF"/>
    <w:p w:rsidR="00182D51" w:rsidRDefault="00182D51" w:rsidP="006657CF"/>
    <w:p w:rsidR="00182D51" w:rsidRDefault="00182D51" w:rsidP="006657CF"/>
    <w:p w:rsidR="00182D51" w:rsidRDefault="00182D51" w:rsidP="006657CF"/>
    <w:p w:rsidR="00182D51" w:rsidRDefault="00182D51" w:rsidP="006657CF"/>
    <w:p w:rsidR="00182D51" w:rsidRDefault="00182D51" w:rsidP="006657CF"/>
    <w:p w:rsidR="00182D51" w:rsidRDefault="00182D51" w:rsidP="006657CF"/>
    <w:p w:rsidR="00182D51" w:rsidRDefault="00182D51" w:rsidP="006657CF"/>
    <w:p w:rsidR="00182D51" w:rsidRDefault="00182D51" w:rsidP="006657CF"/>
    <w:p w:rsidR="00182D51" w:rsidRPr="006657CF" w:rsidRDefault="00182D51" w:rsidP="006657CF"/>
    <w:p w:rsidR="00FA3F00" w:rsidRPr="00FA3F00" w:rsidRDefault="00FA3F00" w:rsidP="00FA3F00">
      <w:pPr>
        <w:pStyle w:val="Heading1"/>
        <w:spacing w:before="0" w:line="360" w:lineRule="auto"/>
        <w:jc w:val="center"/>
        <w:rPr>
          <w:rFonts w:ascii="Arial" w:hAnsi="Arial" w:cs="Arial"/>
          <w:color w:val="auto"/>
          <w:sz w:val="24"/>
          <w:szCs w:val="24"/>
        </w:rPr>
      </w:pPr>
      <w:bookmarkStart w:id="6" w:name="_Toc151416203"/>
      <w:r w:rsidRPr="00FA3F00">
        <w:rPr>
          <w:rFonts w:ascii="Arial" w:hAnsi="Arial" w:cs="Arial"/>
          <w:color w:val="auto"/>
          <w:sz w:val="24"/>
          <w:szCs w:val="24"/>
        </w:rPr>
        <w:lastRenderedPageBreak/>
        <w:t>References</w:t>
      </w:r>
      <w:bookmarkEnd w:id="6"/>
    </w:p>
    <w:p w:rsidR="00000000" w:rsidRDefault="0019265E" w:rsidP="00FA3F00">
      <w:pPr>
        <w:pStyle w:val="Heading1"/>
        <w:spacing w:before="0" w:line="360" w:lineRule="auto"/>
        <w:jc w:val="center"/>
        <w:rPr>
          <w:color w:val="auto"/>
        </w:rPr>
      </w:pPr>
    </w:p>
    <w:p w:rsidR="006657CF" w:rsidRPr="006657CF" w:rsidRDefault="006019F5" w:rsidP="006657CF">
      <w:r>
        <w:rPr>
          <w:noProof/>
        </w:rPr>
        <w:drawing>
          <wp:inline distT="0" distB="0" distL="0" distR="0">
            <wp:extent cx="5943600" cy="6046076"/>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a:srcRect/>
                    <a:stretch>
                      <a:fillRect/>
                    </a:stretch>
                  </pic:blipFill>
                  <pic:spPr bwMode="auto">
                    <a:xfrm>
                      <a:off x="0" y="0"/>
                      <a:ext cx="5943600" cy="6046076"/>
                    </a:xfrm>
                    <a:prstGeom prst="rect">
                      <a:avLst/>
                    </a:prstGeom>
                    <a:noFill/>
                    <a:ln w="9525">
                      <a:noFill/>
                      <a:miter lim="800000"/>
                      <a:headEnd/>
                      <a:tailEnd/>
                    </a:ln>
                  </pic:spPr>
                </pic:pic>
              </a:graphicData>
            </a:graphic>
          </wp:inline>
        </w:drawing>
      </w:r>
    </w:p>
    <w:sectPr w:rsidR="006657CF" w:rsidRPr="006657CF" w:rsidSect="00025CC6">
      <w:footerReference w:type="default" r:id="rId2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65E" w:rsidRDefault="0019265E" w:rsidP="00025CC6">
      <w:pPr>
        <w:spacing w:after="0" w:line="240" w:lineRule="auto"/>
      </w:pPr>
      <w:r>
        <w:separator/>
      </w:r>
    </w:p>
  </w:endnote>
  <w:endnote w:type="continuationSeparator" w:id="1">
    <w:p w:rsidR="0019265E" w:rsidRDefault="0019265E" w:rsidP="00025C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C6" w:rsidRDefault="00025CC6">
    <w:pPr>
      <w:pStyle w:val="Footer"/>
      <w:jc w:val="center"/>
    </w:pPr>
  </w:p>
  <w:p w:rsidR="00025CC6" w:rsidRDefault="00025C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1700450"/>
      <w:docPartObj>
        <w:docPartGallery w:val="Page Numbers (Bottom of Page)"/>
        <w:docPartUnique/>
      </w:docPartObj>
    </w:sdtPr>
    <w:sdtContent>
      <w:p w:rsidR="00025CC6" w:rsidRDefault="00025CC6">
        <w:pPr>
          <w:pStyle w:val="Footer"/>
          <w:jc w:val="center"/>
        </w:pPr>
        <w:fldSimple w:instr=" PAGE   \* MERGEFORMAT ">
          <w:r>
            <w:rPr>
              <w:noProof/>
            </w:rPr>
            <w:t>3</w:t>
          </w:r>
        </w:fldSimple>
      </w:p>
    </w:sdtContent>
  </w:sdt>
  <w:p w:rsidR="00025CC6" w:rsidRDefault="00025C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65E" w:rsidRDefault="0019265E" w:rsidP="00025CC6">
      <w:pPr>
        <w:spacing w:after="0" w:line="240" w:lineRule="auto"/>
      </w:pPr>
      <w:r>
        <w:separator/>
      </w:r>
    </w:p>
  </w:footnote>
  <w:footnote w:type="continuationSeparator" w:id="1">
    <w:p w:rsidR="0019265E" w:rsidRDefault="0019265E" w:rsidP="00025C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655CEB"/>
    <w:multiLevelType w:val="hybridMultilevel"/>
    <w:tmpl w:val="14E29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FA3F00"/>
    <w:rsid w:val="00025CC6"/>
    <w:rsid w:val="000A5708"/>
    <w:rsid w:val="00182D51"/>
    <w:rsid w:val="0019265E"/>
    <w:rsid w:val="00286366"/>
    <w:rsid w:val="002B4F53"/>
    <w:rsid w:val="003A6D37"/>
    <w:rsid w:val="00581A34"/>
    <w:rsid w:val="006019F5"/>
    <w:rsid w:val="00643134"/>
    <w:rsid w:val="006657CF"/>
    <w:rsid w:val="006739C0"/>
    <w:rsid w:val="00777D59"/>
    <w:rsid w:val="009536D8"/>
    <w:rsid w:val="00AC76DC"/>
    <w:rsid w:val="00B82704"/>
    <w:rsid w:val="00C66EAA"/>
    <w:rsid w:val="00F75761"/>
    <w:rsid w:val="00FA3F00"/>
    <w:rsid w:val="00FF2E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3F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F0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B4F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F53"/>
    <w:rPr>
      <w:rFonts w:ascii="Tahoma" w:hAnsi="Tahoma" w:cs="Tahoma"/>
      <w:sz w:val="16"/>
      <w:szCs w:val="16"/>
    </w:rPr>
  </w:style>
  <w:style w:type="paragraph" w:styleId="ListParagraph">
    <w:name w:val="List Paragraph"/>
    <w:basedOn w:val="Normal"/>
    <w:uiPriority w:val="34"/>
    <w:qFormat/>
    <w:rsid w:val="006657CF"/>
    <w:pPr>
      <w:ind w:left="720"/>
      <w:contextualSpacing/>
    </w:pPr>
  </w:style>
  <w:style w:type="paragraph" w:styleId="TOCHeading">
    <w:name w:val="TOC Heading"/>
    <w:basedOn w:val="Heading1"/>
    <w:next w:val="Normal"/>
    <w:uiPriority w:val="39"/>
    <w:semiHidden/>
    <w:unhideWhenUsed/>
    <w:qFormat/>
    <w:rsid w:val="00025CC6"/>
    <w:pPr>
      <w:outlineLvl w:val="9"/>
    </w:pPr>
  </w:style>
  <w:style w:type="paragraph" w:styleId="TOC1">
    <w:name w:val="toc 1"/>
    <w:basedOn w:val="Normal"/>
    <w:next w:val="Normal"/>
    <w:autoRedefine/>
    <w:uiPriority w:val="39"/>
    <w:unhideWhenUsed/>
    <w:rsid w:val="00025CC6"/>
    <w:pPr>
      <w:spacing w:after="100"/>
    </w:pPr>
  </w:style>
  <w:style w:type="character" w:styleId="Hyperlink">
    <w:name w:val="Hyperlink"/>
    <w:basedOn w:val="DefaultParagraphFont"/>
    <w:uiPriority w:val="99"/>
    <w:unhideWhenUsed/>
    <w:rsid w:val="00025CC6"/>
    <w:rPr>
      <w:color w:val="0000FF" w:themeColor="hyperlink"/>
      <w:u w:val="single"/>
    </w:rPr>
  </w:style>
  <w:style w:type="paragraph" w:styleId="Header">
    <w:name w:val="header"/>
    <w:basedOn w:val="Normal"/>
    <w:link w:val="HeaderChar"/>
    <w:uiPriority w:val="99"/>
    <w:semiHidden/>
    <w:unhideWhenUsed/>
    <w:rsid w:val="00025C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5CC6"/>
  </w:style>
  <w:style w:type="paragraph" w:styleId="Footer">
    <w:name w:val="footer"/>
    <w:basedOn w:val="Normal"/>
    <w:link w:val="FooterChar"/>
    <w:uiPriority w:val="99"/>
    <w:unhideWhenUsed/>
    <w:rsid w:val="00025C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CC6"/>
  </w:style>
</w:styles>
</file>

<file path=word/webSettings.xml><?xml version="1.0" encoding="utf-8"?>
<w:webSettings xmlns:r="http://schemas.openxmlformats.org/officeDocument/2006/relationships" xmlns:w="http://schemas.openxmlformats.org/wordprocessingml/2006/main">
  <w:divs>
    <w:div w:id="16128366">
      <w:bodyDiv w:val="1"/>
      <w:marLeft w:val="0"/>
      <w:marRight w:val="0"/>
      <w:marTop w:val="0"/>
      <w:marBottom w:val="0"/>
      <w:divBdr>
        <w:top w:val="none" w:sz="0" w:space="0" w:color="auto"/>
        <w:left w:val="none" w:sz="0" w:space="0" w:color="auto"/>
        <w:bottom w:val="none" w:sz="0" w:space="0" w:color="auto"/>
        <w:right w:val="none" w:sz="0" w:space="0" w:color="auto"/>
      </w:divBdr>
      <w:divsChild>
        <w:div w:id="660696065">
          <w:marLeft w:val="0"/>
          <w:marRight w:val="0"/>
          <w:marTop w:val="0"/>
          <w:marBottom w:val="0"/>
          <w:divBdr>
            <w:top w:val="none" w:sz="0" w:space="0" w:color="auto"/>
            <w:left w:val="none" w:sz="0" w:space="0" w:color="auto"/>
            <w:bottom w:val="none" w:sz="0" w:space="0" w:color="auto"/>
            <w:right w:val="none" w:sz="0" w:space="0" w:color="auto"/>
          </w:divBdr>
          <w:divsChild>
            <w:div w:id="2082285479">
              <w:marLeft w:val="0"/>
              <w:marRight w:val="0"/>
              <w:marTop w:val="0"/>
              <w:marBottom w:val="24"/>
              <w:divBdr>
                <w:top w:val="single" w:sz="4" w:space="3" w:color="2C71EB"/>
                <w:left w:val="single" w:sz="4" w:space="3" w:color="2C71EB"/>
                <w:bottom w:val="single" w:sz="4" w:space="24" w:color="2C71EB"/>
                <w:right w:val="single" w:sz="4" w:space="3" w:color="2C71EB"/>
              </w:divBdr>
            </w:div>
            <w:div w:id="1161775524">
              <w:marLeft w:val="0"/>
              <w:marRight w:val="96"/>
              <w:marTop w:val="0"/>
              <w:marBottom w:val="120"/>
              <w:divBdr>
                <w:top w:val="none" w:sz="0" w:space="0" w:color="auto"/>
                <w:left w:val="none" w:sz="0" w:space="0" w:color="auto"/>
                <w:bottom w:val="none" w:sz="0" w:space="0" w:color="auto"/>
                <w:right w:val="none" w:sz="0" w:space="0" w:color="auto"/>
              </w:divBdr>
            </w:div>
          </w:divsChild>
        </w:div>
        <w:div w:id="805663260">
          <w:marLeft w:val="0"/>
          <w:marRight w:val="0"/>
          <w:marTop w:val="0"/>
          <w:marBottom w:val="0"/>
          <w:divBdr>
            <w:top w:val="none" w:sz="0" w:space="0" w:color="auto"/>
            <w:left w:val="none" w:sz="0" w:space="0" w:color="auto"/>
            <w:bottom w:val="none" w:sz="0" w:space="0" w:color="auto"/>
            <w:right w:val="none" w:sz="0" w:space="0" w:color="auto"/>
          </w:divBdr>
          <w:divsChild>
            <w:div w:id="807893769">
              <w:marLeft w:val="0"/>
              <w:marRight w:val="0"/>
              <w:marTop w:val="0"/>
              <w:marBottom w:val="0"/>
              <w:divBdr>
                <w:top w:val="none" w:sz="0" w:space="0" w:color="auto"/>
                <w:left w:val="none" w:sz="0" w:space="0" w:color="auto"/>
                <w:bottom w:val="none" w:sz="0" w:space="0" w:color="auto"/>
                <w:right w:val="none" w:sz="0" w:space="0" w:color="auto"/>
              </w:divBdr>
              <w:divsChild>
                <w:div w:id="213124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20662">
      <w:bodyDiv w:val="1"/>
      <w:marLeft w:val="0"/>
      <w:marRight w:val="0"/>
      <w:marTop w:val="0"/>
      <w:marBottom w:val="0"/>
      <w:divBdr>
        <w:top w:val="none" w:sz="0" w:space="0" w:color="auto"/>
        <w:left w:val="none" w:sz="0" w:space="0" w:color="auto"/>
        <w:bottom w:val="none" w:sz="0" w:space="0" w:color="auto"/>
        <w:right w:val="none" w:sz="0" w:space="0" w:color="auto"/>
      </w:divBdr>
    </w:div>
    <w:div w:id="203640850">
      <w:bodyDiv w:val="1"/>
      <w:marLeft w:val="0"/>
      <w:marRight w:val="0"/>
      <w:marTop w:val="0"/>
      <w:marBottom w:val="0"/>
      <w:divBdr>
        <w:top w:val="none" w:sz="0" w:space="0" w:color="auto"/>
        <w:left w:val="none" w:sz="0" w:space="0" w:color="auto"/>
        <w:bottom w:val="none" w:sz="0" w:space="0" w:color="auto"/>
        <w:right w:val="none" w:sz="0" w:space="0" w:color="auto"/>
      </w:divBdr>
      <w:divsChild>
        <w:div w:id="2043749620">
          <w:marLeft w:val="0"/>
          <w:marRight w:val="0"/>
          <w:marTop w:val="0"/>
          <w:marBottom w:val="0"/>
          <w:divBdr>
            <w:top w:val="none" w:sz="0" w:space="0" w:color="auto"/>
            <w:left w:val="none" w:sz="0" w:space="0" w:color="auto"/>
            <w:bottom w:val="none" w:sz="0" w:space="0" w:color="auto"/>
            <w:right w:val="none" w:sz="0" w:space="0" w:color="auto"/>
          </w:divBdr>
          <w:divsChild>
            <w:div w:id="33894900">
              <w:marLeft w:val="0"/>
              <w:marRight w:val="0"/>
              <w:marTop w:val="0"/>
              <w:marBottom w:val="24"/>
              <w:divBdr>
                <w:top w:val="single" w:sz="4" w:space="3" w:color="2C71EB"/>
                <w:left w:val="single" w:sz="4" w:space="3" w:color="2C71EB"/>
                <w:bottom w:val="single" w:sz="4" w:space="24" w:color="2C71EB"/>
                <w:right w:val="single" w:sz="4" w:space="3" w:color="2C71EB"/>
              </w:divBdr>
            </w:div>
            <w:div w:id="1652829177">
              <w:marLeft w:val="0"/>
              <w:marRight w:val="96"/>
              <w:marTop w:val="0"/>
              <w:marBottom w:val="120"/>
              <w:divBdr>
                <w:top w:val="none" w:sz="0" w:space="0" w:color="auto"/>
                <w:left w:val="none" w:sz="0" w:space="0" w:color="auto"/>
                <w:bottom w:val="none" w:sz="0" w:space="0" w:color="auto"/>
                <w:right w:val="none" w:sz="0" w:space="0" w:color="auto"/>
              </w:divBdr>
            </w:div>
          </w:divsChild>
        </w:div>
        <w:div w:id="604463674">
          <w:marLeft w:val="0"/>
          <w:marRight w:val="0"/>
          <w:marTop w:val="0"/>
          <w:marBottom w:val="0"/>
          <w:divBdr>
            <w:top w:val="none" w:sz="0" w:space="0" w:color="auto"/>
            <w:left w:val="none" w:sz="0" w:space="0" w:color="auto"/>
            <w:bottom w:val="none" w:sz="0" w:space="0" w:color="auto"/>
            <w:right w:val="none" w:sz="0" w:space="0" w:color="auto"/>
          </w:divBdr>
          <w:divsChild>
            <w:div w:id="1314332058">
              <w:marLeft w:val="0"/>
              <w:marRight w:val="0"/>
              <w:marTop w:val="0"/>
              <w:marBottom w:val="0"/>
              <w:divBdr>
                <w:top w:val="none" w:sz="0" w:space="0" w:color="auto"/>
                <w:left w:val="none" w:sz="0" w:space="0" w:color="auto"/>
                <w:bottom w:val="none" w:sz="0" w:space="0" w:color="auto"/>
                <w:right w:val="none" w:sz="0" w:space="0" w:color="auto"/>
              </w:divBdr>
              <w:divsChild>
                <w:div w:id="11667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284109">
      <w:bodyDiv w:val="1"/>
      <w:marLeft w:val="0"/>
      <w:marRight w:val="0"/>
      <w:marTop w:val="0"/>
      <w:marBottom w:val="0"/>
      <w:divBdr>
        <w:top w:val="none" w:sz="0" w:space="0" w:color="auto"/>
        <w:left w:val="none" w:sz="0" w:space="0" w:color="auto"/>
        <w:bottom w:val="none" w:sz="0" w:space="0" w:color="auto"/>
        <w:right w:val="none" w:sz="0" w:space="0" w:color="auto"/>
      </w:divBdr>
      <w:divsChild>
        <w:div w:id="821628233">
          <w:marLeft w:val="0"/>
          <w:marRight w:val="0"/>
          <w:marTop w:val="0"/>
          <w:marBottom w:val="0"/>
          <w:divBdr>
            <w:top w:val="none" w:sz="0" w:space="0" w:color="auto"/>
            <w:left w:val="none" w:sz="0" w:space="0" w:color="auto"/>
            <w:bottom w:val="none" w:sz="0" w:space="0" w:color="auto"/>
            <w:right w:val="none" w:sz="0" w:space="0" w:color="auto"/>
          </w:divBdr>
          <w:divsChild>
            <w:div w:id="223837803">
              <w:marLeft w:val="0"/>
              <w:marRight w:val="0"/>
              <w:marTop w:val="0"/>
              <w:marBottom w:val="24"/>
              <w:divBdr>
                <w:top w:val="single" w:sz="4" w:space="3" w:color="2C71EB"/>
                <w:left w:val="single" w:sz="4" w:space="3" w:color="2C71EB"/>
                <w:bottom w:val="single" w:sz="4" w:space="24" w:color="2C71EB"/>
                <w:right w:val="single" w:sz="4" w:space="3" w:color="2C71EB"/>
              </w:divBdr>
            </w:div>
            <w:div w:id="175073305">
              <w:marLeft w:val="0"/>
              <w:marRight w:val="96"/>
              <w:marTop w:val="0"/>
              <w:marBottom w:val="120"/>
              <w:divBdr>
                <w:top w:val="none" w:sz="0" w:space="0" w:color="auto"/>
                <w:left w:val="none" w:sz="0" w:space="0" w:color="auto"/>
                <w:bottom w:val="none" w:sz="0" w:space="0" w:color="auto"/>
                <w:right w:val="none" w:sz="0" w:space="0" w:color="auto"/>
              </w:divBdr>
            </w:div>
          </w:divsChild>
        </w:div>
        <w:div w:id="900746855">
          <w:marLeft w:val="0"/>
          <w:marRight w:val="0"/>
          <w:marTop w:val="0"/>
          <w:marBottom w:val="0"/>
          <w:divBdr>
            <w:top w:val="none" w:sz="0" w:space="0" w:color="auto"/>
            <w:left w:val="none" w:sz="0" w:space="0" w:color="auto"/>
            <w:bottom w:val="none" w:sz="0" w:space="0" w:color="auto"/>
            <w:right w:val="none" w:sz="0" w:space="0" w:color="auto"/>
          </w:divBdr>
          <w:divsChild>
            <w:div w:id="122235978">
              <w:marLeft w:val="0"/>
              <w:marRight w:val="0"/>
              <w:marTop w:val="0"/>
              <w:marBottom w:val="0"/>
              <w:divBdr>
                <w:top w:val="none" w:sz="0" w:space="0" w:color="auto"/>
                <w:left w:val="none" w:sz="0" w:space="0" w:color="auto"/>
                <w:bottom w:val="none" w:sz="0" w:space="0" w:color="auto"/>
                <w:right w:val="none" w:sz="0" w:space="0" w:color="auto"/>
              </w:divBdr>
              <w:divsChild>
                <w:div w:id="7914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56105">
      <w:bodyDiv w:val="1"/>
      <w:marLeft w:val="0"/>
      <w:marRight w:val="0"/>
      <w:marTop w:val="0"/>
      <w:marBottom w:val="0"/>
      <w:divBdr>
        <w:top w:val="none" w:sz="0" w:space="0" w:color="auto"/>
        <w:left w:val="none" w:sz="0" w:space="0" w:color="auto"/>
        <w:bottom w:val="none" w:sz="0" w:space="0" w:color="auto"/>
        <w:right w:val="none" w:sz="0" w:space="0" w:color="auto"/>
      </w:divBdr>
      <w:divsChild>
        <w:div w:id="1800147007">
          <w:marLeft w:val="0"/>
          <w:marRight w:val="0"/>
          <w:marTop w:val="0"/>
          <w:marBottom w:val="0"/>
          <w:divBdr>
            <w:top w:val="none" w:sz="0" w:space="0" w:color="auto"/>
            <w:left w:val="none" w:sz="0" w:space="0" w:color="auto"/>
            <w:bottom w:val="none" w:sz="0" w:space="0" w:color="auto"/>
            <w:right w:val="none" w:sz="0" w:space="0" w:color="auto"/>
          </w:divBdr>
          <w:divsChild>
            <w:div w:id="81608164">
              <w:marLeft w:val="0"/>
              <w:marRight w:val="0"/>
              <w:marTop w:val="0"/>
              <w:marBottom w:val="24"/>
              <w:divBdr>
                <w:top w:val="single" w:sz="4" w:space="3" w:color="2C71EB"/>
                <w:left w:val="single" w:sz="4" w:space="3" w:color="2C71EB"/>
                <w:bottom w:val="single" w:sz="4" w:space="24" w:color="2C71EB"/>
                <w:right w:val="single" w:sz="4" w:space="3" w:color="2C71EB"/>
              </w:divBdr>
            </w:div>
            <w:div w:id="1940485107">
              <w:marLeft w:val="0"/>
              <w:marRight w:val="96"/>
              <w:marTop w:val="0"/>
              <w:marBottom w:val="120"/>
              <w:divBdr>
                <w:top w:val="none" w:sz="0" w:space="0" w:color="auto"/>
                <w:left w:val="none" w:sz="0" w:space="0" w:color="auto"/>
                <w:bottom w:val="none" w:sz="0" w:space="0" w:color="auto"/>
                <w:right w:val="none" w:sz="0" w:space="0" w:color="auto"/>
              </w:divBdr>
            </w:div>
          </w:divsChild>
        </w:div>
        <w:div w:id="2042586340">
          <w:marLeft w:val="0"/>
          <w:marRight w:val="0"/>
          <w:marTop w:val="0"/>
          <w:marBottom w:val="0"/>
          <w:divBdr>
            <w:top w:val="none" w:sz="0" w:space="0" w:color="auto"/>
            <w:left w:val="none" w:sz="0" w:space="0" w:color="auto"/>
            <w:bottom w:val="none" w:sz="0" w:space="0" w:color="auto"/>
            <w:right w:val="none" w:sz="0" w:space="0" w:color="auto"/>
          </w:divBdr>
          <w:divsChild>
            <w:div w:id="1831560242">
              <w:marLeft w:val="0"/>
              <w:marRight w:val="0"/>
              <w:marTop w:val="0"/>
              <w:marBottom w:val="0"/>
              <w:divBdr>
                <w:top w:val="none" w:sz="0" w:space="0" w:color="auto"/>
                <w:left w:val="none" w:sz="0" w:space="0" w:color="auto"/>
                <w:bottom w:val="none" w:sz="0" w:space="0" w:color="auto"/>
                <w:right w:val="none" w:sz="0" w:space="0" w:color="auto"/>
              </w:divBdr>
              <w:divsChild>
                <w:div w:id="147575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54915">
      <w:bodyDiv w:val="1"/>
      <w:marLeft w:val="0"/>
      <w:marRight w:val="0"/>
      <w:marTop w:val="0"/>
      <w:marBottom w:val="0"/>
      <w:divBdr>
        <w:top w:val="none" w:sz="0" w:space="0" w:color="auto"/>
        <w:left w:val="none" w:sz="0" w:space="0" w:color="auto"/>
        <w:bottom w:val="none" w:sz="0" w:space="0" w:color="auto"/>
        <w:right w:val="none" w:sz="0" w:space="0" w:color="auto"/>
      </w:divBdr>
      <w:divsChild>
        <w:div w:id="349531913">
          <w:marLeft w:val="0"/>
          <w:marRight w:val="0"/>
          <w:marTop w:val="0"/>
          <w:marBottom w:val="0"/>
          <w:divBdr>
            <w:top w:val="none" w:sz="0" w:space="0" w:color="auto"/>
            <w:left w:val="none" w:sz="0" w:space="0" w:color="auto"/>
            <w:bottom w:val="none" w:sz="0" w:space="0" w:color="auto"/>
            <w:right w:val="none" w:sz="0" w:space="0" w:color="auto"/>
          </w:divBdr>
          <w:divsChild>
            <w:div w:id="1831293612">
              <w:marLeft w:val="0"/>
              <w:marRight w:val="0"/>
              <w:marTop w:val="0"/>
              <w:marBottom w:val="24"/>
              <w:divBdr>
                <w:top w:val="single" w:sz="4" w:space="3" w:color="2C71EB"/>
                <w:left w:val="single" w:sz="4" w:space="3" w:color="2C71EB"/>
                <w:bottom w:val="single" w:sz="4" w:space="24" w:color="2C71EB"/>
                <w:right w:val="single" w:sz="4" w:space="3" w:color="2C71EB"/>
              </w:divBdr>
            </w:div>
            <w:div w:id="1144548110">
              <w:marLeft w:val="0"/>
              <w:marRight w:val="96"/>
              <w:marTop w:val="0"/>
              <w:marBottom w:val="120"/>
              <w:divBdr>
                <w:top w:val="none" w:sz="0" w:space="0" w:color="auto"/>
                <w:left w:val="none" w:sz="0" w:space="0" w:color="auto"/>
                <w:bottom w:val="none" w:sz="0" w:space="0" w:color="auto"/>
                <w:right w:val="none" w:sz="0" w:space="0" w:color="auto"/>
              </w:divBdr>
            </w:div>
          </w:divsChild>
        </w:div>
        <w:div w:id="798838532">
          <w:marLeft w:val="0"/>
          <w:marRight w:val="0"/>
          <w:marTop w:val="0"/>
          <w:marBottom w:val="0"/>
          <w:divBdr>
            <w:top w:val="none" w:sz="0" w:space="0" w:color="auto"/>
            <w:left w:val="none" w:sz="0" w:space="0" w:color="auto"/>
            <w:bottom w:val="none" w:sz="0" w:space="0" w:color="auto"/>
            <w:right w:val="none" w:sz="0" w:space="0" w:color="auto"/>
          </w:divBdr>
          <w:divsChild>
            <w:div w:id="354577113">
              <w:marLeft w:val="0"/>
              <w:marRight w:val="0"/>
              <w:marTop w:val="0"/>
              <w:marBottom w:val="0"/>
              <w:divBdr>
                <w:top w:val="none" w:sz="0" w:space="0" w:color="auto"/>
                <w:left w:val="none" w:sz="0" w:space="0" w:color="auto"/>
                <w:bottom w:val="none" w:sz="0" w:space="0" w:color="auto"/>
                <w:right w:val="none" w:sz="0" w:space="0" w:color="auto"/>
              </w:divBdr>
              <w:divsChild>
                <w:div w:id="12829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4448C-5164-4DCC-9766-A6FFE47C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1993</Words>
  <Characters>11362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Moldovanu</dc:creator>
  <cp:keywords/>
  <dc:description/>
  <cp:lastModifiedBy>Danut Purcarea</cp:lastModifiedBy>
  <cp:revision>13</cp:revision>
  <dcterms:created xsi:type="dcterms:W3CDTF">2023-11-20T21:10:00Z</dcterms:created>
  <dcterms:modified xsi:type="dcterms:W3CDTF">2023-11-20T23:45:00Z</dcterms:modified>
</cp:coreProperties>
</file>