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863601" w14:textId="58D4CEB0" w:rsidR="00EE27BF" w:rsidRPr="00D974A2" w:rsidRDefault="00D974A2" w:rsidP="00D974A2">
      <w:pPr>
        <w:pStyle w:val="NoSpacing"/>
        <w:rPr>
          <w:b/>
          <w:bCs/>
        </w:rPr>
      </w:pPr>
      <w:r>
        <w:rPr>
          <w:b/>
          <w:bCs/>
        </w:rPr>
        <w:t xml:space="preserve">Name: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 w:rsidRPr="0002311A">
        <w:t>Gemma</w:t>
      </w:r>
      <w:r w:rsidRPr="00D974A2">
        <w:rPr>
          <w:b/>
          <w:bCs/>
        </w:rPr>
        <w:t xml:space="preserve"> </w:t>
      </w:r>
      <w:r w:rsidRPr="0002311A">
        <w:t>Littlejohns</w:t>
      </w:r>
    </w:p>
    <w:p w14:paraId="70F52164" w14:textId="770A2700" w:rsidR="00D974A2" w:rsidRPr="00D974A2" w:rsidRDefault="00D974A2" w:rsidP="00D974A2">
      <w:pPr>
        <w:pStyle w:val="NoSpacing"/>
        <w:rPr>
          <w:b/>
          <w:bCs/>
        </w:rPr>
      </w:pPr>
      <w:r w:rsidRPr="00D974A2">
        <w:rPr>
          <w:b/>
          <w:bCs/>
        </w:rPr>
        <w:t xml:space="preserve">Student number: </w:t>
      </w:r>
      <w:r>
        <w:rPr>
          <w:b/>
          <w:bCs/>
        </w:rPr>
        <w:tab/>
      </w:r>
      <w:r w:rsidRPr="0002311A">
        <w:t>1550827</w:t>
      </w:r>
    </w:p>
    <w:p w14:paraId="3701CD51" w14:textId="77777777" w:rsidR="00D974A2" w:rsidRDefault="00D974A2" w:rsidP="00D974A2">
      <w:pPr>
        <w:pStyle w:val="NoSpacing"/>
        <w:rPr>
          <w:b/>
          <w:bCs/>
        </w:rPr>
      </w:pPr>
      <w:r>
        <w:rPr>
          <w:b/>
          <w:bCs/>
        </w:rPr>
        <w:t xml:space="preserve">Module: </w:t>
      </w:r>
      <w:r>
        <w:rPr>
          <w:b/>
          <w:bCs/>
        </w:rPr>
        <w:tab/>
      </w:r>
      <w:r>
        <w:rPr>
          <w:b/>
          <w:bCs/>
        </w:rPr>
        <w:tab/>
      </w:r>
      <w:r w:rsidRPr="0002311A">
        <w:t>Designing, Delivering and Evaluating Learning and Development</w:t>
      </w:r>
    </w:p>
    <w:p w14:paraId="6933807C" w14:textId="5B2E5C30" w:rsidR="00D974A2" w:rsidRPr="0002311A" w:rsidRDefault="00D974A2" w:rsidP="00D974A2">
      <w:pPr>
        <w:pStyle w:val="NoSpacing"/>
      </w:pPr>
      <w:r>
        <w:rPr>
          <w:b/>
          <w:bCs/>
          <w:color w:val="000000" w:themeColor="text1"/>
        </w:rPr>
        <w:t xml:space="preserve">Assignment title: </w:t>
      </w:r>
      <w:r>
        <w:rPr>
          <w:b/>
          <w:bCs/>
          <w:color w:val="000000" w:themeColor="text1"/>
        </w:rPr>
        <w:tab/>
      </w:r>
      <w:r w:rsidRPr="0002311A">
        <w:rPr>
          <w:color w:val="000000" w:themeColor="text1"/>
        </w:rPr>
        <w:t>Resources not courses</w:t>
      </w:r>
    </w:p>
    <w:p w14:paraId="40D73560" w14:textId="32D91CA2" w:rsidR="00D974A2" w:rsidRDefault="00D974A2" w:rsidP="00EE27BF">
      <w:pPr>
        <w:ind w:left="0" w:firstLine="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Link to resource: </w:t>
      </w:r>
      <w:hyperlink r:id="rId4" w:history="1">
        <w:r w:rsidR="001C704F" w:rsidRPr="0012408A">
          <w:rPr>
            <w:rStyle w:val="Hyperlink"/>
          </w:rPr>
          <w:t>https://uowtsd-my.sharepoint.com/:v:/g/personal/1550827_student_uwtsd_ac_uk/Ee1npseTkDRJiVQe0h9p24EBCmVgGnt_jLOl1KUiw005qQ?e=26yjf</w:t>
        </w:r>
        <w:r w:rsidR="001C704F" w:rsidRPr="0012408A">
          <w:rPr>
            <w:rStyle w:val="Hyperlink"/>
          </w:rPr>
          <w:t>A</w:t>
        </w:r>
      </w:hyperlink>
      <w:r w:rsidR="00FC62D7">
        <w:rPr>
          <w:b/>
          <w:bCs/>
          <w:color w:val="000000" w:themeColor="text1"/>
        </w:rPr>
        <w:t xml:space="preserve"> </w:t>
      </w:r>
    </w:p>
    <w:p w14:paraId="5D0535BB" w14:textId="3A72DB94" w:rsidR="00ED1F1E" w:rsidRPr="00D974A2" w:rsidRDefault="00ED1F1E" w:rsidP="00EE27BF">
      <w:pPr>
        <w:ind w:left="0" w:firstLine="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Point to note: </w:t>
      </w:r>
      <w:r w:rsidR="0002311A">
        <w:rPr>
          <w:b/>
          <w:bCs/>
          <w:color w:val="000000" w:themeColor="text1"/>
        </w:rPr>
        <w:br/>
      </w:r>
      <w:r w:rsidRPr="00ED1F1E">
        <w:rPr>
          <w:color w:val="000000" w:themeColor="text1"/>
        </w:rPr>
        <w:t>This resource has been created for a specific team to address a common issue where an online form isn’t being completed correctly and is resulting in reporting errors. It is saved on a shared area of the staff intranet along with other ‘how to’ videos we have created.</w:t>
      </w:r>
    </w:p>
    <w:p w14:paraId="2BD26B2D" w14:textId="04E9245B" w:rsidR="00EE27BF" w:rsidRPr="00EE27BF" w:rsidRDefault="00EE27BF" w:rsidP="00EE27BF">
      <w:pPr>
        <w:ind w:left="0" w:firstLine="0"/>
        <w:rPr>
          <w:b/>
          <w:bCs/>
          <w:color w:val="000000" w:themeColor="text1"/>
        </w:rPr>
      </w:pPr>
      <w:r w:rsidRPr="00EE27BF">
        <w:rPr>
          <w:b/>
          <w:bCs/>
          <w:color w:val="000000" w:themeColor="text1"/>
        </w:rPr>
        <w:t>Bibliography</w:t>
      </w:r>
      <w:r w:rsidR="00ED1F1E">
        <w:rPr>
          <w:b/>
          <w:bCs/>
          <w:color w:val="000000" w:themeColor="text1"/>
        </w:rPr>
        <w:t>:</w:t>
      </w:r>
    </w:p>
    <w:p w14:paraId="3ED97FBB" w14:textId="1CEF81D6" w:rsidR="00EE27BF" w:rsidRPr="00EE27BF" w:rsidRDefault="00EE27BF" w:rsidP="00EE27BF">
      <w:pPr>
        <w:ind w:left="0" w:firstLine="0"/>
        <w:rPr>
          <w:color w:val="000000" w:themeColor="text1"/>
        </w:rPr>
      </w:pPr>
      <w:r w:rsidRPr="00EE27BF">
        <w:rPr>
          <w:color w:val="000000" w:themeColor="text1"/>
        </w:rPr>
        <w:t>CIPD, (2020)</w:t>
      </w:r>
      <w:r>
        <w:rPr>
          <w:color w:val="000000" w:themeColor="text1"/>
        </w:rPr>
        <w:t>.</w:t>
      </w:r>
      <w:r w:rsidRPr="00EE27BF">
        <w:rPr>
          <w:color w:val="000000" w:themeColor="text1"/>
        </w:rPr>
        <w:t xml:space="preserve"> Evaluating learning and development. [Online] Available at: </w:t>
      </w:r>
      <w:hyperlink r:id="rId5" w:anchor="7075" w:history="1">
        <w:r w:rsidRPr="00EE27BF">
          <w:rPr>
            <w:rStyle w:val="Hyperlink"/>
            <w:color w:val="000000" w:themeColor="text1"/>
          </w:rPr>
          <w:t>https://www.cipd.co.uk/knowledge/fundamentals/people/development/evaluating-learning-factsheet#7075</w:t>
        </w:r>
      </w:hyperlink>
      <w:r w:rsidRPr="00EE27BF">
        <w:rPr>
          <w:color w:val="000000" w:themeColor="text1"/>
        </w:rPr>
        <w:t xml:space="preserve"> [Accessed 02 February 2021].</w:t>
      </w:r>
    </w:p>
    <w:p w14:paraId="3905FC08" w14:textId="110F5D2B" w:rsidR="00EE27BF" w:rsidRPr="00EE27BF" w:rsidRDefault="00EE27BF" w:rsidP="00EE27BF">
      <w:pPr>
        <w:ind w:left="0" w:firstLine="0"/>
        <w:rPr>
          <w:color w:val="000000" w:themeColor="text1"/>
        </w:rPr>
      </w:pPr>
      <w:r w:rsidRPr="00EE27BF">
        <w:rPr>
          <w:color w:val="000000" w:themeColor="text1"/>
        </w:rPr>
        <w:t>Reed, G.</w:t>
      </w:r>
      <w:r>
        <w:rPr>
          <w:color w:val="000000" w:themeColor="text1"/>
        </w:rPr>
        <w:t>,</w:t>
      </w:r>
      <w:r w:rsidRPr="00EE27BF">
        <w:rPr>
          <w:color w:val="000000" w:themeColor="text1"/>
        </w:rPr>
        <w:t xml:space="preserve"> (2016)</w:t>
      </w:r>
      <w:r>
        <w:rPr>
          <w:color w:val="000000" w:themeColor="text1"/>
        </w:rPr>
        <w:t>.</w:t>
      </w:r>
      <w:r w:rsidRPr="00EE27BF">
        <w:rPr>
          <w:color w:val="000000" w:themeColor="text1"/>
        </w:rPr>
        <w:t> Why Visuals Matter for Engaging Millennial Audiences</w:t>
      </w:r>
      <w:r>
        <w:rPr>
          <w:color w:val="000000" w:themeColor="text1"/>
        </w:rPr>
        <w:t xml:space="preserve">. </w:t>
      </w:r>
      <w:r w:rsidRPr="00EE27BF">
        <w:rPr>
          <w:color w:val="000000" w:themeColor="text1"/>
        </w:rPr>
        <w:t xml:space="preserve">[Online] Available at: https://ethos3.com/2016/12/why-visuals-matter-for-engaging-millennial-audiences/ [accessed 19.02.2021] </w:t>
      </w:r>
    </w:p>
    <w:p w14:paraId="3691AE2D" w14:textId="6AFF5792" w:rsidR="00EE27BF" w:rsidRPr="00EE27BF" w:rsidRDefault="00EE27BF" w:rsidP="00EE27BF">
      <w:pPr>
        <w:ind w:left="0" w:firstLine="0"/>
        <w:rPr>
          <w:color w:val="000000" w:themeColor="text1"/>
        </w:rPr>
      </w:pPr>
      <w:r w:rsidRPr="00EE27BF">
        <w:rPr>
          <w:color w:val="000000" w:themeColor="text1"/>
        </w:rPr>
        <w:t>Resolution</w:t>
      </w:r>
      <w:r>
        <w:rPr>
          <w:color w:val="000000" w:themeColor="text1"/>
        </w:rPr>
        <w:t>,</w:t>
      </w:r>
      <w:r w:rsidRPr="00EE27BF">
        <w:rPr>
          <w:color w:val="000000" w:themeColor="text1"/>
        </w:rPr>
        <w:t xml:space="preserve"> (2019)</w:t>
      </w:r>
      <w:r>
        <w:rPr>
          <w:color w:val="000000" w:themeColor="text1"/>
        </w:rPr>
        <w:t xml:space="preserve">. </w:t>
      </w:r>
      <w:r w:rsidRPr="00EE27BF">
        <w:rPr>
          <w:color w:val="000000" w:themeColor="text1"/>
        </w:rPr>
        <w:t>10 ways to improve your induction process</w:t>
      </w:r>
      <w:r>
        <w:rPr>
          <w:color w:val="000000" w:themeColor="text1"/>
        </w:rPr>
        <w:t xml:space="preserve">. </w:t>
      </w:r>
      <w:r w:rsidRPr="00EE27BF">
        <w:rPr>
          <w:color w:val="000000" w:themeColor="text1"/>
        </w:rPr>
        <w:t>[Online] Available at:</w:t>
      </w:r>
      <w:r w:rsidRPr="00EE27BF">
        <w:t xml:space="preserve"> </w:t>
      </w:r>
      <w:hyperlink r:id="rId6" w:history="1">
        <w:r w:rsidRPr="006E5C3E">
          <w:rPr>
            <w:rStyle w:val="Hyperlink"/>
          </w:rPr>
          <w:t>https://res.digital/10-ways-to-improve-your-induction-process/</w:t>
        </w:r>
      </w:hyperlink>
      <w:r>
        <w:rPr>
          <w:color w:val="000000" w:themeColor="text1"/>
        </w:rPr>
        <w:t xml:space="preserve"> </w:t>
      </w:r>
      <w:r w:rsidRPr="00EE27BF">
        <w:rPr>
          <w:color w:val="000000" w:themeColor="text1"/>
        </w:rPr>
        <w:t>[</w:t>
      </w:r>
      <w:r>
        <w:rPr>
          <w:color w:val="000000" w:themeColor="text1"/>
        </w:rPr>
        <w:t>A</w:t>
      </w:r>
      <w:r w:rsidRPr="00EE27BF">
        <w:rPr>
          <w:color w:val="000000" w:themeColor="text1"/>
        </w:rPr>
        <w:t xml:space="preserve">ccessed 16.03.2021] </w:t>
      </w:r>
    </w:p>
    <w:p w14:paraId="0DD3C739" w14:textId="6BF37BF2" w:rsidR="00EE27BF" w:rsidRPr="00EE27BF" w:rsidRDefault="00EE27BF" w:rsidP="00EE27BF">
      <w:pPr>
        <w:ind w:left="0" w:firstLine="0"/>
        <w:rPr>
          <w:color w:val="000000" w:themeColor="text1"/>
        </w:rPr>
      </w:pPr>
      <w:r w:rsidRPr="00EE27BF">
        <w:rPr>
          <w:color w:val="000000" w:themeColor="text1"/>
        </w:rPr>
        <w:t>Shackleton-Jones, N., (2019). How people learn: designing education and training that works to improve performance. London: Kogan Page, pp. 190-117.</w:t>
      </w:r>
    </w:p>
    <w:sectPr w:rsidR="00EE27BF" w:rsidRPr="00EE27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7BF"/>
    <w:rsid w:val="0002311A"/>
    <w:rsid w:val="001C704F"/>
    <w:rsid w:val="003D4008"/>
    <w:rsid w:val="00D974A2"/>
    <w:rsid w:val="00ED1F1E"/>
    <w:rsid w:val="00EE27BF"/>
    <w:rsid w:val="00FC62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87741"/>
  <w15:chartTrackingRefBased/>
  <w15:docId w15:val="{84B71A41-3F96-42DA-9AF7-DED1471EE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360" w:after="120"/>
        <w:ind w:left="431" w:hanging="43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27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27BF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D974A2"/>
    <w:pPr>
      <w:spacing w:before="0"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FC62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res.digital/10-ways-to-improve-your-induction-process/" TargetMode="External"/><Relationship Id="rId5" Type="http://schemas.openxmlformats.org/officeDocument/2006/relationships/hyperlink" Target="https://www.cipd.co.uk/knowledge/fundamentals/people/development/evaluating-learning-factsheet" TargetMode="External"/><Relationship Id="rId4" Type="http://schemas.openxmlformats.org/officeDocument/2006/relationships/hyperlink" Target="https://uowtsd-my.sharepoint.com/:v:/g/personal/1550827_student_uwtsd_ac_uk/Ee1npseTkDRJiVQe0h9p24EBCmVgGnt_jLOl1KUiw005qQ?e=26yjf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251</Words>
  <Characters>1435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Littlejohns</dc:creator>
  <cp:keywords/>
  <dc:description/>
  <cp:lastModifiedBy>Gemma Littlejohns</cp:lastModifiedBy>
  <cp:revision>4</cp:revision>
  <dcterms:created xsi:type="dcterms:W3CDTF">2021-03-25T06:33:00Z</dcterms:created>
  <dcterms:modified xsi:type="dcterms:W3CDTF">2021-03-25T18:23:00Z</dcterms:modified>
</cp:coreProperties>
</file>