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D56AE" w14:textId="4FF1CF7C" w:rsidR="00C1474F" w:rsidRDefault="2A030FE1" w:rsidP="62677C70">
      <w:pPr>
        <w:spacing w:before="240" w:after="240"/>
      </w:pPr>
      <w:r w:rsidRPr="62677C70">
        <w:rPr>
          <w:rFonts w:ascii="Aptos" w:eastAsia="Aptos" w:hAnsi="Aptos" w:cs="Aptos"/>
          <w:b/>
          <w:bCs/>
        </w:rPr>
        <w:t>Title Page</w:t>
      </w:r>
    </w:p>
    <w:p w14:paraId="1CFDD9D3" w14:textId="7F578CB4" w:rsidR="00C1474F" w:rsidRDefault="2A030FE1" w:rsidP="62677C70">
      <w:pPr>
        <w:spacing w:before="240" w:after="240"/>
        <w:rPr>
          <w:rFonts w:ascii="Aptos" w:eastAsia="Aptos" w:hAnsi="Aptos" w:cs="Aptos"/>
        </w:rPr>
      </w:pPr>
      <w:r w:rsidRPr="62677C70">
        <w:rPr>
          <w:rFonts w:ascii="Aptos" w:eastAsia="Aptos" w:hAnsi="Aptos" w:cs="Aptos"/>
        </w:rPr>
        <w:t>The Role of Academic Skills in Achieving Success in Higher Education and Professional Practice</w:t>
      </w:r>
      <w:r w:rsidR="006B46BA">
        <w:br/>
      </w:r>
      <w:r w:rsidRPr="62677C70">
        <w:rPr>
          <w:rFonts w:ascii="Aptos" w:eastAsia="Aptos" w:hAnsi="Aptos" w:cs="Aptos"/>
        </w:rPr>
        <w:t xml:space="preserve"> LCBB4012 Academic Skills</w:t>
      </w:r>
      <w:r w:rsidR="006B46BA">
        <w:br/>
      </w:r>
      <w:r w:rsidRPr="62677C70">
        <w:rPr>
          <w:rFonts w:ascii="Aptos" w:eastAsia="Aptos" w:hAnsi="Aptos" w:cs="Aptos"/>
        </w:rPr>
        <w:t xml:space="preserve"> Assessment Two Resit</w:t>
      </w:r>
      <w:r w:rsidR="006B46BA">
        <w:br/>
      </w:r>
      <w:r w:rsidRPr="62677C70">
        <w:rPr>
          <w:rFonts w:ascii="Aptos" w:eastAsia="Aptos" w:hAnsi="Aptos" w:cs="Aptos"/>
        </w:rPr>
        <w:t xml:space="preserve"> Weekend Cohor</w:t>
      </w:r>
      <w:r w:rsidR="2CC2293A" w:rsidRPr="62677C70">
        <w:rPr>
          <w:rFonts w:ascii="Aptos" w:eastAsia="Aptos" w:hAnsi="Aptos" w:cs="Aptos"/>
        </w:rPr>
        <w:t>t</w:t>
      </w:r>
    </w:p>
    <w:p w14:paraId="4C94FC69" w14:textId="2FF2EE7C" w:rsidR="00C1474F" w:rsidRDefault="76E6A7F3" w:rsidP="62677C70">
      <w:pPr>
        <w:spacing w:before="240" w:after="240"/>
        <w:rPr>
          <w:rFonts w:ascii="Aptos" w:eastAsia="Aptos" w:hAnsi="Aptos" w:cs="Aptos"/>
        </w:rPr>
      </w:pPr>
      <w:r w:rsidRPr="62677C70">
        <w:rPr>
          <w:rFonts w:ascii="Aptos" w:eastAsia="Aptos" w:hAnsi="Aptos" w:cs="Aptos"/>
        </w:rPr>
        <w:t xml:space="preserve">Lecturer: Dr </w:t>
      </w:r>
      <w:proofErr w:type="spellStart"/>
      <w:r w:rsidRPr="62677C70">
        <w:rPr>
          <w:rFonts w:ascii="Aptos" w:eastAsia="Aptos" w:hAnsi="Aptos" w:cs="Aptos"/>
        </w:rPr>
        <w:t>Piyumika</w:t>
      </w:r>
      <w:proofErr w:type="spellEnd"/>
      <w:r w:rsidRPr="62677C70">
        <w:rPr>
          <w:rFonts w:ascii="Aptos" w:eastAsia="Aptos" w:hAnsi="Aptos" w:cs="Aptos"/>
        </w:rPr>
        <w:t xml:space="preserve"> Gamage</w:t>
      </w:r>
    </w:p>
    <w:p w14:paraId="3CB87773" w14:textId="399ACA84" w:rsidR="00C1474F" w:rsidRDefault="2A030FE1" w:rsidP="62677C70">
      <w:pPr>
        <w:spacing w:before="240" w:after="240"/>
        <w:rPr>
          <w:rFonts w:ascii="Aptos" w:eastAsia="Aptos" w:hAnsi="Aptos" w:cs="Aptos"/>
        </w:rPr>
      </w:pPr>
      <w:r w:rsidRPr="62677C70">
        <w:rPr>
          <w:rFonts w:ascii="Aptos" w:eastAsia="Aptos" w:hAnsi="Aptos" w:cs="Aptos"/>
        </w:rPr>
        <w:t>Student Name: Abidur Khan</w:t>
      </w:r>
      <w:r w:rsidR="006B46BA">
        <w:br/>
      </w:r>
      <w:r w:rsidR="0DDB4644" w:rsidRPr="62677C70">
        <w:rPr>
          <w:rFonts w:ascii="Aptos" w:eastAsia="Aptos" w:hAnsi="Aptos" w:cs="Aptos"/>
        </w:rPr>
        <w:t>Student ID: 2437849</w:t>
      </w:r>
    </w:p>
    <w:p w14:paraId="19218738" w14:textId="6E6C0A93" w:rsidR="00C1474F" w:rsidRDefault="00C1474F"/>
    <w:p w14:paraId="71DBC9F2" w14:textId="6A150B43" w:rsidR="00C1474F" w:rsidRDefault="00C1474F"/>
    <w:p w14:paraId="257BFDDD" w14:textId="471064E6" w:rsidR="00C1474F" w:rsidRDefault="00C1474F"/>
    <w:p w14:paraId="6E8CE18A" w14:textId="3E305540" w:rsidR="00C1474F" w:rsidRDefault="00C1474F"/>
    <w:p w14:paraId="23D19E2D" w14:textId="30B46A12" w:rsidR="00C1474F" w:rsidRDefault="00C1474F"/>
    <w:p w14:paraId="3BE3B008" w14:textId="34A73046" w:rsidR="00C1474F" w:rsidRDefault="00C1474F"/>
    <w:p w14:paraId="1E8E45DF" w14:textId="4202E0DF" w:rsidR="00C1474F" w:rsidRDefault="00C1474F"/>
    <w:p w14:paraId="675BD2E8" w14:textId="743DAD40" w:rsidR="00C1474F" w:rsidRDefault="00C1474F"/>
    <w:p w14:paraId="57B2A799" w14:textId="31381817" w:rsidR="00C1474F" w:rsidRDefault="00C1474F"/>
    <w:p w14:paraId="71430EEF" w14:textId="0D5B57EC" w:rsidR="00C1474F" w:rsidRDefault="00C1474F"/>
    <w:p w14:paraId="10138C7B" w14:textId="3421A9F6" w:rsidR="00C1474F" w:rsidRDefault="00C1474F"/>
    <w:p w14:paraId="5471BF88" w14:textId="387556A3" w:rsidR="00C1474F" w:rsidRDefault="00C1474F"/>
    <w:p w14:paraId="229A5D84" w14:textId="76239885" w:rsidR="00C1474F" w:rsidRDefault="00C1474F"/>
    <w:p w14:paraId="5232CBE1" w14:textId="440B5CCA" w:rsidR="00C1474F" w:rsidRDefault="00C1474F"/>
    <w:p w14:paraId="5B51DCD8" w14:textId="2C984978" w:rsidR="00C1474F" w:rsidRDefault="00C1474F"/>
    <w:p w14:paraId="2A14CBF9" w14:textId="56E2F8D7" w:rsidR="00C1474F" w:rsidRDefault="00C1474F"/>
    <w:p w14:paraId="4CD65543" w14:textId="63AD0B57" w:rsidR="00C1474F" w:rsidRDefault="00C1474F"/>
    <w:p w14:paraId="0AA16033" w14:textId="58A7C313" w:rsidR="00C1474F" w:rsidRDefault="00C1474F"/>
    <w:p w14:paraId="0414FB4B" w14:textId="69FD6B50" w:rsidR="00C1474F" w:rsidRDefault="00C1474F"/>
    <w:p w14:paraId="26D81F63" w14:textId="6393117A" w:rsidR="00C1474F" w:rsidRDefault="00C1474F"/>
    <w:p w14:paraId="160BF526" w14:textId="6A3D8FDF" w:rsidR="00C1474F" w:rsidRDefault="00C1474F"/>
    <w:p w14:paraId="7F84A472" w14:textId="6FD68E1E" w:rsidR="00C1474F" w:rsidRDefault="2A030FE1" w:rsidP="62677C70">
      <w:pPr>
        <w:spacing w:before="240" w:after="240"/>
      </w:pPr>
      <w:r w:rsidRPr="62677C70">
        <w:rPr>
          <w:rFonts w:ascii="Aptos" w:eastAsia="Aptos" w:hAnsi="Aptos" w:cs="Aptos"/>
          <w:b/>
          <w:bCs/>
        </w:rPr>
        <w:t>Table of Contents</w:t>
      </w:r>
    </w:p>
    <w:p w14:paraId="79F04D85" w14:textId="5EDF1495" w:rsidR="00C1474F" w:rsidRDefault="2A030FE1" w:rsidP="62677C70">
      <w:pPr>
        <w:spacing w:before="240" w:after="240"/>
      </w:pPr>
      <w:r w:rsidRPr="62677C70">
        <w:rPr>
          <w:rFonts w:ascii="Aptos" w:eastAsia="Aptos" w:hAnsi="Aptos" w:cs="Aptos"/>
        </w:rPr>
        <w:t>1 Introduction</w:t>
      </w:r>
      <w:r w:rsidR="006B46BA">
        <w:br/>
      </w:r>
      <w:r w:rsidRPr="62677C70">
        <w:rPr>
          <w:rFonts w:ascii="Aptos" w:eastAsia="Aptos" w:hAnsi="Aptos" w:cs="Aptos"/>
        </w:rPr>
        <w:t xml:space="preserve"> 2 Analytical and Critical Thinking</w:t>
      </w:r>
      <w:r w:rsidR="006B46BA">
        <w:br/>
      </w:r>
      <w:r w:rsidRPr="62677C70">
        <w:rPr>
          <w:rFonts w:ascii="Aptos" w:eastAsia="Aptos" w:hAnsi="Aptos" w:cs="Aptos"/>
        </w:rPr>
        <w:t xml:space="preserve">  2 point 1 Academic definitions</w:t>
      </w:r>
      <w:r w:rsidR="006B46BA">
        <w:br/>
      </w:r>
      <w:r w:rsidRPr="62677C70">
        <w:rPr>
          <w:rFonts w:ascii="Aptos" w:eastAsia="Aptos" w:hAnsi="Aptos" w:cs="Aptos"/>
        </w:rPr>
        <w:t xml:space="preserve">  2 point 2 Importance for academic success</w:t>
      </w:r>
      <w:r w:rsidR="006B46BA">
        <w:br/>
      </w:r>
      <w:r w:rsidRPr="62677C70">
        <w:rPr>
          <w:rFonts w:ascii="Aptos" w:eastAsia="Aptos" w:hAnsi="Aptos" w:cs="Aptos"/>
        </w:rPr>
        <w:t xml:space="preserve">  2 point 3 Professional relevance</w:t>
      </w:r>
      <w:r w:rsidR="006B46BA">
        <w:br/>
      </w:r>
      <w:r w:rsidRPr="62677C70">
        <w:rPr>
          <w:rFonts w:ascii="Aptos" w:eastAsia="Aptos" w:hAnsi="Aptos" w:cs="Aptos"/>
        </w:rPr>
        <w:t xml:space="preserve">  2 point 4 Application examples</w:t>
      </w:r>
      <w:r w:rsidR="006B46BA">
        <w:br/>
      </w:r>
      <w:r w:rsidRPr="62677C70">
        <w:rPr>
          <w:rFonts w:ascii="Aptos" w:eastAsia="Aptos" w:hAnsi="Aptos" w:cs="Aptos"/>
        </w:rPr>
        <w:t xml:space="preserve"> 3 Time Management and Organising Study</w:t>
      </w:r>
      <w:r w:rsidR="006B46BA">
        <w:br/>
      </w:r>
      <w:r w:rsidRPr="62677C70">
        <w:rPr>
          <w:rFonts w:ascii="Aptos" w:eastAsia="Aptos" w:hAnsi="Aptos" w:cs="Aptos"/>
        </w:rPr>
        <w:t xml:space="preserve">  3 point 1 Academic definitions</w:t>
      </w:r>
      <w:r w:rsidR="006B46BA">
        <w:br/>
      </w:r>
      <w:r w:rsidRPr="62677C70">
        <w:rPr>
          <w:rFonts w:ascii="Aptos" w:eastAsia="Aptos" w:hAnsi="Aptos" w:cs="Aptos"/>
        </w:rPr>
        <w:t xml:space="preserve">  3 point 2 Importance for academic work</w:t>
      </w:r>
      <w:r w:rsidR="006B46BA">
        <w:br/>
      </w:r>
      <w:r w:rsidRPr="62677C70">
        <w:rPr>
          <w:rFonts w:ascii="Aptos" w:eastAsia="Aptos" w:hAnsi="Aptos" w:cs="Aptos"/>
        </w:rPr>
        <w:t xml:space="preserve">  3 point 3 Professional relevance</w:t>
      </w:r>
      <w:r w:rsidR="006B46BA">
        <w:br/>
      </w:r>
      <w:r w:rsidRPr="62677C70">
        <w:rPr>
          <w:rFonts w:ascii="Aptos" w:eastAsia="Aptos" w:hAnsi="Aptos" w:cs="Aptos"/>
        </w:rPr>
        <w:t xml:space="preserve">  3 point 4 Application examples</w:t>
      </w:r>
      <w:r w:rsidR="006B46BA">
        <w:br/>
      </w:r>
      <w:r w:rsidRPr="62677C70">
        <w:rPr>
          <w:rFonts w:ascii="Aptos" w:eastAsia="Aptos" w:hAnsi="Aptos" w:cs="Aptos"/>
        </w:rPr>
        <w:t xml:space="preserve"> 4 Referencing</w:t>
      </w:r>
      <w:r w:rsidR="006B46BA">
        <w:br/>
      </w:r>
      <w:r w:rsidRPr="62677C70">
        <w:rPr>
          <w:rFonts w:ascii="Aptos" w:eastAsia="Aptos" w:hAnsi="Aptos" w:cs="Aptos"/>
        </w:rPr>
        <w:t xml:space="preserve">  4 point 1 Academic honesty</w:t>
      </w:r>
      <w:r w:rsidR="006B46BA">
        <w:br/>
      </w:r>
      <w:r w:rsidRPr="62677C70">
        <w:rPr>
          <w:rFonts w:ascii="Aptos" w:eastAsia="Aptos" w:hAnsi="Aptos" w:cs="Aptos"/>
        </w:rPr>
        <w:t xml:space="preserve">  4 point 2 Role in argument development</w:t>
      </w:r>
      <w:r w:rsidR="006B46BA">
        <w:br/>
      </w:r>
      <w:r w:rsidRPr="62677C70">
        <w:rPr>
          <w:rFonts w:ascii="Aptos" w:eastAsia="Aptos" w:hAnsi="Aptos" w:cs="Aptos"/>
        </w:rPr>
        <w:t xml:space="preserve">  4 point 3 Professional use</w:t>
      </w:r>
      <w:r w:rsidR="006B46BA">
        <w:br/>
      </w:r>
      <w:r w:rsidRPr="62677C70">
        <w:rPr>
          <w:rFonts w:ascii="Aptos" w:eastAsia="Aptos" w:hAnsi="Aptos" w:cs="Aptos"/>
        </w:rPr>
        <w:t xml:space="preserve">  4 point 4 Application examples</w:t>
      </w:r>
      <w:r w:rsidR="006B46BA">
        <w:br/>
      </w:r>
      <w:r w:rsidRPr="62677C70">
        <w:rPr>
          <w:rFonts w:ascii="Aptos" w:eastAsia="Aptos" w:hAnsi="Aptos" w:cs="Aptos"/>
        </w:rPr>
        <w:t xml:space="preserve"> 5 Conclusion</w:t>
      </w:r>
      <w:r w:rsidR="006B46BA">
        <w:br/>
      </w:r>
      <w:r w:rsidRPr="62677C70">
        <w:rPr>
          <w:rFonts w:ascii="Aptos" w:eastAsia="Aptos" w:hAnsi="Aptos" w:cs="Aptos"/>
        </w:rPr>
        <w:t xml:space="preserve"> 6 Reference List</w:t>
      </w:r>
    </w:p>
    <w:p w14:paraId="159A3B4D" w14:textId="54D45E3F" w:rsidR="00C1474F" w:rsidRDefault="00C1474F"/>
    <w:p w14:paraId="220628FE" w14:textId="3FCDF7A4" w:rsidR="00C1474F" w:rsidRDefault="00C1474F"/>
    <w:p w14:paraId="592B3DB5" w14:textId="56950CB8" w:rsidR="00C1474F" w:rsidRDefault="00C1474F"/>
    <w:p w14:paraId="4AC700F2" w14:textId="3F1109D1" w:rsidR="00C1474F" w:rsidRDefault="00C1474F"/>
    <w:p w14:paraId="6FC362FB" w14:textId="6B5E129D" w:rsidR="00C1474F" w:rsidRDefault="00C1474F"/>
    <w:p w14:paraId="4AAD8294" w14:textId="4326F67F" w:rsidR="00C1474F" w:rsidRDefault="00C1474F"/>
    <w:p w14:paraId="42F3F5FD" w14:textId="40FD16D7" w:rsidR="00C1474F" w:rsidRDefault="00C1474F"/>
    <w:p w14:paraId="33217C74" w14:textId="4D6E269F" w:rsidR="00C1474F" w:rsidRDefault="00C1474F"/>
    <w:p w14:paraId="5976A7A6" w14:textId="0C3084ED" w:rsidR="00C1474F" w:rsidRDefault="00C1474F"/>
    <w:p w14:paraId="1C2E5D71" w14:textId="2A9BD34D" w:rsidR="00C1474F" w:rsidRDefault="00C1474F" w:rsidP="62677C70"/>
    <w:p w14:paraId="123B394F" w14:textId="7B91ACEA" w:rsidR="00C1474F" w:rsidRDefault="00C1474F" w:rsidP="62677C70"/>
    <w:p w14:paraId="4C895131" w14:textId="489268B5" w:rsidR="00C1474F" w:rsidRPr="006B46BA" w:rsidRDefault="2A030FE1" w:rsidP="62677C70">
      <w:pPr>
        <w:pStyle w:val="Heading1"/>
        <w:spacing w:before="322" w:after="322"/>
        <w:rPr>
          <w:color w:val="auto"/>
        </w:rPr>
      </w:pPr>
      <w:r w:rsidRPr="006B46BA">
        <w:rPr>
          <w:rFonts w:ascii="Aptos" w:eastAsia="Aptos" w:hAnsi="Aptos" w:cs="Aptos"/>
          <w:b/>
          <w:bCs/>
          <w:color w:val="auto"/>
          <w:sz w:val="48"/>
          <w:szCs w:val="48"/>
        </w:rPr>
        <w:lastRenderedPageBreak/>
        <w:t>1 Introduction</w:t>
      </w:r>
    </w:p>
    <w:p w14:paraId="17FD86D3" w14:textId="66135692" w:rsidR="00C1474F" w:rsidRDefault="2A030FE1" w:rsidP="62677C70">
      <w:pPr>
        <w:spacing w:before="240" w:after="240"/>
      </w:pPr>
      <w:r w:rsidRPr="62677C70">
        <w:rPr>
          <w:rFonts w:ascii="Aptos" w:eastAsia="Aptos" w:hAnsi="Aptos" w:cs="Aptos"/>
        </w:rPr>
        <w:t xml:space="preserve">Academic achievement in higher education depends on a set of core skills that enable students to interpret information, construct arguments and communicate ideas effectively. These skills support independent learning, critical engagement with material and the ability to meet assessment criteria. Higher education requires students to evaluate complex information, organise their workload and use academic sources responsibly. For this </w:t>
      </w:r>
      <w:proofErr w:type="gramStart"/>
      <w:r w:rsidRPr="62677C70">
        <w:rPr>
          <w:rFonts w:ascii="Aptos" w:eastAsia="Aptos" w:hAnsi="Aptos" w:cs="Aptos"/>
        </w:rPr>
        <w:t>reason</w:t>
      </w:r>
      <w:proofErr w:type="gramEnd"/>
      <w:r w:rsidRPr="62677C70">
        <w:rPr>
          <w:rFonts w:ascii="Aptos" w:eastAsia="Aptos" w:hAnsi="Aptos" w:cs="Aptos"/>
        </w:rPr>
        <w:t xml:space="preserve"> three essential skills have been selected for evaluation in this report. These are analytical and critical thinking, time management and the organisation of study, and accurate referencing. These skills were chosen because they directly align with Level Four learning outcomes which emphasise critical engagement, academic structure and integrity.</w:t>
      </w:r>
    </w:p>
    <w:p w14:paraId="3249A96A" w14:textId="38A7FA33" w:rsidR="00C1474F" w:rsidRDefault="2A030FE1" w:rsidP="62677C70">
      <w:pPr>
        <w:spacing w:before="240" w:after="240"/>
      </w:pPr>
      <w:r w:rsidRPr="62677C70">
        <w:rPr>
          <w:rFonts w:ascii="Aptos" w:eastAsia="Aptos" w:hAnsi="Aptos" w:cs="Aptos"/>
        </w:rPr>
        <w:t xml:space="preserve">The report draws on credible academic literature to assess how each skill contributes to academic success and professional development. It also explores how the skills interact to support analysis, organisation and </w:t>
      </w:r>
      <w:proofErr w:type="gramStart"/>
      <w:r w:rsidRPr="62677C70">
        <w:rPr>
          <w:rFonts w:ascii="Aptos" w:eastAsia="Aptos" w:hAnsi="Aptos" w:cs="Aptos"/>
        </w:rPr>
        <w:t>evidence based</w:t>
      </w:r>
      <w:proofErr w:type="gramEnd"/>
      <w:r w:rsidRPr="62677C70">
        <w:rPr>
          <w:rFonts w:ascii="Aptos" w:eastAsia="Aptos" w:hAnsi="Aptos" w:cs="Aptos"/>
        </w:rPr>
        <w:t xml:space="preserve"> communication across university and workplace contexts.</w:t>
      </w:r>
    </w:p>
    <w:p w14:paraId="2B9E4F21" w14:textId="4BA61BB1" w:rsidR="00C1474F" w:rsidRDefault="00C1474F"/>
    <w:p w14:paraId="6FCAB26A" w14:textId="2EDA9F57" w:rsidR="00C1474F" w:rsidRDefault="00C1474F"/>
    <w:p w14:paraId="64346D82" w14:textId="21655945" w:rsidR="00C1474F" w:rsidRDefault="00C1474F"/>
    <w:p w14:paraId="7F019C95" w14:textId="3FDF1299" w:rsidR="00C1474F" w:rsidRDefault="00C1474F"/>
    <w:p w14:paraId="765C4AB9" w14:textId="555E012B" w:rsidR="00C1474F" w:rsidRDefault="00C1474F"/>
    <w:p w14:paraId="175910D5" w14:textId="720C90EF" w:rsidR="00C1474F" w:rsidRDefault="00C1474F"/>
    <w:p w14:paraId="49DAAAC0" w14:textId="649E5E83" w:rsidR="00C1474F" w:rsidRDefault="00C1474F"/>
    <w:p w14:paraId="13E21E31" w14:textId="6A675AFF" w:rsidR="00C1474F" w:rsidRDefault="00C1474F" w:rsidP="62677C70"/>
    <w:p w14:paraId="0EFC65C7" w14:textId="45C62BA2" w:rsidR="00C1474F" w:rsidRDefault="00C1474F" w:rsidP="62677C70"/>
    <w:p w14:paraId="3FEFE3BC" w14:textId="77777777" w:rsidR="006B46BA" w:rsidRDefault="006B46BA" w:rsidP="62677C70"/>
    <w:p w14:paraId="3A0CF90E" w14:textId="77777777" w:rsidR="006B46BA" w:rsidRDefault="006B46BA" w:rsidP="62677C70"/>
    <w:p w14:paraId="10B589A8" w14:textId="70A5F3FC" w:rsidR="00C1474F" w:rsidRPr="006B46BA" w:rsidRDefault="2A030FE1" w:rsidP="62677C70">
      <w:pPr>
        <w:pStyle w:val="Heading1"/>
        <w:spacing w:before="322" w:after="322"/>
        <w:rPr>
          <w:color w:val="auto"/>
        </w:rPr>
      </w:pPr>
      <w:r w:rsidRPr="006B46BA">
        <w:rPr>
          <w:rFonts w:ascii="Aptos" w:eastAsia="Aptos" w:hAnsi="Aptos" w:cs="Aptos"/>
          <w:b/>
          <w:bCs/>
          <w:color w:val="auto"/>
          <w:sz w:val="48"/>
          <w:szCs w:val="48"/>
        </w:rPr>
        <w:lastRenderedPageBreak/>
        <w:t>2 Analytical and Critical Thinking</w:t>
      </w:r>
    </w:p>
    <w:p w14:paraId="13665273" w14:textId="279CD8EF"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2 point</w:t>
      </w:r>
      <w:proofErr w:type="gramEnd"/>
      <w:r w:rsidRPr="006B46BA">
        <w:rPr>
          <w:rFonts w:ascii="Aptos" w:eastAsia="Aptos" w:hAnsi="Aptos" w:cs="Aptos"/>
          <w:b/>
          <w:bCs/>
          <w:color w:val="auto"/>
          <w:sz w:val="36"/>
          <w:szCs w:val="36"/>
        </w:rPr>
        <w:t xml:space="preserve"> 1 Academic definitions</w:t>
      </w:r>
    </w:p>
    <w:p w14:paraId="6D1091AA" w14:textId="6440597C" w:rsidR="00C1474F" w:rsidRDefault="2A030FE1" w:rsidP="62677C70">
      <w:pPr>
        <w:spacing w:before="240" w:after="240"/>
      </w:pPr>
      <w:r w:rsidRPr="62677C70">
        <w:rPr>
          <w:rFonts w:ascii="Aptos" w:eastAsia="Aptos" w:hAnsi="Aptos" w:cs="Aptos"/>
        </w:rPr>
        <w:t xml:space="preserve">Analytical and critical thinking are central to university level study because they involve evaluation, interpretation and structured reasoning. Cottrell (2017) states that critical thinking includes questioning assumptions, assessing evidence and forming reasoned judgements. </w:t>
      </w:r>
      <w:proofErr w:type="spellStart"/>
      <w:r w:rsidRPr="62677C70">
        <w:rPr>
          <w:rFonts w:ascii="Aptos" w:eastAsia="Aptos" w:hAnsi="Aptos" w:cs="Aptos"/>
        </w:rPr>
        <w:t>Facione</w:t>
      </w:r>
      <w:proofErr w:type="spellEnd"/>
      <w:r w:rsidRPr="62677C70">
        <w:rPr>
          <w:rFonts w:ascii="Aptos" w:eastAsia="Aptos" w:hAnsi="Aptos" w:cs="Aptos"/>
        </w:rPr>
        <w:t xml:space="preserve"> (2011) argues that it involves interpretation, evaluation and inference, showing that it relies on both cognitive skill and reflective judgement. Ennis (2015) describes critical thinking as reflective thinking used to determine what to believe or do. These definitions emphasise the need for </w:t>
      </w:r>
      <w:proofErr w:type="gramStart"/>
      <w:r w:rsidRPr="62677C70">
        <w:rPr>
          <w:rFonts w:ascii="Aptos" w:eastAsia="Aptos" w:hAnsi="Aptos" w:cs="Aptos"/>
        </w:rPr>
        <w:t>evidence based</w:t>
      </w:r>
      <w:proofErr w:type="gramEnd"/>
      <w:r w:rsidRPr="62677C70">
        <w:rPr>
          <w:rFonts w:ascii="Aptos" w:eastAsia="Aptos" w:hAnsi="Aptos" w:cs="Aptos"/>
        </w:rPr>
        <w:t xml:space="preserve"> decision making and intellectual discipline.</w:t>
      </w:r>
    </w:p>
    <w:p w14:paraId="207B9CA3" w14:textId="350CEA30" w:rsidR="00C1474F" w:rsidRDefault="2A030FE1" w:rsidP="62677C70">
      <w:pPr>
        <w:spacing w:before="240" w:after="240"/>
      </w:pPr>
      <w:r w:rsidRPr="62677C70">
        <w:rPr>
          <w:rFonts w:ascii="Aptos" w:eastAsia="Aptos" w:hAnsi="Aptos" w:cs="Aptos"/>
        </w:rPr>
        <w:t>Analytical thinking supports this process by breaking complex ideas into smaller components and identifying relationships between them. Bean (2011) explains that analysis allows students to investigate how arguments are constructed and how evidence supports claims. These skills are essential for Level Four assessments because students must demonstrate understanding, evaluation and interpretation rather than description.</w:t>
      </w:r>
    </w:p>
    <w:p w14:paraId="6B83C2E2" w14:textId="2EE1917E"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2 point</w:t>
      </w:r>
      <w:proofErr w:type="gramEnd"/>
      <w:r w:rsidRPr="006B46BA">
        <w:rPr>
          <w:rFonts w:ascii="Aptos" w:eastAsia="Aptos" w:hAnsi="Aptos" w:cs="Aptos"/>
          <w:b/>
          <w:bCs/>
          <w:color w:val="auto"/>
          <w:sz w:val="36"/>
          <w:szCs w:val="36"/>
        </w:rPr>
        <w:t xml:space="preserve"> 2 Importance for academic success</w:t>
      </w:r>
    </w:p>
    <w:p w14:paraId="7A2CB391" w14:textId="508C3817" w:rsidR="00C1474F" w:rsidRDefault="2A030FE1" w:rsidP="62677C70">
      <w:pPr>
        <w:spacing w:before="240" w:after="240"/>
      </w:pPr>
      <w:r w:rsidRPr="62677C70">
        <w:rPr>
          <w:rFonts w:ascii="Aptos" w:eastAsia="Aptos" w:hAnsi="Aptos" w:cs="Aptos"/>
        </w:rPr>
        <w:t>Analytical and critical thinking strongly influence the quality of academic work. Abrami et al. (2015) found that the development of critical thinking improves clarity of argument, depth of evaluation and coherence of structure. These skills are required when engaging with academic literature because journal articles often include complex theories or methodological challenges that must be interpreted rather than accepted at face value.</w:t>
      </w:r>
    </w:p>
    <w:p w14:paraId="34DA6F6C" w14:textId="333104B9" w:rsidR="00C1474F" w:rsidRDefault="2A030FE1" w:rsidP="62677C70">
      <w:pPr>
        <w:spacing w:before="240" w:after="240"/>
      </w:pPr>
      <w:r w:rsidRPr="62677C70">
        <w:rPr>
          <w:rFonts w:ascii="Aptos" w:eastAsia="Aptos" w:hAnsi="Aptos" w:cs="Aptos"/>
        </w:rPr>
        <w:t>Critical thinking supports students in identifying assumptions, analysing research design and judging whether evidence justifies conclusions. This produces stronger academic work because arguments become clearer, more logical and better supported by credible sources. These skills align directly with marking criteria that require evaluation, interpretation and justified reasoning.</w:t>
      </w:r>
    </w:p>
    <w:p w14:paraId="6D11D566" w14:textId="32EC7858"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2 point</w:t>
      </w:r>
      <w:proofErr w:type="gramEnd"/>
      <w:r w:rsidRPr="006B46BA">
        <w:rPr>
          <w:rFonts w:ascii="Aptos" w:eastAsia="Aptos" w:hAnsi="Aptos" w:cs="Aptos"/>
          <w:b/>
          <w:bCs/>
          <w:color w:val="auto"/>
          <w:sz w:val="36"/>
          <w:szCs w:val="36"/>
        </w:rPr>
        <w:t xml:space="preserve"> 3 Professional relevance</w:t>
      </w:r>
    </w:p>
    <w:p w14:paraId="21DF60BD" w14:textId="0D28717B" w:rsidR="00C1474F" w:rsidRDefault="2A030FE1" w:rsidP="62677C70">
      <w:pPr>
        <w:spacing w:before="240" w:after="240"/>
      </w:pPr>
      <w:r w:rsidRPr="62677C70">
        <w:rPr>
          <w:rFonts w:ascii="Aptos" w:eastAsia="Aptos" w:hAnsi="Aptos" w:cs="Aptos"/>
        </w:rPr>
        <w:t xml:space="preserve">Critical thinking is also essential in modern employment. The World Economic Forum (2020) identifies analytical thinking as one of the most important skills required across </w:t>
      </w:r>
      <w:r w:rsidRPr="62677C70">
        <w:rPr>
          <w:rFonts w:ascii="Aptos" w:eastAsia="Aptos" w:hAnsi="Aptos" w:cs="Aptos"/>
        </w:rPr>
        <w:lastRenderedPageBreak/>
        <w:t xml:space="preserve">industries because organisations rely on employees who can interpret data, evaluate risk and make informed decisions. </w:t>
      </w:r>
      <w:proofErr w:type="spellStart"/>
      <w:r w:rsidRPr="62677C70">
        <w:rPr>
          <w:rFonts w:ascii="Aptos" w:eastAsia="Aptos" w:hAnsi="Aptos" w:cs="Aptos"/>
        </w:rPr>
        <w:t>Facione</w:t>
      </w:r>
      <w:proofErr w:type="spellEnd"/>
      <w:r w:rsidRPr="62677C70">
        <w:rPr>
          <w:rFonts w:ascii="Aptos" w:eastAsia="Aptos" w:hAnsi="Aptos" w:cs="Aptos"/>
        </w:rPr>
        <w:t xml:space="preserve"> (2011) notes that critical thinking improves professional judgement by encouraging individuals to assess evidence carefully and consider alternative explanations. These expectations demonstrate that critical thinking developed at university supports workplace decision making, problem solving and communication.</w:t>
      </w:r>
    </w:p>
    <w:p w14:paraId="37036510" w14:textId="19C75AB9"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2 point</w:t>
      </w:r>
      <w:proofErr w:type="gramEnd"/>
      <w:r w:rsidRPr="006B46BA">
        <w:rPr>
          <w:rFonts w:ascii="Aptos" w:eastAsia="Aptos" w:hAnsi="Aptos" w:cs="Aptos"/>
          <w:b/>
          <w:bCs/>
          <w:color w:val="auto"/>
          <w:sz w:val="36"/>
          <w:szCs w:val="36"/>
        </w:rPr>
        <w:t xml:space="preserve"> 4 Application examples</w:t>
      </w:r>
    </w:p>
    <w:p w14:paraId="37C0C656" w14:textId="2A751387" w:rsidR="00C1474F" w:rsidRDefault="2A030FE1" w:rsidP="62677C70">
      <w:pPr>
        <w:spacing w:before="240" w:after="240"/>
      </w:pPr>
      <w:r w:rsidRPr="62677C70">
        <w:rPr>
          <w:rFonts w:ascii="Aptos" w:eastAsia="Aptos" w:hAnsi="Aptos" w:cs="Aptos"/>
        </w:rPr>
        <w:t>Examples of analytical and critical thinking include evaluating the strength of evidence in research papers, identifying methodological limitations and comparing theoretical perspectives. In group work students may apply these skills when choosing between alternative solutions to a problem. In professional settings analytical thinking may be used to interpret financial data, assess organisational risks or evaluate market trends. These examples illustrate the broad relevance of the skill in academic and workplace contexts.</w:t>
      </w:r>
    </w:p>
    <w:p w14:paraId="3785F1B7" w14:textId="7DE3C5C0" w:rsidR="00C1474F" w:rsidRDefault="00C1474F"/>
    <w:p w14:paraId="6F4AAAE2" w14:textId="56CC21AA" w:rsidR="00C1474F" w:rsidRDefault="00C1474F"/>
    <w:p w14:paraId="0FDE2B2F" w14:textId="77FD31C6" w:rsidR="00C1474F" w:rsidRDefault="00C1474F"/>
    <w:p w14:paraId="7775D69E" w14:textId="5FA3D057" w:rsidR="00C1474F" w:rsidRDefault="00C1474F" w:rsidP="62677C70"/>
    <w:p w14:paraId="0FD74C1F" w14:textId="60764796" w:rsidR="00C1474F" w:rsidRDefault="00C1474F" w:rsidP="62677C70"/>
    <w:p w14:paraId="1649C3E0" w14:textId="77777777" w:rsidR="006B46BA" w:rsidRDefault="006B46BA" w:rsidP="62677C70">
      <w:pPr>
        <w:pStyle w:val="Heading1"/>
        <w:spacing w:before="322" w:after="322"/>
        <w:rPr>
          <w:rFonts w:ascii="Aptos" w:eastAsia="Aptos" w:hAnsi="Aptos" w:cs="Aptos"/>
          <w:b/>
          <w:bCs/>
          <w:color w:val="auto"/>
          <w:sz w:val="48"/>
          <w:szCs w:val="48"/>
        </w:rPr>
      </w:pPr>
    </w:p>
    <w:p w14:paraId="4E36E65D" w14:textId="77777777" w:rsidR="006B46BA" w:rsidRDefault="006B46BA" w:rsidP="62677C70">
      <w:pPr>
        <w:pStyle w:val="Heading1"/>
        <w:spacing w:before="322" w:after="322"/>
        <w:rPr>
          <w:rFonts w:ascii="Aptos" w:eastAsia="Aptos" w:hAnsi="Aptos" w:cs="Aptos"/>
          <w:b/>
          <w:bCs/>
          <w:color w:val="auto"/>
          <w:sz w:val="48"/>
          <w:szCs w:val="48"/>
        </w:rPr>
      </w:pPr>
    </w:p>
    <w:p w14:paraId="77ACF1A8" w14:textId="77777777" w:rsidR="006B46BA" w:rsidRDefault="006B46BA" w:rsidP="62677C70">
      <w:pPr>
        <w:pStyle w:val="Heading1"/>
        <w:spacing w:before="322" w:after="322"/>
        <w:rPr>
          <w:rFonts w:ascii="Aptos" w:eastAsia="Aptos" w:hAnsi="Aptos" w:cs="Aptos"/>
          <w:b/>
          <w:bCs/>
          <w:color w:val="auto"/>
          <w:sz w:val="48"/>
          <w:szCs w:val="48"/>
        </w:rPr>
      </w:pPr>
    </w:p>
    <w:p w14:paraId="252FC193" w14:textId="2B305155" w:rsidR="00C1474F" w:rsidRPr="006B46BA" w:rsidRDefault="2A030FE1" w:rsidP="62677C70">
      <w:pPr>
        <w:pStyle w:val="Heading1"/>
        <w:spacing w:before="322" w:after="322"/>
        <w:rPr>
          <w:color w:val="auto"/>
        </w:rPr>
      </w:pPr>
      <w:r w:rsidRPr="006B46BA">
        <w:rPr>
          <w:rFonts w:ascii="Aptos" w:eastAsia="Aptos" w:hAnsi="Aptos" w:cs="Aptos"/>
          <w:b/>
          <w:bCs/>
          <w:color w:val="auto"/>
          <w:sz w:val="48"/>
          <w:szCs w:val="48"/>
        </w:rPr>
        <w:t>3 Time Management and Organising Study</w:t>
      </w:r>
    </w:p>
    <w:p w14:paraId="5DC329D1" w14:textId="4FFAEBD6"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3 point</w:t>
      </w:r>
      <w:proofErr w:type="gramEnd"/>
      <w:r w:rsidRPr="006B46BA">
        <w:rPr>
          <w:rFonts w:ascii="Aptos" w:eastAsia="Aptos" w:hAnsi="Aptos" w:cs="Aptos"/>
          <w:b/>
          <w:bCs/>
          <w:color w:val="auto"/>
          <w:sz w:val="36"/>
          <w:szCs w:val="36"/>
        </w:rPr>
        <w:t xml:space="preserve"> 1 Academic definitions</w:t>
      </w:r>
    </w:p>
    <w:p w14:paraId="7DF7CF58" w14:textId="05E24C17" w:rsidR="00C1474F" w:rsidRDefault="2A030FE1" w:rsidP="62677C70">
      <w:pPr>
        <w:spacing w:before="240" w:after="240"/>
      </w:pPr>
      <w:r w:rsidRPr="62677C70">
        <w:rPr>
          <w:rFonts w:ascii="Aptos" w:eastAsia="Aptos" w:hAnsi="Aptos" w:cs="Aptos"/>
        </w:rPr>
        <w:t>Time management involves planning, prioritising and regulating the use of time to complete tasks effectively. Claessens et al. (2007) describe it as a set of behaviours that include setting goals, prioritising activities and monitoring progress. Organising study involves structuring periods for reading, writing and revision, and planning workload to meet assessment deadlines. Macan (1994) found that perceived control over time is linked to improved academic engagement and reduced stress. These definitions show that effective time management requires both planning and reflective monitoring.</w:t>
      </w:r>
    </w:p>
    <w:p w14:paraId="411CDBAF" w14:textId="7C8B1C24"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3 point</w:t>
      </w:r>
      <w:proofErr w:type="gramEnd"/>
      <w:r w:rsidRPr="006B46BA">
        <w:rPr>
          <w:rFonts w:ascii="Aptos" w:eastAsia="Aptos" w:hAnsi="Aptos" w:cs="Aptos"/>
          <w:b/>
          <w:bCs/>
          <w:color w:val="auto"/>
          <w:sz w:val="36"/>
          <w:szCs w:val="36"/>
        </w:rPr>
        <w:t xml:space="preserve"> 2 Importance for academic work</w:t>
      </w:r>
    </w:p>
    <w:p w14:paraId="70084FA2" w14:textId="1BC7F9A9" w:rsidR="00C1474F" w:rsidRDefault="2A030FE1" w:rsidP="62677C70">
      <w:pPr>
        <w:spacing w:before="240" w:after="240"/>
      </w:pPr>
      <w:r w:rsidRPr="62677C70">
        <w:rPr>
          <w:rFonts w:ascii="Aptos" w:eastAsia="Aptos" w:hAnsi="Aptos" w:cs="Aptos"/>
        </w:rPr>
        <w:t>Time management plays a major role in academic performance because university study requires students to balance lectures, independent reading and multiple assessment deadlines. Trueman and Hartley (1996) found that students who plan their work systematically achieve higher grades than those who organise work reactively. Poor time management often leads to rushed research, superficial engagement with literature and reduced quality of writing.</w:t>
      </w:r>
    </w:p>
    <w:p w14:paraId="5D7FB24B" w14:textId="2E14A3BB" w:rsidR="00C1474F" w:rsidRDefault="2A030FE1" w:rsidP="62677C70">
      <w:pPr>
        <w:spacing w:before="240" w:after="240"/>
      </w:pPr>
      <w:r w:rsidRPr="62677C70">
        <w:rPr>
          <w:rFonts w:ascii="Aptos" w:eastAsia="Aptos" w:hAnsi="Aptos" w:cs="Aptos"/>
        </w:rPr>
        <w:t xml:space="preserve">Organised study supports deeper engagement with academic sources because it allows students to allocate appropriate time for reading, interpretation and evaluation. When tasks are distributed across a schedule, students can develop coherent arguments, refine ideas and produce </w:t>
      </w:r>
      <w:proofErr w:type="spellStart"/>
      <w:r w:rsidRPr="62677C70">
        <w:rPr>
          <w:rFonts w:ascii="Aptos" w:eastAsia="Aptos" w:hAnsi="Aptos" w:cs="Aptos"/>
        </w:rPr>
        <w:t>well structured</w:t>
      </w:r>
      <w:proofErr w:type="spellEnd"/>
      <w:r w:rsidRPr="62677C70">
        <w:rPr>
          <w:rFonts w:ascii="Aptos" w:eastAsia="Aptos" w:hAnsi="Aptos" w:cs="Aptos"/>
        </w:rPr>
        <w:t xml:space="preserve"> work that meets academic standards.</w:t>
      </w:r>
    </w:p>
    <w:p w14:paraId="5D5306C8" w14:textId="63F96280"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lastRenderedPageBreak/>
        <w:t>3 point</w:t>
      </w:r>
      <w:proofErr w:type="gramEnd"/>
      <w:r w:rsidRPr="006B46BA">
        <w:rPr>
          <w:rFonts w:ascii="Aptos" w:eastAsia="Aptos" w:hAnsi="Aptos" w:cs="Aptos"/>
          <w:b/>
          <w:bCs/>
          <w:color w:val="auto"/>
          <w:sz w:val="36"/>
          <w:szCs w:val="36"/>
        </w:rPr>
        <w:t xml:space="preserve"> 3 Professional relevance</w:t>
      </w:r>
    </w:p>
    <w:p w14:paraId="3744128C" w14:textId="78DF9B51" w:rsidR="00C1474F" w:rsidRDefault="2A030FE1" w:rsidP="62677C70">
      <w:pPr>
        <w:spacing w:before="240" w:after="240"/>
      </w:pPr>
      <w:r w:rsidRPr="62677C70">
        <w:rPr>
          <w:rFonts w:ascii="Aptos" w:eastAsia="Aptos" w:hAnsi="Aptos" w:cs="Aptos"/>
        </w:rPr>
        <w:t xml:space="preserve">Time management is equally important in professional environments. Saunders, Lewis and Thornhill (2019) argue that structured planning supports reliability, reduces operational risk and improves team coordination. Many professional tasks require sequencing, prioritisation and monitoring </w:t>
      </w:r>
      <w:proofErr w:type="gramStart"/>
      <w:r w:rsidRPr="62677C70">
        <w:rPr>
          <w:rFonts w:ascii="Aptos" w:eastAsia="Aptos" w:hAnsi="Aptos" w:cs="Aptos"/>
        </w:rPr>
        <w:t>in order to</w:t>
      </w:r>
      <w:proofErr w:type="gramEnd"/>
      <w:r w:rsidRPr="62677C70">
        <w:rPr>
          <w:rFonts w:ascii="Aptos" w:eastAsia="Aptos" w:hAnsi="Aptos" w:cs="Aptos"/>
        </w:rPr>
        <w:t xml:space="preserve"> meet organisational objectives. Students who develop time management skills at university therefore gain transferable abilities that support effective performance in workplaces that demand organisation, responsibility and consistent productivity.</w:t>
      </w:r>
    </w:p>
    <w:p w14:paraId="0454C96D" w14:textId="673CEEB1"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3 point</w:t>
      </w:r>
      <w:proofErr w:type="gramEnd"/>
      <w:r w:rsidRPr="006B46BA">
        <w:rPr>
          <w:rFonts w:ascii="Aptos" w:eastAsia="Aptos" w:hAnsi="Aptos" w:cs="Aptos"/>
          <w:b/>
          <w:bCs/>
          <w:color w:val="auto"/>
          <w:sz w:val="36"/>
          <w:szCs w:val="36"/>
        </w:rPr>
        <w:t xml:space="preserve"> 4 Application examples</w:t>
      </w:r>
    </w:p>
    <w:p w14:paraId="26D3CEC1" w14:textId="00FC0F08" w:rsidR="00C1474F" w:rsidRDefault="2A030FE1" w:rsidP="62677C70">
      <w:pPr>
        <w:spacing w:before="240" w:after="240"/>
      </w:pPr>
      <w:r w:rsidRPr="62677C70">
        <w:rPr>
          <w:rFonts w:ascii="Aptos" w:eastAsia="Aptos" w:hAnsi="Aptos" w:cs="Aptos"/>
        </w:rPr>
        <w:t>Examples of time management in academic settings include creating weekly study planners, dividing assignments into planning, drafting and editing stages, and allocating time for reading and revision. For instance, a student preparing a report may schedule separate sessions for reviewing literature, writing initial drafts and editing for clarity. In professional environments individuals may use planning tools to manage deadlines, allocate responsibilities and track progress. These strategies illustrate how effective time management supports both academic achievement and professional growth.</w:t>
      </w:r>
    </w:p>
    <w:p w14:paraId="50BC5D1C" w14:textId="1D5E929B" w:rsidR="00C1474F" w:rsidRDefault="00C1474F"/>
    <w:p w14:paraId="4964286E" w14:textId="0FE7E0B1" w:rsidR="00C1474F" w:rsidRDefault="00C1474F"/>
    <w:p w14:paraId="1F29E09A" w14:textId="52B3B227" w:rsidR="00C1474F" w:rsidRDefault="00C1474F"/>
    <w:p w14:paraId="7E42C895" w14:textId="466B161A" w:rsidR="00C1474F" w:rsidRDefault="00C1474F"/>
    <w:p w14:paraId="44621739" w14:textId="2F514CE6" w:rsidR="00C1474F" w:rsidRDefault="00C1474F"/>
    <w:p w14:paraId="6A9CA5E5" w14:textId="722B9592" w:rsidR="00C1474F" w:rsidRDefault="00C1474F"/>
    <w:p w14:paraId="3AEAFCDC" w14:textId="238934DE" w:rsidR="00C1474F" w:rsidRDefault="00C1474F"/>
    <w:p w14:paraId="551A2790" w14:textId="1B763F77" w:rsidR="00C1474F" w:rsidRDefault="00C1474F"/>
    <w:p w14:paraId="4F394CB7" w14:textId="4766EE5B" w:rsidR="00C1474F" w:rsidRDefault="00C1474F"/>
    <w:p w14:paraId="6B0A976C" w14:textId="42DE1C39" w:rsidR="00C1474F" w:rsidRDefault="00C1474F" w:rsidP="62677C70"/>
    <w:p w14:paraId="1DB9BE6C" w14:textId="48BC2741" w:rsidR="00C1474F" w:rsidRDefault="00C1474F" w:rsidP="62677C70"/>
    <w:p w14:paraId="7BAF1344" w14:textId="634531E7" w:rsidR="00C1474F" w:rsidRDefault="00C1474F" w:rsidP="62677C70"/>
    <w:p w14:paraId="755C20D4" w14:textId="2A39777D" w:rsidR="00C1474F" w:rsidRPr="006B46BA" w:rsidRDefault="2A030FE1" w:rsidP="62677C70">
      <w:pPr>
        <w:pStyle w:val="Heading1"/>
        <w:spacing w:before="322" w:after="322"/>
        <w:rPr>
          <w:color w:val="auto"/>
        </w:rPr>
      </w:pPr>
      <w:r w:rsidRPr="006B46BA">
        <w:rPr>
          <w:rFonts w:ascii="Aptos" w:eastAsia="Aptos" w:hAnsi="Aptos" w:cs="Aptos"/>
          <w:b/>
          <w:bCs/>
          <w:color w:val="auto"/>
          <w:sz w:val="48"/>
          <w:szCs w:val="48"/>
        </w:rPr>
        <w:lastRenderedPageBreak/>
        <w:t>4 Referencing</w:t>
      </w:r>
    </w:p>
    <w:p w14:paraId="41A01D1B" w14:textId="4C289F15"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4 point</w:t>
      </w:r>
      <w:proofErr w:type="gramEnd"/>
      <w:r w:rsidRPr="006B46BA">
        <w:rPr>
          <w:rFonts w:ascii="Aptos" w:eastAsia="Aptos" w:hAnsi="Aptos" w:cs="Aptos"/>
          <w:b/>
          <w:bCs/>
          <w:color w:val="auto"/>
          <w:sz w:val="36"/>
          <w:szCs w:val="36"/>
        </w:rPr>
        <w:t xml:space="preserve"> 1 Academic honesty</w:t>
      </w:r>
    </w:p>
    <w:p w14:paraId="689FC7F5" w14:textId="5DE54F6B" w:rsidR="00C1474F" w:rsidRDefault="2A030FE1" w:rsidP="62677C70">
      <w:pPr>
        <w:spacing w:before="240" w:after="240"/>
      </w:pPr>
      <w:r w:rsidRPr="62677C70">
        <w:rPr>
          <w:rFonts w:ascii="Aptos" w:eastAsia="Aptos" w:hAnsi="Aptos" w:cs="Aptos"/>
        </w:rPr>
        <w:t>Referencing is essential for academic integrity because it acknowledges the contributions of other authors and prevents plagiarism. Neville (2010) explains that referencing ensures transparency by enabling readers to trace the origin of ideas. Harvard referencing provides a consistent system for citing sources within the text and in the reference list. Academic integrity policies treat missing or incorrect references as misconduct because uncredited ideas are presented as original.</w:t>
      </w:r>
    </w:p>
    <w:p w14:paraId="7E461AAD" w14:textId="160CC465" w:rsidR="00C1474F" w:rsidRDefault="2A030FE1" w:rsidP="62677C70">
      <w:pPr>
        <w:spacing w:before="240" w:after="240"/>
      </w:pPr>
      <w:r w:rsidRPr="62677C70">
        <w:rPr>
          <w:rFonts w:ascii="Aptos" w:eastAsia="Aptos" w:hAnsi="Aptos" w:cs="Aptos"/>
        </w:rPr>
        <w:t>Accurate referencing also shows engagement with academic literature by demonstrating that claims are supported by credible evidence. This improves the strength and validity of academic arguments.</w:t>
      </w:r>
    </w:p>
    <w:p w14:paraId="0A64BDE4" w14:textId="4519286C"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4 point</w:t>
      </w:r>
      <w:proofErr w:type="gramEnd"/>
      <w:r w:rsidRPr="006B46BA">
        <w:rPr>
          <w:rFonts w:ascii="Aptos" w:eastAsia="Aptos" w:hAnsi="Aptos" w:cs="Aptos"/>
          <w:b/>
          <w:bCs/>
          <w:color w:val="auto"/>
          <w:sz w:val="36"/>
          <w:szCs w:val="36"/>
        </w:rPr>
        <w:t xml:space="preserve"> 2 Role in argument development</w:t>
      </w:r>
    </w:p>
    <w:p w14:paraId="0F9053F4" w14:textId="547E2BFE" w:rsidR="00C1474F" w:rsidRDefault="2A030FE1" w:rsidP="62677C70">
      <w:pPr>
        <w:spacing w:before="240" w:after="240"/>
      </w:pPr>
      <w:r w:rsidRPr="62677C70">
        <w:rPr>
          <w:rFonts w:ascii="Aptos" w:eastAsia="Aptos" w:hAnsi="Aptos" w:cs="Aptos"/>
        </w:rPr>
        <w:t>Referencing strengthens arguments by providing evidence that supports claims. Bean (2011) states that well referenced work allows readers to judge the credibility of sources and evaluate the logic of reasoning. Referencing encourages comparison of perspectives, synthesis of ideas and critical evaluation of sources. This contributes to higher academic quality because arguments become more coherent, balanced and evidence based.</w:t>
      </w:r>
    </w:p>
    <w:p w14:paraId="28C6E75D" w14:textId="4FDD4556" w:rsidR="00C1474F" w:rsidRDefault="2A030FE1" w:rsidP="62677C70">
      <w:pPr>
        <w:spacing w:before="240" w:after="240"/>
      </w:pPr>
      <w:r w:rsidRPr="62677C70">
        <w:rPr>
          <w:rFonts w:ascii="Aptos" w:eastAsia="Aptos" w:hAnsi="Aptos" w:cs="Aptos"/>
        </w:rPr>
        <w:t>Referencing also improves clarity by showing how each point connects to published research. This guides the reader through the development of ideas and supports the logical progression of the argument.</w:t>
      </w:r>
    </w:p>
    <w:p w14:paraId="173CDC6C" w14:textId="0A7F4843"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t>4 point</w:t>
      </w:r>
      <w:proofErr w:type="gramEnd"/>
      <w:r w:rsidRPr="006B46BA">
        <w:rPr>
          <w:rFonts w:ascii="Aptos" w:eastAsia="Aptos" w:hAnsi="Aptos" w:cs="Aptos"/>
          <w:b/>
          <w:bCs/>
          <w:color w:val="auto"/>
          <w:sz w:val="36"/>
          <w:szCs w:val="36"/>
        </w:rPr>
        <w:t xml:space="preserve"> 3 Professional use</w:t>
      </w:r>
    </w:p>
    <w:p w14:paraId="2FB4B8D6" w14:textId="6041A3CE" w:rsidR="00C1474F" w:rsidRDefault="2A030FE1" w:rsidP="62677C70">
      <w:pPr>
        <w:spacing w:before="240" w:after="240"/>
      </w:pPr>
      <w:r w:rsidRPr="62677C70">
        <w:rPr>
          <w:rFonts w:ascii="Aptos" w:eastAsia="Aptos" w:hAnsi="Aptos" w:cs="Aptos"/>
        </w:rPr>
        <w:t xml:space="preserve">Referencing is also relevant in professional settings where reports, proposals and policy documents often require </w:t>
      </w:r>
      <w:proofErr w:type="gramStart"/>
      <w:r w:rsidRPr="62677C70">
        <w:rPr>
          <w:rFonts w:ascii="Aptos" w:eastAsia="Aptos" w:hAnsi="Aptos" w:cs="Aptos"/>
        </w:rPr>
        <w:t>evidence based</w:t>
      </w:r>
      <w:proofErr w:type="gramEnd"/>
      <w:r w:rsidRPr="62677C70">
        <w:rPr>
          <w:rFonts w:ascii="Aptos" w:eastAsia="Aptos" w:hAnsi="Aptos" w:cs="Aptos"/>
        </w:rPr>
        <w:t xml:space="preserve"> communication. Neville (2010) argues that transparent use of information improves accuracy and accountability. In business environments referencing data, regulations or research strengthens credibility and supports informed decision making. These expectations demonstrate that referencing remains valuable beyond academic study.</w:t>
      </w:r>
    </w:p>
    <w:p w14:paraId="723D70DD" w14:textId="52D83711" w:rsidR="00C1474F" w:rsidRPr="006B46BA" w:rsidRDefault="2A030FE1" w:rsidP="62677C70">
      <w:pPr>
        <w:pStyle w:val="Heading2"/>
        <w:spacing w:before="299" w:after="299"/>
        <w:rPr>
          <w:color w:val="auto"/>
        </w:rPr>
      </w:pPr>
      <w:proofErr w:type="gramStart"/>
      <w:r w:rsidRPr="006B46BA">
        <w:rPr>
          <w:rFonts w:ascii="Aptos" w:eastAsia="Aptos" w:hAnsi="Aptos" w:cs="Aptos"/>
          <w:b/>
          <w:bCs/>
          <w:color w:val="auto"/>
          <w:sz w:val="36"/>
          <w:szCs w:val="36"/>
        </w:rPr>
        <w:lastRenderedPageBreak/>
        <w:t>4 point</w:t>
      </w:r>
      <w:proofErr w:type="gramEnd"/>
      <w:r w:rsidRPr="006B46BA">
        <w:rPr>
          <w:rFonts w:ascii="Aptos" w:eastAsia="Aptos" w:hAnsi="Aptos" w:cs="Aptos"/>
          <w:b/>
          <w:bCs/>
          <w:color w:val="auto"/>
          <w:sz w:val="36"/>
          <w:szCs w:val="36"/>
        </w:rPr>
        <w:t xml:space="preserve"> 4 Application examples</w:t>
      </w:r>
    </w:p>
    <w:p w14:paraId="3A25498B" w14:textId="0D0C6DCE" w:rsidR="00C1474F" w:rsidRDefault="2A030FE1" w:rsidP="62677C70">
      <w:pPr>
        <w:spacing w:before="240" w:after="240"/>
      </w:pPr>
      <w:r w:rsidRPr="62677C70">
        <w:rPr>
          <w:rFonts w:ascii="Aptos" w:eastAsia="Aptos" w:hAnsi="Aptos" w:cs="Aptos"/>
        </w:rPr>
        <w:t>Examples of referencing include citing peer reviewed research to support definitions, referencing data from credible organisations when writing reports and acknowledging authors when using theoretical models. For instance, a student defining critical thinking may cite Cottrell (2017). In professional practice a manager may reference market analysis to justify strategic decisions. These examples show how referencing supports responsible communication.</w:t>
      </w:r>
    </w:p>
    <w:p w14:paraId="2C6DA48C" w14:textId="29523A11" w:rsidR="00C1474F" w:rsidRDefault="00C1474F"/>
    <w:p w14:paraId="15250B6E" w14:textId="41B1398A" w:rsidR="00C1474F" w:rsidRDefault="00C1474F"/>
    <w:p w14:paraId="7AAD752F" w14:textId="572542CD" w:rsidR="00C1474F" w:rsidRDefault="00C1474F"/>
    <w:p w14:paraId="783A39EC" w14:textId="2A349BE0" w:rsidR="00C1474F" w:rsidRDefault="00C1474F"/>
    <w:p w14:paraId="57C8D1B2" w14:textId="51C14CE6" w:rsidR="00C1474F" w:rsidRDefault="00C1474F"/>
    <w:p w14:paraId="6EFBCBD8" w14:textId="557A2B0F" w:rsidR="00C1474F" w:rsidRDefault="00C1474F"/>
    <w:p w14:paraId="0AA08326" w14:textId="63589136" w:rsidR="00C1474F" w:rsidRDefault="00C1474F"/>
    <w:p w14:paraId="04FE1E65" w14:textId="19D0B781" w:rsidR="00C1474F" w:rsidRDefault="00C1474F"/>
    <w:p w14:paraId="20C46B57" w14:textId="09C703CA" w:rsidR="00C1474F" w:rsidRDefault="00C1474F"/>
    <w:p w14:paraId="2B45B7F2" w14:textId="4FE51BFD" w:rsidR="00C1474F" w:rsidRDefault="00C1474F"/>
    <w:p w14:paraId="4E80FA46" w14:textId="1A48AF53" w:rsidR="00C1474F" w:rsidRDefault="00C1474F"/>
    <w:p w14:paraId="6C4CA2B4" w14:textId="2D970A89" w:rsidR="00C1474F" w:rsidRDefault="00C1474F"/>
    <w:p w14:paraId="08DACE35" w14:textId="06CD000C" w:rsidR="00C1474F" w:rsidRDefault="00C1474F"/>
    <w:p w14:paraId="6F1E54F4" w14:textId="117CAB7D" w:rsidR="00C1474F" w:rsidRDefault="00C1474F"/>
    <w:p w14:paraId="4746F7D8" w14:textId="71031777" w:rsidR="00C1474F" w:rsidRDefault="00C1474F"/>
    <w:p w14:paraId="7A923BAE" w14:textId="67E50E63" w:rsidR="00C1474F" w:rsidRDefault="00C1474F"/>
    <w:p w14:paraId="1669A0C5" w14:textId="77777777" w:rsidR="006B46BA" w:rsidRDefault="006B46BA" w:rsidP="62677C70">
      <w:pPr>
        <w:pStyle w:val="Heading1"/>
        <w:spacing w:before="322" w:after="322"/>
        <w:rPr>
          <w:rFonts w:ascii="Aptos" w:eastAsia="Aptos" w:hAnsi="Aptos" w:cs="Aptos"/>
          <w:b/>
          <w:bCs/>
          <w:color w:val="auto"/>
          <w:sz w:val="48"/>
          <w:szCs w:val="48"/>
        </w:rPr>
      </w:pPr>
    </w:p>
    <w:p w14:paraId="34EF09E1" w14:textId="77777777" w:rsidR="006B46BA" w:rsidRDefault="006B46BA" w:rsidP="62677C70">
      <w:pPr>
        <w:pStyle w:val="Heading1"/>
        <w:spacing w:before="322" w:after="322"/>
        <w:rPr>
          <w:rFonts w:ascii="Aptos" w:eastAsia="Aptos" w:hAnsi="Aptos" w:cs="Aptos"/>
          <w:b/>
          <w:bCs/>
          <w:color w:val="auto"/>
          <w:sz w:val="48"/>
          <w:szCs w:val="48"/>
        </w:rPr>
      </w:pPr>
    </w:p>
    <w:p w14:paraId="5FBDBEE7" w14:textId="6D496D32" w:rsidR="00C1474F" w:rsidRPr="006B46BA" w:rsidRDefault="2A030FE1" w:rsidP="62677C70">
      <w:pPr>
        <w:pStyle w:val="Heading1"/>
        <w:spacing w:before="322" w:after="322"/>
        <w:rPr>
          <w:color w:val="auto"/>
        </w:rPr>
      </w:pPr>
      <w:r w:rsidRPr="006B46BA">
        <w:rPr>
          <w:rFonts w:ascii="Aptos" w:eastAsia="Aptos" w:hAnsi="Aptos" w:cs="Aptos"/>
          <w:b/>
          <w:bCs/>
          <w:color w:val="auto"/>
          <w:sz w:val="48"/>
          <w:szCs w:val="48"/>
        </w:rPr>
        <w:t>5 Conclusion</w:t>
      </w:r>
    </w:p>
    <w:p w14:paraId="1FEE4316" w14:textId="05FB4CC8" w:rsidR="00C1474F" w:rsidRDefault="2A030FE1" w:rsidP="62677C70">
      <w:pPr>
        <w:spacing w:before="240" w:after="240"/>
      </w:pPr>
      <w:r w:rsidRPr="62677C70">
        <w:rPr>
          <w:rFonts w:ascii="Aptos" w:eastAsia="Aptos" w:hAnsi="Aptos" w:cs="Aptos"/>
        </w:rPr>
        <w:t>The three academic skills examined in this report form a strong foundation for academic success and professional development. Analytical and critical thinking enable students to interpret information, construct logical arguments and evaluate evidence. Time management supports organised study, deeper engagement with academic material and reliable completion of assessments. Referencing ensures academic honesty, strengthens arguments and promotes transparent communication. Together these skills prepare learners for the demands of higher education and the expectations of modern workplaces. Continued development of these skills will support progression to higher levels of study and enhance long term employability.</w:t>
      </w:r>
    </w:p>
    <w:p w14:paraId="1DC4DCE2" w14:textId="57E8ED9F" w:rsidR="00C1474F" w:rsidRDefault="00C1474F"/>
    <w:p w14:paraId="0E704C54" w14:textId="66AA5337" w:rsidR="00C1474F" w:rsidRDefault="00C1474F"/>
    <w:p w14:paraId="1E3BFB61" w14:textId="3E704008" w:rsidR="00C1474F" w:rsidRDefault="00C1474F"/>
    <w:p w14:paraId="2721CBF4" w14:textId="5A560139" w:rsidR="00C1474F" w:rsidRDefault="00C1474F"/>
    <w:p w14:paraId="179C2139" w14:textId="356E51E6" w:rsidR="00C1474F" w:rsidRDefault="00C1474F"/>
    <w:p w14:paraId="33AACF40" w14:textId="5A002216" w:rsidR="00C1474F" w:rsidRDefault="00C1474F"/>
    <w:p w14:paraId="01A0CA12" w14:textId="0D114103" w:rsidR="00C1474F" w:rsidRDefault="00C1474F"/>
    <w:p w14:paraId="6A5F58A4" w14:textId="330B23C5" w:rsidR="00C1474F" w:rsidRDefault="00C1474F"/>
    <w:p w14:paraId="6E8CCC21" w14:textId="4B8D7BF5" w:rsidR="00C1474F" w:rsidRDefault="00C1474F"/>
    <w:p w14:paraId="049DF43A" w14:textId="3435FA88" w:rsidR="00C1474F" w:rsidRDefault="00C1474F"/>
    <w:p w14:paraId="25E93475" w14:textId="40E4C72C" w:rsidR="00C1474F" w:rsidRDefault="00C1474F"/>
    <w:p w14:paraId="3B200A2A" w14:textId="27D3CCDE" w:rsidR="00C1474F" w:rsidRDefault="00C1474F"/>
    <w:p w14:paraId="7EABA680" w14:textId="5D7DF76B" w:rsidR="00C1474F" w:rsidRDefault="00C1474F"/>
    <w:p w14:paraId="13CD1C12" w14:textId="1D2E26CA" w:rsidR="00C1474F" w:rsidRDefault="00C1474F"/>
    <w:p w14:paraId="6E70D216" w14:textId="17E540D5" w:rsidR="00C1474F" w:rsidRDefault="00C1474F" w:rsidP="62677C70"/>
    <w:p w14:paraId="5A6B3681" w14:textId="3038BAA7" w:rsidR="00C1474F" w:rsidRDefault="00C1474F" w:rsidP="62677C70"/>
    <w:p w14:paraId="70658DB1" w14:textId="77777777" w:rsidR="006B46BA" w:rsidRDefault="006B46BA" w:rsidP="62677C70">
      <w:pPr>
        <w:pStyle w:val="Heading1"/>
        <w:spacing w:before="322" w:after="322"/>
        <w:rPr>
          <w:rFonts w:ascii="Aptos" w:eastAsia="Aptos" w:hAnsi="Aptos" w:cs="Aptos"/>
          <w:b/>
          <w:bCs/>
          <w:sz w:val="48"/>
          <w:szCs w:val="48"/>
        </w:rPr>
      </w:pPr>
    </w:p>
    <w:p w14:paraId="2FD7C22A" w14:textId="0F66A8C7" w:rsidR="00C1474F" w:rsidRPr="006B46BA" w:rsidRDefault="2A030FE1" w:rsidP="62677C70">
      <w:pPr>
        <w:pStyle w:val="Heading1"/>
        <w:spacing w:before="322" w:after="322"/>
        <w:rPr>
          <w:color w:val="auto"/>
        </w:rPr>
      </w:pPr>
      <w:r w:rsidRPr="006B46BA">
        <w:rPr>
          <w:rFonts w:ascii="Aptos" w:eastAsia="Aptos" w:hAnsi="Aptos" w:cs="Aptos"/>
          <w:b/>
          <w:bCs/>
          <w:color w:val="auto"/>
          <w:sz w:val="48"/>
          <w:szCs w:val="48"/>
        </w:rPr>
        <w:t>Reference List</w:t>
      </w:r>
    </w:p>
    <w:p w14:paraId="17349DBF" w14:textId="39D0EF25" w:rsidR="00C1474F" w:rsidRDefault="2A030FE1" w:rsidP="62677C70">
      <w:pPr>
        <w:spacing w:before="240" w:after="240"/>
      </w:pPr>
      <w:r w:rsidRPr="62677C70">
        <w:rPr>
          <w:rFonts w:ascii="Aptos" w:eastAsia="Aptos" w:hAnsi="Aptos" w:cs="Aptos"/>
        </w:rPr>
        <w:t>(UWTSD Harvard style, Cite Them Right compliant)</w:t>
      </w:r>
    </w:p>
    <w:p w14:paraId="3BCEAD9B" w14:textId="67B98106" w:rsidR="00C1474F" w:rsidRDefault="2A030FE1" w:rsidP="62677C70">
      <w:pPr>
        <w:spacing w:before="240" w:after="240"/>
      </w:pPr>
      <w:r w:rsidRPr="62677C70">
        <w:rPr>
          <w:rFonts w:ascii="Aptos" w:eastAsia="Aptos" w:hAnsi="Aptos" w:cs="Aptos"/>
        </w:rPr>
        <w:t xml:space="preserve">Abrami, P., Bernard, R., </w:t>
      </w:r>
      <w:proofErr w:type="spellStart"/>
      <w:r w:rsidRPr="62677C70">
        <w:rPr>
          <w:rFonts w:ascii="Aptos" w:eastAsia="Aptos" w:hAnsi="Aptos" w:cs="Aptos"/>
        </w:rPr>
        <w:t>Borokhovski</w:t>
      </w:r>
      <w:proofErr w:type="spellEnd"/>
      <w:r w:rsidRPr="62677C70">
        <w:rPr>
          <w:rFonts w:ascii="Aptos" w:eastAsia="Aptos" w:hAnsi="Aptos" w:cs="Aptos"/>
        </w:rPr>
        <w:t>, E., Waddington, D., Wade, A. and Persson, T. 2015. Strategies for teaching students to think critically. Review of Educational Research. 85(2), pp. 275 to 314.</w:t>
      </w:r>
    </w:p>
    <w:p w14:paraId="46A799CE" w14:textId="1494E41F" w:rsidR="00C1474F" w:rsidRDefault="2A030FE1" w:rsidP="62677C70">
      <w:pPr>
        <w:spacing w:before="240" w:after="240"/>
      </w:pPr>
      <w:r w:rsidRPr="62677C70">
        <w:rPr>
          <w:rFonts w:ascii="Aptos" w:eastAsia="Aptos" w:hAnsi="Aptos" w:cs="Aptos"/>
        </w:rPr>
        <w:t>Bean, J. 2011. Engaging Ideas. Jossey Bass, San Francisco.</w:t>
      </w:r>
    </w:p>
    <w:p w14:paraId="518E7934" w14:textId="6EDB277B" w:rsidR="00C1474F" w:rsidRDefault="2A030FE1" w:rsidP="62677C70">
      <w:pPr>
        <w:spacing w:before="240" w:after="240"/>
      </w:pPr>
      <w:r w:rsidRPr="62677C70">
        <w:rPr>
          <w:rFonts w:ascii="Aptos" w:eastAsia="Aptos" w:hAnsi="Aptos" w:cs="Aptos"/>
        </w:rPr>
        <w:t>Claessens, B., Van Eerde, W., Rutte, C. and Roe, R. 2007. A review of the time management literature. Personnel Review. 36(2), pp. 255 to 276.</w:t>
      </w:r>
    </w:p>
    <w:p w14:paraId="7D1563B6" w14:textId="795C55CF" w:rsidR="00C1474F" w:rsidRDefault="2A030FE1" w:rsidP="62677C70">
      <w:pPr>
        <w:spacing w:before="240" w:after="240"/>
      </w:pPr>
      <w:r w:rsidRPr="62677C70">
        <w:rPr>
          <w:rFonts w:ascii="Aptos" w:eastAsia="Aptos" w:hAnsi="Aptos" w:cs="Aptos"/>
        </w:rPr>
        <w:t>Cottrell, S. 2017. Critical Thinking Skills. Palgrave, London.</w:t>
      </w:r>
    </w:p>
    <w:p w14:paraId="40AF78D8" w14:textId="20DCB248" w:rsidR="00C1474F" w:rsidRDefault="2A030FE1" w:rsidP="62677C70">
      <w:pPr>
        <w:spacing w:before="240" w:after="240"/>
      </w:pPr>
      <w:r w:rsidRPr="62677C70">
        <w:rPr>
          <w:rFonts w:ascii="Aptos" w:eastAsia="Aptos" w:hAnsi="Aptos" w:cs="Aptos"/>
        </w:rPr>
        <w:t>Ennis, R. 2015. Critical thinking. University of Illinois, Chicago.</w:t>
      </w:r>
    </w:p>
    <w:p w14:paraId="22D03964" w14:textId="75E41654" w:rsidR="00C1474F" w:rsidRDefault="2A030FE1" w:rsidP="62677C70">
      <w:pPr>
        <w:spacing w:before="240" w:after="240"/>
      </w:pPr>
      <w:proofErr w:type="spellStart"/>
      <w:r w:rsidRPr="62677C70">
        <w:rPr>
          <w:rFonts w:ascii="Aptos" w:eastAsia="Aptos" w:hAnsi="Aptos" w:cs="Aptos"/>
        </w:rPr>
        <w:t>Facione</w:t>
      </w:r>
      <w:proofErr w:type="spellEnd"/>
      <w:r w:rsidRPr="62677C70">
        <w:rPr>
          <w:rFonts w:ascii="Aptos" w:eastAsia="Aptos" w:hAnsi="Aptos" w:cs="Aptos"/>
        </w:rPr>
        <w:t>, P. 2011. Critical thinking. Insight Assessment, California.</w:t>
      </w:r>
    </w:p>
    <w:p w14:paraId="317E99FC" w14:textId="382C323E" w:rsidR="00C1474F" w:rsidRDefault="2A030FE1" w:rsidP="62677C70">
      <w:pPr>
        <w:spacing w:before="240" w:after="240"/>
      </w:pPr>
      <w:r w:rsidRPr="62677C70">
        <w:rPr>
          <w:rFonts w:ascii="Aptos" w:eastAsia="Aptos" w:hAnsi="Aptos" w:cs="Aptos"/>
        </w:rPr>
        <w:t>Macan, T. 1994. Time management test structure reliability and validity. Educational and Psychological Measurement. 54(3), pp. 509 to 527.</w:t>
      </w:r>
    </w:p>
    <w:p w14:paraId="6E622C97" w14:textId="64D866F6" w:rsidR="00C1474F" w:rsidRDefault="2A030FE1" w:rsidP="62677C70">
      <w:pPr>
        <w:spacing w:before="240" w:after="240"/>
      </w:pPr>
      <w:r w:rsidRPr="62677C70">
        <w:rPr>
          <w:rFonts w:ascii="Aptos" w:eastAsia="Aptos" w:hAnsi="Aptos" w:cs="Aptos"/>
        </w:rPr>
        <w:t>Neville, C. 2010. The Complete Guide to Referencing and Avoiding Plagiarism. McGraw Hill, Maidenhead.</w:t>
      </w:r>
    </w:p>
    <w:p w14:paraId="1CC39D03" w14:textId="411141B3" w:rsidR="00C1474F" w:rsidRDefault="2A030FE1" w:rsidP="62677C70">
      <w:pPr>
        <w:spacing w:before="240" w:after="240"/>
      </w:pPr>
      <w:r w:rsidRPr="62677C70">
        <w:rPr>
          <w:rFonts w:ascii="Aptos" w:eastAsia="Aptos" w:hAnsi="Aptos" w:cs="Aptos"/>
        </w:rPr>
        <w:t>Saunders, M., Lewis, P. and Thornhill, A. 2019. Research Methods for Business Students. Pearson, London.</w:t>
      </w:r>
    </w:p>
    <w:p w14:paraId="6732930F" w14:textId="323FEDFF" w:rsidR="00C1474F" w:rsidRDefault="2A030FE1" w:rsidP="62677C70">
      <w:pPr>
        <w:spacing w:before="240" w:after="240"/>
      </w:pPr>
      <w:r w:rsidRPr="62677C70">
        <w:rPr>
          <w:rFonts w:ascii="Aptos" w:eastAsia="Aptos" w:hAnsi="Aptos" w:cs="Aptos"/>
        </w:rPr>
        <w:t>World Economic Forum. 2020. The Future of Jobs Report. World Economic Forum, Geneva.</w:t>
      </w:r>
    </w:p>
    <w:p w14:paraId="5E5787A5" w14:textId="75B9643D" w:rsidR="00C1474F" w:rsidRDefault="00C1474F"/>
    <w:sectPr w:rsidR="00C1474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A58128"/>
    <w:rsid w:val="006B46BA"/>
    <w:rsid w:val="00B01DC5"/>
    <w:rsid w:val="00C1474F"/>
    <w:rsid w:val="0CACA162"/>
    <w:rsid w:val="0DDB4644"/>
    <w:rsid w:val="119487F6"/>
    <w:rsid w:val="17C11DD1"/>
    <w:rsid w:val="2A030FE1"/>
    <w:rsid w:val="2AA58128"/>
    <w:rsid w:val="2CC2293A"/>
    <w:rsid w:val="35340458"/>
    <w:rsid w:val="5AE47B7E"/>
    <w:rsid w:val="62677C70"/>
    <w:rsid w:val="76414F0C"/>
    <w:rsid w:val="76E6A7F3"/>
    <w:rsid w:val="79A9F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8FA1"/>
  <w15:chartTrackingRefBased/>
  <w15:docId w15:val="{72CD0287-B9B3-4554-A1E0-9C941E0A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2677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2677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1640</Words>
  <Characters>10449</Characters>
  <Application>Microsoft Office Word</Application>
  <DocSecurity>0</DocSecurity>
  <Lines>290</Lines>
  <Paragraphs>63</Paragraphs>
  <ScaleCrop>false</ScaleCrop>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Abidur Khan</dc:creator>
  <cp:keywords/>
  <dc:description/>
  <cp:lastModifiedBy>Abidur Khan</cp:lastModifiedBy>
  <cp:revision>3</cp:revision>
  <dcterms:created xsi:type="dcterms:W3CDTF">2025-12-11T23:09:00Z</dcterms:created>
  <dcterms:modified xsi:type="dcterms:W3CDTF">2025-12-11T23:19:00Z</dcterms:modified>
</cp:coreProperties>
</file>