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2" name="image2.png"/>
            <a:graphic>
              <a:graphicData uri="http://schemas.openxmlformats.org/drawingml/2006/picture">
                <pic:pic>
                  <pic:nvPicPr>
                    <pic:cNvPr descr="Description: :::::::Desktop:In progress desktop:TRINITY SAINT DAVID:logo:TSD_logo2010.jpg" id="0" name="image2.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40"/>
          <w:szCs w:val="40"/>
          <w:rtl w:val="0"/>
        </w:rPr>
        <w:t xml:space="preserve">Applied Leadership and Management in the Workplace</w:t>
        <w:br w:type="textWrapping"/>
        <w:t xml:space="preserve">Module Assignment Submission </w:t>
        <w:br w:type="textWrapping"/>
      </w: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Abigail Williams McCann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2430838</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No:</w:t>
            </w:r>
          </w:p>
        </w:tc>
        <w:tc>
          <w:tcPr/>
          <w:p w:rsidR="00000000" w:rsidDel="00000000" w:rsidP="00000000" w:rsidRDefault="00000000" w:rsidRPr="00000000" w14:paraId="00000008">
            <w:pPr>
              <w:spacing w:after="120" w:before="120" w:line="360"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BMSK4015</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Academic and Research skills</w:t>
            </w:r>
          </w:p>
        </w:tc>
      </w:tr>
    </w:tbl>
    <w:p w:rsidR="00000000" w:rsidDel="00000000" w:rsidP="00000000" w:rsidRDefault="00000000" w:rsidRPr="00000000" w14:paraId="0000000B">
      <w:pPr>
        <w:spacing w:after="120" w:before="120"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Statement of Confirmation of Authenticity</w:t>
      </w:r>
    </w:p>
    <w:p w:rsidR="00000000" w:rsidDel="00000000" w:rsidP="00000000" w:rsidRDefault="00000000" w:rsidRPr="00000000" w14:paraId="0000000C">
      <w:pPr>
        <w:spacing w:after="120" w:before="120" w:line="3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D">
      <w:pPr>
        <w:spacing w:after="120" w:before="120" w:line="3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Attention is drawn to the plagiarism and unfair practice policies of both the University and of ILM.</w:t>
      </w:r>
    </w:p>
    <w:p w:rsidR="00000000" w:rsidDel="00000000" w:rsidP="00000000" w:rsidRDefault="00000000" w:rsidRPr="00000000" w14:paraId="0000000E">
      <w:pPr>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Bdr>
          <w:top w:space="0" w:sz="0" w:val="nil"/>
          <w:left w:space="0" w:sz="0" w:val="nil"/>
          <w:bottom w:space="0" w:sz="0" w:val="nil"/>
          <w:right w:space="0" w:sz="0" w:val="nil"/>
          <w:between w:space="0" w:sz="0" w:val="nil"/>
        </w:pBdr>
        <w:spacing w:after="0" w:before="240" w:lineRule="auto"/>
        <w:rPr>
          <w:rFonts w:ascii="Times New Roman" w:cs="Times New Roman" w:eastAsia="Times New Roman" w:hAnsi="Times New Roman"/>
          <w:color w:val="2e75b5"/>
          <w:sz w:val="32"/>
          <w:szCs w:val="32"/>
        </w:rPr>
      </w:pPr>
      <w:r w:rsidDel="00000000" w:rsidR="00000000" w:rsidRPr="00000000">
        <w:rPr>
          <w:rFonts w:ascii="Times New Roman" w:cs="Times New Roman" w:eastAsia="Times New Roman" w:hAnsi="Times New Roman"/>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The impact of r</w:t>
          </w:r>
          <w:r w:rsidDel="00000000" w:rsidR="00000000" w:rsidRPr="00000000">
            <w:rPr>
              <w:rFonts w:ascii="Times New Roman" w:cs="Times New Roman" w:eastAsia="Times New Roman" w:hAnsi="Times New Roman"/>
              <w:rtl w:val="0"/>
            </w:rPr>
            <w:t xml:space="preserve">emote work on mental health</w:t>
          </w:r>
          <w:hyperlink w:anchor="_heading=h.30j0zll">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Recognition, Prevention, and Reaction methods surrounding mental health in the workplace</w:t>
          </w:r>
          <w:hyperlink w:anchor="_heading=h.1fob9te">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color w:val="000000"/>
              <w:u w:val="none"/>
            </w:rPr>
          </w:pPr>
          <w:r w:rsidDel="00000000" w:rsidR="00000000" w:rsidRPr="00000000">
            <w:rPr>
              <w:rFonts w:ascii="Times New Roman" w:cs="Times New Roman" w:eastAsia="Times New Roman" w:hAnsi="Times New Roman"/>
              <w:color w:val="000000"/>
              <w:u w:val="none"/>
              <w:rtl w:val="0"/>
            </w:rPr>
            <w:t xml:space="preserve">Preventative Methods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color w:val="000000"/>
              <w:u w:val="none"/>
              <w:rtl w:val="0"/>
            </w:rPr>
            <w:t xml:space="preserve">Reactive </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color w:val="000000"/>
              <w:u w:val="none"/>
              <w:rtl w:val="0"/>
            </w:rPr>
            <w:t xml:space="preserve">ethods</w:t>
          </w:r>
          <w:hyperlink w:anchor="_heading=h.2et92p0">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color w:val="000000"/>
              <w:u w:val="none"/>
              <w:rtl w:val="0"/>
            </w:rPr>
            <w:t xml:space="preserve">A r</w:t>
          </w:r>
          <w:r w:rsidDel="00000000" w:rsidR="00000000" w:rsidRPr="00000000">
            <w:rPr>
              <w:rFonts w:ascii="Times New Roman" w:cs="Times New Roman" w:eastAsia="Times New Roman" w:hAnsi="Times New Roman"/>
              <w:rtl w:val="0"/>
            </w:rPr>
            <w:t xml:space="preserve">emote managers toolbox </w:t>
          </w:r>
          <w:hyperlink w:anchor="_heading=h.3dy6vkm">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color w:val="000000"/>
              <w:u w:val="none"/>
              <w:rtl w:val="0"/>
            </w:rPr>
            <w:t xml:space="preserve">Encoraging </w:t>
          </w:r>
          <w:r w:rsidDel="00000000" w:rsidR="00000000" w:rsidRPr="00000000">
            <w:rPr>
              <w:rFonts w:ascii="Times New Roman" w:cs="Times New Roman" w:eastAsia="Times New Roman" w:hAnsi="Times New Roman"/>
              <w:rtl w:val="0"/>
            </w:rPr>
            <w:t xml:space="preserve">social connections</w:t>
          </w:r>
          <w:hyperlink w:anchor="_heading=h.1t3h5sf">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Conclusio</w:t>
            </w:r>
          </w:hyperlink>
          <w:hyperlink w:anchor="_heading=h.4d34og8">
            <w:r w:rsidDel="00000000" w:rsidR="00000000" w:rsidRPr="00000000">
              <w:rPr>
                <w:rFonts w:ascii="Times New Roman" w:cs="Times New Roman" w:eastAsia="Times New Roman" w:hAnsi="Times New Roman"/>
                <w:rtl w:val="0"/>
              </w:rPr>
              <w:t xml:space="preserve">n</w:t>
            </w:r>
          </w:hyperlink>
          <w:hyperlink w:anchor="_heading=h.4d34og8">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Appendix A – if required</w:t>
              <w:tab/>
              <w:t xml:space="preserve">6</w:t>
            </w:r>
          </w:hyperlink>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keepNext w:val="1"/>
        <w:keepLines w:val="1"/>
        <w:pBdr>
          <w:top w:space="0" w:sz="0" w:val="nil"/>
          <w:left w:space="0" w:sz="0" w:val="nil"/>
          <w:bottom w:space="0" w:sz="0" w:val="nil"/>
          <w:right w:space="0" w:sz="0" w:val="nil"/>
          <w:between w:space="0" w:sz="0" w:val="nil"/>
        </w:pBdr>
        <w:spacing w:after="0" w:before="240" w:lineRule="auto"/>
        <w:rPr>
          <w:rFonts w:ascii="Times New Roman" w:cs="Times New Roman" w:eastAsia="Times New Roman" w:hAnsi="Times New Roman"/>
          <w:color w:val="2e75b5"/>
        </w:rPr>
      </w:pPr>
      <w:r w:rsidDel="00000000" w:rsidR="00000000" w:rsidRPr="00000000">
        <w:rPr>
          <w:rtl w:val="0"/>
        </w:rPr>
      </w:r>
    </w:p>
    <w:p w:rsidR="00000000" w:rsidDel="00000000" w:rsidP="00000000" w:rsidRDefault="00000000" w:rsidRPr="00000000" w14:paraId="0000001C">
      <w:pPr>
        <w:spacing w:after="120" w:before="120"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spacing w:line="240" w:lineRule="auto"/>
        <w:rPr>
          <w:rFonts w:ascii="Times New Roman" w:cs="Times New Roman" w:eastAsia="Times New Roman" w:hAnsi="Times New Roman"/>
          <w:color w:val="000000"/>
        </w:rPr>
      </w:pPr>
      <w:bookmarkStart w:colFirst="0" w:colLast="0" w:name="_heading=h.gjdgxs" w:id="0"/>
      <w:bookmarkEnd w:id="0"/>
      <w:r w:rsidDel="00000000" w:rsidR="00000000" w:rsidRPr="00000000">
        <w:rPr>
          <w:rFonts w:ascii="Times New Roman" w:cs="Times New Roman" w:eastAsia="Times New Roman" w:hAnsi="Times New Roman"/>
          <w:color w:val="000000"/>
          <w:rtl w:val="0"/>
        </w:rPr>
        <w:t xml:space="preserve">Introduction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Remote management is a topic that has become prevalent in recent years due to the increase in technology available to assist workers in completing their tasks, Employee’s of many companies now rely on Zoom and teams to connect with others in the workplace as opposed to face-to-face conversations within the office, they check into work as soon as the online light turns green and often clock out hours later than they would in an office, there is no home time or end of the day. Work for many remote workers simply ends when the tasks end. Many companies have recognized this shift and used it to their advantage. It can bring down costs of running premises and offer better choices for professionals, companies do not necessarily have to look within the local region for highly qualified and experienced workers. They can look further afield and perhaps even worldwide for talented professionals. As for the employees, it can offer greater flexibility, and the responsibility of when and where to work can lead to better work decisions, everyone has different responsibilities outside of work, and giving the employees that freedom can often lead to getting the best out of them and securing a better work/life balance. The pros and cons of remote working are wildly variable depending on the company, Geographical location, and profession. I asked a panel of managers I am connected to via Linked In what they thought about the struggles and the most voted-for option was mental health challenges.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Pr>
        <w:drawing>
          <wp:inline distB="114300" distT="114300" distL="114300" distR="114300">
            <wp:extent cx="4857750" cy="2343150"/>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857750" cy="234315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pStyle w:val="Heading1"/>
        <w:spacing w:line="240" w:lineRule="auto"/>
        <w:rPr>
          <w:rFonts w:ascii="Times New Roman" w:cs="Times New Roman" w:eastAsia="Times New Roman" w:hAnsi="Times New Roman"/>
          <w:color w:val="000000"/>
        </w:rPr>
      </w:pPr>
      <w:bookmarkStart w:colFirst="0" w:colLast="0" w:name="_heading=h.30j0zll" w:id="1"/>
      <w:bookmarkEnd w:id="1"/>
      <w:r w:rsidDel="00000000" w:rsidR="00000000" w:rsidRPr="00000000">
        <w:rPr>
          <w:rFonts w:ascii="Times New Roman" w:cs="Times New Roman" w:eastAsia="Times New Roman" w:hAnsi="Times New Roman"/>
          <w:color w:val="000000"/>
          <w:rtl w:val="0"/>
        </w:rPr>
        <w:t xml:space="preserve">The impact of remote work on mental health </w:t>
      </w:r>
    </w:p>
    <w:p w:rsidR="00000000" w:rsidDel="00000000" w:rsidP="00000000" w:rsidRDefault="00000000" w:rsidRPr="00000000" w14:paraId="0000002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largest contributing factors to the rise of remote working is COVID-19, research suggests that coupled with the loss of earnings many people faced and the increase in time spent behind closed doors this had a direct impact on mental health and very worryingly intimate partner violence. (Béland et al., 2020). For those who remained at work other unique challenges arose such as remote working creating a feeling of isolation for the worker. Predominantly remote workers can often really miss out on the human aspects of working from an office, rather than a quick coffee with a colleague on lunch to discuss any feelings and emotions they are experiencing throughout the workday they may be overwhelmed by household chores, and other distractions, which do not promote the emotional wellbeing of the community setting and familiar faces often relied upon by colleagues to help them reset. (Béland et al., 2020)  Many experts have agreed that social interactions at the workplace have a large role to play in the health and well-being of employees. </w:t>
      </w:r>
    </w:p>
    <w:p w:rsidR="00000000" w:rsidDel="00000000" w:rsidP="00000000" w:rsidRDefault="00000000" w:rsidRPr="00000000" w14:paraId="0000002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Traditionally in an office if employees needed additional training in PC literacy or how to use new technology they would have someone to show them, with remote working becoming so prevalent in the wake of covid, this was no longer an option for many, and online training became the preferred method. (Bellou &amp; Chatzinikou, 2015)</w:t>
      </w:r>
    </w:p>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one of the key positive factors of remote work for employees is the increased autonomy and flexible working hours. With this in mind, an employee will be able to balance their work and home responsibilities more effectively, which is crucial when an organization is looking to reduce employee burnout.  (Bellou &amp; Chatzinikou, 2015) </w:t>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number of coping strategies were deployed by remote workers to deal with the increased stress, some of them being widely accepted as positive such as an increase in time spent socializing outside of work hours and others were very harmful and disruptive to both the mental well-being of the employees and their performance in work such as drug and alcohol abuse. (Smallwood et al., 2021)</w:t>
      </w:r>
    </w:p>
    <w:p w:rsidR="00000000" w:rsidDel="00000000" w:rsidP="00000000" w:rsidRDefault="00000000" w:rsidRPr="00000000" w14:paraId="00000027">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pStyle w:val="Heading1"/>
        <w:spacing w:line="240" w:lineRule="auto"/>
        <w:rPr>
          <w:rFonts w:ascii="Times New Roman" w:cs="Times New Roman" w:eastAsia="Times New Roman" w:hAnsi="Times New Roman"/>
          <w:color w:val="000000"/>
        </w:rPr>
      </w:pPr>
      <w:bookmarkStart w:colFirst="0" w:colLast="0" w:name="_heading=h.o7rddymtzr7d" w:id="2"/>
      <w:bookmarkEnd w:id="2"/>
      <w:r w:rsidDel="00000000" w:rsidR="00000000" w:rsidRPr="00000000">
        <w:rPr>
          <w:rFonts w:ascii="Times New Roman" w:cs="Times New Roman" w:eastAsia="Times New Roman" w:hAnsi="Times New Roman"/>
          <w:color w:val="000000"/>
          <w:rtl w:val="0"/>
        </w:rPr>
        <w:t xml:space="preserve">Recognition, Prevention, and Reaction methods surrounding mental health in the workplace</w:t>
      </w:r>
      <w:r w:rsidDel="00000000" w:rsidR="00000000" w:rsidRPr="00000000">
        <w:rPr>
          <w:rtl w:val="0"/>
        </w:rPr>
      </w:r>
    </w:p>
    <w:p w:rsidR="00000000" w:rsidDel="00000000" w:rsidP="00000000" w:rsidRDefault="00000000" w:rsidRPr="00000000" w14:paraId="00000029">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often a misconception that employee’s mental health is theirs alone to shoulder the burden and they should take responsibility to ensure they are fit and able to work, What many people within the professional industry fail to recognize is that both the employer and employee need to prioritize this in order to create a healthy working environment for both parties. There are several strategies that can be implemented in order to recognize the signs of declining mental health in the workplace. </w:t>
      </w:r>
      <w:r w:rsidDel="00000000" w:rsidR="00000000" w:rsidRPr="00000000">
        <w:rPr>
          <w:rFonts w:ascii="Times New Roman" w:cs="Times New Roman" w:eastAsia="Times New Roman" w:hAnsi="Times New Roman"/>
          <w:sz w:val="24"/>
          <w:szCs w:val="24"/>
          <w:rtl w:val="0"/>
        </w:rPr>
        <w:t xml:space="preserve">(Hill, 2024) suggests that key indicators of mental health issues can manifest in various ways. Including exhibiting behaviors that would be new or unusual for the employee in question. A manager may notice that the worker is excessively sensitive meaning either tearful or aggressive behaviors in situations that would not usually trigger such an emotional response. Other common signs to look out for can be missing work and withdrawal. (Dimoff &amp; Kelloway, 2018) Sudden shifts in mood can be a good key indicator for management to recognise the signs of workplace stress and address those quickly to prevent further harm to firstly the employee and to protect the best interests of the business and other employees within it. </w:t>
      </w:r>
      <w:r w:rsidDel="00000000" w:rsidR="00000000" w:rsidRPr="00000000">
        <w:rPr>
          <w:rtl w:val="0"/>
        </w:rPr>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pStyle w:val="Heading2"/>
        <w:spacing w:line="240" w:lineRule="auto"/>
        <w:rPr>
          <w:rFonts w:ascii="Times New Roman" w:cs="Times New Roman" w:eastAsia="Times New Roman" w:hAnsi="Times New Roman"/>
          <w:color w:val="000000"/>
        </w:rPr>
      </w:pPr>
      <w:bookmarkStart w:colFirst="0" w:colLast="0" w:name="_heading=h.1fob9te" w:id="3"/>
      <w:bookmarkEnd w:id="3"/>
      <w:r w:rsidDel="00000000" w:rsidR="00000000" w:rsidRPr="00000000">
        <w:rPr>
          <w:rFonts w:ascii="Times New Roman" w:cs="Times New Roman" w:eastAsia="Times New Roman" w:hAnsi="Times New Roman"/>
          <w:color w:val="000000"/>
          <w:rtl w:val="0"/>
        </w:rPr>
        <w:t xml:space="preserve">Preventative Methods</w:t>
      </w:r>
    </w:p>
    <w:p w:rsidR="00000000" w:rsidDel="00000000" w:rsidP="00000000" w:rsidRDefault="00000000" w:rsidRPr="00000000" w14:paraId="0000002D">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As a general rule in the majority of workplaces whether in an office or working from home three main mental health issues arrise: Depression, Anxiety and fatigue. These issues can be addressed with preventative measures such as a</w:t>
      </w:r>
      <w:r w:rsidDel="00000000" w:rsidR="00000000" w:rsidRPr="00000000">
        <w:rPr>
          <w:rFonts w:ascii="Times New Roman" w:cs="Times New Roman" w:eastAsia="Times New Roman" w:hAnsi="Times New Roman"/>
          <w:highlight w:val="white"/>
          <w:rtl w:val="0"/>
        </w:rPr>
        <w:t xml:space="preserve"> Mental Health Action Check List: MHACL </w:t>
      </w:r>
      <w:r w:rsidDel="00000000" w:rsidR="00000000" w:rsidRPr="00000000">
        <w:rPr>
          <w:rFonts w:ascii="Times New Roman" w:cs="Times New Roman" w:eastAsia="Times New Roman" w:hAnsi="Times New Roman"/>
          <w:rtl w:val="0"/>
        </w:rPr>
        <w:t xml:space="preserve">or a framework implemented in the workplace to protect the most at-risk workers from developing one of the above conditions due to work pressures. </w:t>
      </w:r>
      <w:r w:rsidDel="00000000" w:rsidR="00000000" w:rsidRPr="00000000">
        <w:rPr>
          <w:rFonts w:ascii="Times New Roman" w:cs="Times New Roman" w:eastAsia="Times New Roman" w:hAnsi="Times New Roman"/>
          <w:sz w:val="24"/>
          <w:szCs w:val="24"/>
          <w:rtl w:val="0"/>
        </w:rPr>
        <w:t xml:space="preserve">(Yoshikawa et al., 2007)</w:t>
      </w:r>
      <w:r w:rsidDel="00000000" w:rsidR="00000000" w:rsidRPr="00000000">
        <w:rPr>
          <w:rFonts w:ascii="Times New Roman" w:cs="Times New Roman" w:eastAsia="Times New Roman" w:hAnsi="Times New Roman"/>
          <w:rtl w:val="0"/>
        </w:rPr>
        <w:t xml:space="preserve"> There are certain legal constraints that employers have to follow. Employers have a Duty of care towards all employees and must acknowledge the laws such as the (1974)  Health and Safety Act and the (2010) Equality Act. With this in mind </w:t>
      </w:r>
      <w:r w:rsidDel="00000000" w:rsidR="00000000" w:rsidRPr="00000000">
        <w:rPr>
          <w:rFonts w:ascii="Times New Roman" w:cs="Times New Roman" w:eastAsia="Times New Roman" w:hAnsi="Times New Roman"/>
          <w:sz w:val="24"/>
          <w:szCs w:val="24"/>
          <w:rtl w:val="0"/>
        </w:rPr>
        <w:t xml:space="preserve">(Hill, 2024) and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(Martin &amp; Rawson, 2022) </w:t>
      </w:r>
      <w:r w:rsidDel="00000000" w:rsidR="00000000" w:rsidRPr="00000000">
        <w:rPr>
          <w:rFonts w:ascii="Times New Roman" w:cs="Times New Roman" w:eastAsia="Times New Roman" w:hAnsi="Times New Roman"/>
          <w:rtl w:val="0"/>
        </w:rPr>
        <w:t xml:space="preserve">agree that Establishing a clear mental health policy is one of the most crucial steps. A good organisation will show its commitment to mental health concerns. It was noted by </w:t>
      </w:r>
      <w:r w:rsidDel="00000000" w:rsidR="00000000" w:rsidRPr="00000000">
        <w:rPr>
          <w:rFonts w:ascii="Times New Roman" w:cs="Times New Roman" w:eastAsia="Times New Roman" w:hAnsi="Times New Roman"/>
          <w:sz w:val="24"/>
          <w:szCs w:val="24"/>
          <w:rtl w:val="0"/>
        </w:rPr>
        <w:t xml:space="preserve">(R. Kevin Chapman, 2023)</w:t>
      </w:r>
      <w:r w:rsidDel="00000000" w:rsidR="00000000" w:rsidRPr="00000000">
        <w:rPr>
          <w:rFonts w:ascii="Times New Roman" w:cs="Times New Roman" w:eastAsia="Times New Roman" w:hAnsi="Times New Roman"/>
          <w:rtl w:val="0"/>
        </w:rPr>
        <w:t xml:space="preserve"> that another method proven to be very effective at addressing mental health concerns was encouraging an open dialogue within the office, regular check-ins and casual conversations from an attentive manager are shown to be an effective preventative method and helpful when an early intervention method is deployed by management staff. </w:t>
      </w:r>
      <w:r w:rsidDel="00000000" w:rsidR="00000000" w:rsidRPr="00000000">
        <w:rPr>
          <w:rFonts w:ascii="Times New Roman" w:cs="Times New Roman" w:eastAsia="Times New Roman" w:hAnsi="Times New Roman"/>
          <w:sz w:val="24"/>
          <w:szCs w:val="24"/>
          <w:rtl w:val="0"/>
        </w:rPr>
        <w:t xml:space="preserve">(Sonnentag &amp; Fritz, 2007) </w:t>
      </w:r>
      <w:r w:rsidDel="00000000" w:rsidR="00000000" w:rsidRPr="00000000">
        <w:rPr>
          <w:rFonts w:ascii="Times New Roman" w:cs="Times New Roman" w:eastAsia="Times New Roman" w:hAnsi="Times New Roman"/>
          <w:rtl w:val="0"/>
        </w:rPr>
        <w:t xml:space="preserve"> has strongly suggested that workloads and responsibilities have a large role to play in workplace happiness, It is important that workloads are reviewed by management staff regularly, there is a clear correlation between overloading staff and burnout. We can see  </w:t>
      </w:r>
      <w:r w:rsidDel="00000000" w:rsidR="00000000" w:rsidRPr="00000000">
        <w:rPr>
          <w:rFonts w:ascii="Times New Roman" w:cs="Times New Roman" w:eastAsia="Times New Roman" w:hAnsi="Times New Roman"/>
          <w:sz w:val="24"/>
          <w:szCs w:val="24"/>
          <w:rtl w:val="0"/>
        </w:rPr>
        <w:t xml:space="preserve">(Peterson, 2018) that job demands are one of the leading factors that contribute to the stress of employees. The metrics used to measure how stressful one task is are the mental, Physical, and emotional challenges presented by completing the tasks in addition to the time allocated to complete them. Using these metrics a manager can successfully evaluate a task and assign it to an employee with a reasonable time allocation, and with good knowledge of the mental state of the employee be able to gauge if such tasks would be achievable by the staff member, with no negative impact on their mental health. </w:t>
      </w:r>
    </w:p>
    <w:p w:rsidR="00000000" w:rsidDel="00000000" w:rsidP="00000000" w:rsidRDefault="00000000" w:rsidRPr="00000000" w14:paraId="0000002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Workplace Health Prevention (WHP) is an extremely effective strategy to implement as the first port of call for any manager. (Sivris &amp; Leka, 2015) with its key components including Risk assessments to assess the psychosocial effects of the tasks assigned to staff members, this can include screen time limits and regular breaks to prevent the feeling workers of workers not being able to switch off. A good manager will look to promote online health education and training by providing access to webinars and online courses and ensure to have regular one to ones to discuss any concerns the employee may be experiencing and monitor progress additionally. Another key component of WHP is educating the staff on how to create a healthy virtual workspace, taking into consideration Ergonomic workspaces to reduce physical strain and ensure the employees can work comfortably. (Samuelle St-Onge &amp; Black, 2021). In addition to the above points, a remote manager can Encourage a work-life balance for all employees promoting a flexible working schedule and ensuring employees utilize time off and take regular breaks. (Dimoff &amp; Kelloway, 2018)</w:t>
      </w:r>
      <w:r w:rsidDel="00000000" w:rsidR="00000000" w:rsidRPr="00000000">
        <w:rPr>
          <w:rtl w:val="0"/>
        </w:rPr>
      </w:r>
    </w:p>
    <w:p w:rsidR="00000000" w:rsidDel="00000000" w:rsidP="00000000" w:rsidRDefault="00000000" w:rsidRPr="00000000" w14:paraId="00000031">
      <w:pPr>
        <w:pStyle w:val="Heading2"/>
        <w:spacing w:line="240" w:lineRule="auto"/>
        <w:rPr>
          <w:rFonts w:ascii="Times New Roman" w:cs="Times New Roman" w:eastAsia="Times New Roman" w:hAnsi="Times New Roman"/>
          <w:color w:val="000000"/>
        </w:rPr>
      </w:pPr>
      <w:bookmarkStart w:colFirst="0" w:colLast="0" w:name="_heading=h.2et92p0" w:id="4"/>
      <w:bookmarkEnd w:id="4"/>
      <w:r w:rsidDel="00000000" w:rsidR="00000000" w:rsidRPr="00000000">
        <w:rPr>
          <w:rFonts w:ascii="Times New Roman" w:cs="Times New Roman" w:eastAsia="Times New Roman" w:hAnsi="Times New Roman"/>
          <w:color w:val="000000"/>
          <w:rtl w:val="0"/>
        </w:rPr>
        <w:t xml:space="preserve">Reactive methods </w:t>
      </w:r>
    </w:p>
    <w:p w:rsidR="00000000" w:rsidDel="00000000" w:rsidP="00000000" w:rsidRDefault="00000000" w:rsidRPr="00000000" w14:paraId="00000032">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Reactive steps taken upon the discovery of mental health issues can include Individual counseling, where the management team offers free access to mental health professionals who can address these concerns of employees and offer them practical solutions, coping mechanisms, and guide them towards self-care and mindfulness practices so the employee in question can take responsibility of their health and work towards finding a resolution to any past or ongoing issues that may effect their abilities in the work environment. (Joyce et al., 2015) and (the International Association Of Applied Psychology, 2000) agree that another reactive step proven to be effective is Employee Assistance Programs (EAPS), In short, an EAP is designed to improve the well-being of employees and benefit the organisation by proactively addressing any personal issues and productivity issues or job performance issues faced by the employee. This can include weekly meetings with management to monitor the situation, or workshops providing psycho-education to the employee to ensure the individual has information regarding their own mental health conditions and give them the confidence and knowledge to improve their overall well-being. (Joseph et al., 2018)</w:t>
      </w:r>
    </w:p>
    <w:p w:rsidR="00000000" w:rsidDel="00000000" w:rsidP="00000000" w:rsidRDefault="00000000" w:rsidRPr="00000000" w14:paraId="00000034">
      <w:pPr>
        <w:pStyle w:val="Heading1"/>
        <w:spacing w:line="240" w:lineRule="auto"/>
        <w:rPr>
          <w:rFonts w:ascii="Times New Roman" w:cs="Times New Roman" w:eastAsia="Times New Roman" w:hAnsi="Times New Roman"/>
          <w:color w:val="000000"/>
        </w:rPr>
      </w:pPr>
      <w:bookmarkStart w:colFirst="0" w:colLast="0" w:name="_heading=h.3dy6vkm" w:id="5"/>
      <w:bookmarkEnd w:id="5"/>
      <w:r w:rsidDel="00000000" w:rsidR="00000000" w:rsidRPr="00000000">
        <w:rPr>
          <w:rFonts w:ascii="Times New Roman" w:cs="Times New Roman" w:eastAsia="Times New Roman" w:hAnsi="Times New Roman"/>
          <w:color w:val="000000"/>
          <w:rtl w:val="0"/>
        </w:rPr>
        <w:t xml:space="preserve">A remote manager toolbox for addressing mental health</w:t>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Creating a remote manager's toolbox is essential for effectively managing teams in a remote work environment, especially considering the unique challenges that arise from isolation and stress. </w:t>
      </w:r>
      <w:r w:rsidDel="00000000" w:rsidR="00000000" w:rsidRPr="00000000">
        <w:rPr>
          <w:rtl w:val="0"/>
        </w:rPr>
      </w:r>
    </w:p>
    <w:p w:rsidR="00000000" w:rsidDel="00000000" w:rsidP="00000000" w:rsidRDefault="00000000" w:rsidRPr="00000000" w14:paraId="00000037">
      <w:pPr>
        <w:shd w:fill="ffffff" w:val="clea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Mental Health Awareness: Managers should be equipped with knowledge about mental health issues that can arise in remote settings. Understanding how to recognize signs of struggle among employees is crucial. Dimoff and Kelloway (2018) developed a behavioral mental health checklist that can help managers identify employees who may be experiencing mental health challenges. This checklist can serve as a practical tool for early intervention.</w:t>
      </w:r>
    </w:p>
    <w:p w:rsidR="00000000" w:rsidDel="00000000" w:rsidP="00000000" w:rsidRDefault="00000000" w:rsidRPr="00000000" w14:paraId="00000038">
      <w:pPr>
        <w:shd w:fill="ffffff" w:val="clea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Supportive Communication: Establishing open lines of communication is vital. Bryan et al. (2018) emphasize the importance of managers responding effectively to mental health issues among staff. Training managers to engage in supportive conversations can help employees feel valued and understood, fostering an environment where they are comfortable discussing their challenges.</w:t>
      </w:r>
    </w:p>
    <w:p w:rsidR="00000000" w:rsidDel="00000000" w:rsidP="00000000" w:rsidRDefault="00000000" w:rsidRPr="00000000" w14:paraId="00000039">
      <w:pPr>
        <w:shd w:fill="ffffff" w:val="clea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Employee Burnout Prevention: Recognizing the signs of burnout, especially during organizational changes, is essential. Bellou and Chatzinikou (2015) highlight strategies for preventing employee burnout during episodic changes. Managers should implement regular check-ins and promote work-life balance to mitigate stress and burnout in their teams.</w:t>
      </w:r>
    </w:p>
    <w:p w:rsidR="00000000" w:rsidDel="00000000" w:rsidP="00000000" w:rsidRDefault="00000000" w:rsidRPr="00000000" w14:paraId="0000003A">
      <w:pPr>
        <w:shd w:fill="ffffff" w:val="clea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Resources for Domestic Violence Awareness: Given the increased risk of domestic violence during remote work, as noted by Béland et al. (2020), it is important for managers to be aware of the resources available for employees who may be affected. Providing information on support services and creating a safe space for discussions can help employees feel supported.</w:t>
      </w:r>
    </w:p>
    <w:p w:rsidR="00000000" w:rsidDel="00000000" w:rsidP="00000000" w:rsidRDefault="00000000" w:rsidRPr="00000000" w14:paraId="0000003B">
      <w:pPr>
        <w:shd w:fill="ffffff" w:val="clea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Training on Mental Health Issues: Corbière et al. (2020) discuss the importance of training managers to understand mental health issues in the workplace. This training can equip managers with the skills needed to support their teams effectively and recognize when professional help may be necessary.</w:t>
      </w:r>
    </w:p>
    <w:p w:rsidR="00000000" w:rsidDel="00000000" w:rsidP="00000000" w:rsidRDefault="00000000" w:rsidRPr="00000000" w14:paraId="0000003C">
      <w:pPr>
        <w:shd w:fill="ffffff" w:val="clea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Flexible Work Arrangements: Promoting flexibility in work schedules can alleviate stress for employees. Allowing for adjustable hours can help employees manage their personal responsibilities alongside work tasks, which is especially important in a remote setting.</w:t>
      </w:r>
    </w:p>
    <w:p w:rsidR="00000000" w:rsidDel="00000000" w:rsidP="00000000" w:rsidRDefault="00000000" w:rsidRPr="00000000" w14:paraId="0000003D">
      <w:pPr>
        <w:shd w:fill="ffffff" w:val="clea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Peer Support Networks: Encouraging the formation of peer support groups can provide employees with additional emotional support. These networks allow employees to share experiences and coping strategies, fostering a sense of community even in a remote environment.</w:t>
      </w:r>
    </w:p>
    <w:p w:rsidR="00000000" w:rsidDel="00000000" w:rsidP="00000000" w:rsidRDefault="00000000" w:rsidRPr="00000000" w14:paraId="0000003E">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By integrating these components into a remote manager's toolbox, organizations can better support their employees, promote mental well-being, and enhance overall productivity in a remote work setting. This approach not only addresses immediate concerns but also fosters a healthier workplace culture in the long term.</w:t>
      </w:r>
      <w:r w:rsidDel="00000000" w:rsidR="00000000" w:rsidRPr="00000000">
        <w:rPr>
          <w:rtl w:val="0"/>
        </w:rPr>
      </w:r>
    </w:p>
    <w:p w:rsidR="00000000" w:rsidDel="00000000" w:rsidP="00000000" w:rsidRDefault="00000000" w:rsidRPr="00000000" w14:paraId="0000003F">
      <w:pPr>
        <w:pStyle w:val="Heading2"/>
        <w:spacing w:line="240" w:lineRule="auto"/>
        <w:rPr>
          <w:rFonts w:ascii="Times New Roman" w:cs="Times New Roman" w:eastAsia="Times New Roman" w:hAnsi="Times New Roman"/>
          <w:color w:val="000000"/>
        </w:rPr>
      </w:pPr>
      <w:bookmarkStart w:colFirst="0" w:colLast="0" w:name="_heading=h.1t3h5sf" w:id="6"/>
      <w:bookmarkEnd w:id="6"/>
      <w:r w:rsidDel="00000000" w:rsidR="00000000" w:rsidRPr="00000000">
        <w:rPr>
          <w:rFonts w:ascii="Times New Roman" w:cs="Times New Roman" w:eastAsia="Times New Roman" w:hAnsi="Times New Roman"/>
          <w:color w:val="000000"/>
          <w:rtl w:val="0"/>
        </w:rPr>
        <w:t xml:space="preserve">Encoraging Social connections among team members </w:t>
      </w:r>
    </w:p>
    <w:p w:rsidR="00000000" w:rsidDel="00000000" w:rsidP="00000000" w:rsidRDefault="00000000" w:rsidRPr="00000000" w14:paraId="00000040">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highlight w:val="white"/>
          <w:rtl w:val="0"/>
        </w:rPr>
        <w:t xml:space="preserve">Bryan et al. (2018) highlight that effective communication and supportive interactions can significantly impact employees' mental health and overall job satisfaction. Creating opportunities for team members to connect socially, whether through virtual coffee breaks or team-building activities, can help foster a sense of belonging. </w:t>
      </w:r>
      <w:r w:rsidDel="00000000" w:rsidR="00000000" w:rsidRPr="00000000">
        <w:rPr>
          <w:rFonts w:ascii="Times New Roman" w:cs="Times New Roman" w:eastAsia="Times New Roman" w:hAnsi="Times New Roman"/>
          <w:color w:val="222222"/>
          <w:rtl w:val="0"/>
        </w:rPr>
        <w:t xml:space="preserve">In addition to this</w:t>
      </w:r>
      <w:r w:rsidDel="00000000" w:rsidR="00000000" w:rsidRPr="00000000">
        <w:rPr>
          <w:rFonts w:ascii="Times New Roman" w:cs="Times New Roman" w:eastAsia="Times New Roman" w:hAnsi="Times New Roman"/>
          <w:color w:val="222222"/>
          <w:rtl w:val="0"/>
        </w:rPr>
        <w:t xml:space="preserve"> Corbière et al. (2020) point out that training managers to recognize the value of social connections can lead to improved team dynamics and employee well-being. When managers actively promote social interactions, it not only helps in reducing feelings of isolation but also builds a stronger team culture. Similarly, Béland et al. (2020), reinforce the notion that social connections are vital for emotional support. These networks allow employees to share their experiences and provide mutual encouragement, which can be particularly beneficial in a remote setting. It would appear that the general consensus among professionals is clear: fostering social connections among team members is critical for enhancing mental health, reducing stress, and creating a positive work environment in remote teams. </w:t>
      </w:r>
      <w:r w:rsidDel="00000000" w:rsidR="00000000" w:rsidRPr="00000000">
        <w:rPr>
          <w:rtl w:val="0"/>
        </w:rPr>
      </w:r>
    </w:p>
    <w:p w:rsidR="00000000" w:rsidDel="00000000" w:rsidP="00000000" w:rsidRDefault="00000000" w:rsidRPr="00000000" w14:paraId="00000042">
      <w:pPr>
        <w:pStyle w:val="Heading1"/>
        <w:spacing w:line="240" w:lineRule="auto"/>
        <w:rPr>
          <w:rFonts w:ascii="Times New Roman" w:cs="Times New Roman" w:eastAsia="Times New Roman" w:hAnsi="Times New Roman"/>
          <w:color w:val="000000"/>
        </w:rPr>
      </w:pPr>
      <w:bookmarkStart w:colFirst="0" w:colLast="0" w:name="_heading=h.4d34og8" w:id="7"/>
      <w:bookmarkEnd w:id="7"/>
      <w:r w:rsidDel="00000000" w:rsidR="00000000" w:rsidRPr="00000000">
        <w:rPr>
          <w:rFonts w:ascii="Times New Roman" w:cs="Times New Roman" w:eastAsia="Times New Roman" w:hAnsi="Times New Roman"/>
          <w:color w:val="000000"/>
          <w:rtl w:val="0"/>
        </w:rPr>
        <w:t xml:space="preserve">Conclusion : Commitment to mental health in the remote working environment </w:t>
      </w:r>
    </w:p>
    <w:p w:rsidR="00000000" w:rsidDel="00000000" w:rsidP="00000000" w:rsidRDefault="00000000" w:rsidRPr="00000000" w14:paraId="00000043">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conclusion integrating Employee Assistance Programs (EAP) and Workplace Health Promotion (WHP) to address mental health in a remote management setting is a proactive approach that can significantly enhance employee well-being and organizational productivity. As remote work becomes increasingly common, employees face unique challenges that can impact their mental health, such as feelings of isolation, difficulty in separating work from personal life, and increased stress levels. By implementing EAP and WHP initiatives, organizations can create a supportive environment that addresses these challenges effectively. EAPs are designed to provide confidential support services to employees dealing with personal or work-related issues. These programs typically offer access to professional counseling, mental health resources, and guidance on various topics, including stress management, work-life balance, and coping strategies. For remote employees, having access to these resources is critical, as they may lack the social support systems that are often available in traditional office settings. EAPs help employees navigate their challenges by providing them with the tools and support they need to maintain their mental health, ultimately leading to increased job satisfaction and productivity. WHP initiatives focus on promoting overall health and well-being within the workplace. This can include a wide range of activities, such as wellness challenges, virtual fitness classes, mental health workshops, and educational resources on healthy lifestyle choices. WHP programs can foster a culture of wellness, encouraging employees to prioritize their mental and physical health. By offering these initiatives, organizations demonstrate their commitment to employee well-being, which can lead to increased engagement and morale.</w:t>
      </w:r>
    </w:p>
    <w:p w:rsidR="00000000" w:rsidDel="00000000" w:rsidP="00000000" w:rsidRDefault="00000000" w:rsidRPr="00000000" w14:paraId="00000045">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use of both EAP and WHP in conjunction creates a comprehensive and holistic approach to mental health support. For instance, WHP initiatives can raise awareness about the importance of mental health and reduce the stigma associated with seeking help. This encourages employees to utilise EAP services when they need support. Additionally, organizations can tailor their WHP programs to address the specific needs of remote employees, such as providing resources for managing remote work stress or facilitating virtual peer support groups. It is important to note the implementation of EAP and WHP programs can lead to numerous benefits for organizations. Research has shown that companies that prioritize mental health see reductions in absenteeism, lower healthcare costs, and improved employee retention rates. When workers feel supported in their mental health journey, they are more likely to remain engaged and productive in their roles. This not only benefits the individual employees but also contributes to the overall success of the organization.</w:t>
      </w:r>
    </w:p>
    <w:p w:rsidR="00000000" w:rsidDel="00000000" w:rsidP="00000000" w:rsidRDefault="00000000" w:rsidRPr="00000000" w14:paraId="00000046">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commitment to addressing mental health through integrating EAP and WHP in a remote management setting is essential for fostering a healthy and productive workforce. By providing confidential support services and promoting a culture of wellness, organizations can help employees navigate the challenges of remote work while prioritizing their mental well-being. This holistic approach enhances employee satisfaction and improves organizational performance, creating a win-win situation for both employees and employers. As remote work evolves, prioritizing mental health through these programs will be crucial for sustaining a resilient and engaged workforce.</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bookmarkStart w:colFirst="0" w:colLast="0" w:name="_heading=h.ghgie8azcevr" w:id="8"/>
      <w:bookmarkEnd w:id="8"/>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bookmarkStart w:colFirst="0" w:colLast="0" w:name="_heading=h.6k6mj98ps0ml" w:id="9"/>
      <w:bookmarkEnd w:id="9"/>
      <w:r w:rsidDel="00000000" w:rsidR="00000000" w:rsidRPr="00000000">
        <w:rPr>
          <w:rtl w:val="0"/>
        </w:rPr>
      </w:r>
    </w:p>
    <w:p w:rsidR="00000000" w:rsidDel="00000000" w:rsidP="00000000" w:rsidRDefault="00000000" w:rsidRPr="00000000" w14:paraId="0000004D">
      <w:pPr>
        <w:spacing w:line="240" w:lineRule="auto"/>
        <w:rPr>
          <w:rFonts w:ascii="Times New Roman" w:cs="Times New Roman" w:eastAsia="Times New Roman" w:hAnsi="Times New Roman"/>
          <w:sz w:val="24"/>
          <w:szCs w:val="24"/>
        </w:rPr>
      </w:pPr>
      <w:bookmarkStart w:colFirst="0" w:colLast="0" w:name="_heading=h.6pkp14rpih9q" w:id="10"/>
      <w:bookmarkEnd w:id="10"/>
      <w:r w:rsidDel="00000000" w:rsidR="00000000" w:rsidRPr="00000000">
        <w:rPr>
          <w:rtl w:val="0"/>
        </w:rPr>
      </w:r>
    </w:p>
    <w:p w:rsidR="00000000" w:rsidDel="00000000" w:rsidP="00000000" w:rsidRDefault="00000000" w:rsidRPr="00000000" w14:paraId="0000004E">
      <w:pPr>
        <w:spacing w:line="240" w:lineRule="auto"/>
        <w:rPr>
          <w:rFonts w:ascii="Times New Roman" w:cs="Times New Roman" w:eastAsia="Times New Roman" w:hAnsi="Times New Roman"/>
          <w:sz w:val="24"/>
          <w:szCs w:val="24"/>
        </w:rPr>
      </w:pPr>
      <w:bookmarkStart w:colFirst="0" w:colLast="0" w:name="_heading=h.2s8eyo1" w:id="11"/>
      <w:bookmarkEnd w:id="11"/>
      <w:r w:rsidDel="00000000" w:rsidR="00000000" w:rsidRPr="00000000">
        <w:rPr>
          <w:rtl w:val="0"/>
        </w:rPr>
      </w:r>
    </w:p>
    <w:p w:rsidR="00000000" w:rsidDel="00000000" w:rsidP="00000000" w:rsidRDefault="00000000" w:rsidRPr="00000000" w14:paraId="0000004F">
      <w:pPr>
        <w:pStyle w:val="Heading1"/>
        <w:rPr>
          <w:rFonts w:ascii="Times New Roman" w:cs="Times New Roman" w:eastAsia="Times New Roman" w:hAnsi="Times New Roman"/>
        </w:rPr>
      </w:pPr>
      <w:bookmarkStart w:colFirst="0" w:colLast="0" w:name="_heading=h.17dp8vu" w:id="12"/>
      <w:bookmarkEnd w:id="12"/>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50">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Béland, L.-P., Brodeur, A., Haddad, J., &amp; Mikola, D. (2020). Covid-19, Family Stress and Domestic Violence: Remote Work, Isolation and Bargaining Power. </w:t>
      </w:r>
      <w:r w:rsidDel="00000000" w:rsidR="00000000" w:rsidRPr="00000000">
        <w:rPr>
          <w:rFonts w:ascii="Times New Roman" w:cs="Times New Roman" w:eastAsia="Times New Roman" w:hAnsi="Times New Roman"/>
          <w:i w:val="1"/>
          <w:sz w:val="24"/>
          <w:szCs w:val="24"/>
          <w:rtl w:val="0"/>
        </w:rPr>
        <w:t xml:space="preserve">SSRN Electronic Journal</w:t>
      </w:r>
      <w:r w:rsidDel="00000000" w:rsidR="00000000" w:rsidRPr="00000000">
        <w:rPr>
          <w:rFonts w:ascii="Times New Roman" w:cs="Times New Roman" w:eastAsia="Times New Roman" w:hAnsi="Times New Roman"/>
          <w:sz w:val="24"/>
          <w:szCs w:val="24"/>
          <w:rtl w:val="0"/>
        </w:rPr>
        <w:t xml:space="preserve">. https://doi.org/10.2139/ssrn.3627031</w:t>
      </w:r>
    </w:p>
    <w:p w:rsidR="00000000" w:rsidDel="00000000" w:rsidP="00000000" w:rsidRDefault="00000000" w:rsidRPr="00000000" w14:paraId="00000052">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Bellou, V., &amp; Chatzinikou, I. (2015). Preventing employee burnout during episodic organizational changes. </w:t>
      </w:r>
      <w:r w:rsidDel="00000000" w:rsidR="00000000" w:rsidRPr="00000000">
        <w:rPr>
          <w:rFonts w:ascii="Times New Roman" w:cs="Times New Roman" w:eastAsia="Times New Roman" w:hAnsi="Times New Roman"/>
          <w:i w:val="1"/>
          <w:sz w:val="24"/>
          <w:szCs w:val="24"/>
          <w:rtl w:val="0"/>
        </w:rPr>
        <w:t xml:space="preserve">Journal of Organizational Change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28</w:t>
      </w:r>
      <w:r w:rsidDel="00000000" w:rsidR="00000000" w:rsidRPr="00000000">
        <w:rPr>
          <w:rFonts w:ascii="Times New Roman" w:cs="Times New Roman" w:eastAsia="Times New Roman" w:hAnsi="Times New Roman"/>
          <w:sz w:val="24"/>
          <w:szCs w:val="24"/>
          <w:rtl w:val="0"/>
        </w:rPr>
        <w:t xml:space="preserve">(5), 673–688. https://doi.org/10.1108/jocm-11-2014-0197</w:t>
      </w:r>
    </w:p>
    <w:p w:rsidR="00000000" w:rsidDel="00000000" w:rsidP="00000000" w:rsidRDefault="00000000" w:rsidRPr="00000000" w14:paraId="00000053">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Bryan, B. T., Gayed, A., Milligan-Saville, J. S., Madan, I., Calvo, R. A., Glozier, N., &amp; Harvey, S. B. (2018). Managers’ response to mental health issues among their staff. </w:t>
      </w:r>
      <w:r w:rsidDel="00000000" w:rsidR="00000000" w:rsidRPr="00000000">
        <w:rPr>
          <w:rFonts w:ascii="Times New Roman" w:cs="Times New Roman" w:eastAsia="Times New Roman" w:hAnsi="Times New Roman"/>
          <w:i w:val="1"/>
          <w:sz w:val="24"/>
          <w:szCs w:val="24"/>
          <w:rtl w:val="0"/>
        </w:rPr>
        <w:t xml:space="preserve">Occupational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68</w:t>
      </w:r>
      <w:r w:rsidDel="00000000" w:rsidR="00000000" w:rsidRPr="00000000">
        <w:rPr>
          <w:rFonts w:ascii="Times New Roman" w:cs="Times New Roman" w:eastAsia="Times New Roman" w:hAnsi="Times New Roman"/>
          <w:sz w:val="24"/>
          <w:szCs w:val="24"/>
          <w:rtl w:val="0"/>
        </w:rPr>
        <w:t xml:space="preserve">(7), 464–468. https://doi.org/10.1093/occmed/kqy103</w:t>
      </w:r>
    </w:p>
    <w:p w:rsidR="00000000" w:rsidDel="00000000" w:rsidP="00000000" w:rsidRDefault="00000000" w:rsidRPr="00000000" w14:paraId="00000054">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Corbière, M., Mazaniello-Chézol, M., Bastien, M.-F., Geoffrion, S., Briand, C., Mélanie Lavoie-Tremblay, Hurtubise, A., &amp; Tanguay, P. (2020). [Issues and Solutions in Mental Health and Work: Managers Perspectives of a Large Health Organization]. </w:t>
      </w:r>
      <w:r w:rsidDel="00000000" w:rsidR="00000000" w:rsidRPr="00000000">
        <w:rPr>
          <w:rFonts w:ascii="Times New Roman" w:cs="Times New Roman" w:eastAsia="Times New Roman" w:hAnsi="Times New Roman"/>
          <w:i w:val="1"/>
          <w:sz w:val="24"/>
          <w:szCs w:val="24"/>
          <w:rtl w:val="0"/>
        </w:rPr>
        <w:t xml:space="preserve">Santé Mentale Au Québec</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45</w:t>
      </w:r>
      <w:r w:rsidDel="00000000" w:rsidR="00000000" w:rsidRPr="00000000">
        <w:rPr>
          <w:rFonts w:ascii="Times New Roman" w:cs="Times New Roman" w:eastAsia="Times New Roman" w:hAnsi="Times New Roman"/>
          <w:sz w:val="24"/>
          <w:szCs w:val="24"/>
          <w:rtl w:val="0"/>
        </w:rPr>
        <w:t xml:space="preserve">(1), 147–181.</w:t>
      </w:r>
    </w:p>
    <w:p w:rsidR="00000000" w:rsidDel="00000000" w:rsidP="00000000" w:rsidRDefault="00000000" w:rsidRPr="00000000" w14:paraId="00000055">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Dimoff, J. K., &amp; Kelloway, E. K. (2018). Signs of struggle (SOS): The development and validation of a behavioural mental health checklist for the workplace. </w:t>
      </w:r>
      <w:r w:rsidDel="00000000" w:rsidR="00000000" w:rsidRPr="00000000">
        <w:rPr>
          <w:rFonts w:ascii="Times New Roman" w:cs="Times New Roman" w:eastAsia="Times New Roman" w:hAnsi="Times New Roman"/>
          <w:i w:val="1"/>
          <w:sz w:val="24"/>
          <w:szCs w:val="24"/>
          <w:rtl w:val="0"/>
        </w:rPr>
        <w:t xml:space="preserve">Work &amp; Stress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33</w:t>
      </w:r>
      <w:r w:rsidDel="00000000" w:rsidR="00000000" w:rsidRPr="00000000">
        <w:rPr>
          <w:rFonts w:ascii="Times New Roman" w:cs="Times New Roman" w:eastAsia="Times New Roman" w:hAnsi="Times New Roman"/>
          <w:sz w:val="24"/>
          <w:szCs w:val="24"/>
          <w:rtl w:val="0"/>
        </w:rPr>
        <w:t xml:space="preserve">(3), 295–313. https://doi.org/10.1080/02678373.2018.1503359</w:t>
      </w:r>
    </w:p>
    <w:p w:rsidR="00000000" w:rsidDel="00000000" w:rsidP="00000000" w:rsidRDefault="00000000" w:rsidRPr="00000000" w14:paraId="00000056">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Hill, B. (2024). </w:t>
      </w:r>
      <w:r w:rsidDel="00000000" w:rsidR="00000000" w:rsidRPr="00000000">
        <w:rPr>
          <w:rFonts w:ascii="Times New Roman" w:cs="Times New Roman" w:eastAsia="Times New Roman" w:hAnsi="Times New Roman"/>
          <w:i w:val="1"/>
          <w:sz w:val="24"/>
          <w:szCs w:val="24"/>
          <w:rtl w:val="0"/>
        </w:rPr>
        <w:t xml:space="preserve">Wellness at Work: Strategies for Healthier, Happier Employees</w:t>
      </w:r>
      <w:r w:rsidDel="00000000" w:rsidR="00000000" w:rsidRPr="00000000">
        <w:rPr>
          <w:rFonts w:ascii="Times New Roman" w:cs="Times New Roman" w:eastAsia="Times New Roman" w:hAnsi="Times New Roman"/>
          <w:sz w:val="24"/>
          <w:szCs w:val="24"/>
          <w:rtl w:val="0"/>
        </w:rPr>
        <w:t xml:space="preserve">. Richards Education.</w:t>
      </w:r>
    </w:p>
    <w:p w:rsidR="00000000" w:rsidDel="00000000" w:rsidP="00000000" w:rsidRDefault="00000000" w:rsidRPr="00000000" w14:paraId="00000057">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International Association Of Applied Psychology. (2000). </w:t>
      </w:r>
      <w:r w:rsidDel="00000000" w:rsidR="00000000" w:rsidRPr="00000000">
        <w:rPr>
          <w:rFonts w:ascii="Times New Roman" w:cs="Times New Roman" w:eastAsia="Times New Roman" w:hAnsi="Times New Roman"/>
          <w:i w:val="1"/>
          <w:sz w:val="24"/>
          <w:szCs w:val="24"/>
          <w:rtl w:val="0"/>
        </w:rPr>
        <w:t xml:space="preserve">European journal of work and organizational psychology : qualitative methods in organizational research and pratice.</w:t>
      </w:r>
      <w:r w:rsidDel="00000000" w:rsidR="00000000" w:rsidRPr="00000000">
        <w:rPr>
          <w:rFonts w:ascii="Times New Roman" w:cs="Times New Roman" w:eastAsia="Times New Roman" w:hAnsi="Times New Roman"/>
          <w:sz w:val="24"/>
          <w:szCs w:val="24"/>
          <w:rtl w:val="0"/>
        </w:rPr>
        <w:t xml:space="preserve"> Psychology Press, In Association With The International Association Of Applied Psychology.</w:t>
      </w:r>
    </w:p>
    <w:p w:rsidR="00000000" w:rsidDel="00000000" w:rsidP="00000000" w:rsidRDefault="00000000" w:rsidRPr="00000000" w14:paraId="00000058">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Joseph, B., Walker, A., &amp; Fuller-Tyszkiewicz, M. (2018). Evaluating the effectiveness of employee assistance programmes: a systematic review. </w:t>
      </w:r>
      <w:r w:rsidDel="00000000" w:rsidR="00000000" w:rsidRPr="00000000">
        <w:rPr>
          <w:rFonts w:ascii="Times New Roman" w:cs="Times New Roman" w:eastAsia="Times New Roman" w:hAnsi="Times New Roman"/>
          <w:i w:val="1"/>
          <w:sz w:val="24"/>
          <w:szCs w:val="24"/>
          <w:rtl w:val="0"/>
        </w:rPr>
        <w:t xml:space="preserve">European Journal of Work and Organizational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27</w:t>
      </w:r>
      <w:r w:rsidDel="00000000" w:rsidR="00000000" w:rsidRPr="00000000">
        <w:rPr>
          <w:rFonts w:ascii="Times New Roman" w:cs="Times New Roman" w:eastAsia="Times New Roman" w:hAnsi="Times New Roman"/>
          <w:sz w:val="24"/>
          <w:szCs w:val="24"/>
          <w:rtl w:val="0"/>
        </w:rPr>
        <w:t xml:space="preserve">(1), 1–15. https://doi.org/10.1080/1359432x.2017.1374245</w:t>
      </w:r>
    </w:p>
    <w:p w:rsidR="00000000" w:rsidDel="00000000" w:rsidP="00000000" w:rsidRDefault="00000000" w:rsidRPr="00000000" w14:paraId="00000059">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Joyce, S., Modini, M., Christensen, H., Mykletun, A., Bryant, R., Mitchell, P. B., &amp; Harvey, S. B. (2015). Workplace interventions for common mental disorders: a systematic meta-review. </w:t>
      </w:r>
      <w:r w:rsidDel="00000000" w:rsidR="00000000" w:rsidRPr="00000000">
        <w:rPr>
          <w:rFonts w:ascii="Times New Roman" w:cs="Times New Roman" w:eastAsia="Times New Roman" w:hAnsi="Times New Roman"/>
          <w:i w:val="1"/>
          <w:sz w:val="24"/>
          <w:szCs w:val="24"/>
          <w:rtl w:val="0"/>
        </w:rPr>
        <w:t xml:space="preserve">Psychological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46</w:t>
      </w:r>
      <w:r w:rsidDel="00000000" w:rsidR="00000000" w:rsidRPr="00000000">
        <w:rPr>
          <w:rFonts w:ascii="Times New Roman" w:cs="Times New Roman" w:eastAsia="Times New Roman" w:hAnsi="Times New Roman"/>
          <w:sz w:val="24"/>
          <w:szCs w:val="24"/>
          <w:rtl w:val="0"/>
        </w:rPr>
        <w:t xml:space="preserve">(04), 683–697. https://doi.org/10.1017/s0033291715002408</w:t>
      </w:r>
    </w:p>
    <w:p w:rsidR="00000000" w:rsidDel="00000000" w:rsidP="00000000" w:rsidRDefault="00000000" w:rsidRPr="00000000" w14:paraId="0000005A">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Martin, L., &amp; Rawson, R. (2022). </w:t>
      </w:r>
      <w:r w:rsidDel="00000000" w:rsidR="00000000" w:rsidRPr="00000000">
        <w:rPr>
          <w:rFonts w:ascii="Times New Roman" w:cs="Times New Roman" w:eastAsia="Times New Roman" w:hAnsi="Times New Roman"/>
          <w:i w:val="1"/>
          <w:sz w:val="24"/>
          <w:szCs w:val="24"/>
          <w:rtl w:val="0"/>
        </w:rPr>
        <w:t xml:space="preserve">Running Remote</w:t>
      </w:r>
      <w:r w:rsidDel="00000000" w:rsidR="00000000" w:rsidRPr="00000000">
        <w:rPr>
          <w:rFonts w:ascii="Times New Roman" w:cs="Times New Roman" w:eastAsia="Times New Roman" w:hAnsi="Times New Roman"/>
          <w:sz w:val="24"/>
          <w:szCs w:val="24"/>
          <w:rtl w:val="0"/>
        </w:rPr>
        <w:t xml:space="preserve">. HarperCollins Leadership.</w:t>
      </w:r>
    </w:p>
    <w:p w:rsidR="00000000" w:rsidDel="00000000" w:rsidP="00000000" w:rsidRDefault="00000000" w:rsidRPr="00000000" w14:paraId="0000005B">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Memish, K., Martin, A., Bartlett, L., Dawkins, S., &amp; Sanderson, K. (2017). Workplace mental health: An international review of guidelines. </w:t>
      </w:r>
      <w:r w:rsidDel="00000000" w:rsidR="00000000" w:rsidRPr="00000000">
        <w:rPr>
          <w:rFonts w:ascii="Times New Roman" w:cs="Times New Roman" w:eastAsia="Times New Roman" w:hAnsi="Times New Roman"/>
          <w:i w:val="1"/>
          <w:sz w:val="24"/>
          <w:szCs w:val="24"/>
          <w:rtl w:val="0"/>
        </w:rPr>
        <w:t xml:space="preserve">Preventive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101</w:t>
      </w:r>
      <w:r w:rsidDel="00000000" w:rsidR="00000000" w:rsidRPr="00000000">
        <w:rPr>
          <w:rFonts w:ascii="Times New Roman" w:cs="Times New Roman" w:eastAsia="Times New Roman" w:hAnsi="Times New Roman"/>
          <w:sz w:val="24"/>
          <w:szCs w:val="24"/>
          <w:rtl w:val="0"/>
        </w:rPr>
        <w:t xml:space="preserve">(101), 213–222. https://doi.org/10.1016/j.ypmed.2017.03.017</w:t>
      </w:r>
    </w:p>
    <w:p w:rsidR="00000000" w:rsidDel="00000000" w:rsidP="00000000" w:rsidRDefault="00000000" w:rsidRPr="00000000" w14:paraId="0000005C">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Peterson, C. (2018). </w:t>
      </w:r>
      <w:r w:rsidDel="00000000" w:rsidR="00000000" w:rsidRPr="00000000">
        <w:rPr>
          <w:rFonts w:ascii="Times New Roman" w:cs="Times New Roman" w:eastAsia="Times New Roman" w:hAnsi="Times New Roman"/>
          <w:i w:val="1"/>
          <w:sz w:val="24"/>
          <w:szCs w:val="24"/>
          <w:rtl w:val="0"/>
        </w:rPr>
        <w:t xml:space="preserve">Work Stress</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5D">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 Kevin Chapman. (2023). Mental Health in the Workplace: A Continuing Conversation. </w:t>
      </w:r>
      <w:r w:rsidDel="00000000" w:rsidR="00000000" w:rsidRPr="00000000">
        <w:rPr>
          <w:rFonts w:ascii="Times New Roman" w:cs="Times New Roman" w:eastAsia="Times New Roman" w:hAnsi="Times New Roman"/>
          <w:i w:val="1"/>
          <w:sz w:val="24"/>
          <w:szCs w:val="24"/>
          <w:rtl w:val="0"/>
        </w:rPr>
        <w:t xml:space="preserve">SIGUCCS ’23: Proceedings of the 2023 ACM SIGUCCS Annual Conference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 https://doi.org/10.1145/3539811.3579589</w:t>
      </w:r>
    </w:p>
    <w:p w:rsidR="00000000" w:rsidDel="00000000" w:rsidP="00000000" w:rsidRDefault="00000000" w:rsidRPr="00000000" w14:paraId="0000005E">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Samuelle St-Onge, &amp; Black, N. L. (2021). Ergonomic Evaluation of Home Workspaces During the Coronavirus Pandemic. </w:t>
      </w:r>
      <w:r w:rsidDel="00000000" w:rsidR="00000000" w:rsidRPr="00000000">
        <w:rPr>
          <w:rFonts w:ascii="Times New Roman" w:cs="Times New Roman" w:eastAsia="Times New Roman" w:hAnsi="Times New Roman"/>
          <w:i w:val="1"/>
          <w:sz w:val="24"/>
          <w:szCs w:val="24"/>
          <w:rtl w:val="0"/>
        </w:rPr>
        <w:t xml:space="preserve">Lecture Notes in Networks and Systems</w:t>
      </w:r>
      <w:r w:rsidDel="00000000" w:rsidR="00000000" w:rsidRPr="00000000">
        <w:rPr>
          <w:rFonts w:ascii="Times New Roman" w:cs="Times New Roman" w:eastAsia="Times New Roman" w:hAnsi="Times New Roman"/>
          <w:sz w:val="24"/>
          <w:szCs w:val="24"/>
          <w:rtl w:val="0"/>
        </w:rPr>
        <w:t xml:space="preserve">, 845–851. https://doi.org/10.1007/978-3-030-74611-7_115</w:t>
      </w:r>
    </w:p>
    <w:p w:rsidR="00000000" w:rsidDel="00000000" w:rsidP="00000000" w:rsidRDefault="00000000" w:rsidRPr="00000000" w14:paraId="0000005F">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Sivris, K. C., &amp; Leka, S. (2015). Examples of Holistic Good Practices in Promoting and Protecting Mental Health in the Workplace: Current and Future Challenges. </w:t>
      </w:r>
      <w:r w:rsidDel="00000000" w:rsidR="00000000" w:rsidRPr="00000000">
        <w:rPr>
          <w:rFonts w:ascii="Times New Roman" w:cs="Times New Roman" w:eastAsia="Times New Roman" w:hAnsi="Times New Roman"/>
          <w:i w:val="1"/>
          <w:sz w:val="24"/>
          <w:szCs w:val="24"/>
          <w:rtl w:val="0"/>
        </w:rPr>
        <w:t xml:space="preserve">Safety and Health at Work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(4), 295–304. https://doi.org/10.1016/j.shaw.2015.07.002</w:t>
      </w:r>
    </w:p>
    <w:p w:rsidR="00000000" w:rsidDel="00000000" w:rsidP="00000000" w:rsidRDefault="00000000" w:rsidRPr="00000000" w14:paraId="00000060">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Smallwood, N., Karimi, L., Pascoe, A., Bismark, M., Putland, M., Johnson, D., Dharmage, S. C., Barson, E., Atkin, N., Long, C., Ng, I., Holland, A., Munro, J., Thevarajan, I., Moore, C., McGillion, A., &amp; Willis, K. (2021). Coping strategies adopted by Australian frontline health workers to address psychological distress during the COVID-19 pandemic. </w:t>
      </w:r>
      <w:r w:rsidDel="00000000" w:rsidR="00000000" w:rsidRPr="00000000">
        <w:rPr>
          <w:rFonts w:ascii="Times New Roman" w:cs="Times New Roman" w:eastAsia="Times New Roman" w:hAnsi="Times New Roman"/>
          <w:i w:val="1"/>
          <w:sz w:val="24"/>
          <w:szCs w:val="24"/>
          <w:rtl w:val="0"/>
        </w:rPr>
        <w:t xml:space="preserve">General Hospital Psychiatry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72</w:t>
      </w:r>
      <w:r w:rsidDel="00000000" w:rsidR="00000000" w:rsidRPr="00000000">
        <w:rPr>
          <w:rFonts w:ascii="Times New Roman" w:cs="Times New Roman" w:eastAsia="Times New Roman" w:hAnsi="Times New Roman"/>
          <w:sz w:val="24"/>
          <w:szCs w:val="24"/>
          <w:rtl w:val="0"/>
        </w:rPr>
        <w:t xml:space="preserve">(72), 124–130. https://doi.org/10.1016/j.genhosppsych.2021.08.008</w:t>
      </w:r>
    </w:p>
    <w:p w:rsidR="00000000" w:rsidDel="00000000" w:rsidP="00000000" w:rsidRDefault="00000000" w:rsidRPr="00000000" w14:paraId="00000061">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Sonnentag, S., &amp; Fritz, C. (2007). The Recovery Experience Questionnaire: Development and validation of a measure for assessing recuperation and unwinding from work. </w:t>
      </w:r>
      <w:r w:rsidDel="00000000" w:rsidR="00000000" w:rsidRPr="00000000">
        <w:rPr>
          <w:rFonts w:ascii="Times New Roman" w:cs="Times New Roman" w:eastAsia="Times New Roman" w:hAnsi="Times New Roman"/>
          <w:i w:val="1"/>
          <w:sz w:val="24"/>
          <w:szCs w:val="24"/>
          <w:rtl w:val="0"/>
        </w:rPr>
        <w:t xml:space="preserve">Journal of Occupational Health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(3), 204–221. https://doi.org/10.1037/1076-8998.12.3.204</w:t>
      </w:r>
    </w:p>
    <w:p w:rsidR="00000000" w:rsidDel="00000000" w:rsidP="00000000" w:rsidRDefault="00000000" w:rsidRPr="00000000" w14:paraId="00000062">
      <w:pPr>
        <w:numPr>
          <w:ilvl w:val="0"/>
          <w:numId w:val="1"/>
        </w:numPr>
        <w:spacing w:after="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Yoshikawa, T., Kawakami, N., Kogi, K., Tsutsumi, A., Shimazu, M., Nagami, M., &amp; Shimazu, A. (2007). Development of a Mental Health Action Checklist for Improving Workplace Environment as means of Job Stress Prevention. </w:t>
      </w:r>
      <w:r w:rsidDel="00000000" w:rsidR="00000000" w:rsidRPr="00000000">
        <w:rPr>
          <w:rFonts w:ascii="Times New Roman" w:cs="Times New Roman" w:eastAsia="Times New Roman" w:hAnsi="Times New Roman"/>
          <w:i w:val="1"/>
          <w:sz w:val="24"/>
          <w:szCs w:val="24"/>
          <w:rtl w:val="0"/>
        </w:rPr>
        <w:t xml:space="preserve">SANGYO EISEIGAKU ZASSHI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49</w:t>
      </w:r>
      <w:r w:rsidDel="00000000" w:rsidR="00000000" w:rsidRPr="00000000">
        <w:rPr>
          <w:rFonts w:ascii="Times New Roman" w:cs="Times New Roman" w:eastAsia="Times New Roman" w:hAnsi="Times New Roman"/>
          <w:sz w:val="24"/>
          <w:szCs w:val="24"/>
          <w:rtl w:val="0"/>
        </w:rPr>
        <w:t xml:space="preserve">(4), 127–142. https://doi.org/10.1539/sangyoeisei.49.127</w:t>
      </w:r>
    </w:p>
    <w:p w:rsidR="00000000" w:rsidDel="00000000" w:rsidP="00000000" w:rsidRDefault="00000000" w:rsidRPr="00000000" w14:paraId="00000063">
      <w:pPr>
        <w:spacing w:after="0" w:line="48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0" w:before="240"/>
      <w:outlineLvl w:val="0"/>
    </w:pPr>
    <w:rPr>
      <w:color w:val="2e75b5"/>
      <w:sz w:val="32"/>
      <w:szCs w:val="32"/>
    </w:rPr>
  </w:style>
  <w:style w:type="paragraph" w:styleId="Heading2">
    <w:name w:val="heading 2"/>
    <w:basedOn w:val="Normal"/>
    <w:next w:val="Normal"/>
    <w:uiPriority w:val="9"/>
    <w:unhideWhenUsed w:val="1"/>
    <w:qFormat w:val="1"/>
    <w:pPr>
      <w:keepNext w:val="1"/>
      <w:keepLines w:val="1"/>
      <w:spacing w:after="0" w:before="40"/>
      <w:outlineLvl w:val="1"/>
    </w:pPr>
    <w:rPr>
      <w:color w:val="2e75b5"/>
      <w:sz w:val="26"/>
      <w:szCs w:val="2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val="1"/>
    <w:uiPriority w:val="39"/>
    <w:unhideWhenUsed w:val="1"/>
    <w:rsid w:val="00F867C0"/>
    <w:pPr>
      <w:spacing w:after="100"/>
    </w:pPr>
  </w:style>
  <w:style w:type="paragraph" w:styleId="TOC2">
    <w:name w:val="toc 2"/>
    <w:basedOn w:val="Normal"/>
    <w:next w:val="Normal"/>
    <w:autoRedefine w:val="1"/>
    <w:uiPriority w:val="39"/>
    <w:unhideWhenUsed w:val="1"/>
    <w:rsid w:val="00F867C0"/>
    <w:pPr>
      <w:spacing w:after="100"/>
      <w:ind w:left="220"/>
    </w:pPr>
  </w:style>
  <w:style w:type="character" w:styleId="Hyperlink">
    <w:name w:val="Hyperlink"/>
    <w:basedOn w:val="DefaultParagraphFont"/>
    <w:uiPriority w:val="99"/>
    <w:unhideWhenUsed w:val="1"/>
    <w:rsid w:val="00F867C0"/>
    <w:rPr>
      <w:color w:val="0000ff" w:themeColor="hyperlink"/>
      <w:u w:val="single"/>
    </w:rPr>
  </w:style>
  <w:style w:type="paragraph" w:styleId="Header">
    <w:name w:val="header"/>
    <w:basedOn w:val="Normal"/>
    <w:link w:val="HeaderChar"/>
    <w:uiPriority w:val="99"/>
    <w:unhideWhenUsed w:val="1"/>
    <w:rsid w:val="005831A9"/>
    <w:pPr>
      <w:tabs>
        <w:tab w:val="center" w:pos="4513"/>
        <w:tab w:val="right" w:pos="9026"/>
      </w:tabs>
      <w:spacing w:after="0" w:line="240" w:lineRule="auto"/>
    </w:pPr>
  </w:style>
  <w:style w:type="character" w:styleId="HeaderChar" w:customStyle="1">
    <w:name w:val="Header Char"/>
    <w:basedOn w:val="DefaultParagraphFont"/>
    <w:link w:val="Header"/>
    <w:uiPriority w:val="99"/>
    <w:rsid w:val="005831A9"/>
  </w:style>
  <w:style w:type="paragraph" w:styleId="Footer">
    <w:name w:val="footer"/>
    <w:basedOn w:val="Normal"/>
    <w:link w:val="FooterChar"/>
    <w:uiPriority w:val="99"/>
    <w:unhideWhenUsed w:val="1"/>
    <w:rsid w:val="005831A9"/>
    <w:pPr>
      <w:tabs>
        <w:tab w:val="center" w:pos="4513"/>
        <w:tab w:val="right" w:pos="9026"/>
      </w:tabs>
      <w:spacing w:after="0" w:line="240" w:lineRule="auto"/>
    </w:pPr>
  </w:style>
  <w:style w:type="character" w:styleId="FooterChar" w:customStyle="1">
    <w:name w:val="Footer Char"/>
    <w:basedOn w:val="DefaultParagraphFont"/>
    <w:link w:val="Footer"/>
    <w:uiPriority w:val="99"/>
    <w:rsid w:val="005831A9"/>
  </w:style>
  <w:style w:type="paragraph" w:styleId="ListParagraph">
    <w:name w:val="List Paragraph"/>
    <w:basedOn w:val="Normal"/>
    <w:uiPriority w:val="34"/>
    <w:qFormat w:val="1"/>
    <w:rsid w:val="005831A9"/>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7M4ciomcp3NWAyz0C8iO2GVcaQ==">CgMxLjAyCGguZ2pkZ3hzMgloLjMwajB6bGwyDmgubzdyZGR5bXR6cjdkMgloLjFmb2I5dGUyCWguMmV0OTJwMDIJaC4zZHk2dmttMgloLjF0M2g1c2YyCWguNGQzNG9nODIOaC5naGdpZThhemNldnIyDmguNms2bWo5OHBzMG1sMg5oLjZwa3AxNHJwaWg5cTIJaC4yczhleW8xMgloLjE3ZHA4dnU4AHIhMS0tVzNBd3dLOGQ4ZEFFWXdCcFEycGxmYTdIWEo3VUh1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2023-03-08T14:15:00Z</dcterms:created>
</cp:coreProperties>
</file>