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6504D" w14:textId="77777777" w:rsidR="005A02BE" w:rsidRDefault="005A02BE" w:rsidP="005A02B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647B4CB" w14:textId="646FCB9F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  <w:t xml:space="preserve">Reference list: </w:t>
      </w:r>
    </w:p>
    <w:p w14:paraId="3C2500E3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E1A82DE" w14:textId="77EF8DEF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Barnett, L. (1990) ‘Developmental Benefits of Play for Children’ </w:t>
      </w:r>
      <w:r w:rsidRPr="005A02B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Journal of Leisure Research, 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>22(2), pp. 138-153.</w:t>
      </w:r>
    </w:p>
    <w:p w14:paraId="1A1B56D7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Blackman, L. and Cooks, A. and Taylor Bunce, L. (2021) ‘Our Forest School isn't just the trees: micro communities for social and emotional development, </w:t>
      </w:r>
      <w:r w:rsidRPr="005A02B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Journal of Adventure and Outdoor Learning, 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>DOI: 10.1080/14729697.2021. 1984964</w:t>
      </w:r>
    </w:p>
    <w:p w14:paraId="25DF47EE" w14:textId="77777777" w:rsidR="005A02BE" w:rsidRPr="005A02BE" w:rsidRDefault="005A02BE" w:rsidP="005A02BE">
      <w:pPr>
        <w:spacing w:line="360" w:lineRule="auto"/>
        <w:ind w:left="567" w:hanging="567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t xml:space="preserve">Blossom (2023)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About Us</w:t>
      </w:r>
      <w:r w:rsidRPr="005A02BE">
        <w:rPr>
          <w:rFonts w:ascii="Arial" w:eastAsia="Times New Roman" w:hAnsi="Arial" w:cs="Arial"/>
          <w:sz w:val="24"/>
          <w:szCs w:val="24"/>
        </w:rPr>
        <w:t xml:space="preserve">,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Blossom Educational</w:t>
      </w:r>
      <w:r w:rsidRPr="005A02BE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4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https://blossomeducational.com/about/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(Accessed: April 2, 2023). </w:t>
      </w:r>
    </w:p>
    <w:p w14:paraId="384FB995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58F55A2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Bryce- Clegg, A. (2014) </w:t>
      </w:r>
      <w:r w:rsidRPr="005A02B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Creative Role Play in the Early Years. 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>London: Bloomsbury Publishing.</w:t>
      </w:r>
    </w:p>
    <w:p w14:paraId="46D503CA" w14:textId="77777777" w:rsidR="005A02BE" w:rsidRPr="005A02BE" w:rsidRDefault="005A02BE" w:rsidP="005A02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02BE">
        <w:rPr>
          <w:rFonts w:ascii="Arial" w:eastAsia="Arial" w:hAnsi="Arial" w:cs="Arial"/>
          <w:sz w:val="24"/>
          <w:szCs w:val="24"/>
        </w:rPr>
        <w:t>Dawson, V. (2016) ‘</w:t>
      </w:r>
      <w:r w:rsidRPr="005A02BE">
        <w:rPr>
          <w:rFonts w:ascii="Arial" w:eastAsia="Arial" w:hAnsi="Arial" w:cs="Arial"/>
          <w:i/>
          <w:iCs/>
          <w:sz w:val="24"/>
          <w:szCs w:val="24"/>
        </w:rPr>
        <w:t>Why sleep is so important’</w:t>
      </w:r>
      <w:r w:rsidRPr="005A02BE">
        <w:rPr>
          <w:rFonts w:ascii="Arial" w:eastAsia="Arial" w:hAnsi="Arial" w:cs="Arial"/>
          <w:sz w:val="24"/>
          <w:szCs w:val="24"/>
        </w:rPr>
        <w:t xml:space="preserve"> </w:t>
      </w:r>
      <w:hyperlink r:id="rId5">
        <w:r w:rsidRPr="005A02BE">
          <w:rPr>
            <w:rStyle w:val="Hyperlink"/>
            <w:rFonts w:ascii="Arial" w:eastAsia="Arial" w:hAnsi="Arial" w:cs="Arial"/>
            <w:sz w:val="24"/>
            <w:szCs w:val="24"/>
          </w:rPr>
          <w:t>https://www.pacey.org.uk/news-and-views/pacey-blog/2016/september-2016/why-sleep-is-so-very-important/</w:t>
        </w:r>
      </w:hyperlink>
      <w:r w:rsidRPr="005A02BE">
        <w:rPr>
          <w:rFonts w:ascii="Arial" w:eastAsia="Arial" w:hAnsi="Arial" w:cs="Arial"/>
          <w:sz w:val="24"/>
          <w:szCs w:val="24"/>
        </w:rPr>
        <w:t xml:space="preserve"> [Accessed: 24/03/23].</w:t>
      </w:r>
    </w:p>
    <w:p w14:paraId="74FF3159" w14:textId="77777777" w:rsidR="005A02BE" w:rsidRPr="005A02BE" w:rsidRDefault="005A02BE" w:rsidP="005A02BE">
      <w:pPr>
        <w:spacing w:line="360" w:lineRule="auto"/>
        <w:ind w:left="567" w:hanging="567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t xml:space="preserve">Education Endowment Foundation (2023)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Communication and language approaches</w:t>
      </w:r>
      <w:r w:rsidRPr="005A02BE">
        <w:rPr>
          <w:rFonts w:ascii="Arial" w:eastAsia="Times New Roman" w:hAnsi="Arial" w:cs="Arial"/>
          <w:sz w:val="24"/>
          <w:szCs w:val="24"/>
        </w:rPr>
        <w:t xml:space="preserve">,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EEF</w:t>
      </w:r>
      <w:r w:rsidRPr="005A02BE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6" w:anchor=":~:text=1%20Communication%20and%20language%20approaches%20typically%20have%20a,There%20are%20many%20communication%20and%20language%20approaches.%20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https://educationendowmentfoundation.org.uk/education-evidence/early-years-toolkit/communication-and-language-approaches#:~:text=1%20Communication%20and%20language%20approaches%20typically%20have%20a,There%20are%20many%20communication%20and%20language%20approaches.%20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(Accessed: April 2, 2023).</w:t>
      </w:r>
    </w:p>
    <w:p w14:paraId="7D1522C8" w14:textId="77777777" w:rsidR="005A02BE" w:rsidRPr="005A02BE" w:rsidRDefault="005A02BE" w:rsidP="005A02BE">
      <w:pPr>
        <w:spacing w:line="360" w:lineRule="auto"/>
        <w:ind w:left="567" w:hanging="567"/>
        <w:rPr>
          <w:rFonts w:ascii="Arial" w:eastAsia="Times New Roman" w:hAnsi="Arial" w:cs="Arial"/>
          <w:sz w:val="24"/>
          <w:szCs w:val="24"/>
        </w:rPr>
      </w:pPr>
      <w:proofErr w:type="spellStart"/>
      <w:r w:rsidRPr="005A02BE">
        <w:rPr>
          <w:rFonts w:ascii="Arial" w:eastAsia="Times New Roman" w:hAnsi="Arial" w:cs="Arial"/>
          <w:sz w:val="24"/>
          <w:szCs w:val="24"/>
        </w:rPr>
        <w:t>Grenier</w:t>
      </w:r>
      <w:proofErr w:type="spellEnd"/>
      <w:r w:rsidRPr="005A02BE">
        <w:rPr>
          <w:rFonts w:ascii="Arial" w:eastAsia="Times New Roman" w:hAnsi="Arial" w:cs="Arial"/>
          <w:sz w:val="24"/>
          <w:szCs w:val="24"/>
        </w:rPr>
        <w:t xml:space="preserve">, J. (2002)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The practitioner role</w:t>
      </w:r>
      <w:r w:rsidRPr="005A02BE">
        <w:rPr>
          <w:rFonts w:ascii="Arial" w:eastAsia="Times New Roman" w:hAnsi="Arial" w:cs="Arial"/>
          <w:sz w:val="24"/>
          <w:szCs w:val="24"/>
        </w:rPr>
        <w:t xml:space="preserve">,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 xml:space="preserve">Nursery </w:t>
      </w:r>
      <w:proofErr w:type="gramStart"/>
      <w:r w:rsidRPr="005A02BE">
        <w:rPr>
          <w:rFonts w:ascii="Arial" w:eastAsia="Times New Roman" w:hAnsi="Arial" w:cs="Arial"/>
          <w:i/>
          <w:iCs/>
          <w:sz w:val="24"/>
          <w:szCs w:val="24"/>
        </w:rPr>
        <w:t xml:space="preserve">world </w:t>
      </w:r>
      <w:r w:rsidRPr="005A02BE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Pr="005A02BE">
        <w:rPr>
          <w:rFonts w:ascii="Arial" w:eastAsia="Times New Roman" w:hAnsi="Arial" w:cs="Arial"/>
          <w:sz w:val="24"/>
          <w:szCs w:val="24"/>
        </w:rPr>
        <w:t xml:space="preserve"> Available at: </w:t>
      </w:r>
      <w:hyperlink r:id="rId7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https://www.nurseryworld.co.uk/news/article/the-practitioner-role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(Accessed: April 2, 2023).</w:t>
      </w:r>
    </w:p>
    <w:p w14:paraId="2EE451D0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823557C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lastRenderedPageBreak/>
        <w:t xml:space="preserve">Johnson, C. (2017) ‘Why is employee retention so important for SMEs?’ Available: </w:t>
      </w:r>
      <w:hyperlink r:id="rId8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https://www.michaelpage.com.au/advice/management-advice/engagement-and-retention/why-employee-retention-so-important-smes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[Accessed: 24/03/2023]. </w:t>
      </w:r>
    </w:p>
    <w:p w14:paraId="4E931D02" w14:textId="77777777" w:rsidR="005A02BE" w:rsidRPr="005A02BE" w:rsidRDefault="005A02BE" w:rsidP="005A02BE">
      <w:pPr>
        <w:spacing w:line="360" w:lineRule="auto"/>
        <w:ind w:left="567" w:hanging="567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t xml:space="preserve">Kelly (2016)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How early years practitioners can help develop children's skills</w:t>
      </w:r>
      <w:r w:rsidRPr="005A02BE">
        <w:rPr>
          <w:rFonts w:ascii="Arial" w:eastAsia="Times New Roman" w:hAnsi="Arial" w:cs="Arial"/>
          <w:sz w:val="24"/>
          <w:szCs w:val="24"/>
        </w:rPr>
        <w:t xml:space="preserve">,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Early Years Careers</w:t>
      </w:r>
      <w:r w:rsidRPr="005A02BE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9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https://www.earlyyearscareers.com/eyc/learning-and-development/how-early-years-practitioners-can-help-develop-childrens-skills/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(Accessed: April 2, 2023).</w:t>
      </w:r>
    </w:p>
    <w:p w14:paraId="7CCCC0F2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56130158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Knight, S. (2011) </w:t>
      </w:r>
      <w:r w:rsidRPr="005A02B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Forest Schools for All. 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London: Sage Publications. </w:t>
      </w:r>
    </w:p>
    <w:p w14:paraId="32276982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Health and Safety Executive (no date) </w:t>
      </w:r>
      <w:r w:rsidRPr="005A02B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Health and Safety at Work Act etc 1974. 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Available at: </w:t>
      </w:r>
      <w:hyperlink r:id="rId10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https://www.hse.gov.uk/legislation/hswa.htm</w:t>
        </w:r>
      </w:hyperlink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[Accessed: 26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2023]. </w:t>
      </w:r>
    </w:p>
    <w:p w14:paraId="2D076038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Jones, G. (2023) </w:t>
      </w:r>
      <w:r w:rsidRPr="005A02B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Communicating with Parents. 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Available at: </w:t>
      </w:r>
      <w:hyperlink r:id="rId11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https://www.teachearlyyears.com/nursery-management/view/communicating-with-parents</w:t>
        </w:r>
      </w:hyperlink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[Accessed: 26/03/23].</w:t>
      </w:r>
    </w:p>
    <w:p w14:paraId="0F02FC78" w14:textId="77777777" w:rsidR="005A02BE" w:rsidRPr="005A02BE" w:rsidRDefault="005A02BE" w:rsidP="005A02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02BE">
        <w:rPr>
          <w:rFonts w:ascii="Arial" w:eastAsia="Arial" w:hAnsi="Arial" w:cs="Arial"/>
          <w:sz w:val="24"/>
          <w:szCs w:val="24"/>
        </w:rPr>
        <w:t xml:space="preserve">Macintyre, C. (2010) </w:t>
      </w:r>
      <w:r w:rsidRPr="005A02BE">
        <w:rPr>
          <w:rFonts w:ascii="Arial" w:eastAsia="Arial" w:hAnsi="Arial" w:cs="Arial"/>
          <w:i/>
          <w:iCs/>
          <w:sz w:val="24"/>
          <w:szCs w:val="24"/>
        </w:rPr>
        <w:t xml:space="preserve">Play for Children with Special Needs. </w:t>
      </w:r>
      <w:r w:rsidRPr="005A02BE">
        <w:rPr>
          <w:rFonts w:ascii="Arial" w:eastAsia="Arial" w:hAnsi="Arial" w:cs="Arial"/>
          <w:sz w:val="24"/>
          <w:szCs w:val="24"/>
        </w:rPr>
        <w:t>(2</w:t>
      </w:r>
      <w:r w:rsidRPr="005A02B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5A02BE">
        <w:rPr>
          <w:rFonts w:ascii="Arial" w:eastAsia="Arial" w:hAnsi="Arial" w:cs="Arial"/>
          <w:sz w:val="24"/>
          <w:szCs w:val="24"/>
        </w:rPr>
        <w:t xml:space="preserve"> ed). London: Routledge. [e-book]. Available at: </w:t>
      </w:r>
      <w:hyperlink r:id="rId12">
        <w:r w:rsidRPr="005A02BE">
          <w:rPr>
            <w:rStyle w:val="Hyperlink"/>
            <w:rFonts w:ascii="Arial" w:eastAsia="Arial" w:hAnsi="Arial" w:cs="Arial"/>
            <w:sz w:val="24"/>
            <w:szCs w:val="24"/>
          </w:rPr>
          <w:t>https://www-dawsonera-com.ezproxy.uwtsd.ac.uk/readonline/9780203863640</w:t>
        </w:r>
      </w:hyperlink>
      <w:r w:rsidRPr="005A02BE">
        <w:rPr>
          <w:rFonts w:ascii="Arial" w:eastAsia="Arial" w:hAnsi="Arial" w:cs="Arial"/>
          <w:sz w:val="24"/>
          <w:szCs w:val="24"/>
        </w:rPr>
        <w:t xml:space="preserve"> [Accessed: 1st June 2018].</w:t>
      </w:r>
    </w:p>
    <w:p w14:paraId="009C3CF2" w14:textId="77777777" w:rsidR="005A02BE" w:rsidRPr="005A02BE" w:rsidRDefault="005A02BE" w:rsidP="005A02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02BE">
        <w:rPr>
          <w:rFonts w:ascii="Arial" w:eastAsia="Arial" w:hAnsi="Arial" w:cs="Arial"/>
          <w:sz w:val="24"/>
          <w:szCs w:val="24"/>
        </w:rPr>
        <w:t xml:space="preserve">McCarthy, C. (2017) ‘The Benefits of Cooking with Your Kids’, </w:t>
      </w:r>
      <w:r w:rsidRPr="005A02BE">
        <w:rPr>
          <w:rFonts w:ascii="Arial" w:eastAsia="Arial" w:hAnsi="Arial" w:cs="Arial"/>
          <w:i/>
          <w:iCs/>
          <w:sz w:val="24"/>
          <w:szCs w:val="24"/>
        </w:rPr>
        <w:t xml:space="preserve">Harvard Health Publications, </w:t>
      </w:r>
      <w:r w:rsidRPr="005A02BE">
        <w:rPr>
          <w:rFonts w:ascii="Arial" w:eastAsia="Arial" w:hAnsi="Arial" w:cs="Arial"/>
          <w:sz w:val="24"/>
          <w:szCs w:val="24"/>
        </w:rPr>
        <w:t xml:space="preserve">July. [On-line]. Available at: </w:t>
      </w:r>
      <w:hyperlink r:id="rId13">
        <w:r w:rsidRPr="005A02BE">
          <w:rPr>
            <w:rStyle w:val="Hyperlink"/>
            <w:rFonts w:ascii="Arial" w:eastAsia="Arial" w:hAnsi="Arial" w:cs="Arial"/>
            <w:sz w:val="24"/>
            <w:szCs w:val="24"/>
          </w:rPr>
          <w:t>https://search-proquest-com.ezproxy.uwtsd.ac.uk/docview/1993125490/fulltext/F5A88A591EB44E92PQ/1?accountid=130472</w:t>
        </w:r>
      </w:hyperlink>
      <w:r w:rsidRPr="005A02BE">
        <w:rPr>
          <w:rFonts w:ascii="Arial" w:eastAsia="Arial" w:hAnsi="Arial" w:cs="Arial"/>
          <w:sz w:val="24"/>
          <w:szCs w:val="24"/>
        </w:rPr>
        <w:t xml:space="preserve"> [Accessed: 1</w:t>
      </w:r>
      <w:r w:rsidRPr="005A02BE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005A02BE">
        <w:rPr>
          <w:rFonts w:ascii="Arial" w:eastAsia="Arial" w:hAnsi="Arial" w:cs="Arial"/>
          <w:sz w:val="24"/>
          <w:szCs w:val="24"/>
        </w:rPr>
        <w:t xml:space="preserve"> July 2018].</w:t>
      </w:r>
    </w:p>
    <w:p w14:paraId="04DACFFB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9698F46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5A02BE">
        <w:rPr>
          <w:rFonts w:ascii="Arial" w:eastAsia="Times New Roman" w:hAnsi="Arial" w:cs="Arial"/>
          <w:color w:val="333333"/>
          <w:sz w:val="24"/>
          <w:szCs w:val="24"/>
        </w:rPr>
        <w:t xml:space="preserve">Murdoch, M., Simon, A.B., </w:t>
      </w:r>
      <w:proofErr w:type="spellStart"/>
      <w:r w:rsidRPr="005A02BE">
        <w:rPr>
          <w:rFonts w:ascii="Arial" w:eastAsia="Times New Roman" w:hAnsi="Arial" w:cs="Arial"/>
          <w:color w:val="333333"/>
          <w:sz w:val="24"/>
          <w:szCs w:val="24"/>
        </w:rPr>
        <w:t>Polusny</w:t>
      </w:r>
      <w:proofErr w:type="spellEnd"/>
      <w:r w:rsidRPr="005A02BE">
        <w:rPr>
          <w:rFonts w:ascii="Arial" w:eastAsia="Times New Roman" w:hAnsi="Arial" w:cs="Arial"/>
          <w:color w:val="333333"/>
          <w:sz w:val="24"/>
          <w:szCs w:val="24"/>
        </w:rPr>
        <w:t xml:space="preserve">, M.A. </w:t>
      </w:r>
      <w:r w:rsidRPr="005A02BE">
        <w:rPr>
          <w:rFonts w:ascii="Arial" w:eastAsia="Times New Roman" w:hAnsi="Arial" w:cs="Arial"/>
          <w:i/>
          <w:iCs/>
          <w:color w:val="333333"/>
          <w:sz w:val="24"/>
          <w:szCs w:val="24"/>
        </w:rPr>
        <w:t>et al.</w:t>
      </w:r>
      <w:r w:rsidRPr="005A02BE">
        <w:rPr>
          <w:rFonts w:ascii="Arial" w:eastAsia="Times New Roman" w:hAnsi="Arial" w:cs="Arial"/>
          <w:color w:val="333333"/>
          <w:sz w:val="24"/>
          <w:szCs w:val="24"/>
        </w:rPr>
        <w:t xml:space="preserve"> Impact of different privacy conditions and incentives on survey response rate, participant representativeness, and disclosure of sensitive information: a randomized controlled trial. </w:t>
      </w:r>
      <w:r w:rsidRPr="005A02BE">
        <w:rPr>
          <w:rFonts w:ascii="Arial" w:eastAsia="Times New Roman" w:hAnsi="Arial" w:cs="Arial"/>
          <w:i/>
          <w:iCs/>
          <w:color w:val="333333"/>
          <w:sz w:val="24"/>
          <w:szCs w:val="24"/>
        </w:rPr>
        <w:t xml:space="preserve">BMC Med Res </w:t>
      </w:r>
      <w:proofErr w:type="spellStart"/>
      <w:r w:rsidRPr="005A02BE">
        <w:rPr>
          <w:rFonts w:ascii="Arial" w:eastAsia="Times New Roman" w:hAnsi="Arial" w:cs="Arial"/>
          <w:i/>
          <w:iCs/>
          <w:color w:val="333333"/>
          <w:sz w:val="24"/>
          <w:szCs w:val="24"/>
        </w:rPr>
        <w:t>Methodol</w:t>
      </w:r>
      <w:proofErr w:type="spellEnd"/>
      <w:r w:rsidRPr="005A02BE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Pr="005A02BE">
        <w:rPr>
          <w:rFonts w:ascii="Arial" w:eastAsia="Times New Roman" w:hAnsi="Arial" w:cs="Arial"/>
          <w:b/>
          <w:bCs/>
          <w:color w:val="333333"/>
          <w:sz w:val="24"/>
          <w:szCs w:val="24"/>
        </w:rPr>
        <w:t>14</w:t>
      </w:r>
      <w:r w:rsidRPr="005A02BE">
        <w:rPr>
          <w:rFonts w:ascii="Arial" w:eastAsia="Times New Roman" w:hAnsi="Arial" w:cs="Arial"/>
          <w:color w:val="333333"/>
          <w:sz w:val="24"/>
          <w:szCs w:val="24"/>
        </w:rPr>
        <w:t xml:space="preserve">, 90 (2014). </w:t>
      </w:r>
      <w:hyperlink r:id="rId14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https://doi.org/10.1186/1471-2288-14-90</w:t>
        </w:r>
      </w:hyperlink>
    </w:p>
    <w:p w14:paraId="41AA5385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3E52DCCC" w14:textId="77777777" w:rsidR="005A02BE" w:rsidRPr="005A02BE" w:rsidRDefault="005A02BE" w:rsidP="005A02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02BE">
        <w:rPr>
          <w:rFonts w:ascii="Arial" w:eastAsia="Arial" w:hAnsi="Arial" w:cs="Arial"/>
          <w:sz w:val="24"/>
          <w:szCs w:val="24"/>
        </w:rPr>
        <w:lastRenderedPageBreak/>
        <w:t xml:space="preserve">Pound, L. (2009) </w:t>
      </w:r>
      <w:r w:rsidRPr="005A02BE">
        <w:rPr>
          <w:rFonts w:ascii="Arial" w:eastAsia="Arial" w:hAnsi="Arial" w:cs="Arial"/>
          <w:i/>
          <w:iCs/>
          <w:sz w:val="24"/>
          <w:szCs w:val="24"/>
        </w:rPr>
        <w:t xml:space="preserve">Contemporary thinking and theorists. </w:t>
      </w:r>
      <w:r w:rsidRPr="005A02BE">
        <w:rPr>
          <w:rFonts w:ascii="Arial" w:eastAsia="Arial" w:hAnsi="Arial" w:cs="Arial"/>
          <w:sz w:val="24"/>
          <w:szCs w:val="24"/>
        </w:rPr>
        <w:t xml:space="preserve">London: Practical Pre-School Books. [e-book]. Available at: </w:t>
      </w:r>
      <w:hyperlink r:id="rId15">
        <w:r w:rsidRPr="005A02BE">
          <w:rPr>
            <w:rStyle w:val="Hyperlink"/>
            <w:rFonts w:ascii="Arial" w:eastAsia="Arial" w:hAnsi="Arial" w:cs="Arial"/>
            <w:sz w:val="24"/>
            <w:szCs w:val="24"/>
          </w:rPr>
          <w:t>https://www-dawsonera-com.ezproxy.uwtsd.ac.uk/readonline/9781907241574</w:t>
        </w:r>
      </w:hyperlink>
      <w:r w:rsidRPr="005A02BE">
        <w:rPr>
          <w:rFonts w:ascii="Arial" w:eastAsia="Arial" w:hAnsi="Arial" w:cs="Arial"/>
          <w:sz w:val="24"/>
          <w:szCs w:val="24"/>
        </w:rPr>
        <w:t xml:space="preserve"> [Accessed: 1st June 2018].</w:t>
      </w:r>
    </w:p>
    <w:p w14:paraId="2CF78412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Robertson, J. (2014) </w:t>
      </w:r>
      <w:r w:rsidRPr="005A02B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Dirty Teaching: A Beginners Guide to Learning Outdoors. 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Carmarthen: Crown House Publishing. </w:t>
      </w:r>
    </w:p>
    <w:p w14:paraId="2E9265B4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Social Care Wales (2017a)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 xml:space="preserve">Code of Professional Practice for Social Care. </w:t>
      </w:r>
      <w:r w:rsidRPr="005A02BE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16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https://socialcare.wales/cms-assets/documents/Code-of-Professional-Practice-for-Social-Care-web-version.pdf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[Accessed: 26/03/23].</w:t>
      </w:r>
    </w:p>
    <w:p w14:paraId="415488F3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t xml:space="preserve">Social Care Wales (2017b)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List of Required Qualifications to work within early years and childcare in Wales.</w:t>
      </w:r>
      <w:r w:rsidRPr="005A02BE">
        <w:rPr>
          <w:rFonts w:ascii="Arial" w:eastAsia="Times New Roman" w:hAnsi="Arial" w:cs="Arial"/>
          <w:sz w:val="24"/>
          <w:szCs w:val="24"/>
        </w:rPr>
        <w:t xml:space="preserve"> Available at: </w:t>
      </w:r>
      <w:hyperlink r:id="rId17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https://socialcare.wales/cms-assets/documents/List-of-required-qualifications-to-work-within-early-years-and-childcare-sector-in-Wales.pdf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[Accessed: 24/03/23].</w:t>
      </w:r>
    </w:p>
    <w:p w14:paraId="6316B4F5" w14:textId="77777777" w:rsidR="005A02BE" w:rsidRPr="005A02BE" w:rsidRDefault="005A02BE" w:rsidP="005A02BE">
      <w:pPr>
        <w:spacing w:line="360" w:lineRule="auto"/>
        <w:ind w:left="567" w:hanging="567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t xml:space="preserve">Smart Survey (2022)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 xml:space="preserve">#1 </w:t>
      </w:r>
      <w:proofErr w:type="spellStart"/>
      <w:r w:rsidRPr="005A02BE">
        <w:rPr>
          <w:rFonts w:ascii="Arial" w:eastAsia="Times New Roman" w:hAnsi="Arial" w:cs="Arial"/>
          <w:i/>
          <w:iCs/>
          <w:sz w:val="24"/>
          <w:szCs w:val="24"/>
        </w:rPr>
        <w:t>surveymonkey</w:t>
      </w:r>
      <w:proofErr w:type="spellEnd"/>
      <w:r w:rsidRPr="005A02BE">
        <w:rPr>
          <w:rFonts w:ascii="Arial" w:eastAsia="Times New Roman" w:hAnsi="Arial" w:cs="Arial"/>
          <w:i/>
          <w:iCs/>
          <w:sz w:val="24"/>
          <w:szCs w:val="24"/>
        </w:rPr>
        <w:t xml:space="preserve"> alternative: Online survey software &amp; questionnaire tool</w:t>
      </w:r>
      <w:r w:rsidRPr="005A02B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5A02BE">
        <w:rPr>
          <w:rFonts w:ascii="Arial" w:eastAsia="Times New Roman" w:hAnsi="Arial" w:cs="Arial"/>
          <w:i/>
          <w:iCs/>
          <w:sz w:val="24"/>
          <w:szCs w:val="24"/>
        </w:rPr>
        <w:t>SmartSurvey</w:t>
      </w:r>
      <w:proofErr w:type="spellEnd"/>
      <w:r w:rsidRPr="005A02BE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18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get.smartsurvey.co.uk/surveymonkey-alternative/?utm_term=surveymonkey&amp;utm_campaign=BM%2B%7C%2BSearch%2B%7C%2BCompetitor&amp;utm_source=bing&amp;utm_medium=ppc&amp;hsa_acc=3952862819&amp;hsa_cam=9660028203&amp;hsa_grp=1244647661338402&amp;hsa_ad=&amp;hsa_src=o&amp;hsa_tgt=kwd-77790846795676%3Aloc-188&amp;hsa_kw=surveymonkey&amp;hsa_mt=b&amp;hsa_net=adwords&amp;hsa_ver=3&amp;msclkid=80a07f433ba818ed29e71b6375dd34c0&amp;utm_content=Competitor+-+SurveyMonkey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(Accessed: April 2, 2023).</w:t>
      </w:r>
    </w:p>
    <w:p w14:paraId="7928FD4F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t xml:space="preserve">The British Standards Institution (2018)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BSI Kitemark™ When it matters most for consumers.</w:t>
      </w:r>
      <w:r w:rsidRPr="005A02BE">
        <w:rPr>
          <w:rFonts w:ascii="Arial" w:eastAsia="Times New Roman" w:hAnsi="Arial" w:cs="Arial"/>
          <w:sz w:val="24"/>
          <w:szCs w:val="24"/>
        </w:rPr>
        <w:t xml:space="preserve"> Available at: </w:t>
      </w:r>
      <w:hyperlink r:id="rId19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https://www.bsigroup.com/en-GB/kitemark/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[Accessed:23/03/2023</w:t>
      </w:r>
    </w:p>
    <w:p w14:paraId="348AA587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45FD0030" w14:textId="77777777" w:rsidR="005A02BE" w:rsidRPr="005A02BE" w:rsidRDefault="005A02BE" w:rsidP="005A02BE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t xml:space="preserve">Ward, M. and Rhodes, C. (2014) ‘Small businesses and the UK economy’ Available: </w:t>
      </w:r>
      <w:hyperlink r:id="rId20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file:///C:/Users/User/Downloads/SN06078.pdf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[Accessed: 24/03/23]</w:t>
      </w:r>
    </w:p>
    <w:p w14:paraId="15FD0A9B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278C95A1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Welsh Government (2016) </w:t>
      </w:r>
      <w:r w:rsidRPr="005A02BE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National Minimum Standards for Regulated Childcare for Children up to the Age of 12.  </w:t>
      </w:r>
      <w:r w:rsidRPr="005A02B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Cardiff: Welsh Government.   </w:t>
      </w:r>
    </w:p>
    <w:p w14:paraId="06E0D089" w14:textId="77777777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76C41A29" w14:textId="32912FBA" w:rsidR="005A02BE" w:rsidRPr="005A02BE" w:rsidRDefault="005A02BE" w:rsidP="005A02BE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A02BE">
        <w:rPr>
          <w:rFonts w:ascii="Arial" w:eastAsia="Times New Roman" w:hAnsi="Arial" w:cs="Arial"/>
          <w:sz w:val="24"/>
          <w:szCs w:val="24"/>
        </w:rPr>
        <w:t xml:space="preserve">Westland, J. (2023)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>The Quality Assurance Process: Roles, methods &amp; tools</w:t>
      </w:r>
      <w:r w:rsidRPr="005A02B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5A02BE">
        <w:rPr>
          <w:rFonts w:ascii="Arial" w:eastAsia="Times New Roman" w:hAnsi="Arial" w:cs="Arial"/>
          <w:i/>
          <w:iCs/>
          <w:sz w:val="24"/>
          <w:szCs w:val="24"/>
        </w:rPr>
        <w:t>ProjectManager</w:t>
      </w:r>
      <w:proofErr w:type="spellEnd"/>
      <w:r w:rsidRPr="005A02BE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5A02BE">
        <w:rPr>
          <w:rFonts w:ascii="Arial" w:eastAsia="Times New Roman" w:hAnsi="Arial" w:cs="Arial"/>
          <w:sz w:val="24"/>
          <w:szCs w:val="24"/>
        </w:rPr>
        <w:t>ProjectManager</w:t>
      </w:r>
      <w:proofErr w:type="spellEnd"/>
      <w:r w:rsidRPr="005A02BE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21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https://www.projectmanager.com/blog/quality-assurance-and-testing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(Accessed: March 30, 2023). </w:t>
      </w:r>
    </w:p>
    <w:p w14:paraId="5C2C8257" w14:textId="77777777" w:rsidR="005A02BE" w:rsidRPr="005A02BE" w:rsidRDefault="005A02BE" w:rsidP="005A02BE">
      <w:pPr>
        <w:spacing w:line="360" w:lineRule="auto"/>
        <w:ind w:left="567" w:hanging="567"/>
        <w:rPr>
          <w:rFonts w:ascii="Arial" w:eastAsia="Times New Roman" w:hAnsi="Arial" w:cs="Arial"/>
          <w:sz w:val="24"/>
          <w:szCs w:val="24"/>
        </w:rPr>
      </w:pPr>
      <w:proofErr w:type="spellStart"/>
      <w:r w:rsidRPr="005A02BE">
        <w:rPr>
          <w:rFonts w:ascii="Arial" w:eastAsia="Times New Roman" w:hAnsi="Arial" w:cs="Arial"/>
          <w:sz w:val="24"/>
          <w:szCs w:val="24"/>
        </w:rPr>
        <w:t>Wispday</w:t>
      </w:r>
      <w:proofErr w:type="spellEnd"/>
      <w:r w:rsidRPr="005A02BE">
        <w:rPr>
          <w:rFonts w:ascii="Arial" w:eastAsia="Times New Roman" w:hAnsi="Arial" w:cs="Arial"/>
          <w:sz w:val="24"/>
          <w:szCs w:val="24"/>
        </w:rPr>
        <w:t xml:space="preserve"> Nursery (2018) </w:t>
      </w:r>
      <w:r w:rsidRPr="005A02BE">
        <w:rPr>
          <w:rFonts w:ascii="Arial" w:eastAsia="Times New Roman" w:hAnsi="Arial" w:cs="Arial"/>
          <w:i/>
          <w:iCs/>
          <w:sz w:val="24"/>
          <w:szCs w:val="24"/>
        </w:rPr>
        <w:t xml:space="preserve">Guidance on the nursery on the use of images - </w:t>
      </w:r>
      <w:proofErr w:type="spellStart"/>
      <w:r w:rsidRPr="005A02BE">
        <w:rPr>
          <w:rFonts w:ascii="Arial" w:eastAsia="Times New Roman" w:hAnsi="Arial" w:cs="Arial"/>
          <w:i/>
          <w:iCs/>
          <w:sz w:val="24"/>
          <w:szCs w:val="24"/>
        </w:rPr>
        <w:t>wisbech</w:t>
      </w:r>
      <w:proofErr w:type="spellEnd"/>
      <w:r w:rsidRPr="005A02BE">
        <w:rPr>
          <w:rFonts w:ascii="Arial" w:eastAsia="Times New Roman" w:hAnsi="Arial" w:cs="Arial"/>
          <w:i/>
          <w:iCs/>
          <w:sz w:val="24"/>
          <w:szCs w:val="24"/>
        </w:rPr>
        <w:t xml:space="preserve"> day nursery</w:t>
      </w:r>
      <w:r w:rsidRPr="005A02BE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22">
        <w:r w:rsidRPr="005A02BE">
          <w:rPr>
            <w:rStyle w:val="Hyperlink"/>
            <w:rFonts w:ascii="Arial" w:eastAsia="Times New Roman" w:hAnsi="Arial" w:cs="Arial"/>
            <w:sz w:val="24"/>
            <w:szCs w:val="24"/>
          </w:rPr>
          <w:t>https://wisbechdaynursery.co.uk/wp-content/uploads/2018/10/Guidance-on-the-Nursery-on-the-use-of-Images.pdf</w:t>
        </w:r>
      </w:hyperlink>
      <w:r w:rsidRPr="005A02BE">
        <w:rPr>
          <w:rFonts w:ascii="Arial" w:eastAsia="Times New Roman" w:hAnsi="Arial" w:cs="Arial"/>
          <w:sz w:val="24"/>
          <w:szCs w:val="24"/>
        </w:rPr>
        <w:t xml:space="preserve"> (Accessed: April 2, 2023).</w:t>
      </w:r>
    </w:p>
    <w:p w14:paraId="31B079FD" w14:textId="77777777" w:rsidR="001C3170" w:rsidRPr="005A02BE" w:rsidRDefault="005A02BE" w:rsidP="005A02B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C3170" w:rsidRPr="005A0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BE"/>
    <w:rsid w:val="00391827"/>
    <w:rsid w:val="005A02BE"/>
    <w:rsid w:val="006B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515361"/>
  <w15:chartTrackingRefBased/>
  <w15:docId w15:val="{91D1BB95-FF38-A44E-8786-1344D0E9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2BE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02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chaelpage.com.au/advice/management-advice/engagement-and-retention/why-employee-retention-so-important-smes" TargetMode="External"/><Relationship Id="rId13" Type="http://schemas.openxmlformats.org/officeDocument/2006/relationships/hyperlink" Target="https://search-proquest-com.ezproxy.uwtsd.ac.uk/docview/1993125490/fulltext/F5A88A591EB44E92PQ/1?accountid=130472" TargetMode="External"/><Relationship Id="rId18" Type="http://schemas.openxmlformats.org/officeDocument/2006/relationships/hyperlink" Target="https://get.smartsurvey.co.uk/surveymonkey-alternative/?utm_term=surveymonkey&amp;utm_campaign=BM%2B%7C%2BSearch%2B%7C%2BCompetitor&amp;utm_source=bing&amp;utm_medium=ppc&amp;hsa_acc=3952862819&amp;hsa_cam=9660028203&amp;hsa_grp=1244647661338402&amp;hsa_ad=&amp;hsa_src=o&amp;hsa_tgt=kwd-77790846795676%3Aloc-188&amp;hsa_kw=surveymonkey&amp;hsa_mt=b&amp;hsa_net=adwords&amp;hsa_ver=3&amp;msclkid=80a07f433ba818ed29e71b6375dd34c0&amp;utm_content=Competitor+-+SurveyMonke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rojectmanager.com/blog/quality-assurance-and-testing" TargetMode="External"/><Relationship Id="rId7" Type="http://schemas.openxmlformats.org/officeDocument/2006/relationships/hyperlink" Target="https://www.nurseryworld.co.uk/news/article/the-practitioner-role" TargetMode="External"/><Relationship Id="rId12" Type="http://schemas.openxmlformats.org/officeDocument/2006/relationships/hyperlink" Target="https://www-dawsonera-com.ezproxy.uwtsd.ac.uk/readonline/9780203863640" TargetMode="External"/><Relationship Id="rId17" Type="http://schemas.openxmlformats.org/officeDocument/2006/relationships/hyperlink" Target="https://socialcare.wales/cms-assets/documents/List-of-required-qualifications-to-work-within-early-years-and-childcare-sector-in-Wale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ocialcare.wales/cms-assets/documents/Code-of-Professional-Practice-for-Social-Care-web-version.pdf" TargetMode="External"/><Relationship Id="rId20" Type="http://schemas.openxmlformats.org/officeDocument/2006/relationships/hyperlink" Target="file:///C:/Users/User/Downloads/SN06078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educationendowmentfoundation.org.uk/education-evidence/early-years-toolkit/communication-and-language-approaches" TargetMode="External"/><Relationship Id="rId11" Type="http://schemas.openxmlformats.org/officeDocument/2006/relationships/hyperlink" Target="https://www.teachearlyyears.com/nursery-management/view/communicating-with-parents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pacey.org.uk/news-and-views/pacey-blog/2016/september-2016/why-sleep-is-so-very-important/" TargetMode="External"/><Relationship Id="rId15" Type="http://schemas.openxmlformats.org/officeDocument/2006/relationships/hyperlink" Target="https://www-dawsonera-com.ezproxy.uwtsd.ac.uk/readonline/978190724157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hse.gov.uk/legislation/hswa.htm" TargetMode="External"/><Relationship Id="rId19" Type="http://schemas.openxmlformats.org/officeDocument/2006/relationships/hyperlink" Target="https://www.bsigroup.com/en-GB/kitemark/" TargetMode="External"/><Relationship Id="rId4" Type="http://schemas.openxmlformats.org/officeDocument/2006/relationships/hyperlink" Target="https://blossomeducational.com/about/" TargetMode="External"/><Relationship Id="rId9" Type="http://schemas.openxmlformats.org/officeDocument/2006/relationships/hyperlink" Target="https://www.earlyyearscareers.com/eyc/learning-and-development/how-early-years-practitioners-can-help-develop-childrens-skills/" TargetMode="External"/><Relationship Id="rId14" Type="http://schemas.openxmlformats.org/officeDocument/2006/relationships/hyperlink" Target="https://doi.org/10.1186/1471-2288-14-90" TargetMode="External"/><Relationship Id="rId22" Type="http://schemas.openxmlformats.org/officeDocument/2006/relationships/hyperlink" Target="https://wisbechdaynursery.co.uk/wp-content/uploads/2018/10/Guidance-on-the-Nursery-on-the-use-of-Imag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1152</Words>
  <Characters>6571</Characters>
  <Application>Microsoft Office Word</Application>
  <DocSecurity>0</DocSecurity>
  <Lines>54</Lines>
  <Paragraphs>15</Paragraphs>
  <ScaleCrop>false</ScaleCrop>
  <Company/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Teigan Simons (2015465)</dc:creator>
  <cp:keywords/>
  <dc:description/>
  <cp:lastModifiedBy>Teigan Simons (2015465)</cp:lastModifiedBy>
  <cp:revision>1</cp:revision>
  <dcterms:created xsi:type="dcterms:W3CDTF">2023-04-02T20:26:00Z</dcterms:created>
  <dcterms:modified xsi:type="dcterms:W3CDTF">2023-04-02T20:28:00Z</dcterms:modified>
</cp:coreProperties>
</file>