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8E378" w14:textId="77777777" w:rsidR="00672640" w:rsidRDefault="00672640" w:rsidP="00672640">
      <w:pPr>
        <w:jc w:val="center"/>
        <w:rPr>
          <w:rFonts w:ascii="Arial" w:hAnsi="Arial" w:cs="Arial"/>
          <w:b/>
          <w:bCs/>
          <w:sz w:val="44"/>
          <w:szCs w:val="44"/>
        </w:rPr>
      </w:pPr>
      <w:r w:rsidRPr="00490917">
        <w:rPr>
          <w:rFonts w:ascii="Arial" w:hAnsi="Arial" w:cs="Arial"/>
          <w:b/>
          <w:bCs/>
          <w:sz w:val="44"/>
          <w:szCs w:val="44"/>
        </w:rPr>
        <w:t>Foreign Languages and Cultural Awareness</w:t>
      </w:r>
    </w:p>
    <w:p w14:paraId="10BB4C70" w14:textId="77777777" w:rsidR="00672640" w:rsidRDefault="00672640" w:rsidP="00672640">
      <w:pPr>
        <w:jc w:val="center"/>
        <w:rPr>
          <w:rFonts w:ascii="Arial" w:hAnsi="Arial" w:cs="Arial"/>
          <w:b/>
          <w:bCs/>
          <w:sz w:val="44"/>
          <w:szCs w:val="44"/>
        </w:rPr>
      </w:pPr>
    </w:p>
    <w:p w14:paraId="7C700FFE" w14:textId="77777777" w:rsidR="00672640" w:rsidRDefault="00672640" w:rsidP="00672640">
      <w:pPr>
        <w:jc w:val="center"/>
        <w:rPr>
          <w:rFonts w:ascii="Arial" w:hAnsi="Arial" w:cs="Arial"/>
          <w:b/>
          <w:bCs/>
          <w:sz w:val="44"/>
          <w:szCs w:val="44"/>
        </w:rPr>
      </w:pPr>
    </w:p>
    <w:p w14:paraId="72228306" w14:textId="77777777" w:rsidR="00672640" w:rsidRDefault="00672640" w:rsidP="00672640">
      <w:pPr>
        <w:jc w:val="center"/>
        <w:rPr>
          <w:rFonts w:ascii="Arial" w:hAnsi="Arial" w:cs="Arial"/>
          <w:b/>
          <w:bCs/>
          <w:sz w:val="44"/>
          <w:szCs w:val="44"/>
        </w:rPr>
      </w:pPr>
    </w:p>
    <w:p w14:paraId="310971D8" w14:textId="77777777" w:rsidR="00672640" w:rsidRPr="00672640" w:rsidRDefault="00672640" w:rsidP="00672640">
      <w:pPr>
        <w:jc w:val="center"/>
        <w:rPr>
          <w:rStyle w:val="jlqj4b"/>
          <w:rFonts w:ascii="Arial" w:hAnsi="Arial" w:cs="Arial"/>
          <w:b/>
          <w:bCs/>
          <w:color w:val="FF0000"/>
          <w:sz w:val="44"/>
          <w:szCs w:val="44"/>
          <w:lang w:val="en-GB"/>
        </w:rPr>
      </w:pPr>
    </w:p>
    <w:p w14:paraId="52613E44" w14:textId="77777777" w:rsidR="00672640" w:rsidRDefault="00672640" w:rsidP="00672640">
      <w:pPr>
        <w:jc w:val="center"/>
        <w:rPr>
          <w:rFonts w:ascii="Arial" w:hAnsi="Arial" w:cs="Arial"/>
          <w:b/>
          <w:bCs/>
          <w:sz w:val="40"/>
          <w:szCs w:val="40"/>
        </w:rPr>
      </w:pPr>
      <w:r>
        <w:rPr>
          <w:rFonts w:ascii="Arial" w:hAnsi="Arial" w:cs="Arial"/>
          <w:b/>
          <w:bCs/>
          <w:sz w:val="40"/>
          <w:szCs w:val="40"/>
        </w:rPr>
        <w:t>Name: DUMITRU CAUNI</w:t>
      </w:r>
    </w:p>
    <w:p w14:paraId="779E8586" w14:textId="77777777" w:rsidR="00672640" w:rsidRPr="00490917" w:rsidRDefault="00672640" w:rsidP="00672640">
      <w:pPr>
        <w:jc w:val="center"/>
        <w:rPr>
          <w:rFonts w:ascii="Arial" w:hAnsi="Arial" w:cs="Arial"/>
          <w:b/>
          <w:sz w:val="40"/>
          <w:szCs w:val="40"/>
        </w:rPr>
      </w:pPr>
      <w:r w:rsidRPr="00490917">
        <w:rPr>
          <w:rFonts w:ascii="Arial" w:hAnsi="Arial" w:cs="Arial"/>
          <w:b/>
          <w:sz w:val="40"/>
          <w:szCs w:val="40"/>
        </w:rPr>
        <w:t xml:space="preserve">Student </w:t>
      </w:r>
      <w:r>
        <w:rPr>
          <w:rFonts w:ascii="Arial" w:hAnsi="Arial" w:cs="Arial"/>
          <w:b/>
          <w:sz w:val="40"/>
          <w:szCs w:val="40"/>
        </w:rPr>
        <w:t>ID</w:t>
      </w:r>
      <w:r w:rsidRPr="00490917">
        <w:rPr>
          <w:rFonts w:ascii="Arial" w:hAnsi="Arial" w:cs="Arial"/>
          <w:b/>
          <w:sz w:val="40"/>
          <w:szCs w:val="40"/>
        </w:rPr>
        <w:t>: 2015734</w:t>
      </w:r>
    </w:p>
    <w:p w14:paraId="1775692F" w14:textId="77777777" w:rsidR="00672640" w:rsidRPr="00490917" w:rsidRDefault="00672640" w:rsidP="00672640">
      <w:pPr>
        <w:jc w:val="center"/>
        <w:rPr>
          <w:rFonts w:ascii="Arial" w:hAnsi="Arial" w:cs="Arial"/>
          <w:b/>
          <w:sz w:val="40"/>
          <w:szCs w:val="40"/>
        </w:rPr>
      </w:pPr>
    </w:p>
    <w:p w14:paraId="0E50DB29" w14:textId="77777777" w:rsidR="00672640" w:rsidRPr="00490917" w:rsidRDefault="00672640" w:rsidP="00672640">
      <w:pPr>
        <w:jc w:val="center"/>
        <w:rPr>
          <w:rStyle w:val="jlqj4b"/>
          <w:rFonts w:ascii="Arial" w:hAnsi="Arial" w:cs="Arial"/>
          <w:b/>
          <w:color w:val="FF0000"/>
          <w:sz w:val="40"/>
          <w:szCs w:val="40"/>
        </w:rPr>
      </w:pPr>
      <w:r>
        <w:rPr>
          <w:rFonts w:ascii="Arial" w:hAnsi="Arial" w:cs="Arial"/>
          <w:b/>
          <w:sz w:val="40"/>
          <w:szCs w:val="40"/>
        </w:rPr>
        <w:t xml:space="preserve">Module code: </w:t>
      </w:r>
      <w:r w:rsidRPr="00490917">
        <w:rPr>
          <w:rFonts w:ascii="Arial" w:hAnsi="Arial" w:cs="Arial"/>
          <w:b/>
          <w:sz w:val="40"/>
          <w:szCs w:val="40"/>
        </w:rPr>
        <w:t>BMIH5003</w:t>
      </w:r>
    </w:p>
    <w:p w14:paraId="13BAFBD4" w14:textId="306BFC35" w:rsidR="00672640" w:rsidRDefault="00672640" w:rsidP="00672640">
      <w:pPr>
        <w:jc w:val="center"/>
        <w:rPr>
          <w:rFonts w:ascii="Arial" w:hAnsi="Arial" w:cs="Arial"/>
          <w:b/>
          <w:sz w:val="40"/>
          <w:szCs w:val="40"/>
        </w:rPr>
      </w:pPr>
      <w:r>
        <w:rPr>
          <w:rFonts w:ascii="Arial" w:hAnsi="Arial" w:cs="Arial"/>
          <w:b/>
          <w:sz w:val="40"/>
          <w:szCs w:val="40"/>
        </w:rPr>
        <w:t>Lecturer name:</w:t>
      </w:r>
      <w:r>
        <w:rPr>
          <w:rFonts w:ascii="Arial" w:hAnsi="Arial" w:cs="Arial"/>
          <w:b/>
          <w:sz w:val="40"/>
          <w:szCs w:val="40"/>
        </w:rPr>
        <w:t xml:space="preserve"> </w:t>
      </w:r>
      <w:r>
        <w:rPr>
          <w:rFonts w:ascii="Arial" w:hAnsi="Arial" w:cs="Arial"/>
          <w:b/>
          <w:sz w:val="40"/>
          <w:szCs w:val="40"/>
        </w:rPr>
        <w:t xml:space="preserve"> </w:t>
      </w:r>
      <w:r>
        <w:rPr>
          <w:rFonts w:ascii="Arial" w:hAnsi="Arial" w:cs="Arial"/>
          <w:b/>
          <w:sz w:val="40"/>
          <w:szCs w:val="40"/>
        </w:rPr>
        <w:t>Mike Davies</w:t>
      </w:r>
    </w:p>
    <w:p w14:paraId="39B75C30" w14:textId="4A587C99" w:rsidR="00672640" w:rsidRDefault="00672640" w:rsidP="00672640">
      <w:pPr>
        <w:jc w:val="center"/>
        <w:rPr>
          <w:rFonts w:ascii="Arial" w:hAnsi="Arial" w:cs="Arial"/>
          <w:b/>
          <w:sz w:val="40"/>
          <w:szCs w:val="40"/>
        </w:rPr>
      </w:pPr>
    </w:p>
    <w:p w14:paraId="3FB0C748" w14:textId="7BD9FCDB" w:rsidR="00672640" w:rsidRDefault="00672640" w:rsidP="00672640">
      <w:pPr>
        <w:jc w:val="center"/>
        <w:rPr>
          <w:rFonts w:ascii="Arial" w:hAnsi="Arial" w:cs="Arial"/>
          <w:b/>
          <w:sz w:val="40"/>
          <w:szCs w:val="40"/>
        </w:rPr>
      </w:pPr>
    </w:p>
    <w:p w14:paraId="74C64661" w14:textId="7586FBEF" w:rsidR="00672640" w:rsidRDefault="00672640" w:rsidP="00672640">
      <w:pPr>
        <w:jc w:val="center"/>
        <w:rPr>
          <w:rFonts w:ascii="Arial" w:hAnsi="Arial" w:cs="Arial"/>
          <w:b/>
          <w:sz w:val="40"/>
          <w:szCs w:val="40"/>
        </w:rPr>
      </w:pPr>
    </w:p>
    <w:p w14:paraId="567BF409" w14:textId="4B506F93" w:rsidR="00672640" w:rsidRDefault="00672640" w:rsidP="00672640">
      <w:pPr>
        <w:jc w:val="center"/>
        <w:rPr>
          <w:rStyle w:val="jlqj4b"/>
          <w:rFonts w:ascii="Arial" w:hAnsi="Arial" w:cs="Arial"/>
          <w:b/>
          <w:sz w:val="40"/>
          <w:szCs w:val="40"/>
        </w:rPr>
      </w:pPr>
    </w:p>
    <w:p w14:paraId="67D527CD" w14:textId="77777777" w:rsidR="00ED3A40" w:rsidRPr="00672640" w:rsidRDefault="00ED3A40" w:rsidP="00672640">
      <w:pPr>
        <w:jc w:val="center"/>
        <w:rPr>
          <w:rStyle w:val="jlqj4b"/>
          <w:rFonts w:ascii="Arial" w:hAnsi="Arial" w:cs="Arial"/>
          <w:b/>
          <w:sz w:val="40"/>
          <w:szCs w:val="40"/>
        </w:rPr>
      </w:pPr>
    </w:p>
    <w:sdt>
      <w:sdtPr>
        <w:rPr>
          <w:rFonts w:ascii="Arial" w:eastAsiaTheme="minorHAnsi" w:hAnsi="Arial" w:cs="Arial"/>
          <w:b/>
          <w:bCs/>
          <w:color w:val="auto"/>
          <w:sz w:val="24"/>
          <w:szCs w:val="24"/>
          <w:lang w:val="en-IN"/>
        </w:rPr>
        <w:id w:val="-623385415"/>
        <w:docPartObj>
          <w:docPartGallery w:val="Table of Contents"/>
          <w:docPartUnique/>
        </w:docPartObj>
      </w:sdtPr>
      <w:sdtContent>
        <w:p w14:paraId="3F574D1F" w14:textId="77777777" w:rsidR="00672640" w:rsidRPr="00ED3A40" w:rsidRDefault="00672640" w:rsidP="00672640">
          <w:pPr>
            <w:pStyle w:val="TOCHeading"/>
            <w:spacing w:line="480" w:lineRule="auto"/>
            <w:rPr>
              <w:rFonts w:ascii="Arial" w:hAnsi="Arial" w:cs="Arial"/>
              <w:b/>
              <w:bCs/>
              <w:color w:val="auto"/>
              <w:sz w:val="24"/>
              <w:szCs w:val="24"/>
            </w:rPr>
          </w:pPr>
          <w:r w:rsidRPr="00ED3A40">
            <w:rPr>
              <w:rFonts w:ascii="Arial" w:hAnsi="Arial" w:cs="Arial"/>
              <w:b/>
              <w:bCs/>
              <w:color w:val="auto"/>
              <w:sz w:val="24"/>
              <w:szCs w:val="24"/>
            </w:rPr>
            <w:t>Table of Contents</w:t>
          </w:r>
        </w:p>
        <w:p w14:paraId="5C87D09B" w14:textId="588ABED3" w:rsidR="00ED3A40" w:rsidRPr="00ED3A40" w:rsidRDefault="00672640">
          <w:pPr>
            <w:pStyle w:val="TOC1"/>
            <w:tabs>
              <w:tab w:val="right" w:leader="dot" w:pos="9016"/>
            </w:tabs>
            <w:rPr>
              <w:rFonts w:ascii="Arial" w:eastAsiaTheme="minorEastAsia" w:hAnsi="Arial" w:cs="Arial"/>
              <w:noProof/>
              <w:szCs w:val="24"/>
              <w:lang w:val="en-GB" w:eastAsia="en-GB"/>
            </w:rPr>
          </w:pPr>
          <w:r w:rsidRPr="00ED3A40">
            <w:rPr>
              <w:rFonts w:ascii="Arial" w:hAnsi="Arial" w:cs="Arial"/>
              <w:szCs w:val="24"/>
            </w:rPr>
            <w:fldChar w:fldCharType="begin"/>
          </w:r>
          <w:r w:rsidRPr="00ED3A40">
            <w:rPr>
              <w:rFonts w:ascii="Arial" w:hAnsi="Arial" w:cs="Arial"/>
              <w:szCs w:val="24"/>
            </w:rPr>
            <w:instrText xml:space="preserve"> TOC \o "1-3" \h \z \u </w:instrText>
          </w:r>
          <w:r w:rsidRPr="00ED3A40">
            <w:rPr>
              <w:rFonts w:ascii="Arial" w:hAnsi="Arial" w:cs="Arial"/>
              <w:szCs w:val="24"/>
            </w:rPr>
            <w:fldChar w:fldCharType="separate"/>
          </w:r>
          <w:hyperlink w:anchor="_Toc97667202" w:history="1">
            <w:r w:rsidR="00ED3A40" w:rsidRPr="00ED3A40">
              <w:rPr>
                <w:rStyle w:val="Hyperlink"/>
                <w:rFonts w:ascii="Arial" w:hAnsi="Arial" w:cs="Arial"/>
                <w:noProof/>
                <w:szCs w:val="24"/>
              </w:rPr>
              <w:t>Introduction</w:t>
            </w:r>
            <w:r w:rsidR="00ED3A40" w:rsidRPr="00ED3A40">
              <w:rPr>
                <w:rFonts w:ascii="Arial" w:hAnsi="Arial" w:cs="Arial"/>
                <w:noProof/>
                <w:webHidden/>
                <w:szCs w:val="24"/>
              </w:rPr>
              <w:tab/>
            </w:r>
            <w:r w:rsidR="00ED3A40" w:rsidRPr="00ED3A40">
              <w:rPr>
                <w:rFonts w:ascii="Arial" w:hAnsi="Arial" w:cs="Arial"/>
                <w:noProof/>
                <w:webHidden/>
                <w:szCs w:val="24"/>
              </w:rPr>
              <w:fldChar w:fldCharType="begin"/>
            </w:r>
            <w:r w:rsidR="00ED3A40" w:rsidRPr="00ED3A40">
              <w:rPr>
                <w:rFonts w:ascii="Arial" w:hAnsi="Arial" w:cs="Arial"/>
                <w:noProof/>
                <w:webHidden/>
                <w:szCs w:val="24"/>
              </w:rPr>
              <w:instrText xml:space="preserve"> PAGEREF _Toc97667202 \h </w:instrText>
            </w:r>
            <w:r w:rsidR="00ED3A40" w:rsidRPr="00ED3A40">
              <w:rPr>
                <w:rFonts w:ascii="Arial" w:hAnsi="Arial" w:cs="Arial"/>
                <w:noProof/>
                <w:webHidden/>
                <w:szCs w:val="24"/>
              </w:rPr>
            </w:r>
            <w:r w:rsidR="00ED3A40" w:rsidRPr="00ED3A40">
              <w:rPr>
                <w:rFonts w:ascii="Arial" w:hAnsi="Arial" w:cs="Arial"/>
                <w:noProof/>
                <w:webHidden/>
                <w:szCs w:val="24"/>
              </w:rPr>
              <w:fldChar w:fldCharType="separate"/>
            </w:r>
            <w:r w:rsidR="00ED3A40" w:rsidRPr="00ED3A40">
              <w:rPr>
                <w:rFonts w:ascii="Arial" w:hAnsi="Arial" w:cs="Arial"/>
                <w:noProof/>
                <w:webHidden/>
                <w:szCs w:val="24"/>
              </w:rPr>
              <w:t>3</w:t>
            </w:r>
            <w:r w:rsidR="00ED3A40" w:rsidRPr="00ED3A40">
              <w:rPr>
                <w:rFonts w:ascii="Arial" w:hAnsi="Arial" w:cs="Arial"/>
                <w:noProof/>
                <w:webHidden/>
                <w:szCs w:val="24"/>
              </w:rPr>
              <w:fldChar w:fldCharType="end"/>
            </w:r>
          </w:hyperlink>
        </w:p>
        <w:p w14:paraId="615ABB86" w14:textId="3DC65246" w:rsidR="00ED3A40" w:rsidRPr="00ED3A40" w:rsidRDefault="00ED3A40">
          <w:pPr>
            <w:pStyle w:val="TOC1"/>
            <w:tabs>
              <w:tab w:val="right" w:leader="dot" w:pos="9016"/>
            </w:tabs>
            <w:rPr>
              <w:rFonts w:ascii="Arial" w:eastAsiaTheme="minorEastAsia" w:hAnsi="Arial" w:cs="Arial"/>
              <w:noProof/>
              <w:szCs w:val="24"/>
              <w:lang w:val="en-GB" w:eastAsia="en-GB"/>
            </w:rPr>
          </w:pPr>
          <w:hyperlink w:anchor="_Toc97667203" w:history="1">
            <w:r w:rsidRPr="00ED3A40">
              <w:rPr>
                <w:rStyle w:val="Hyperlink"/>
                <w:rFonts w:ascii="Arial" w:hAnsi="Arial" w:cs="Arial"/>
                <w:noProof/>
                <w:szCs w:val="24"/>
              </w:rPr>
              <w:t>Cultural Sensitivity</w:t>
            </w:r>
            <w:r w:rsidRPr="00ED3A40">
              <w:rPr>
                <w:rFonts w:ascii="Arial" w:hAnsi="Arial" w:cs="Arial"/>
                <w:noProof/>
                <w:webHidden/>
                <w:szCs w:val="24"/>
              </w:rPr>
              <w:tab/>
            </w:r>
            <w:r w:rsidRPr="00ED3A40">
              <w:rPr>
                <w:rFonts w:ascii="Arial" w:hAnsi="Arial" w:cs="Arial"/>
                <w:noProof/>
                <w:webHidden/>
                <w:szCs w:val="24"/>
              </w:rPr>
              <w:fldChar w:fldCharType="begin"/>
            </w:r>
            <w:r w:rsidRPr="00ED3A40">
              <w:rPr>
                <w:rFonts w:ascii="Arial" w:hAnsi="Arial" w:cs="Arial"/>
                <w:noProof/>
                <w:webHidden/>
                <w:szCs w:val="24"/>
              </w:rPr>
              <w:instrText xml:space="preserve"> PAGEREF _Toc97667203 \h </w:instrText>
            </w:r>
            <w:r w:rsidRPr="00ED3A40">
              <w:rPr>
                <w:rFonts w:ascii="Arial" w:hAnsi="Arial" w:cs="Arial"/>
                <w:noProof/>
                <w:webHidden/>
                <w:szCs w:val="24"/>
              </w:rPr>
            </w:r>
            <w:r w:rsidRPr="00ED3A40">
              <w:rPr>
                <w:rFonts w:ascii="Arial" w:hAnsi="Arial" w:cs="Arial"/>
                <w:noProof/>
                <w:webHidden/>
                <w:szCs w:val="24"/>
              </w:rPr>
              <w:fldChar w:fldCharType="separate"/>
            </w:r>
            <w:r w:rsidRPr="00ED3A40">
              <w:rPr>
                <w:rFonts w:ascii="Arial" w:hAnsi="Arial" w:cs="Arial"/>
                <w:noProof/>
                <w:webHidden/>
                <w:szCs w:val="24"/>
              </w:rPr>
              <w:t>4</w:t>
            </w:r>
            <w:r w:rsidRPr="00ED3A40">
              <w:rPr>
                <w:rFonts w:ascii="Arial" w:hAnsi="Arial" w:cs="Arial"/>
                <w:noProof/>
                <w:webHidden/>
                <w:szCs w:val="24"/>
              </w:rPr>
              <w:fldChar w:fldCharType="end"/>
            </w:r>
          </w:hyperlink>
        </w:p>
        <w:p w14:paraId="70D8EF20" w14:textId="3327CC4F" w:rsidR="00ED3A40" w:rsidRPr="00ED3A40" w:rsidRDefault="00ED3A40">
          <w:pPr>
            <w:pStyle w:val="TOC1"/>
            <w:tabs>
              <w:tab w:val="right" w:leader="dot" w:pos="9016"/>
            </w:tabs>
            <w:rPr>
              <w:rFonts w:ascii="Arial" w:eastAsiaTheme="minorEastAsia" w:hAnsi="Arial" w:cs="Arial"/>
              <w:noProof/>
              <w:szCs w:val="24"/>
              <w:lang w:val="en-GB" w:eastAsia="en-GB"/>
            </w:rPr>
          </w:pPr>
          <w:hyperlink w:anchor="_Toc97667204" w:history="1">
            <w:r w:rsidRPr="00ED3A40">
              <w:rPr>
                <w:rStyle w:val="Hyperlink"/>
                <w:rFonts w:ascii="Arial" w:hAnsi="Arial" w:cs="Arial"/>
                <w:noProof/>
                <w:szCs w:val="24"/>
              </w:rPr>
              <w:t>Hofstede’s Model to Bridge the Cultural Gap</w:t>
            </w:r>
            <w:r w:rsidRPr="00ED3A40">
              <w:rPr>
                <w:rFonts w:ascii="Arial" w:hAnsi="Arial" w:cs="Arial"/>
                <w:noProof/>
                <w:webHidden/>
                <w:szCs w:val="24"/>
              </w:rPr>
              <w:tab/>
            </w:r>
            <w:r w:rsidRPr="00ED3A40">
              <w:rPr>
                <w:rFonts w:ascii="Arial" w:hAnsi="Arial" w:cs="Arial"/>
                <w:noProof/>
                <w:webHidden/>
                <w:szCs w:val="24"/>
              </w:rPr>
              <w:fldChar w:fldCharType="begin"/>
            </w:r>
            <w:r w:rsidRPr="00ED3A40">
              <w:rPr>
                <w:rFonts w:ascii="Arial" w:hAnsi="Arial" w:cs="Arial"/>
                <w:noProof/>
                <w:webHidden/>
                <w:szCs w:val="24"/>
              </w:rPr>
              <w:instrText xml:space="preserve"> PAGEREF _Toc97667204 \h </w:instrText>
            </w:r>
            <w:r w:rsidRPr="00ED3A40">
              <w:rPr>
                <w:rFonts w:ascii="Arial" w:hAnsi="Arial" w:cs="Arial"/>
                <w:noProof/>
                <w:webHidden/>
                <w:szCs w:val="24"/>
              </w:rPr>
            </w:r>
            <w:r w:rsidRPr="00ED3A40">
              <w:rPr>
                <w:rFonts w:ascii="Arial" w:hAnsi="Arial" w:cs="Arial"/>
                <w:noProof/>
                <w:webHidden/>
                <w:szCs w:val="24"/>
              </w:rPr>
              <w:fldChar w:fldCharType="separate"/>
            </w:r>
            <w:r w:rsidRPr="00ED3A40">
              <w:rPr>
                <w:rFonts w:ascii="Arial" w:hAnsi="Arial" w:cs="Arial"/>
                <w:noProof/>
                <w:webHidden/>
                <w:szCs w:val="24"/>
              </w:rPr>
              <w:t>5</w:t>
            </w:r>
            <w:r w:rsidRPr="00ED3A40">
              <w:rPr>
                <w:rFonts w:ascii="Arial" w:hAnsi="Arial" w:cs="Arial"/>
                <w:noProof/>
                <w:webHidden/>
                <w:szCs w:val="24"/>
              </w:rPr>
              <w:fldChar w:fldCharType="end"/>
            </w:r>
          </w:hyperlink>
        </w:p>
        <w:p w14:paraId="4D5A8A99" w14:textId="0A35F9C0" w:rsidR="00ED3A40" w:rsidRPr="00ED3A40" w:rsidRDefault="00ED3A40">
          <w:pPr>
            <w:pStyle w:val="TOC2"/>
            <w:tabs>
              <w:tab w:val="right" w:leader="dot" w:pos="9016"/>
            </w:tabs>
            <w:rPr>
              <w:rFonts w:ascii="Arial" w:eastAsiaTheme="minorEastAsia" w:hAnsi="Arial" w:cs="Arial"/>
              <w:noProof/>
              <w:szCs w:val="24"/>
              <w:lang w:val="en-GB" w:eastAsia="en-GB"/>
            </w:rPr>
          </w:pPr>
          <w:hyperlink w:anchor="_Toc97667205" w:history="1">
            <w:r w:rsidRPr="00ED3A40">
              <w:rPr>
                <w:rStyle w:val="Hyperlink"/>
                <w:rFonts w:ascii="Arial" w:hAnsi="Arial" w:cs="Arial"/>
                <w:noProof/>
                <w:szCs w:val="24"/>
              </w:rPr>
              <w:t>Power Distance and Uncertainty Avoidance</w:t>
            </w:r>
            <w:r w:rsidRPr="00ED3A40">
              <w:rPr>
                <w:rFonts w:ascii="Arial" w:hAnsi="Arial" w:cs="Arial"/>
                <w:noProof/>
                <w:webHidden/>
                <w:szCs w:val="24"/>
              </w:rPr>
              <w:tab/>
            </w:r>
            <w:r w:rsidRPr="00ED3A40">
              <w:rPr>
                <w:rFonts w:ascii="Arial" w:hAnsi="Arial" w:cs="Arial"/>
                <w:noProof/>
                <w:webHidden/>
                <w:szCs w:val="24"/>
              </w:rPr>
              <w:fldChar w:fldCharType="begin"/>
            </w:r>
            <w:r w:rsidRPr="00ED3A40">
              <w:rPr>
                <w:rFonts w:ascii="Arial" w:hAnsi="Arial" w:cs="Arial"/>
                <w:noProof/>
                <w:webHidden/>
                <w:szCs w:val="24"/>
              </w:rPr>
              <w:instrText xml:space="preserve"> PAGEREF _Toc97667205 \h </w:instrText>
            </w:r>
            <w:r w:rsidRPr="00ED3A40">
              <w:rPr>
                <w:rFonts w:ascii="Arial" w:hAnsi="Arial" w:cs="Arial"/>
                <w:noProof/>
                <w:webHidden/>
                <w:szCs w:val="24"/>
              </w:rPr>
            </w:r>
            <w:r w:rsidRPr="00ED3A40">
              <w:rPr>
                <w:rFonts w:ascii="Arial" w:hAnsi="Arial" w:cs="Arial"/>
                <w:noProof/>
                <w:webHidden/>
                <w:szCs w:val="24"/>
              </w:rPr>
              <w:fldChar w:fldCharType="separate"/>
            </w:r>
            <w:r w:rsidRPr="00ED3A40">
              <w:rPr>
                <w:rFonts w:ascii="Arial" w:hAnsi="Arial" w:cs="Arial"/>
                <w:noProof/>
                <w:webHidden/>
                <w:szCs w:val="24"/>
              </w:rPr>
              <w:t>5</w:t>
            </w:r>
            <w:r w:rsidRPr="00ED3A40">
              <w:rPr>
                <w:rFonts w:ascii="Arial" w:hAnsi="Arial" w:cs="Arial"/>
                <w:noProof/>
                <w:webHidden/>
                <w:szCs w:val="24"/>
              </w:rPr>
              <w:fldChar w:fldCharType="end"/>
            </w:r>
          </w:hyperlink>
        </w:p>
        <w:p w14:paraId="2583DFAF" w14:textId="347005B5" w:rsidR="00ED3A40" w:rsidRPr="00ED3A40" w:rsidRDefault="00ED3A40">
          <w:pPr>
            <w:pStyle w:val="TOC2"/>
            <w:tabs>
              <w:tab w:val="right" w:leader="dot" w:pos="9016"/>
            </w:tabs>
            <w:rPr>
              <w:rFonts w:ascii="Arial" w:eastAsiaTheme="minorEastAsia" w:hAnsi="Arial" w:cs="Arial"/>
              <w:noProof/>
              <w:szCs w:val="24"/>
              <w:lang w:val="en-GB" w:eastAsia="en-GB"/>
            </w:rPr>
          </w:pPr>
          <w:hyperlink w:anchor="_Toc97667206" w:history="1">
            <w:r w:rsidRPr="00ED3A40">
              <w:rPr>
                <w:rStyle w:val="Hyperlink"/>
                <w:rFonts w:ascii="Arial" w:hAnsi="Arial" w:cs="Arial"/>
                <w:noProof/>
                <w:szCs w:val="24"/>
              </w:rPr>
              <w:t>Individualism v/s Collectivism, and Masculinity-Femininity</w:t>
            </w:r>
            <w:r w:rsidRPr="00ED3A40">
              <w:rPr>
                <w:rFonts w:ascii="Arial" w:hAnsi="Arial" w:cs="Arial"/>
                <w:noProof/>
                <w:webHidden/>
                <w:szCs w:val="24"/>
              </w:rPr>
              <w:tab/>
            </w:r>
            <w:r w:rsidRPr="00ED3A40">
              <w:rPr>
                <w:rFonts w:ascii="Arial" w:hAnsi="Arial" w:cs="Arial"/>
                <w:noProof/>
                <w:webHidden/>
                <w:szCs w:val="24"/>
              </w:rPr>
              <w:fldChar w:fldCharType="begin"/>
            </w:r>
            <w:r w:rsidRPr="00ED3A40">
              <w:rPr>
                <w:rFonts w:ascii="Arial" w:hAnsi="Arial" w:cs="Arial"/>
                <w:noProof/>
                <w:webHidden/>
                <w:szCs w:val="24"/>
              </w:rPr>
              <w:instrText xml:space="preserve"> PAGEREF _Toc97667206 \h </w:instrText>
            </w:r>
            <w:r w:rsidRPr="00ED3A40">
              <w:rPr>
                <w:rFonts w:ascii="Arial" w:hAnsi="Arial" w:cs="Arial"/>
                <w:noProof/>
                <w:webHidden/>
                <w:szCs w:val="24"/>
              </w:rPr>
            </w:r>
            <w:r w:rsidRPr="00ED3A40">
              <w:rPr>
                <w:rFonts w:ascii="Arial" w:hAnsi="Arial" w:cs="Arial"/>
                <w:noProof/>
                <w:webHidden/>
                <w:szCs w:val="24"/>
              </w:rPr>
              <w:fldChar w:fldCharType="separate"/>
            </w:r>
            <w:r w:rsidRPr="00ED3A40">
              <w:rPr>
                <w:rFonts w:ascii="Arial" w:hAnsi="Arial" w:cs="Arial"/>
                <w:noProof/>
                <w:webHidden/>
                <w:szCs w:val="24"/>
              </w:rPr>
              <w:t>5</w:t>
            </w:r>
            <w:r w:rsidRPr="00ED3A40">
              <w:rPr>
                <w:rFonts w:ascii="Arial" w:hAnsi="Arial" w:cs="Arial"/>
                <w:noProof/>
                <w:webHidden/>
                <w:szCs w:val="24"/>
              </w:rPr>
              <w:fldChar w:fldCharType="end"/>
            </w:r>
          </w:hyperlink>
        </w:p>
        <w:p w14:paraId="4F28F6B8" w14:textId="233E083C" w:rsidR="00ED3A40" w:rsidRPr="00ED3A40" w:rsidRDefault="00ED3A40">
          <w:pPr>
            <w:pStyle w:val="TOC2"/>
            <w:tabs>
              <w:tab w:val="right" w:leader="dot" w:pos="9016"/>
            </w:tabs>
            <w:rPr>
              <w:rFonts w:ascii="Arial" w:eastAsiaTheme="minorEastAsia" w:hAnsi="Arial" w:cs="Arial"/>
              <w:noProof/>
              <w:szCs w:val="24"/>
              <w:lang w:val="en-GB" w:eastAsia="en-GB"/>
            </w:rPr>
          </w:pPr>
          <w:hyperlink w:anchor="_Toc97667207" w:history="1">
            <w:r w:rsidRPr="00ED3A40">
              <w:rPr>
                <w:rStyle w:val="Hyperlink"/>
                <w:rFonts w:ascii="Arial" w:hAnsi="Arial" w:cs="Arial"/>
                <w:noProof/>
                <w:szCs w:val="24"/>
              </w:rPr>
              <w:t>Time Perspective and Indulgence v/s Restraint</w:t>
            </w:r>
            <w:r w:rsidRPr="00ED3A40">
              <w:rPr>
                <w:rFonts w:ascii="Arial" w:hAnsi="Arial" w:cs="Arial"/>
                <w:noProof/>
                <w:webHidden/>
                <w:szCs w:val="24"/>
              </w:rPr>
              <w:tab/>
            </w:r>
            <w:r w:rsidRPr="00ED3A40">
              <w:rPr>
                <w:rFonts w:ascii="Arial" w:hAnsi="Arial" w:cs="Arial"/>
                <w:noProof/>
                <w:webHidden/>
                <w:szCs w:val="24"/>
              </w:rPr>
              <w:fldChar w:fldCharType="begin"/>
            </w:r>
            <w:r w:rsidRPr="00ED3A40">
              <w:rPr>
                <w:rFonts w:ascii="Arial" w:hAnsi="Arial" w:cs="Arial"/>
                <w:noProof/>
                <w:webHidden/>
                <w:szCs w:val="24"/>
              </w:rPr>
              <w:instrText xml:space="preserve"> PAGEREF _Toc97667207 \h </w:instrText>
            </w:r>
            <w:r w:rsidRPr="00ED3A40">
              <w:rPr>
                <w:rFonts w:ascii="Arial" w:hAnsi="Arial" w:cs="Arial"/>
                <w:noProof/>
                <w:webHidden/>
                <w:szCs w:val="24"/>
              </w:rPr>
            </w:r>
            <w:r w:rsidRPr="00ED3A40">
              <w:rPr>
                <w:rFonts w:ascii="Arial" w:hAnsi="Arial" w:cs="Arial"/>
                <w:noProof/>
                <w:webHidden/>
                <w:szCs w:val="24"/>
              </w:rPr>
              <w:fldChar w:fldCharType="separate"/>
            </w:r>
            <w:r w:rsidRPr="00ED3A40">
              <w:rPr>
                <w:rFonts w:ascii="Arial" w:hAnsi="Arial" w:cs="Arial"/>
                <w:noProof/>
                <w:webHidden/>
                <w:szCs w:val="24"/>
              </w:rPr>
              <w:t>6</w:t>
            </w:r>
            <w:r w:rsidRPr="00ED3A40">
              <w:rPr>
                <w:rFonts w:ascii="Arial" w:hAnsi="Arial" w:cs="Arial"/>
                <w:noProof/>
                <w:webHidden/>
                <w:szCs w:val="24"/>
              </w:rPr>
              <w:fldChar w:fldCharType="end"/>
            </w:r>
          </w:hyperlink>
        </w:p>
        <w:p w14:paraId="718DC8E2" w14:textId="694E7FE8" w:rsidR="00ED3A40" w:rsidRPr="00ED3A40" w:rsidRDefault="00ED3A40">
          <w:pPr>
            <w:pStyle w:val="TOC1"/>
            <w:tabs>
              <w:tab w:val="right" w:leader="dot" w:pos="9016"/>
            </w:tabs>
            <w:rPr>
              <w:rFonts w:ascii="Arial" w:eastAsiaTheme="minorEastAsia" w:hAnsi="Arial" w:cs="Arial"/>
              <w:noProof/>
              <w:szCs w:val="24"/>
              <w:lang w:val="en-GB" w:eastAsia="en-GB"/>
            </w:rPr>
          </w:pPr>
          <w:hyperlink w:anchor="_Toc97667208" w:history="1">
            <w:r w:rsidRPr="00ED3A40">
              <w:rPr>
                <w:rStyle w:val="Hyperlink"/>
                <w:rFonts w:ascii="Arial" w:hAnsi="Arial" w:cs="Arial"/>
                <w:noProof/>
                <w:szCs w:val="24"/>
              </w:rPr>
              <w:t>Dos and Don’ts as per gained Cultural Intelligence</w:t>
            </w:r>
            <w:r w:rsidRPr="00ED3A40">
              <w:rPr>
                <w:rFonts w:ascii="Arial" w:hAnsi="Arial" w:cs="Arial"/>
                <w:noProof/>
                <w:webHidden/>
                <w:szCs w:val="24"/>
              </w:rPr>
              <w:tab/>
            </w:r>
            <w:r w:rsidRPr="00ED3A40">
              <w:rPr>
                <w:rFonts w:ascii="Arial" w:hAnsi="Arial" w:cs="Arial"/>
                <w:noProof/>
                <w:webHidden/>
                <w:szCs w:val="24"/>
              </w:rPr>
              <w:fldChar w:fldCharType="begin"/>
            </w:r>
            <w:r w:rsidRPr="00ED3A40">
              <w:rPr>
                <w:rFonts w:ascii="Arial" w:hAnsi="Arial" w:cs="Arial"/>
                <w:noProof/>
                <w:webHidden/>
                <w:szCs w:val="24"/>
              </w:rPr>
              <w:instrText xml:space="preserve"> PAGEREF _Toc97667208 \h </w:instrText>
            </w:r>
            <w:r w:rsidRPr="00ED3A40">
              <w:rPr>
                <w:rFonts w:ascii="Arial" w:hAnsi="Arial" w:cs="Arial"/>
                <w:noProof/>
                <w:webHidden/>
                <w:szCs w:val="24"/>
              </w:rPr>
            </w:r>
            <w:r w:rsidRPr="00ED3A40">
              <w:rPr>
                <w:rFonts w:ascii="Arial" w:hAnsi="Arial" w:cs="Arial"/>
                <w:noProof/>
                <w:webHidden/>
                <w:szCs w:val="24"/>
              </w:rPr>
              <w:fldChar w:fldCharType="separate"/>
            </w:r>
            <w:r w:rsidRPr="00ED3A40">
              <w:rPr>
                <w:rFonts w:ascii="Arial" w:hAnsi="Arial" w:cs="Arial"/>
                <w:noProof/>
                <w:webHidden/>
                <w:szCs w:val="24"/>
              </w:rPr>
              <w:t>6</w:t>
            </w:r>
            <w:r w:rsidRPr="00ED3A40">
              <w:rPr>
                <w:rFonts w:ascii="Arial" w:hAnsi="Arial" w:cs="Arial"/>
                <w:noProof/>
                <w:webHidden/>
                <w:szCs w:val="24"/>
              </w:rPr>
              <w:fldChar w:fldCharType="end"/>
            </w:r>
          </w:hyperlink>
        </w:p>
        <w:p w14:paraId="67607059" w14:textId="75141EC2" w:rsidR="00ED3A40" w:rsidRPr="00ED3A40" w:rsidRDefault="00ED3A40">
          <w:pPr>
            <w:pStyle w:val="TOC1"/>
            <w:tabs>
              <w:tab w:val="right" w:leader="dot" w:pos="9016"/>
            </w:tabs>
            <w:rPr>
              <w:rFonts w:ascii="Arial" w:eastAsiaTheme="minorEastAsia" w:hAnsi="Arial" w:cs="Arial"/>
              <w:noProof/>
              <w:szCs w:val="24"/>
              <w:lang w:val="en-GB" w:eastAsia="en-GB"/>
            </w:rPr>
          </w:pPr>
          <w:hyperlink w:anchor="_Toc97667209" w:history="1">
            <w:r w:rsidRPr="00ED3A40">
              <w:rPr>
                <w:rStyle w:val="Hyperlink"/>
                <w:rFonts w:ascii="Arial" w:hAnsi="Arial" w:cs="Arial"/>
                <w:noProof/>
                <w:szCs w:val="24"/>
              </w:rPr>
              <w:t>Conclusion</w:t>
            </w:r>
            <w:r w:rsidRPr="00ED3A40">
              <w:rPr>
                <w:rFonts w:ascii="Arial" w:hAnsi="Arial" w:cs="Arial"/>
                <w:noProof/>
                <w:webHidden/>
                <w:szCs w:val="24"/>
              </w:rPr>
              <w:tab/>
            </w:r>
            <w:r w:rsidRPr="00ED3A40">
              <w:rPr>
                <w:rFonts w:ascii="Arial" w:hAnsi="Arial" w:cs="Arial"/>
                <w:noProof/>
                <w:webHidden/>
                <w:szCs w:val="24"/>
              </w:rPr>
              <w:fldChar w:fldCharType="begin"/>
            </w:r>
            <w:r w:rsidRPr="00ED3A40">
              <w:rPr>
                <w:rFonts w:ascii="Arial" w:hAnsi="Arial" w:cs="Arial"/>
                <w:noProof/>
                <w:webHidden/>
                <w:szCs w:val="24"/>
              </w:rPr>
              <w:instrText xml:space="preserve"> PAGEREF _Toc97667209 \h </w:instrText>
            </w:r>
            <w:r w:rsidRPr="00ED3A40">
              <w:rPr>
                <w:rFonts w:ascii="Arial" w:hAnsi="Arial" w:cs="Arial"/>
                <w:noProof/>
                <w:webHidden/>
                <w:szCs w:val="24"/>
              </w:rPr>
            </w:r>
            <w:r w:rsidRPr="00ED3A40">
              <w:rPr>
                <w:rFonts w:ascii="Arial" w:hAnsi="Arial" w:cs="Arial"/>
                <w:noProof/>
                <w:webHidden/>
                <w:szCs w:val="24"/>
              </w:rPr>
              <w:fldChar w:fldCharType="separate"/>
            </w:r>
            <w:r w:rsidRPr="00ED3A40">
              <w:rPr>
                <w:rFonts w:ascii="Arial" w:hAnsi="Arial" w:cs="Arial"/>
                <w:noProof/>
                <w:webHidden/>
                <w:szCs w:val="24"/>
              </w:rPr>
              <w:t>9</w:t>
            </w:r>
            <w:r w:rsidRPr="00ED3A40">
              <w:rPr>
                <w:rFonts w:ascii="Arial" w:hAnsi="Arial" w:cs="Arial"/>
                <w:noProof/>
                <w:webHidden/>
                <w:szCs w:val="24"/>
              </w:rPr>
              <w:fldChar w:fldCharType="end"/>
            </w:r>
          </w:hyperlink>
        </w:p>
        <w:p w14:paraId="460A34E3" w14:textId="32064F6A" w:rsidR="00672640" w:rsidRPr="00ED3A40" w:rsidRDefault="00672640" w:rsidP="00672640">
          <w:pPr>
            <w:spacing w:line="480" w:lineRule="auto"/>
            <w:rPr>
              <w:rFonts w:ascii="Arial" w:hAnsi="Arial" w:cs="Arial"/>
              <w:b/>
              <w:bCs/>
              <w:noProof/>
              <w:szCs w:val="24"/>
            </w:rPr>
          </w:pPr>
          <w:r w:rsidRPr="00ED3A40">
            <w:rPr>
              <w:rFonts w:ascii="Arial" w:hAnsi="Arial" w:cs="Arial"/>
              <w:b/>
              <w:bCs/>
              <w:noProof/>
              <w:szCs w:val="24"/>
            </w:rPr>
            <w:fldChar w:fldCharType="end"/>
          </w:r>
          <w:r w:rsidR="00ED3A40" w:rsidRPr="00ED3A40">
            <w:rPr>
              <w:rFonts w:ascii="Arial" w:hAnsi="Arial" w:cs="Arial"/>
              <w:noProof/>
              <w:szCs w:val="24"/>
            </w:rPr>
            <w:t>References………………………………………………………………………………….10</w:t>
          </w:r>
        </w:p>
      </w:sdtContent>
    </w:sdt>
    <w:p w14:paraId="6DCD8E60" w14:textId="77777777" w:rsidR="00672640" w:rsidRPr="00A5095F" w:rsidRDefault="00672640" w:rsidP="00672640">
      <w:pPr>
        <w:pStyle w:val="Heading1"/>
        <w:spacing w:line="480" w:lineRule="auto"/>
        <w:rPr>
          <w:rFonts w:ascii="Arial" w:hAnsi="Arial" w:cs="Arial"/>
        </w:rPr>
      </w:pPr>
    </w:p>
    <w:p w14:paraId="6A631A76" w14:textId="77777777" w:rsidR="00672640" w:rsidRPr="00A5095F" w:rsidRDefault="00672640" w:rsidP="00672640">
      <w:pPr>
        <w:pStyle w:val="Heading1"/>
        <w:spacing w:line="480" w:lineRule="auto"/>
        <w:rPr>
          <w:rFonts w:ascii="Arial" w:hAnsi="Arial" w:cs="Arial"/>
        </w:rPr>
      </w:pPr>
    </w:p>
    <w:p w14:paraId="056F6EBD" w14:textId="5D586949" w:rsidR="00672640" w:rsidRPr="00A5095F" w:rsidRDefault="00672640" w:rsidP="00672640">
      <w:pPr>
        <w:pStyle w:val="Heading1"/>
        <w:spacing w:line="480" w:lineRule="auto"/>
        <w:rPr>
          <w:rFonts w:ascii="Arial" w:hAnsi="Arial" w:cs="Arial"/>
        </w:rPr>
      </w:pPr>
    </w:p>
    <w:p w14:paraId="23CC0145" w14:textId="64596F2F" w:rsidR="00A5095F" w:rsidRPr="00A5095F" w:rsidRDefault="00A5095F" w:rsidP="00A5095F">
      <w:pPr>
        <w:rPr>
          <w:rFonts w:ascii="Arial" w:hAnsi="Arial" w:cs="Arial"/>
        </w:rPr>
      </w:pPr>
    </w:p>
    <w:p w14:paraId="560B43FA" w14:textId="093BA8DD" w:rsidR="00A5095F" w:rsidRPr="00A5095F" w:rsidRDefault="00A5095F" w:rsidP="00A5095F">
      <w:pPr>
        <w:rPr>
          <w:rFonts w:ascii="Arial" w:hAnsi="Arial" w:cs="Arial"/>
        </w:rPr>
      </w:pPr>
    </w:p>
    <w:p w14:paraId="50C9CDFF" w14:textId="68F093D0" w:rsidR="00A5095F" w:rsidRPr="00A5095F" w:rsidRDefault="00A5095F" w:rsidP="00A5095F">
      <w:pPr>
        <w:rPr>
          <w:rFonts w:ascii="Arial" w:hAnsi="Arial" w:cs="Arial"/>
        </w:rPr>
      </w:pPr>
    </w:p>
    <w:p w14:paraId="70638D24" w14:textId="362AA493" w:rsidR="00A5095F" w:rsidRPr="00A5095F" w:rsidRDefault="00A5095F" w:rsidP="00A5095F">
      <w:pPr>
        <w:rPr>
          <w:rFonts w:ascii="Arial" w:hAnsi="Arial" w:cs="Arial"/>
        </w:rPr>
      </w:pPr>
    </w:p>
    <w:p w14:paraId="742C4029" w14:textId="60A66971" w:rsidR="00A5095F" w:rsidRPr="00A5095F" w:rsidRDefault="00A5095F" w:rsidP="00A5095F">
      <w:pPr>
        <w:rPr>
          <w:rFonts w:ascii="Arial" w:hAnsi="Arial" w:cs="Arial"/>
        </w:rPr>
      </w:pPr>
    </w:p>
    <w:p w14:paraId="4443BA44" w14:textId="754D9678" w:rsidR="00C02473" w:rsidRDefault="00C02473" w:rsidP="00A5095F">
      <w:pPr>
        <w:pStyle w:val="Heading1"/>
        <w:spacing w:line="480" w:lineRule="auto"/>
        <w:rPr>
          <w:rFonts w:ascii="Arial" w:hAnsi="Arial" w:cs="Arial"/>
        </w:rPr>
      </w:pPr>
    </w:p>
    <w:p w14:paraId="3C927CA5" w14:textId="5AC493F1" w:rsidR="00C02473" w:rsidRDefault="00C02473" w:rsidP="00C02473"/>
    <w:p w14:paraId="426C61C3" w14:textId="77777777" w:rsidR="00C02473" w:rsidRPr="00C02473" w:rsidRDefault="00C02473" w:rsidP="00C02473"/>
    <w:p w14:paraId="7ABFA071" w14:textId="40A63B74" w:rsidR="00A5095F" w:rsidRPr="00A5095F" w:rsidRDefault="00A5095F" w:rsidP="00A5095F">
      <w:pPr>
        <w:pStyle w:val="Heading1"/>
        <w:spacing w:line="480" w:lineRule="auto"/>
        <w:rPr>
          <w:rFonts w:ascii="Arial" w:hAnsi="Arial" w:cs="Arial"/>
        </w:rPr>
      </w:pPr>
      <w:bookmarkStart w:id="0" w:name="_Toc97667202"/>
      <w:r w:rsidRPr="00A5095F">
        <w:rPr>
          <w:rFonts w:ascii="Arial" w:hAnsi="Arial" w:cs="Arial"/>
        </w:rPr>
        <w:t>Introduction</w:t>
      </w:r>
      <w:bookmarkEnd w:id="0"/>
    </w:p>
    <w:p w14:paraId="247B097C" w14:textId="77777777" w:rsidR="00A5095F" w:rsidRPr="00A5095F" w:rsidRDefault="00A5095F" w:rsidP="00A5095F">
      <w:pPr>
        <w:spacing w:line="480" w:lineRule="auto"/>
        <w:rPr>
          <w:rFonts w:ascii="Arial" w:eastAsiaTheme="majorEastAsia" w:hAnsi="Arial" w:cs="Arial"/>
          <w:b/>
          <w:color w:val="000000" w:themeColor="text1"/>
          <w:sz w:val="26"/>
          <w:szCs w:val="26"/>
        </w:rPr>
      </w:pPr>
      <w:r w:rsidRPr="00A5095F">
        <w:rPr>
          <w:rFonts w:ascii="Arial" w:hAnsi="Arial" w:cs="Arial"/>
        </w:rPr>
        <w:t xml:space="preserve">The following report will assist in developing an understanding of the importance that being culturally sensitive holds within the Hotel Industry for the working staff. In the report, the justification of this aspect will be carried out through the help of explaining a select theory of Culture Analysis. Further, the implications of the procedures defined by this theory on guests in the hotel of an international location will be discussed. A tabular form of the methods relevant as well as irrelevant to providing accommodation as per the cultural background of these guests will be conclusively prepared in the report. </w:t>
      </w:r>
      <w:r w:rsidRPr="00A5095F">
        <w:rPr>
          <w:rFonts w:ascii="Arial" w:hAnsi="Arial" w:cs="Arial"/>
        </w:rPr>
        <w:br w:type="page"/>
      </w:r>
    </w:p>
    <w:p w14:paraId="1F27AC65" w14:textId="77777777" w:rsidR="00A5095F" w:rsidRPr="00A5095F" w:rsidRDefault="00A5095F" w:rsidP="00A5095F">
      <w:pPr>
        <w:pStyle w:val="Heading1"/>
        <w:spacing w:line="480" w:lineRule="auto"/>
        <w:rPr>
          <w:rFonts w:ascii="Arial" w:hAnsi="Arial" w:cs="Arial"/>
        </w:rPr>
      </w:pPr>
      <w:bookmarkStart w:id="1" w:name="_Toc97667203"/>
      <w:r w:rsidRPr="00A5095F">
        <w:rPr>
          <w:rFonts w:ascii="Arial" w:hAnsi="Arial" w:cs="Arial"/>
        </w:rPr>
        <w:t>Cultural Sensitivity</w:t>
      </w:r>
      <w:bookmarkEnd w:id="1"/>
    </w:p>
    <w:p w14:paraId="500D6A12" w14:textId="7E118638" w:rsidR="00A5095F" w:rsidRPr="00A5095F" w:rsidRDefault="00A5095F" w:rsidP="00A5095F">
      <w:pPr>
        <w:spacing w:line="480" w:lineRule="auto"/>
        <w:rPr>
          <w:rFonts w:ascii="Arial" w:hAnsi="Arial" w:cs="Arial"/>
        </w:rPr>
      </w:pPr>
      <w:r w:rsidRPr="00A5095F">
        <w:rPr>
          <w:rFonts w:ascii="Arial" w:hAnsi="Arial" w:cs="Arial"/>
        </w:rPr>
        <w:t xml:space="preserve">The Customs and Culture of an individual define their means of living, their expectations, the practices they follow, the food they eat, and other components of carrying out everyday life. It is a vital inclusion in basic human </w:t>
      </w:r>
      <w:r w:rsidR="001C6321" w:rsidRPr="00A5095F">
        <w:rPr>
          <w:rFonts w:ascii="Arial" w:hAnsi="Arial" w:cs="Arial"/>
        </w:rPr>
        <w:t>behaviour</w:t>
      </w:r>
      <w:r w:rsidRPr="00A5095F">
        <w:rPr>
          <w:rFonts w:ascii="Arial" w:hAnsi="Arial" w:cs="Arial"/>
        </w:rPr>
        <w:t xml:space="preserve"> that the presence of cultural differences, as well as similarities, be addressed and accepted. Individuals belonging to a Cultural Group different than the other person shall not be assigned a value through a degree or an adjective. </w:t>
      </w:r>
    </w:p>
    <w:p w14:paraId="2DAB040A" w14:textId="77777777" w:rsidR="00A5095F" w:rsidRPr="00A5095F" w:rsidRDefault="00A5095F" w:rsidP="00A5095F">
      <w:pPr>
        <w:spacing w:line="480" w:lineRule="auto"/>
        <w:rPr>
          <w:rFonts w:ascii="Arial" w:hAnsi="Arial" w:cs="Arial"/>
        </w:rPr>
      </w:pPr>
      <w:r w:rsidRPr="00A5095F">
        <w:rPr>
          <w:rFonts w:ascii="Arial" w:hAnsi="Arial" w:cs="Arial"/>
        </w:rPr>
        <w:t>Here is where the importance of being Culturally Sensitive shines, with it clearly defining how learning about and understanding the background of those individuals who come from different places than another person has a vital role to play in the collective residence of different cultures in society (</w:t>
      </w:r>
      <w:proofErr w:type="spellStart"/>
      <w:r w:rsidRPr="00A5095F">
        <w:rPr>
          <w:rFonts w:ascii="Arial" w:hAnsi="Arial" w:cs="Arial"/>
        </w:rPr>
        <w:t>Beerli</w:t>
      </w:r>
      <w:proofErr w:type="spellEnd"/>
      <w:r w:rsidRPr="00A5095F">
        <w:rPr>
          <w:rFonts w:ascii="Arial" w:hAnsi="Arial" w:cs="Arial"/>
        </w:rPr>
        <w:t xml:space="preserve">-Palacio and Martín-Santana 2018). </w:t>
      </w:r>
    </w:p>
    <w:p w14:paraId="14C6C2C3" w14:textId="77777777" w:rsidR="00A5095F" w:rsidRPr="00A5095F" w:rsidRDefault="00A5095F" w:rsidP="00A5095F">
      <w:pPr>
        <w:spacing w:line="480" w:lineRule="auto"/>
        <w:rPr>
          <w:rFonts w:ascii="Arial" w:hAnsi="Arial" w:cs="Arial"/>
        </w:rPr>
      </w:pPr>
      <w:r w:rsidRPr="00A5095F">
        <w:rPr>
          <w:rFonts w:ascii="Arial" w:hAnsi="Arial" w:cs="Arial"/>
        </w:rPr>
        <w:t>In the perspective of Hotel Management, deploying education in terms of Cultural Diversity must be carried out as it provides working individuals with the following qualities:</w:t>
      </w:r>
    </w:p>
    <w:p w14:paraId="282A5F20" w14:textId="77777777" w:rsidR="00A5095F" w:rsidRPr="00A5095F" w:rsidRDefault="00A5095F" w:rsidP="00A5095F">
      <w:pPr>
        <w:pStyle w:val="ListParagraph"/>
        <w:numPr>
          <w:ilvl w:val="0"/>
          <w:numId w:val="1"/>
        </w:numPr>
        <w:spacing w:line="480" w:lineRule="auto"/>
        <w:rPr>
          <w:rFonts w:ascii="Arial" w:hAnsi="Arial" w:cs="Arial"/>
        </w:rPr>
      </w:pPr>
      <w:r w:rsidRPr="00A5095F">
        <w:rPr>
          <w:rFonts w:ascii="Arial" w:hAnsi="Arial" w:cs="Arial"/>
        </w:rPr>
        <w:t>Ability to act in a non-judgemental manner.</w:t>
      </w:r>
    </w:p>
    <w:p w14:paraId="7C900F82" w14:textId="77777777" w:rsidR="00A5095F" w:rsidRPr="00A5095F" w:rsidRDefault="00A5095F" w:rsidP="00A5095F">
      <w:pPr>
        <w:pStyle w:val="ListParagraph"/>
        <w:numPr>
          <w:ilvl w:val="0"/>
          <w:numId w:val="1"/>
        </w:numPr>
        <w:spacing w:line="480" w:lineRule="auto"/>
        <w:rPr>
          <w:rFonts w:ascii="Arial" w:hAnsi="Arial" w:cs="Arial"/>
        </w:rPr>
      </w:pPr>
      <w:r w:rsidRPr="00A5095F">
        <w:rPr>
          <w:rFonts w:ascii="Arial" w:hAnsi="Arial" w:cs="Arial"/>
        </w:rPr>
        <w:t>Capacity to be empathetic towards guests (</w:t>
      </w:r>
      <w:proofErr w:type="spellStart"/>
      <w:r w:rsidRPr="00A5095F">
        <w:rPr>
          <w:rFonts w:ascii="Arial" w:hAnsi="Arial" w:cs="Arial"/>
        </w:rPr>
        <w:t>Grobelna</w:t>
      </w:r>
      <w:proofErr w:type="spellEnd"/>
      <w:r w:rsidRPr="00A5095F">
        <w:rPr>
          <w:rFonts w:ascii="Arial" w:hAnsi="Arial" w:cs="Arial"/>
        </w:rPr>
        <w:t xml:space="preserve"> 2015).</w:t>
      </w:r>
    </w:p>
    <w:p w14:paraId="3DAFF9F8" w14:textId="0CAB9744" w:rsidR="00A5095F" w:rsidRPr="00A5095F" w:rsidRDefault="00A5095F" w:rsidP="00A5095F">
      <w:pPr>
        <w:pStyle w:val="ListParagraph"/>
        <w:numPr>
          <w:ilvl w:val="0"/>
          <w:numId w:val="1"/>
        </w:numPr>
        <w:spacing w:line="480" w:lineRule="auto"/>
        <w:rPr>
          <w:rFonts w:ascii="Arial" w:hAnsi="Arial" w:cs="Arial"/>
        </w:rPr>
      </w:pPr>
      <w:r w:rsidRPr="00A5095F">
        <w:rPr>
          <w:rFonts w:ascii="Arial" w:hAnsi="Arial" w:cs="Arial"/>
        </w:rPr>
        <w:t xml:space="preserve">Willingness to inculcate new </w:t>
      </w:r>
      <w:r w:rsidR="00CB036C" w:rsidRPr="00A5095F">
        <w:rPr>
          <w:rFonts w:ascii="Arial" w:hAnsi="Arial" w:cs="Arial"/>
        </w:rPr>
        <w:t>behavioural</w:t>
      </w:r>
      <w:r w:rsidRPr="00A5095F">
        <w:rPr>
          <w:rFonts w:ascii="Arial" w:hAnsi="Arial" w:cs="Arial"/>
        </w:rPr>
        <w:t xml:space="preserve"> patterns. </w:t>
      </w:r>
    </w:p>
    <w:p w14:paraId="23156FCB" w14:textId="77777777" w:rsidR="00A5095F" w:rsidRPr="00A5095F" w:rsidRDefault="00A5095F" w:rsidP="00A5095F">
      <w:pPr>
        <w:spacing w:line="480" w:lineRule="auto"/>
        <w:rPr>
          <w:rFonts w:ascii="Arial" w:hAnsi="Arial" w:cs="Arial"/>
        </w:rPr>
      </w:pPr>
      <w:r w:rsidRPr="00A5095F">
        <w:rPr>
          <w:rFonts w:ascii="Arial" w:hAnsi="Arial" w:cs="Arial"/>
        </w:rPr>
        <w:t>The management of the hotel must ensure that it understands the varying requirement of individuals from different international locations based upon the location of the hotel. The hotel can recruit working individuals from diverse backgrounds to ensure that it complies with taking necessary measures to achieve this quality of being culturally sensitive (</w:t>
      </w:r>
      <w:proofErr w:type="spellStart"/>
      <w:r w:rsidRPr="00A5095F">
        <w:rPr>
          <w:rFonts w:ascii="Arial" w:hAnsi="Arial" w:cs="Arial"/>
        </w:rPr>
        <w:t>Singal</w:t>
      </w:r>
      <w:proofErr w:type="spellEnd"/>
      <w:r w:rsidRPr="00A5095F">
        <w:rPr>
          <w:rFonts w:ascii="Arial" w:hAnsi="Arial" w:cs="Arial"/>
        </w:rPr>
        <w:t xml:space="preserve"> 2014).  </w:t>
      </w:r>
    </w:p>
    <w:p w14:paraId="086E8A47" w14:textId="77777777" w:rsidR="00A5095F" w:rsidRPr="00A5095F" w:rsidRDefault="00A5095F" w:rsidP="00A5095F">
      <w:pPr>
        <w:pStyle w:val="Heading1"/>
        <w:spacing w:line="480" w:lineRule="auto"/>
        <w:rPr>
          <w:rFonts w:ascii="Arial" w:hAnsi="Arial" w:cs="Arial"/>
        </w:rPr>
      </w:pPr>
      <w:bookmarkStart w:id="2" w:name="_Toc97667204"/>
      <w:r w:rsidRPr="00A5095F">
        <w:rPr>
          <w:rFonts w:ascii="Arial" w:hAnsi="Arial" w:cs="Arial"/>
        </w:rPr>
        <w:t>Hofstede’s Model to Bridge the Cultural Gap</w:t>
      </w:r>
      <w:bookmarkEnd w:id="2"/>
    </w:p>
    <w:p w14:paraId="13BB7CDE" w14:textId="75E73063" w:rsidR="00A5095F" w:rsidRPr="00A5095F" w:rsidRDefault="00A5095F" w:rsidP="00A5095F">
      <w:pPr>
        <w:spacing w:line="480" w:lineRule="auto"/>
        <w:rPr>
          <w:rFonts w:ascii="Arial" w:hAnsi="Arial" w:cs="Arial"/>
        </w:rPr>
      </w:pPr>
      <w:r w:rsidRPr="00A5095F">
        <w:rPr>
          <w:rFonts w:ascii="Arial" w:hAnsi="Arial" w:cs="Arial"/>
        </w:rPr>
        <w:t xml:space="preserve">As per the post developed by </w:t>
      </w:r>
      <w:proofErr w:type="spellStart"/>
      <w:r w:rsidRPr="00A5095F">
        <w:rPr>
          <w:rFonts w:ascii="Arial" w:hAnsi="Arial" w:cs="Arial"/>
        </w:rPr>
        <w:t>Rinuastuti</w:t>
      </w:r>
      <w:proofErr w:type="spellEnd"/>
      <w:r w:rsidRPr="00A5095F">
        <w:rPr>
          <w:rFonts w:ascii="Arial" w:hAnsi="Arial" w:cs="Arial"/>
        </w:rPr>
        <w:t xml:space="preserve"> et al. (2014), understanding human </w:t>
      </w:r>
      <w:r w:rsidR="00CB036C" w:rsidRPr="00A5095F">
        <w:rPr>
          <w:rFonts w:ascii="Arial" w:hAnsi="Arial" w:cs="Arial"/>
        </w:rPr>
        <w:t>behaviour</w:t>
      </w:r>
      <w:r w:rsidRPr="00A5095F">
        <w:rPr>
          <w:rFonts w:ascii="Arial" w:hAnsi="Arial" w:cs="Arial"/>
        </w:rPr>
        <w:t xml:space="preserve"> is a major aspect of conducting business activities in the Hospitality Industry, and the usage of Hofstede’s Cultural Framework has proved to be a vital force in addressing this need, as shown below: </w:t>
      </w:r>
    </w:p>
    <w:p w14:paraId="1AB21789" w14:textId="77777777" w:rsidR="00A5095F" w:rsidRPr="00A5095F" w:rsidRDefault="00A5095F" w:rsidP="00A5095F">
      <w:pPr>
        <w:pStyle w:val="Heading2"/>
        <w:spacing w:line="480" w:lineRule="auto"/>
        <w:rPr>
          <w:rFonts w:ascii="Arial" w:hAnsi="Arial" w:cs="Arial"/>
        </w:rPr>
      </w:pPr>
      <w:bookmarkStart w:id="3" w:name="_Toc97667205"/>
      <w:r w:rsidRPr="00A5095F">
        <w:rPr>
          <w:rFonts w:ascii="Arial" w:hAnsi="Arial" w:cs="Arial"/>
        </w:rPr>
        <w:t>Power Distance and Uncertainty Avoidance</w:t>
      </w:r>
      <w:bookmarkEnd w:id="3"/>
    </w:p>
    <w:p w14:paraId="3D3D8FCD" w14:textId="104EF700" w:rsidR="00A5095F" w:rsidRPr="00A5095F" w:rsidRDefault="00A5095F" w:rsidP="00A5095F">
      <w:pPr>
        <w:spacing w:line="480" w:lineRule="auto"/>
        <w:rPr>
          <w:rFonts w:ascii="Arial" w:hAnsi="Arial" w:cs="Arial"/>
        </w:rPr>
      </w:pPr>
      <w:r w:rsidRPr="00A5095F">
        <w:rPr>
          <w:rFonts w:ascii="Arial" w:hAnsi="Arial" w:cs="Arial"/>
        </w:rPr>
        <w:t xml:space="preserve">Within the workplace, individuals from varying backgrounds may have different receptive notions to the aspect of Power Distance, as some may be more influenced by the power exerted by the manager of the hotel as an employee, while others may not. This aspect can lead to the existence of </w:t>
      </w:r>
      <w:r w:rsidR="00CB036C" w:rsidRPr="00A5095F">
        <w:rPr>
          <w:rFonts w:ascii="Arial" w:hAnsi="Arial" w:cs="Arial"/>
        </w:rPr>
        <w:t>behavioural</w:t>
      </w:r>
      <w:r w:rsidRPr="00A5095F">
        <w:rPr>
          <w:rFonts w:ascii="Arial" w:hAnsi="Arial" w:cs="Arial"/>
        </w:rPr>
        <w:t xml:space="preserve"> difficulties in working responsibilities and impact the performance of the working individual (</w:t>
      </w:r>
      <w:proofErr w:type="spellStart"/>
      <w:r w:rsidRPr="00A5095F">
        <w:rPr>
          <w:rFonts w:ascii="Arial" w:hAnsi="Arial" w:cs="Arial"/>
        </w:rPr>
        <w:t>Jie</w:t>
      </w:r>
      <w:proofErr w:type="spellEnd"/>
      <w:r w:rsidRPr="00A5095F">
        <w:rPr>
          <w:rFonts w:ascii="Arial" w:hAnsi="Arial" w:cs="Arial"/>
        </w:rPr>
        <w:t xml:space="preserve">, Harun and </w:t>
      </w:r>
      <w:proofErr w:type="spellStart"/>
      <w:r w:rsidRPr="00A5095F">
        <w:rPr>
          <w:rFonts w:ascii="Arial" w:hAnsi="Arial" w:cs="Arial"/>
        </w:rPr>
        <w:t>Djubair</w:t>
      </w:r>
      <w:proofErr w:type="spellEnd"/>
      <w:r w:rsidRPr="00A5095F">
        <w:rPr>
          <w:rFonts w:ascii="Arial" w:hAnsi="Arial" w:cs="Arial"/>
        </w:rPr>
        <w:t xml:space="preserve"> 2020). </w:t>
      </w:r>
    </w:p>
    <w:p w14:paraId="7DC28BAD" w14:textId="231F3E72" w:rsidR="00A5095F" w:rsidRPr="00A5095F" w:rsidRDefault="00A5095F" w:rsidP="00A5095F">
      <w:pPr>
        <w:spacing w:line="480" w:lineRule="auto"/>
        <w:rPr>
          <w:rFonts w:ascii="Arial" w:hAnsi="Arial" w:cs="Arial"/>
        </w:rPr>
      </w:pPr>
      <w:r w:rsidRPr="00A5095F">
        <w:rPr>
          <w:rFonts w:ascii="Arial" w:hAnsi="Arial" w:cs="Arial"/>
        </w:rPr>
        <w:t>Further, the aspect of Uncertainty Avoidance refers to the problem of an individual being uncertain about their future in the working responsibility they have been assigned (</w:t>
      </w:r>
      <w:proofErr w:type="spellStart"/>
      <w:r w:rsidRPr="00A5095F">
        <w:rPr>
          <w:rFonts w:ascii="Arial" w:hAnsi="Arial" w:cs="Arial"/>
        </w:rPr>
        <w:t>Eringa</w:t>
      </w:r>
      <w:proofErr w:type="spellEnd"/>
      <w:r w:rsidRPr="00A5095F">
        <w:rPr>
          <w:rFonts w:ascii="Arial" w:hAnsi="Arial" w:cs="Arial"/>
        </w:rPr>
        <w:t xml:space="preserve"> et al. 2015). This factor also varies between people from different cultures who may be able to easily cope with difficult situations, while others who are not able to do so can face serious issues </w:t>
      </w:r>
      <w:r w:rsidR="001C6321" w:rsidRPr="00A5095F">
        <w:rPr>
          <w:rFonts w:ascii="Arial" w:hAnsi="Arial" w:cs="Arial"/>
        </w:rPr>
        <w:t>in regard to</w:t>
      </w:r>
      <w:r w:rsidRPr="00A5095F">
        <w:rPr>
          <w:rFonts w:ascii="Arial" w:hAnsi="Arial" w:cs="Arial"/>
        </w:rPr>
        <w:t xml:space="preserve"> mental pressure and stress.  </w:t>
      </w:r>
    </w:p>
    <w:p w14:paraId="2B7574BE" w14:textId="77777777" w:rsidR="00A5095F" w:rsidRPr="00A5095F" w:rsidRDefault="00A5095F" w:rsidP="00A5095F">
      <w:pPr>
        <w:pStyle w:val="Heading2"/>
        <w:spacing w:line="480" w:lineRule="auto"/>
        <w:rPr>
          <w:rFonts w:ascii="Arial" w:hAnsi="Arial" w:cs="Arial"/>
        </w:rPr>
      </w:pPr>
      <w:bookmarkStart w:id="4" w:name="_Toc97667206"/>
      <w:r w:rsidRPr="00A5095F">
        <w:rPr>
          <w:rFonts w:ascii="Arial" w:hAnsi="Arial" w:cs="Arial"/>
        </w:rPr>
        <w:t>Individualism v/s Collectivism, and Masculinity-Femininity</w:t>
      </w:r>
      <w:bookmarkEnd w:id="4"/>
      <w:r w:rsidRPr="00A5095F">
        <w:rPr>
          <w:rFonts w:ascii="Arial" w:hAnsi="Arial" w:cs="Arial"/>
        </w:rPr>
        <w:t xml:space="preserve"> </w:t>
      </w:r>
    </w:p>
    <w:p w14:paraId="540C7177" w14:textId="0EF198ED" w:rsidR="00A5095F" w:rsidRPr="00A5095F" w:rsidRDefault="00A5095F" w:rsidP="00A5095F">
      <w:pPr>
        <w:spacing w:line="480" w:lineRule="auto"/>
        <w:rPr>
          <w:rFonts w:ascii="Arial" w:hAnsi="Arial" w:cs="Arial"/>
        </w:rPr>
      </w:pPr>
      <w:r w:rsidRPr="00A5095F">
        <w:rPr>
          <w:rFonts w:ascii="Arial" w:hAnsi="Arial" w:cs="Arial"/>
        </w:rPr>
        <w:t xml:space="preserve">The distinction between a more self-inclined </w:t>
      </w:r>
      <w:r w:rsidR="00CB036C" w:rsidRPr="00A5095F">
        <w:rPr>
          <w:rFonts w:ascii="Arial" w:hAnsi="Arial" w:cs="Arial"/>
        </w:rPr>
        <w:t>behaviour</w:t>
      </w:r>
      <w:r w:rsidRPr="00A5095F">
        <w:rPr>
          <w:rFonts w:ascii="Arial" w:hAnsi="Arial" w:cs="Arial"/>
        </w:rPr>
        <w:t xml:space="preserve"> over a team-oriented approach is defined through individualism and collectivism. This aspect defines the ability of individuals hailing from different backgrounds to act effectively as team players in the setting of a hotel. With the help of a collective approach, an individual can face problems head-on with the support of their team, resulting in effective results for the organization (</w:t>
      </w:r>
      <w:proofErr w:type="spellStart"/>
      <w:r w:rsidRPr="00A5095F">
        <w:rPr>
          <w:rFonts w:ascii="Arial" w:hAnsi="Arial" w:cs="Arial"/>
        </w:rPr>
        <w:t>Izogo</w:t>
      </w:r>
      <w:proofErr w:type="spellEnd"/>
      <w:r w:rsidRPr="00A5095F">
        <w:rPr>
          <w:rFonts w:ascii="Arial" w:hAnsi="Arial" w:cs="Arial"/>
        </w:rPr>
        <w:t xml:space="preserve">, </w:t>
      </w:r>
      <w:proofErr w:type="spellStart"/>
      <w:r w:rsidRPr="00A5095F">
        <w:rPr>
          <w:rFonts w:ascii="Arial" w:hAnsi="Arial" w:cs="Arial"/>
        </w:rPr>
        <w:t>Mpinganjira</w:t>
      </w:r>
      <w:proofErr w:type="spellEnd"/>
      <w:r w:rsidRPr="00A5095F">
        <w:rPr>
          <w:rFonts w:ascii="Arial" w:hAnsi="Arial" w:cs="Arial"/>
        </w:rPr>
        <w:t xml:space="preserve"> and Ogba 2020). </w:t>
      </w:r>
    </w:p>
    <w:p w14:paraId="7C69D744" w14:textId="37E82502" w:rsidR="00A5095F" w:rsidRPr="00A5095F" w:rsidRDefault="00A5095F" w:rsidP="00A5095F">
      <w:pPr>
        <w:spacing w:line="480" w:lineRule="auto"/>
        <w:rPr>
          <w:rFonts w:ascii="Arial" w:hAnsi="Arial" w:cs="Arial"/>
        </w:rPr>
      </w:pPr>
      <w:r w:rsidRPr="00A5095F">
        <w:rPr>
          <w:rFonts w:ascii="Arial" w:hAnsi="Arial" w:cs="Arial"/>
        </w:rPr>
        <w:t xml:space="preserve">The presence and absence of a polite inclination to an individual’s </w:t>
      </w:r>
      <w:r w:rsidR="00CB036C" w:rsidRPr="00A5095F">
        <w:rPr>
          <w:rFonts w:ascii="Arial" w:hAnsi="Arial" w:cs="Arial"/>
        </w:rPr>
        <w:t>demeanour</w:t>
      </w:r>
      <w:r w:rsidRPr="00A5095F">
        <w:rPr>
          <w:rFonts w:ascii="Arial" w:hAnsi="Arial" w:cs="Arial"/>
        </w:rPr>
        <w:t xml:space="preserve"> are determined through the dimensions of masculinity and femininity. Here, men coming from a nation where the feminine orientation of men is higher, tend to be more polite compared to the opposite situation. This leads to working individuals in a hotel setting being more understanding of the culture of the guests and treating them in a polite manner, which is an essential aspect of being indulged in the proceedings within a hotel related to guest management (Huang and </w:t>
      </w:r>
      <w:proofErr w:type="spellStart"/>
      <w:r w:rsidRPr="00A5095F">
        <w:rPr>
          <w:rFonts w:ascii="Arial" w:hAnsi="Arial" w:cs="Arial"/>
        </w:rPr>
        <w:t>Crotts</w:t>
      </w:r>
      <w:proofErr w:type="spellEnd"/>
      <w:r w:rsidRPr="00A5095F">
        <w:rPr>
          <w:rFonts w:ascii="Arial" w:hAnsi="Arial" w:cs="Arial"/>
        </w:rPr>
        <w:t xml:space="preserve"> 2019).  </w:t>
      </w:r>
    </w:p>
    <w:p w14:paraId="03744145" w14:textId="77777777" w:rsidR="00A5095F" w:rsidRPr="00A5095F" w:rsidRDefault="00A5095F" w:rsidP="00A5095F">
      <w:pPr>
        <w:pStyle w:val="Heading2"/>
        <w:spacing w:line="480" w:lineRule="auto"/>
        <w:rPr>
          <w:rFonts w:ascii="Arial" w:hAnsi="Arial" w:cs="Arial"/>
        </w:rPr>
      </w:pPr>
      <w:bookmarkStart w:id="5" w:name="_Toc97667207"/>
      <w:r w:rsidRPr="00A5095F">
        <w:rPr>
          <w:rFonts w:ascii="Arial" w:hAnsi="Arial" w:cs="Arial"/>
        </w:rPr>
        <w:t>Time Perspective and Indulgence v/s Restraint</w:t>
      </w:r>
      <w:bookmarkEnd w:id="5"/>
    </w:p>
    <w:p w14:paraId="1DF8A765" w14:textId="77777777" w:rsidR="00A5095F" w:rsidRPr="00A5095F" w:rsidRDefault="00A5095F" w:rsidP="00A5095F">
      <w:pPr>
        <w:spacing w:line="480" w:lineRule="auto"/>
        <w:rPr>
          <w:rFonts w:ascii="Arial" w:hAnsi="Arial" w:cs="Arial"/>
        </w:rPr>
      </w:pPr>
      <w:r w:rsidRPr="00A5095F">
        <w:rPr>
          <w:rFonts w:ascii="Arial" w:hAnsi="Arial" w:cs="Arial"/>
        </w:rPr>
        <w:t>The aspect of instant rewards from the perspective of the employees over those who take actions and make plans for the long-term is defined by Hofstede as this component of the Theory (</w:t>
      </w:r>
      <w:proofErr w:type="spellStart"/>
      <w:r w:rsidRPr="00A5095F">
        <w:rPr>
          <w:rFonts w:ascii="Arial" w:hAnsi="Arial" w:cs="Arial"/>
        </w:rPr>
        <w:t>Bedi</w:t>
      </w:r>
      <w:proofErr w:type="spellEnd"/>
      <w:r w:rsidRPr="00A5095F">
        <w:rPr>
          <w:rFonts w:ascii="Arial" w:hAnsi="Arial" w:cs="Arial"/>
        </w:rPr>
        <w:t xml:space="preserve"> 2016). This factor can bring about different advantages and disadvantages for a hotel as those belonging to a longer time-frame perspective may carry out activities at a set time to achieve greater success for the organization in the future, while those belonging to a background where larger importance is given to short-term results can disrupt the future goals of the organization. </w:t>
      </w:r>
    </w:p>
    <w:p w14:paraId="673A916D" w14:textId="77777777" w:rsidR="00A5095F" w:rsidRPr="00A5095F" w:rsidRDefault="00A5095F" w:rsidP="00A5095F">
      <w:pPr>
        <w:pStyle w:val="Heading1"/>
        <w:spacing w:line="480" w:lineRule="auto"/>
        <w:rPr>
          <w:rFonts w:ascii="Arial" w:hAnsi="Arial" w:cs="Arial"/>
        </w:rPr>
      </w:pPr>
      <w:bookmarkStart w:id="6" w:name="_Toc97667208"/>
      <w:r w:rsidRPr="00A5095F">
        <w:rPr>
          <w:rFonts w:ascii="Arial" w:hAnsi="Arial" w:cs="Arial"/>
        </w:rPr>
        <w:t>Dos and Don’ts as per gained Cultural Intelligence</w:t>
      </w:r>
      <w:bookmarkEnd w:id="6"/>
    </w:p>
    <w:p w14:paraId="4CE9E43B" w14:textId="4E2913FC" w:rsidR="00A5095F" w:rsidRDefault="00A5095F" w:rsidP="00A5095F">
      <w:pPr>
        <w:spacing w:line="480" w:lineRule="auto"/>
        <w:rPr>
          <w:rFonts w:ascii="Arial" w:hAnsi="Arial" w:cs="Arial"/>
        </w:rPr>
      </w:pPr>
      <w:r w:rsidRPr="00A5095F">
        <w:rPr>
          <w:rFonts w:ascii="Arial" w:hAnsi="Arial" w:cs="Arial"/>
        </w:rPr>
        <w:t xml:space="preserve">The guests have been identified as natives of the European Country of Spain. From this perspective, the following dos and don’ts have been defined for the working staff of various departments in the hotel: </w:t>
      </w:r>
    </w:p>
    <w:p w14:paraId="18F078A0" w14:textId="5C504FF0" w:rsidR="001360A8" w:rsidRDefault="001360A8" w:rsidP="00A5095F">
      <w:pPr>
        <w:spacing w:line="480" w:lineRule="auto"/>
        <w:rPr>
          <w:rFonts w:ascii="Arial" w:hAnsi="Arial" w:cs="Arial"/>
        </w:rPr>
      </w:pPr>
    </w:p>
    <w:p w14:paraId="1017A4C6" w14:textId="7618F9B2" w:rsidR="001360A8" w:rsidRDefault="001360A8" w:rsidP="00A5095F">
      <w:pPr>
        <w:spacing w:line="480" w:lineRule="auto"/>
        <w:rPr>
          <w:rFonts w:ascii="Arial" w:hAnsi="Arial" w:cs="Arial"/>
        </w:rPr>
      </w:pPr>
    </w:p>
    <w:p w14:paraId="37302397" w14:textId="4CD2307F" w:rsidR="001360A8" w:rsidRDefault="001360A8" w:rsidP="00A5095F">
      <w:pPr>
        <w:spacing w:line="480" w:lineRule="auto"/>
        <w:rPr>
          <w:rFonts w:ascii="Arial" w:hAnsi="Arial" w:cs="Arial"/>
        </w:rPr>
      </w:pPr>
    </w:p>
    <w:p w14:paraId="369B4D68" w14:textId="77777777" w:rsidR="001360A8" w:rsidRPr="00A5095F" w:rsidRDefault="001360A8" w:rsidP="00A5095F">
      <w:pPr>
        <w:spacing w:line="480" w:lineRule="auto"/>
        <w:rPr>
          <w:rFonts w:ascii="Arial" w:hAnsi="Arial" w:cs="Arial"/>
        </w:rPr>
      </w:pPr>
    </w:p>
    <w:tbl>
      <w:tblPr>
        <w:tblStyle w:val="TableGrid"/>
        <w:tblW w:w="0" w:type="auto"/>
        <w:tblInd w:w="0" w:type="dxa"/>
        <w:tblLook w:val="04A0" w:firstRow="1" w:lastRow="0" w:firstColumn="1" w:lastColumn="0" w:noHBand="0" w:noVBand="1"/>
      </w:tblPr>
      <w:tblGrid>
        <w:gridCol w:w="4508"/>
        <w:gridCol w:w="4508"/>
      </w:tblGrid>
      <w:tr w:rsidR="00A5095F" w:rsidRPr="00A5095F" w14:paraId="555C5570" w14:textId="77777777" w:rsidTr="00A5095F">
        <w:tc>
          <w:tcPr>
            <w:tcW w:w="9016" w:type="dxa"/>
            <w:gridSpan w:val="2"/>
            <w:tcBorders>
              <w:top w:val="single" w:sz="4" w:space="0" w:color="auto"/>
              <w:left w:val="single" w:sz="4" w:space="0" w:color="auto"/>
              <w:bottom w:val="single" w:sz="4" w:space="0" w:color="auto"/>
              <w:right w:val="single" w:sz="4" w:space="0" w:color="auto"/>
            </w:tcBorders>
            <w:hideMark/>
          </w:tcPr>
          <w:p w14:paraId="43E578E9" w14:textId="77777777" w:rsidR="00A5095F" w:rsidRPr="00A5095F" w:rsidRDefault="00A5095F">
            <w:pPr>
              <w:spacing w:line="480" w:lineRule="auto"/>
              <w:jc w:val="center"/>
              <w:rPr>
                <w:rFonts w:ascii="Arial" w:hAnsi="Arial" w:cs="Arial"/>
                <w:b/>
                <w:bCs/>
              </w:rPr>
            </w:pPr>
            <w:r w:rsidRPr="00A5095F">
              <w:rPr>
                <w:rFonts w:ascii="Arial" w:hAnsi="Arial" w:cs="Arial"/>
                <w:b/>
                <w:bCs/>
              </w:rPr>
              <w:t>Housekeeping Department</w:t>
            </w:r>
          </w:p>
        </w:tc>
      </w:tr>
      <w:tr w:rsidR="00A5095F" w:rsidRPr="00A5095F" w14:paraId="7D6A76F5"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52469EE0" w14:textId="77777777" w:rsidR="00A5095F" w:rsidRPr="00A5095F" w:rsidRDefault="00A5095F">
            <w:pPr>
              <w:spacing w:line="480" w:lineRule="auto"/>
              <w:jc w:val="center"/>
              <w:rPr>
                <w:rFonts w:ascii="Arial" w:hAnsi="Arial" w:cs="Arial"/>
                <w:b/>
                <w:bCs/>
                <w:i/>
                <w:iCs/>
              </w:rPr>
            </w:pPr>
            <w:r w:rsidRPr="00A5095F">
              <w:rPr>
                <w:rFonts w:ascii="Arial" w:hAnsi="Arial" w:cs="Arial"/>
                <w:b/>
                <w:bCs/>
                <w:i/>
                <w:iCs/>
              </w:rPr>
              <w:t>Dos</w:t>
            </w:r>
          </w:p>
        </w:tc>
        <w:tc>
          <w:tcPr>
            <w:tcW w:w="4508" w:type="dxa"/>
            <w:tcBorders>
              <w:top w:val="single" w:sz="4" w:space="0" w:color="auto"/>
              <w:left w:val="single" w:sz="4" w:space="0" w:color="auto"/>
              <w:bottom w:val="single" w:sz="4" w:space="0" w:color="auto"/>
              <w:right w:val="single" w:sz="4" w:space="0" w:color="auto"/>
            </w:tcBorders>
            <w:hideMark/>
          </w:tcPr>
          <w:p w14:paraId="7A49D482" w14:textId="77777777" w:rsidR="00A5095F" w:rsidRPr="00A5095F" w:rsidRDefault="00A5095F">
            <w:pPr>
              <w:spacing w:line="480" w:lineRule="auto"/>
              <w:jc w:val="center"/>
              <w:rPr>
                <w:rFonts w:ascii="Arial" w:hAnsi="Arial" w:cs="Arial"/>
                <w:b/>
                <w:bCs/>
                <w:i/>
                <w:iCs/>
              </w:rPr>
            </w:pPr>
            <w:r w:rsidRPr="00A5095F">
              <w:rPr>
                <w:rFonts w:ascii="Arial" w:hAnsi="Arial" w:cs="Arial"/>
                <w:b/>
                <w:bCs/>
                <w:i/>
                <w:iCs/>
              </w:rPr>
              <w:t>Don’ts</w:t>
            </w:r>
          </w:p>
        </w:tc>
      </w:tr>
      <w:tr w:rsidR="00A5095F" w:rsidRPr="00A5095F" w14:paraId="1459F591"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78629F65"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Being exceptionally mindful about keeping premises and residing locations of the guests clean and tidy. </w:t>
            </w:r>
          </w:p>
        </w:tc>
        <w:tc>
          <w:tcPr>
            <w:tcW w:w="4508" w:type="dxa"/>
            <w:tcBorders>
              <w:top w:val="single" w:sz="4" w:space="0" w:color="auto"/>
              <w:left w:val="single" w:sz="4" w:space="0" w:color="auto"/>
              <w:bottom w:val="single" w:sz="4" w:space="0" w:color="auto"/>
              <w:right w:val="single" w:sz="4" w:space="0" w:color="auto"/>
            </w:tcBorders>
            <w:hideMark/>
          </w:tcPr>
          <w:p w14:paraId="7A89D269"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Leaving guests unattended and their place of stay messy. </w:t>
            </w:r>
          </w:p>
        </w:tc>
      </w:tr>
      <w:tr w:rsidR="00A5095F" w:rsidRPr="00A5095F" w14:paraId="03C01FD0"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5A2E730C"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Apologizing wholeheartedly for any mistakes that have been carried out during their stay.</w:t>
            </w:r>
          </w:p>
        </w:tc>
        <w:tc>
          <w:tcPr>
            <w:tcW w:w="4508" w:type="dxa"/>
            <w:tcBorders>
              <w:top w:val="single" w:sz="4" w:space="0" w:color="auto"/>
              <w:left w:val="single" w:sz="4" w:space="0" w:color="auto"/>
              <w:bottom w:val="single" w:sz="4" w:space="0" w:color="auto"/>
              <w:right w:val="single" w:sz="4" w:space="0" w:color="auto"/>
            </w:tcBorders>
            <w:hideMark/>
          </w:tcPr>
          <w:p w14:paraId="4300761D"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Neglecting mistakes and not holding oneself accountable. </w:t>
            </w:r>
          </w:p>
        </w:tc>
      </w:tr>
      <w:tr w:rsidR="00A5095F" w:rsidRPr="00A5095F" w14:paraId="68017DB9" w14:textId="77777777" w:rsidTr="00A5095F">
        <w:tc>
          <w:tcPr>
            <w:tcW w:w="9016" w:type="dxa"/>
            <w:gridSpan w:val="2"/>
            <w:tcBorders>
              <w:top w:val="single" w:sz="4" w:space="0" w:color="auto"/>
              <w:left w:val="single" w:sz="4" w:space="0" w:color="auto"/>
              <w:bottom w:val="single" w:sz="4" w:space="0" w:color="auto"/>
              <w:right w:val="single" w:sz="4" w:space="0" w:color="auto"/>
            </w:tcBorders>
            <w:hideMark/>
          </w:tcPr>
          <w:p w14:paraId="7C9129E7" w14:textId="77777777" w:rsidR="00A5095F" w:rsidRPr="00A5095F" w:rsidRDefault="00A5095F">
            <w:pPr>
              <w:spacing w:line="480" w:lineRule="auto"/>
              <w:jc w:val="center"/>
              <w:rPr>
                <w:rFonts w:ascii="Arial" w:hAnsi="Arial" w:cs="Arial"/>
                <w:b/>
                <w:bCs/>
              </w:rPr>
            </w:pPr>
            <w:r w:rsidRPr="00A5095F">
              <w:rPr>
                <w:rFonts w:ascii="Arial" w:hAnsi="Arial" w:cs="Arial"/>
                <w:b/>
                <w:bCs/>
              </w:rPr>
              <w:t>Food and Beverage Service Department</w:t>
            </w:r>
          </w:p>
        </w:tc>
      </w:tr>
      <w:tr w:rsidR="00A5095F" w:rsidRPr="00A5095F" w14:paraId="1401DE80"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1C411753" w14:textId="77777777" w:rsidR="00A5095F" w:rsidRPr="00A5095F" w:rsidRDefault="00A5095F">
            <w:pPr>
              <w:spacing w:line="480" w:lineRule="auto"/>
              <w:jc w:val="center"/>
              <w:rPr>
                <w:rFonts w:ascii="Arial" w:hAnsi="Arial" w:cs="Arial"/>
                <w:b/>
                <w:bCs/>
                <w:i/>
                <w:iCs/>
              </w:rPr>
            </w:pPr>
            <w:r w:rsidRPr="00A5095F">
              <w:rPr>
                <w:rFonts w:ascii="Arial" w:hAnsi="Arial" w:cs="Arial"/>
                <w:b/>
                <w:bCs/>
                <w:i/>
                <w:iCs/>
              </w:rPr>
              <w:t>Dos</w:t>
            </w:r>
          </w:p>
        </w:tc>
        <w:tc>
          <w:tcPr>
            <w:tcW w:w="4508" w:type="dxa"/>
            <w:tcBorders>
              <w:top w:val="single" w:sz="4" w:space="0" w:color="auto"/>
              <w:left w:val="single" w:sz="4" w:space="0" w:color="auto"/>
              <w:bottom w:val="single" w:sz="4" w:space="0" w:color="auto"/>
              <w:right w:val="single" w:sz="4" w:space="0" w:color="auto"/>
            </w:tcBorders>
            <w:hideMark/>
          </w:tcPr>
          <w:p w14:paraId="08287AF6" w14:textId="77777777" w:rsidR="00A5095F" w:rsidRPr="00A5095F" w:rsidRDefault="00A5095F">
            <w:pPr>
              <w:spacing w:line="480" w:lineRule="auto"/>
              <w:jc w:val="center"/>
              <w:rPr>
                <w:rFonts w:ascii="Arial" w:hAnsi="Arial" w:cs="Arial"/>
                <w:b/>
                <w:bCs/>
                <w:i/>
                <w:iCs/>
              </w:rPr>
            </w:pPr>
            <w:r w:rsidRPr="00A5095F">
              <w:rPr>
                <w:rFonts w:ascii="Arial" w:hAnsi="Arial" w:cs="Arial"/>
                <w:b/>
                <w:bCs/>
                <w:i/>
                <w:iCs/>
              </w:rPr>
              <w:t>Don’ts</w:t>
            </w:r>
          </w:p>
        </w:tc>
      </w:tr>
      <w:tr w:rsidR="00A5095F" w:rsidRPr="00A5095F" w14:paraId="0C2D3E10"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26C191A5"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Seating arrangements must be done in the dining sections for the convenience of the guests. </w:t>
            </w:r>
          </w:p>
        </w:tc>
        <w:tc>
          <w:tcPr>
            <w:tcW w:w="4508" w:type="dxa"/>
            <w:tcBorders>
              <w:top w:val="single" w:sz="4" w:space="0" w:color="auto"/>
              <w:left w:val="single" w:sz="4" w:space="0" w:color="auto"/>
              <w:bottom w:val="single" w:sz="4" w:space="0" w:color="auto"/>
              <w:right w:val="single" w:sz="4" w:space="0" w:color="auto"/>
            </w:tcBorders>
            <w:hideMark/>
          </w:tcPr>
          <w:p w14:paraId="6AFD22CF"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Randomly asking guests to make themselves comfortable in the available setting. </w:t>
            </w:r>
          </w:p>
        </w:tc>
      </w:tr>
      <w:tr w:rsidR="00A5095F" w:rsidRPr="00A5095F" w14:paraId="1C62FA2A"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3EB29DCA"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Provide traditional cutlery for food consumption along with items involved in everyday meals. </w:t>
            </w:r>
          </w:p>
        </w:tc>
        <w:tc>
          <w:tcPr>
            <w:tcW w:w="4508" w:type="dxa"/>
            <w:tcBorders>
              <w:top w:val="single" w:sz="4" w:space="0" w:color="auto"/>
              <w:left w:val="single" w:sz="4" w:space="0" w:color="auto"/>
              <w:bottom w:val="single" w:sz="4" w:space="0" w:color="auto"/>
              <w:right w:val="single" w:sz="4" w:space="0" w:color="auto"/>
            </w:tcBorders>
            <w:hideMark/>
          </w:tcPr>
          <w:p w14:paraId="655C2E24"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Deliver food items with less regard to Spanish traditions. </w:t>
            </w:r>
          </w:p>
        </w:tc>
      </w:tr>
      <w:tr w:rsidR="00A5095F" w:rsidRPr="00A5095F" w14:paraId="27EE4CBC" w14:textId="77777777" w:rsidTr="00A5095F">
        <w:tc>
          <w:tcPr>
            <w:tcW w:w="9016" w:type="dxa"/>
            <w:gridSpan w:val="2"/>
            <w:tcBorders>
              <w:top w:val="single" w:sz="4" w:space="0" w:color="auto"/>
              <w:left w:val="single" w:sz="4" w:space="0" w:color="auto"/>
              <w:bottom w:val="single" w:sz="4" w:space="0" w:color="auto"/>
              <w:right w:val="single" w:sz="4" w:space="0" w:color="auto"/>
            </w:tcBorders>
            <w:hideMark/>
          </w:tcPr>
          <w:p w14:paraId="1C23E3FE" w14:textId="77777777" w:rsidR="00A5095F" w:rsidRPr="00A5095F" w:rsidRDefault="00A5095F">
            <w:pPr>
              <w:spacing w:line="480" w:lineRule="auto"/>
              <w:jc w:val="center"/>
              <w:rPr>
                <w:rFonts w:ascii="Arial" w:hAnsi="Arial" w:cs="Arial"/>
                <w:b/>
                <w:bCs/>
              </w:rPr>
            </w:pPr>
            <w:r w:rsidRPr="00A5095F">
              <w:rPr>
                <w:rFonts w:ascii="Arial" w:hAnsi="Arial" w:cs="Arial"/>
                <w:b/>
                <w:bCs/>
              </w:rPr>
              <w:t>Front Office Department</w:t>
            </w:r>
          </w:p>
        </w:tc>
      </w:tr>
      <w:tr w:rsidR="00A5095F" w:rsidRPr="00A5095F" w14:paraId="3F859217"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7C028A61" w14:textId="77777777" w:rsidR="00A5095F" w:rsidRPr="00A5095F" w:rsidRDefault="00A5095F">
            <w:pPr>
              <w:spacing w:line="480" w:lineRule="auto"/>
              <w:jc w:val="center"/>
              <w:rPr>
                <w:rFonts w:ascii="Arial" w:hAnsi="Arial" w:cs="Arial"/>
                <w:b/>
                <w:bCs/>
                <w:i/>
                <w:iCs/>
              </w:rPr>
            </w:pPr>
            <w:r w:rsidRPr="00A5095F">
              <w:rPr>
                <w:rFonts w:ascii="Arial" w:hAnsi="Arial" w:cs="Arial"/>
                <w:b/>
                <w:bCs/>
                <w:i/>
                <w:iCs/>
              </w:rPr>
              <w:t>Dos</w:t>
            </w:r>
          </w:p>
        </w:tc>
        <w:tc>
          <w:tcPr>
            <w:tcW w:w="4508" w:type="dxa"/>
            <w:tcBorders>
              <w:top w:val="single" w:sz="4" w:space="0" w:color="auto"/>
              <w:left w:val="single" w:sz="4" w:space="0" w:color="auto"/>
              <w:bottom w:val="single" w:sz="4" w:space="0" w:color="auto"/>
              <w:right w:val="single" w:sz="4" w:space="0" w:color="auto"/>
            </w:tcBorders>
            <w:hideMark/>
          </w:tcPr>
          <w:p w14:paraId="0883B363" w14:textId="77777777" w:rsidR="00A5095F" w:rsidRPr="00A5095F" w:rsidRDefault="00A5095F">
            <w:pPr>
              <w:spacing w:line="480" w:lineRule="auto"/>
              <w:jc w:val="center"/>
              <w:rPr>
                <w:rFonts w:ascii="Arial" w:hAnsi="Arial" w:cs="Arial"/>
                <w:b/>
                <w:bCs/>
                <w:i/>
                <w:iCs/>
              </w:rPr>
            </w:pPr>
            <w:r w:rsidRPr="00A5095F">
              <w:rPr>
                <w:rFonts w:ascii="Arial" w:hAnsi="Arial" w:cs="Arial"/>
                <w:b/>
                <w:bCs/>
                <w:i/>
                <w:iCs/>
              </w:rPr>
              <w:t>Don’ts</w:t>
            </w:r>
          </w:p>
        </w:tc>
      </w:tr>
      <w:tr w:rsidR="00A5095F" w:rsidRPr="00A5095F" w14:paraId="0E533A46"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02424DE2"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Present oneself in a friendly and highly respectful manner by preferably communicating in the guests’ regional language (</w:t>
            </w:r>
            <w:r w:rsidRPr="00A5095F">
              <w:rPr>
                <w:rFonts w:ascii="Arial" w:hAnsi="Arial" w:cs="Arial"/>
                <w:color w:val="222222"/>
                <w:szCs w:val="24"/>
                <w:shd w:val="clear" w:color="auto" w:fill="FFFFFF"/>
              </w:rPr>
              <w:t>Cruz and López 2017).</w:t>
            </w:r>
          </w:p>
        </w:tc>
        <w:tc>
          <w:tcPr>
            <w:tcW w:w="4508" w:type="dxa"/>
            <w:tcBorders>
              <w:top w:val="single" w:sz="4" w:space="0" w:color="auto"/>
              <w:left w:val="single" w:sz="4" w:space="0" w:color="auto"/>
              <w:bottom w:val="single" w:sz="4" w:space="0" w:color="auto"/>
              <w:right w:val="single" w:sz="4" w:space="0" w:color="auto"/>
            </w:tcBorders>
            <w:hideMark/>
          </w:tcPr>
          <w:p w14:paraId="44B27C31" w14:textId="5C74D0DD"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Treating customers with less regard for their culture and habitual </w:t>
            </w:r>
            <w:r w:rsidR="00CB036C" w:rsidRPr="00A5095F">
              <w:rPr>
                <w:rFonts w:ascii="Arial" w:hAnsi="Arial" w:cs="Arial"/>
              </w:rPr>
              <w:t>behaviours</w:t>
            </w:r>
            <w:r w:rsidRPr="00A5095F">
              <w:rPr>
                <w:rFonts w:ascii="Arial" w:hAnsi="Arial" w:cs="Arial"/>
              </w:rPr>
              <w:t xml:space="preserve"> of respect.</w:t>
            </w:r>
          </w:p>
        </w:tc>
      </w:tr>
      <w:tr w:rsidR="00A5095F" w:rsidRPr="00A5095F" w14:paraId="4E28731D" w14:textId="77777777" w:rsidTr="00A5095F">
        <w:tc>
          <w:tcPr>
            <w:tcW w:w="4508" w:type="dxa"/>
            <w:tcBorders>
              <w:top w:val="single" w:sz="4" w:space="0" w:color="auto"/>
              <w:left w:val="single" w:sz="4" w:space="0" w:color="auto"/>
              <w:bottom w:val="single" w:sz="4" w:space="0" w:color="auto"/>
              <w:right w:val="single" w:sz="4" w:space="0" w:color="auto"/>
            </w:tcBorders>
            <w:hideMark/>
          </w:tcPr>
          <w:p w14:paraId="29EF4B13"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Understanding the basic needs of the guests through body language and providing them with the best possible solutions (Jang et al. 2018).</w:t>
            </w:r>
          </w:p>
        </w:tc>
        <w:tc>
          <w:tcPr>
            <w:tcW w:w="4508" w:type="dxa"/>
            <w:tcBorders>
              <w:top w:val="single" w:sz="4" w:space="0" w:color="auto"/>
              <w:left w:val="single" w:sz="4" w:space="0" w:color="auto"/>
              <w:bottom w:val="single" w:sz="4" w:space="0" w:color="auto"/>
              <w:right w:val="single" w:sz="4" w:space="0" w:color="auto"/>
            </w:tcBorders>
            <w:hideMark/>
          </w:tcPr>
          <w:p w14:paraId="5C1FE1DB" w14:textId="77777777" w:rsidR="00A5095F" w:rsidRPr="00A5095F" w:rsidRDefault="00A5095F" w:rsidP="00766243">
            <w:pPr>
              <w:pStyle w:val="ListParagraph"/>
              <w:numPr>
                <w:ilvl w:val="0"/>
                <w:numId w:val="2"/>
              </w:numPr>
              <w:spacing w:line="480" w:lineRule="auto"/>
              <w:rPr>
                <w:rFonts w:ascii="Arial" w:hAnsi="Arial" w:cs="Arial"/>
              </w:rPr>
            </w:pPr>
            <w:r w:rsidRPr="00A5095F">
              <w:rPr>
                <w:rFonts w:ascii="Arial" w:hAnsi="Arial" w:cs="Arial"/>
              </w:rPr>
              <w:t xml:space="preserve">Waiting for guests to make requests results in potential complaints due to their cultural orientation. </w:t>
            </w:r>
          </w:p>
        </w:tc>
      </w:tr>
    </w:tbl>
    <w:p w14:paraId="00D4F03D" w14:textId="77777777" w:rsidR="00A5095F" w:rsidRPr="00A5095F" w:rsidRDefault="00A5095F" w:rsidP="00A5095F">
      <w:pPr>
        <w:spacing w:line="480" w:lineRule="auto"/>
        <w:rPr>
          <w:rFonts w:ascii="Arial" w:hAnsi="Arial" w:cs="Arial"/>
        </w:rPr>
      </w:pPr>
    </w:p>
    <w:p w14:paraId="0410F954" w14:textId="77777777" w:rsidR="00A5095F" w:rsidRPr="00A5095F" w:rsidRDefault="00A5095F" w:rsidP="00A5095F">
      <w:pPr>
        <w:spacing w:line="480" w:lineRule="auto"/>
        <w:jc w:val="left"/>
        <w:rPr>
          <w:rFonts w:ascii="Arial" w:eastAsiaTheme="majorEastAsia" w:hAnsi="Arial" w:cs="Arial"/>
          <w:b/>
          <w:sz w:val="28"/>
          <w:szCs w:val="32"/>
        </w:rPr>
      </w:pPr>
      <w:r w:rsidRPr="00A5095F">
        <w:rPr>
          <w:rFonts w:ascii="Arial" w:hAnsi="Arial" w:cs="Arial"/>
        </w:rPr>
        <w:br w:type="page"/>
      </w:r>
    </w:p>
    <w:p w14:paraId="1A39C297" w14:textId="77777777" w:rsidR="00A5095F" w:rsidRPr="00A5095F" w:rsidRDefault="00A5095F" w:rsidP="00A5095F">
      <w:pPr>
        <w:pStyle w:val="Heading1"/>
        <w:spacing w:line="480" w:lineRule="auto"/>
        <w:rPr>
          <w:rFonts w:ascii="Arial" w:hAnsi="Arial" w:cs="Arial"/>
        </w:rPr>
      </w:pPr>
      <w:bookmarkStart w:id="7" w:name="_Toc97667209"/>
      <w:r w:rsidRPr="00A5095F">
        <w:rPr>
          <w:rFonts w:ascii="Arial" w:hAnsi="Arial" w:cs="Arial"/>
        </w:rPr>
        <w:t>Conclusion</w:t>
      </w:r>
      <w:bookmarkEnd w:id="7"/>
    </w:p>
    <w:p w14:paraId="34EAED3C" w14:textId="77777777" w:rsidR="00A5095F" w:rsidRPr="00A5095F" w:rsidRDefault="00A5095F" w:rsidP="00A5095F">
      <w:pPr>
        <w:spacing w:line="480" w:lineRule="auto"/>
        <w:rPr>
          <w:rFonts w:ascii="Arial" w:hAnsi="Arial" w:cs="Arial"/>
        </w:rPr>
      </w:pPr>
      <w:r w:rsidRPr="00A5095F">
        <w:rPr>
          <w:rFonts w:ascii="Arial" w:hAnsi="Arial" w:cs="Arial"/>
        </w:rPr>
        <w:t xml:space="preserve">The developed report assisted in the development of an understanding of the importance that being culturally sensitive holds within the Hotel Industry for the working staff. In the report, the justification of this aspect was carried out through the help of explaining Hofstede’s Model of Cultural Differences. Further, the implications of the procedures defined by this theory on the international guests in the hotel were discussed. A tabular form of the methods relevant and irrelevant to providing accommodation as per the cultural background of these guests was conclusively prepared in the report. </w:t>
      </w:r>
    </w:p>
    <w:p w14:paraId="6B27FA53" w14:textId="159FCD32" w:rsidR="00A5095F" w:rsidRDefault="00A5095F" w:rsidP="00A5095F">
      <w:pPr>
        <w:rPr>
          <w:rFonts w:ascii="Arial" w:hAnsi="Arial" w:cs="Arial"/>
        </w:rPr>
      </w:pPr>
    </w:p>
    <w:p w14:paraId="2E8FC252" w14:textId="5C1E7E62" w:rsidR="00C02473" w:rsidRDefault="00C02473" w:rsidP="00A5095F">
      <w:pPr>
        <w:rPr>
          <w:rFonts w:ascii="Arial" w:hAnsi="Arial" w:cs="Arial"/>
        </w:rPr>
      </w:pPr>
    </w:p>
    <w:p w14:paraId="18E35117" w14:textId="63AAB0E0" w:rsidR="00C02473" w:rsidRDefault="00C02473" w:rsidP="00A5095F">
      <w:pPr>
        <w:rPr>
          <w:rFonts w:ascii="Arial" w:hAnsi="Arial" w:cs="Arial"/>
        </w:rPr>
      </w:pPr>
    </w:p>
    <w:p w14:paraId="26507331" w14:textId="775FF544" w:rsidR="00C02473" w:rsidRDefault="00C02473" w:rsidP="00A5095F">
      <w:pPr>
        <w:rPr>
          <w:rFonts w:ascii="Arial" w:hAnsi="Arial" w:cs="Arial"/>
        </w:rPr>
      </w:pPr>
    </w:p>
    <w:p w14:paraId="37512312" w14:textId="3EBB3CA3" w:rsidR="00C02473" w:rsidRDefault="00C02473" w:rsidP="00A5095F">
      <w:pPr>
        <w:rPr>
          <w:rFonts w:ascii="Arial" w:hAnsi="Arial" w:cs="Arial"/>
        </w:rPr>
      </w:pPr>
    </w:p>
    <w:p w14:paraId="3011FD8D" w14:textId="3D38D6E0" w:rsidR="00C02473" w:rsidRDefault="00C02473" w:rsidP="00A5095F">
      <w:pPr>
        <w:rPr>
          <w:rFonts w:ascii="Arial" w:hAnsi="Arial" w:cs="Arial"/>
        </w:rPr>
      </w:pPr>
    </w:p>
    <w:p w14:paraId="4898223F" w14:textId="0F66A0AF" w:rsidR="00C02473" w:rsidRDefault="00C02473" w:rsidP="00A5095F">
      <w:pPr>
        <w:rPr>
          <w:rFonts w:ascii="Arial" w:hAnsi="Arial" w:cs="Arial"/>
        </w:rPr>
      </w:pPr>
    </w:p>
    <w:p w14:paraId="6F2F0C39" w14:textId="7AF4DED0" w:rsidR="00C02473" w:rsidRDefault="00C02473" w:rsidP="00A5095F">
      <w:pPr>
        <w:rPr>
          <w:rFonts w:ascii="Arial" w:hAnsi="Arial" w:cs="Arial"/>
        </w:rPr>
      </w:pPr>
    </w:p>
    <w:p w14:paraId="1F14D85C" w14:textId="7DBD1291" w:rsidR="00C02473" w:rsidRDefault="00C02473" w:rsidP="00A5095F">
      <w:pPr>
        <w:rPr>
          <w:rFonts w:ascii="Arial" w:hAnsi="Arial" w:cs="Arial"/>
        </w:rPr>
      </w:pPr>
    </w:p>
    <w:p w14:paraId="597E3A03" w14:textId="5A847050" w:rsidR="00C02473" w:rsidRDefault="00C02473" w:rsidP="00A5095F">
      <w:pPr>
        <w:rPr>
          <w:rFonts w:ascii="Arial" w:hAnsi="Arial" w:cs="Arial"/>
        </w:rPr>
      </w:pPr>
    </w:p>
    <w:p w14:paraId="25D58422" w14:textId="0B3AC261" w:rsidR="00C02473" w:rsidRDefault="00C02473" w:rsidP="00A5095F">
      <w:pPr>
        <w:rPr>
          <w:rFonts w:ascii="Arial" w:hAnsi="Arial" w:cs="Arial"/>
        </w:rPr>
      </w:pPr>
    </w:p>
    <w:p w14:paraId="683FB54A" w14:textId="6F1ABE9B" w:rsidR="00C02473" w:rsidRDefault="00C02473" w:rsidP="00A5095F">
      <w:pPr>
        <w:rPr>
          <w:rFonts w:ascii="Arial" w:hAnsi="Arial" w:cs="Arial"/>
        </w:rPr>
      </w:pPr>
    </w:p>
    <w:p w14:paraId="700F41A2" w14:textId="1455D17A" w:rsidR="00C02473" w:rsidRDefault="00C02473" w:rsidP="00A5095F">
      <w:pPr>
        <w:rPr>
          <w:rFonts w:ascii="Arial" w:hAnsi="Arial" w:cs="Arial"/>
        </w:rPr>
      </w:pPr>
    </w:p>
    <w:p w14:paraId="3B51DEE8" w14:textId="4EE13CDA" w:rsidR="00C02473" w:rsidRDefault="00C02473" w:rsidP="00A5095F">
      <w:pPr>
        <w:rPr>
          <w:rFonts w:ascii="Arial" w:hAnsi="Arial" w:cs="Arial"/>
        </w:rPr>
      </w:pPr>
    </w:p>
    <w:p w14:paraId="59A4F753" w14:textId="28B0FE53" w:rsidR="00C02473" w:rsidRDefault="00C02473" w:rsidP="00A5095F">
      <w:pPr>
        <w:rPr>
          <w:rFonts w:ascii="Arial" w:hAnsi="Arial" w:cs="Arial"/>
        </w:rPr>
      </w:pPr>
    </w:p>
    <w:p w14:paraId="29198175" w14:textId="57B400D3" w:rsidR="00C02473" w:rsidRPr="001C6321" w:rsidRDefault="00C02473" w:rsidP="00A5095F">
      <w:pPr>
        <w:rPr>
          <w:rFonts w:ascii="Arial" w:hAnsi="Arial" w:cs="Arial"/>
          <w:szCs w:val="24"/>
        </w:rPr>
      </w:pPr>
      <w:r w:rsidRPr="001C6321">
        <w:rPr>
          <w:rFonts w:ascii="Arial" w:hAnsi="Arial" w:cs="Arial"/>
          <w:szCs w:val="24"/>
        </w:rPr>
        <w:t>References</w:t>
      </w:r>
    </w:p>
    <w:p w14:paraId="5E4ED359" w14:textId="77777777" w:rsidR="001C6321" w:rsidRPr="001C6321" w:rsidRDefault="001C6321" w:rsidP="001C6321">
      <w:pPr>
        <w:spacing w:line="480" w:lineRule="auto"/>
        <w:rPr>
          <w:rFonts w:ascii="Arial" w:hAnsi="Arial" w:cs="Arial"/>
          <w:szCs w:val="24"/>
        </w:rPr>
      </w:pPr>
      <w:proofErr w:type="spellStart"/>
      <w:r w:rsidRPr="001C6321">
        <w:rPr>
          <w:rFonts w:ascii="Arial" w:hAnsi="Arial" w:cs="Arial"/>
          <w:color w:val="222222"/>
          <w:szCs w:val="24"/>
          <w:shd w:val="clear" w:color="auto" w:fill="FFFFFF"/>
        </w:rPr>
        <w:t>Bedi</w:t>
      </w:r>
      <w:proofErr w:type="spellEnd"/>
      <w:r w:rsidRPr="001C6321">
        <w:rPr>
          <w:rFonts w:ascii="Arial" w:hAnsi="Arial" w:cs="Arial"/>
          <w:color w:val="222222"/>
          <w:szCs w:val="24"/>
          <w:shd w:val="clear" w:color="auto" w:fill="FFFFFF"/>
        </w:rPr>
        <w:t>, A.S., 2016. Hofstede's model: cultural differences in hospitality sector and experiences of a migrant. </w:t>
      </w:r>
      <w:r w:rsidRPr="001C6321">
        <w:rPr>
          <w:rFonts w:ascii="Arial" w:hAnsi="Arial" w:cs="Arial"/>
          <w:i/>
          <w:iCs/>
          <w:color w:val="222222"/>
          <w:szCs w:val="24"/>
          <w:shd w:val="clear" w:color="auto" w:fill="FFFFFF"/>
        </w:rPr>
        <w:t>Journal of Tourism and Hospitality</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5</w:t>
      </w:r>
      <w:r w:rsidRPr="001C6321">
        <w:rPr>
          <w:rFonts w:ascii="Arial" w:hAnsi="Arial" w:cs="Arial"/>
          <w:color w:val="222222"/>
          <w:szCs w:val="24"/>
          <w:shd w:val="clear" w:color="auto" w:fill="FFFFFF"/>
        </w:rPr>
        <w:t>(5).</w:t>
      </w:r>
      <w:r w:rsidRPr="001C6321">
        <w:rPr>
          <w:rFonts w:ascii="Arial" w:hAnsi="Arial" w:cs="Arial"/>
          <w:szCs w:val="24"/>
        </w:rPr>
        <w:t xml:space="preserve"> DOI: 10.4172/2167-0269.1000249 </w:t>
      </w:r>
    </w:p>
    <w:p w14:paraId="110EEB54" w14:textId="77777777" w:rsidR="001C6321" w:rsidRPr="001C6321" w:rsidRDefault="001C6321" w:rsidP="001C6321">
      <w:pPr>
        <w:spacing w:line="480" w:lineRule="auto"/>
        <w:rPr>
          <w:rFonts w:ascii="Arial" w:hAnsi="Arial" w:cs="Arial"/>
          <w:color w:val="222222"/>
          <w:szCs w:val="24"/>
          <w:shd w:val="clear" w:color="auto" w:fill="FFFFFF"/>
        </w:rPr>
      </w:pPr>
      <w:proofErr w:type="spellStart"/>
      <w:r w:rsidRPr="001C6321">
        <w:rPr>
          <w:rFonts w:ascii="Arial" w:hAnsi="Arial" w:cs="Arial"/>
          <w:color w:val="222222"/>
          <w:szCs w:val="24"/>
          <w:shd w:val="clear" w:color="auto" w:fill="FFFFFF"/>
        </w:rPr>
        <w:t>Beerli</w:t>
      </w:r>
      <w:proofErr w:type="spellEnd"/>
      <w:r w:rsidRPr="001C6321">
        <w:rPr>
          <w:rFonts w:ascii="Arial" w:hAnsi="Arial" w:cs="Arial"/>
          <w:color w:val="222222"/>
          <w:szCs w:val="24"/>
          <w:shd w:val="clear" w:color="auto" w:fill="FFFFFF"/>
        </w:rPr>
        <w:t>-Palacio, A. and Martín-Santana, J.D., 2018. Cultural sensitivity: An antecedent of the image gap of tourist destinations. </w:t>
      </w:r>
      <w:r w:rsidRPr="001C6321">
        <w:rPr>
          <w:rFonts w:ascii="Arial" w:hAnsi="Arial" w:cs="Arial"/>
          <w:i/>
          <w:iCs/>
          <w:color w:val="222222"/>
          <w:szCs w:val="24"/>
          <w:shd w:val="clear" w:color="auto" w:fill="FFFFFF"/>
        </w:rPr>
        <w:t>Spanish Journal of Marketing-ESIC</w:t>
      </w:r>
      <w:r w:rsidRPr="001C6321">
        <w:rPr>
          <w:rFonts w:ascii="Arial" w:hAnsi="Arial" w:cs="Arial"/>
          <w:color w:val="222222"/>
          <w:szCs w:val="24"/>
          <w:shd w:val="clear" w:color="auto" w:fill="FFFFFF"/>
        </w:rPr>
        <w:t>.</w:t>
      </w:r>
      <w:r w:rsidRPr="001C6321">
        <w:rPr>
          <w:rFonts w:ascii="Arial" w:hAnsi="Arial" w:cs="Arial"/>
          <w:szCs w:val="24"/>
        </w:rPr>
        <w:t xml:space="preserve"> </w:t>
      </w:r>
      <w:r w:rsidRPr="001C6321">
        <w:rPr>
          <w:rFonts w:ascii="Arial" w:hAnsi="Arial" w:cs="Arial"/>
          <w:color w:val="222222"/>
          <w:szCs w:val="24"/>
          <w:shd w:val="clear" w:color="auto" w:fill="FFFFFF"/>
        </w:rPr>
        <w:t xml:space="preserve">http://dx.doi.org/10.1108/SJME-03-2018-002 </w:t>
      </w:r>
    </w:p>
    <w:p w14:paraId="0466C1DF" w14:textId="77777777" w:rsidR="001C6321" w:rsidRPr="001C6321" w:rsidRDefault="001C6321" w:rsidP="001C6321">
      <w:pPr>
        <w:spacing w:line="480" w:lineRule="auto"/>
        <w:rPr>
          <w:rFonts w:ascii="Arial" w:hAnsi="Arial" w:cs="Arial"/>
          <w:color w:val="222222"/>
          <w:szCs w:val="24"/>
          <w:shd w:val="clear" w:color="auto" w:fill="FFFFFF"/>
        </w:rPr>
      </w:pPr>
      <w:r w:rsidRPr="001C6321">
        <w:rPr>
          <w:rFonts w:ascii="Arial" w:hAnsi="Arial" w:cs="Arial"/>
          <w:color w:val="222222"/>
          <w:szCs w:val="24"/>
          <w:shd w:val="clear" w:color="auto" w:fill="FFFFFF"/>
        </w:rPr>
        <w:t>Cruz, M.P. and López, N.M., 2017. Interlanguage pragmatics in a service encounter: diagnosing how Spanish learners of English for the Tourism Industry inform tourists at a visitor centre. </w:t>
      </w:r>
      <w:proofErr w:type="spellStart"/>
      <w:r w:rsidRPr="001C6321">
        <w:rPr>
          <w:rFonts w:ascii="Arial" w:hAnsi="Arial" w:cs="Arial"/>
          <w:i/>
          <w:iCs/>
          <w:color w:val="222222"/>
          <w:szCs w:val="24"/>
          <w:shd w:val="clear" w:color="auto" w:fill="FFFFFF"/>
        </w:rPr>
        <w:t>Letras</w:t>
      </w:r>
      <w:proofErr w:type="spellEnd"/>
      <w:r w:rsidRPr="001C6321">
        <w:rPr>
          <w:rFonts w:ascii="Arial" w:hAnsi="Arial" w:cs="Arial"/>
          <w:i/>
          <w:iCs/>
          <w:color w:val="222222"/>
          <w:szCs w:val="24"/>
          <w:shd w:val="clear" w:color="auto" w:fill="FFFFFF"/>
        </w:rPr>
        <w:t xml:space="preserve"> de </w:t>
      </w:r>
      <w:proofErr w:type="spellStart"/>
      <w:r w:rsidRPr="001C6321">
        <w:rPr>
          <w:rFonts w:ascii="Arial" w:hAnsi="Arial" w:cs="Arial"/>
          <w:i/>
          <w:iCs/>
          <w:color w:val="222222"/>
          <w:szCs w:val="24"/>
          <w:shd w:val="clear" w:color="auto" w:fill="FFFFFF"/>
        </w:rPr>
        <w:t>Hoje</w:t>
      </w:r>
      <w:proofErr w:type="spellEnd"/>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52</w:t>
      </w:r>
      <w:r w:rsidRPr="001C6321">
        <w:rPr>
          <w:rFonts w:ascii="Arial" w:hAnsi="Arial" w:cs="Arial"/>
          <w:color w:val="222222"/>
          <w:szCs w:val="24"/>
          <w:shd w:val="clear" w:color="auto" w:fill="FFFFFF"/>
        </w:rPr>
        <w:t>, pp.310-321.</w:t>
      </w:r>
      <w:r w:rsidRPr="001C6321">
        <w:rPr>
          <w:rFonts w:ascii="Arial" w:hAnsi="Arial" w:cs="Arial"/>
          <w:szCs w:val="24"/>
        </w:rPr>
        <w:t xml:space="preserve"> </w:t>
      </w:r>
      <w:r w:rsidRPr="001C6321">
        <w:rPr>
          <w:rFonts w:ascii="Arial" w:hAnsi="Arial" w:cs="Arial"/>
          <w:color w:val="222222"/>
          <w:szCs w:val="24"/>
          <w:shd w:val="clear" w:color="auto" w:fill="FFFFFF"/>
        </w:rPr>
        <w:t xml:space="preserve">https://doi.org/10.15448/1984-7726.2017.3.29363 </w:t>
      </w:r>
    </w:p>
    <w:p w14:paraId="75283F02" w14:textId="77777777" w:rsidR="001C6321" w:rsidRPr="001C6321" w:rsidRDefault="001C6321" w:rsidP="001C6321">
      <w:pPr>
        <w:spacing w:line="480" w:lineRule="auto"/>
        <w:rPr>
          <w:rFonts w:ascii="Arial" w:hAnsi="Arial" w:cs="Arial"/>
          <w:color w:val="222222"/>
          <w:szCs w:val="24"/>
          <w:shd w:val="clear" w:color="auto" w:fill="FFFFFF"/>
        </w:rPr>
      </w:pPr>
      <w:proofErr w:type="spellStart"/>
      <w:r w:rsidRPr="001C6321">
        <w:rPr>
          <w:rFonts w:ascii="Arial" w:hAnsi="Arial" w:cs="Arial"/>
          <w:color w:val="222222"/>
          <w:szCs w:val="24"/>
          <w:shd w:val="clear" w:color="auto" w:fill="FFFFFF"/>
        </w:rPr>
        <w:t>Eringa</w:t>
      </w:r>
      <w:proofErr w:type="spellEnd"/>
      <w:r w:rsidRPr="001C6321">
        <w:rPr>
          <w:rFonts w:ascii="Arial" w:hAnsi="Arial" w:cs="Arial"/>
          <w:color w:val="222222"/>
          <w:szCs w:val="24"/>
          <w:shd w:val="clear" w:color="auto" w:fill="FFFFFF"/>
        </w:rPr>
        <w:t xml:space="preserve">, K., </w:t>
      </w:r>
      <w:proofErr w:type="spellStart"/>
      <w:r w:rsidRPr="001C6321">
        <w:rPr>
          <w:rFonts w:ascii="Arial" w:hAnsi="Arial" w:cs="Arial"/>
          <w:color w:val="222222"/>
          <w:szCs w:val="24"/>
          <w:shd w:val="clear" w:color="auto" w:fill="FFFFFF"/>
        </w:rPr>
        <w:t>Caudron</w:t>
      </w:r>
      <w:proofErr w:type="spellEnd"/>
      <w:r w:rsidRPr="001C6321">
        <w:rPr>
          <w:rFonts w:ascii="Arial" w:hAnsi="Arial" w:cs="Arial"/>
          <w:color w:val="222222"/>
          <w:szCs w:val="24"/>
          <w:shd w:val="clear" w:color="auto" w:fill="FFFFFF"/>
        </w:rPr>
        <w:t xml:space="preserve">, L.N., </w:t>
      </w:r>
      <w:proofErr w:type="spellStart"/>
      <w:r w:rsidRPr="001C6321">
        <w:rPr>
          <w:rFonts w:ascii="Arial" w:hAnsi="Arial" w:cs="Arial"/>
          <w:color w:val="222222"/>
          <w:szCs w:val="24"/>
          <w:shd w:val="clear" w:color="auto" w:fill="FFFFFF"/>
        </w:rPr>
        <w:t>Rieck</w:t>
      </w:r>
      <w:proofErr w:type="spellEnd"/>
      <w:r w:rsidRPr="001C6321">
        <w:rPr>
          <w:rFonts w:ascii="Arial" w:hAnsi="Arial" w:cs="Arial"/>
          <w:color w:val="222222"/>
          <w:szCs w:val="24"/>
          <w:shd w:val="clear" w:color="auto" w:fill="FFFFFF"/>
        </w:rPr>
        <w:t xml:space="preserve">, K., </w:t>
      </w:r>
      <w:proofErr w:type="spellStart"/>
      <w:r w:rsidRPr="001C6321">
        <w:rPr>
          <w:rFonts w:ascii="Arial" w:hAnsi="Arial" w:cs="Arial"/>
          <w:color w:val="222222"/>
          <w:szCs w:val="24"/>
          <w:shd w:val="clear" w:color="auto" w:fill="FFFFFF"/>
        </w:rPr>
        <w:t>Xie</w:t>
      </w:r>
      <w:proofErr w:type="spellEnd"/>
      <w:r w:rsidRPr="001C6321">
        <w:rPr>
          <w:rFonts w:ascii="Arial" w:hAnsi="Arial" w:cs="Arial"/>
          <w:color w:val="222222"/>
          <w:szCs w:val="24"/>
          <w:shd w:val="clear" w:color="auto" w:fill="FFFFFF"/>
        </w:rPr>
        <w:t>, F. and Gerhardt, T., 2015. How relevant are Hofstede’s dimensions for inter-cultural studies? A replication of Hofstede’s research among current international business students. </w:t>
      </w:r>
      <w:r w:rsidRPr="001C6321">
        <w:rPr>
          <w:rFonts w:ascii="Arial" w:hAnsi="Arial" w:cs="Arial"/>
          <w:i/>
          <w:iCs/>
          <w:color w:val="222222"/>
          <w:szCs w:val="24"/>
          <w:shd w:val="clear" w:color="auto" w:fill="FFFFFF"/>
        </w:rPr>
        <w:t>Research in Hospitality Management</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5</w:t>
      </w:r>
      <w:r w:rsidRPr="001C6321">
        <w:rPr>
          <w:rFonts w:ascii="Arial" w:hAnsi="Arial" w:cs="Arial"/>
          <w:color w:val="222222"/>
          <w:szCs w:val="24"/>
          <w:shd w:val="clear" w:color="auto" w:fill="FFFFFF"/>
        </w:rPr>
        <w:t>(2), pp.187-198.</w:t>
      </w:r>
      <w:r w:rsidRPr="001C6321">
        <w:rPr>
          <w:rFonts w:ascii="Arial" w:hAnsi="Arial" w:cs="Arial"/>
          <w:szCs w:val="24"/>
        </w:rPr>
        <w:t xml:space="preserve"> </w:t>
      </w:r>
      <w:r w:rsidRPr="001C6321">
        <w:rPr>
          <w:rFonts w:ascii="Arial" w:hAnsi="Arial" w:cs="Arial"/>
          <w:color w:val="222222"/>
          <w:szCs w:val="24"/>
          <w:shd w:val="clear" w:color="auto" w:fill="FFFFFF"/>
        </w:rPr>
        <w:t xml:space="preserve">http://dx.doi.org/10.2989/RHM.2015.5.2.10.1283 </w:t>
      </w:r>
    </w:p>
    <w:p w14:paraId="24061601" w14:textId="77777777" w:rsidR="001C6321" w:rsidRPr="001C6321" w:rsidRDefault="001C6321" w:rsidP="001C6321">
      <w:pPr>
        <w:spacing w:line="480" w:lineRule="auto"/>
        <w:rPr>
          <w:rFonts w:ascii="Arial" w:hAnsi="Arial" w:cs="Arial"/>
          <w:color w:val="222222"/>
          <w:szCs w:val="24"/>
          <w:shd w:val="clear" w:color="auto" w:fill="FFFFFF"/>
        </w:rPr>
      </w:pPr>
      <w:proofErr w:type="spellStart"/>
      <w:r w:rsidRPr="001C6321">
        <w:rPr>
          <w:rFonts w:ascii="Arial" w:hAnsi="Arial" w:cs="Arial"/>
          <w:color w:val="222222"/>
          <w:szCs w:val="24"/>
          <w:shd w:val="clear" w:color="auto" w:fill="FFFFFF"/>
        </w:rPr>
        <w:t>Grobelna</w:t>
      </w:r>
      <w:proofErr w:type="spellEnd"/>
      <w:r w:rsidRPr="001C6321">
        <w:rPr>
          <w:rFonts w:ascii="Arial" w:hAnsi="Arial" w:cs="Arial"/>
          <w:color w:val="222222"/>
          <w:szCs w:val="24"/>
          <w:shd w:val="clear" w:color="auto" w:fill="FFFFFF"/>
        </w:rPr>
        <w:t>, A., 2015. Intercultural challenges facing the hospitality industry. Implications for education and hospitality management. </w:t>
      </w:r>
      <w:r w:rsidRPr="001C6321">
        <w:rPr>
          <w:rFonts w:ascii="Arial" w:hAnsi="Arial" w:cs="Arial"/>
          <w:i/>
          <w:iCs/>
          <w:color w:val="222222"/>
          <w:szCs w:val="24"/>
          <w:shd w:val="clear" w:color="auto" w:fill="FFFFFF"/>
        </w:rPr>
        <w:t>Journal of Intercultural Management</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7</w:t>
      </w:r>
      <w:r w:rsidRPr="001C6321">
        <w:rPr>
          <w:rFonts w:ascii="Arial" w:hAnsi="Arial" w:cs="Arial"/>
          <w:color w:val="222222"/>
          <w:szCs w:val="24"/>
          <w:shd w:val="clear" w:color="auto" w:fill="FFFFFF"/>
        </w:rPr>
        <w:t>(3), pp.101-117.</w:t>
      </w:r>
      <w:r w:rsidRPr="001C6321">
        <w:rPr>
          <w:rFonts w:ascii="Arial" w:hAnsi="Arial" w:cs="Arial"/>
          <w:szCs w:val="24"/>
        </w:rPr>
        <w:t xml:space="preserve"> </w:t>
      </w:r>
      <w:r w:rsidRPr="001C6321">
        <w:rPr>
          <w:rFonts w:ascii="Arial" w:hAnsi="Arial" w:cs="Arial"/>
          <w:color w:val="222222"/>
          <w:szCs w:val="24"/>
          <w:shd w:val="clear" w:color="auto" w:fill="FFFFFF"/>
        </w:rPr>
        <w:t xml:space="preserve">https://sciendo.com/pdf/10.1515/joim-2015-0023 </w:t>
      </w:r>
    </w:p>
    <w:p w14:paraId="1886FBF5" w14:textId="77777777" w:rsidR="001C6321" w:rsidRPr="001C6321" w:rsidRDefault="001C6321" w:rsidP="001C6321">
      <w:pPr>
        <w:spacing w:line="480" w:lineRule="auto"/>
        <w:rPr>
          <w:rFonts w:ascii="Arial" w:hAnsi="Arial" w:cs="Arial"/>
          <w:color w:val="222222"/>
          <w:szCs w:val="24"/>
          <w:shd w:val="clear" w:color="auto" w:fill="FFFFFF"/>
        </w:rPr>
      </w:pPr>
      <w:r w:rsidRPr="001C6321">
        <w:rPr>
          <w:rFonts w:ascii="Arial" w:hAnsi="Arial" w:cs="Arial"/>
          <w:color w:val="222222"/>
          <w:szCs w:val="24"/>
          <w:shd w:val="clear" w:color="auto" w:fill="FFFFFF"/>
        </w:rPr>
        <w:t xml:space="preserve">Huang, S.S. and </w:t>
      </w:r>
      <w:proofErr w:type="spellStart"/>
      <w:r w:rsidRPr="001C6321">
        <w:rPr>
          <w:rFonts w:ascii="Arial" w:hAnsi="Arial" w:cs="Arial"/>
          <w:color w:val="222222"/>
          <w:szCs w:val="24"/>
          <w:shd w:val="clear" w:color="auto" w:fill="FFFFFF"/>
        </w:rPr>
        <w:t>Crotts</w:t>
      </w:r>
      <w:proofErr w:type="spellEnd"/>
      <w:r w:rsidRPr="001C6321">
        <w:rPr>
          <w:rFonts w:ascii="Arial" w:hAnsi="Arial" w:cs="Arial"/>
          <w:color w:val="222222"/>
          <w:szCs w:val="24"/>
          <w:shd w:val="clear" w:color="auto" w:fill="FFFFFF"/>
        </w:rPr>
        <w:t>, J., 2019. Relationships between Hofstede's cultural dimensions and tourist satisfaction: A cross-country cross-sample examination. </w:t>
      </w:r>
      <w:r w:rsidRPr="001C6321">
        <w:rPr>
          <w:rFonts w:ascii="Arial" w:hAnsi="Arial" w:cs="Arial"/>
          <w:i/>
          <w:iCs/>
          <w:color w:val="222222"/>
          <w:szCs w:val="24"/>
          <w:shd w:val="clear" w:color="auto" w:fill="FFFFFF"/>
        </w:rPr>
        <w:t>Tourism management</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72</w:t>
      </w:r>
      <w:r w:rsidRPr="001C6321">
        <w:rPr>
          <w:rFonts w:ascii="Arial" w:hAnsi="Arial" w:cs="Arial"/>
          <w:color w:val="222222"/>
          <w:szCs w:val="24"/>
          <w:shd w:val="clear" w:color="auto" w:fill="FFFFFF"/>
        </w:rPr>
        <w:t>, pp.232-241.</w:t>
      </w:r>
      <w:r w:rsidRPr="001C6321">
        <w:rPr>
          <w:rFonts w:ascii="Arial" w:hAnsi="Arial" w:cs="Arial"/>
          <w:szCs w:val="24"/>
        </w:rPr>
        <w:t xml:space="preserve"> </w:t>
      </w:r>
      <w:r w:rsidRPr="001C6321">
        <w:rPr>
          <w:rFonts w:ascii="Arial" w:hAnsi="Arial" w:cs="Arial"/>
          <w:color w:val="222222"/>
          <w:szCs w:val="24"/>
          <w:shd w:val="clear" w:color="auto" w:fill="FFFFFF"/>
        </w:rPr>
        <w:t xml:space="preserve">https://doi.org/10.1016/j.tourman.2018.12.001 </w:t>
      </w:r>
    </w:p>
    <w:p w14:paraId="0D7CA672" w14:textId="77777777" w:rsidR="001C6321" w:rsidRPr="001C6321" w:rsidRDefault="001C6321" w:rsidP="001C6321">
      <w:pPr>
        <w:spacing w:line="480" w:lineRule="auto"/>
        <w:rPr>
          <w:rFonts w:ascii="Arial" w:hAnsi="Arial" w:cs="Arial"/>
          <w:color w:val="222222"/>
          <w:szCs w:val="24"/>
          <w:shd w:val="clear" w:color="auto" w:fill="FFFFFF"/>
        </w:rPr>
      </w:pPr>
      <w:proofErr w:type="spellStart"/>
      <w:r w:rsidRPr="001C6321">
        <w:rPr>
          <w:rFonts w:ascii="Arial" w:hAnsi="Arial" w:cs="Arial"/>
          <w:color w:val="222222"/>
          <w:szCs w:val="24"/>
          <w:shd w:val="clear" w:color="auto" w:fill="FFFFFF"/>
        </w:rPr>
        <w:t>Izogo</w:t>
      </w:r>
      <w:proofErr w:type="spellEnd"/>
      <w:r w:rsidRPr="001C6321">
        <w:rPr>
          <w:rFonts w:ascii="Arial" w:hAnsi="Arial" w:cs="Arial"/>
          <w:color w:val="222222"/>
          <w:szCs w:val="24"/>
          <w:shd w:val="clear" w:color="auto" w:fill="FFFFFF"/>
        </w:rPr>
        <w:t xml:space="preserve">, E.E., </w:t>
      </w:r>
      <w:proofErr w:type="spellStart"/>
      <w:r w:rsidRPr="001C6321">
        <w:rPr>
          <w:rFonts w:ascii="Arial" w:hAnsi="Arial" w:cs="Arial"/>
          <w:color w:val="222222"/>
          <w:szCs w:val="24"/>
          <w:shd w:val="clear" w:color="auto" w:fill="FFFFFF"/>
        </w:rPr>
        <w:t>Mpinganjira</w:t>
      </w:r>
      <w:proofErr w:type="spellEnd"/>
      <w:r w:rsidRPr="001C6321">
        <w:rPr>
          <w:rFonts w:ascii="Arial" w:hAnsi="Arial" w:cs="Arial"/>
          <w:color w:val="222222"/>
          <w:szCs w:val="24"/>
          <w:shd w:val="clear" w:color="auto" w:fill="FFFFFF"/>
        </w:rPr>
        <w:t xml:space="preserve">, M. and Ogba, F.N., 2020. Does the collectivism/individualism cultural orientation determine the effect of customer inspiration on customer citizenship </w:t>
      </w:r>
      <w:proofErr w:type="spellStart"/>
      <w:r w:rsidRPr="001C6321">
        <w:rPr>
          <w:rFonts w:ascii="Arial" w:hAnsi="Arial" w:cs="Arial"/>
          <w:color w:val="222222"/>
          <w:szCs w:val="24"/>
          <w:shd w:val="clear" w:color="auto" w:fill="FFFFFF"/>
        </w:rPr>
        <w:t>behaviors</w:t>
      </w:r>
      <w:proofErr w:type="spellEnd"/>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Journal of Hospitality and Tourism Management</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43</w:t>
      </w:r>
      <w:r w:rsidRPr="001C6321">
        <w:rPr>
          <w:rFonts w:ascii="Arial" w:hAnsi="Arial" w:cs="Arial"/>
          <w:color w:val="222222"/>
          <w:szCs w:val="24"/>
          <w:shd w:val="clear" w:color="auto" w:fill="FFFFFF"/>
        </w:rPr>
        <w:t>, pp.190-198.</w:t>
      </w:r>
      <w:r w:rsidRPr="001C6321">
        <w:rPr>
          <w:rFonts w:ascii="Arial" w:hAnsi="Arial" w:cs="Arial"/>
          <w:szCs w:val="24"/>
        </w:rPr>
        <w:t xml:space="preserve"> </w:t>
      </w:r>
      <w:r w:rsidRPr="001C6321">
        <w:rPr>
          <w:rFonts w:ascii="Arial" w:hAnsi="Arial" w:cs="Arial"/>
          <w:color w:val="222222"/>
          <w:szCs w:val="24"/>
          <w:shd w:val="clear" w:color="auto" w:fill="FFFFFF"/>
        </w:rPr>
        <w:t xml:space="preserve">https://doi.org/10.1016/j.jhtm.2020.04.001 </w:t>
      </w:r>
    </w:p>
    <w:p w14:paraId="020A1EFC" w14:textId="77777777" w:rsidR="001C6321" w:rsidRPr="001C6321" w:rsidRDefault="001C6321" w:rsidP="001C6321">
      <w:pPr>
        <w:spacing w:line="480" w:lineRule="auto"/>
        <w:rPr>
          <w:rFonts w:ascii="Arial" w:hAnsi="Arial" w:cs="Arial"/>
          <w:color w:val="222222"/>
          <w:szCs w:val="24"/>
          <w:shd w:val="clear" w:color="auto" w:fill="FFFFFF"/>
        </w:rPr>
      </w:pPr>
      <w:r w:rsidRPr="001C6321">
        <w:rPr>
          <w:rFonts w:ascii="Arial" w:hAnsi="Arial" w:cs="Arial"/>
          <w:color w:val="222222"/>
          <w:szCs w:val="24"/>
          <w:shd w:val="clear" w:color="auto" w:fill="FFFFFF"/>
        </w:rPr>
        <w:t>Jang, S., Liu, T., Kang, J.H. and Yang, H., 2018. Understanding important hotel attributes from the consumer perspective over time. </w:t>
      </w:r>
      <w:r w:rsidRPr="001C6321">
        <w:rPr>
          <w:rFonts w:ascii="Arial" w:hAnsi="Arial" w:cs="Arial"/>
          <w:i/>
          <w:iCs/>
          <w:color w:val="222222"/>
          <w:szCs w:val="24"/>
          <w:shd w:val="clear" w:color="auto" w:fill="FFFFFF"/>
        </w:rPr>
        <w:t>Australasian Marketing Journal (AMJ)</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26</w:t>
      </w:r>
      <w:r w:rsidRPr="001C6321">
        <w:rPr>
          <w:rFonts w:ascii="Arial" w:hAnsi="Arial" w:cs="Arial"/>
          <w:color w:val="222222"/>
          <w:szCs w:val="24"/>
          <w:shd w:val="clear" w:color="auto" w:fill="FFFFFF"/>
        </w:rPr>
        <w:t>(1), pp.23-30.</w:t>
      </w:r>
      <w:r w:rsidRPr="001C6321">
        <w:rPr>
          <w:rFonts w:ascii="Arial" w:hAnsi="Arial" w:cs="Arial"/>
          <w:szCs w:val="24"/>
        </w:rPr>
        <w:t xml:space="preserve"> </w:t>
      </w:r>
      <w:r w:rsidRPr="001C6321">
        <w:rPr>
          <w:rFonts w:ascii="Arial" w:hAnsi="Arial" w:cs="Arial"/>
          <w:color w:val="222222"/>
          <w:szCs w:val="24"/>
          <w:shd w:val="clear" w:color="auto" w:fill="FFFFFF"/>
        </w:rPr>
        <w:t xml:space="preserve">https://www.researchgate.net/profile/Sungha-Jang/publication/323978045_Understanding_Important_Hotel_Attributes_from_the_Consumer_Perspective_over_Time/links/5c5d26a4a6fdccb608af597d/Understanding-Important-Hotel-Attributes-from-the-Consumer-Perspective-over-Time.pdf </w:t>
      </w:r>
    </w:p>
    <w:p w14:paraId="59536C88" w14:textId="77777777" w:rsidR="001C6321" w:rsidRPr="001C6321" w:rsidRDefault="001C6321" w:rsidP="001C6321">
      <w:pPr>
        <w:spacing w:line="480" w:lineRule="auto"/>
        <w:rPr>
          <w:rFonts w:ascii="Arial" w:hAnsi="Arial" w:cs="Arial"/>
          <w:color w:val="222222"/>
          <w:szCs w:val="24"/>
          <w:shd w:val="clear" w:color="auto" w:fill="FFFFFF"/>
        </w:rPr>
      </w:pPr>
      <w:proofErr w:type="spellStart"/>
      <w:r w:rsidRPr="001C6321">
        <w:rPr>
          <w:rFonts w:ascii="Arial" w:hAnsi="Arial" w:cs="Arial"/>
          <w:color w:val="222222"/>
          <w:szCs w:val="24"/>
          <w:shd w:val="clear" w:color="auto" w:fill="FFFFFF"/>
        </w:rPr>
        <w:t>Jie</w:t>
      </w:r>
      <w:proofErr w:type="spellEnd"/>
      <w:r w:rsidRPr="001C6321">
        <w:rPr>
          <w:rFonts w:ascii="Arial" w:hAnsi="Arial" w:cs="Arial"/>
          <w:color w:val="222222"/>
          <w:szCs w:val="24"/>
          <w:shd w:val="clear" w:color="auto" w:fill="FFFFFF"/>
        </w:rPr>
        <w:t xml:space="preserve">, I.L.C., Harun, M.Z.M. and </w:t>
      </w:r>
      <w:proofErr w:type="spellStart"/>
      <w:r w:rsidRPr="001C6321">
        <w:rPr>
          <w:rFonts w:ascii="Arial" w:hAnsi="Arial" w:cs="Arial"/>
          <w:color w:val="222222"/>
          <w:szCs w:val="24"/>
          <w:shd w:val="clear" w:color="auto" w:fill="FFFFFF"/>
        </w:rPr>
        <w:t>Djubair</w:t>
      </w:r>
      <w:proofErr w:type="spellEnd"/>
      <w:r w:rsidRPr="001C6321">
        <w:rPr>
          <w:rFonts w:ascii="Arial" w:hAnsi="Arial" w:cs="Arial"/>
          <w:color w:val="222222"/>
          <w:szCs w:val="24"/>
          <w:shd w:val="clear" w:color="auto" w:fill="FFFFFF"/>
        </w:rPr>
        <w:t>, R.A., 2020. Effect of Power Distance and Uncertainty Avoidance on Employees’ Job Performance: Preliminary Findings. </w:t>
      </w:r>
      <w:r w:rsidRPr="001C6321">
        <w:rPr>
          <w:rFonts w:ascii="Arial" w:hAnsi="Arial" w:cs="Arial"/>
          <w:i/>
          <w:iCs/>
          <w:color w:val="222222"/>
          <w:szCs w:val="24"/>
          <w:shd w:val="clear" w:color="auto" w:fill="FFFFFF"/>
        </w:rPr>
        <w:t>Journal of Technology Management and Business</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7</w:t>
      </w:r>
      <w:r w:rsidRPr="001C6321">
        <w:rPr>
          <w:rFonts w:ascii="Arial" w:hAnsi="Arial" w:cs="Arial"/>
          <w:color w:val="222222"/>
          <w:szCs w:val="24"/>
          <w:shd w:val="clear" w:color="auto" w:fill="FFFFFF"/>
        </w:rPr>
        <w:t>(2), pp.69-82.</w:t>
      </w:r>
      <w:r w:rsidRPr="001C6321">
        <w:rPr>
          <w:rFonts w:ascii="Arial" w:hAnsi="Arial" w:cs="Arial"/>
          <w:szCs w:val="24"/>
        </w:rPr>
        <w:t xml:space="preserve"> </w:t>
      </w:r>
      <w:r w:rsidRPr="001C6321">
        <w:rPr>
          <w:rFonts w:ascii="Arial" w:hAnsi="Arial" w:cs="Arial"/>
          <w:color w:val="222222"/>
          <w:szCs w:val="24"/>
          <w:shd w:val="clear" w:color="auto" w:fill="FFFFFF"/>
        </w:rPr>
        <w:t xml:space="preserve">https://penerbit.uthm.edu.my/ojs/index.php/jtmb/article/download/7135/3956 </w:t>
      </w:r>
    </w:p>
    <w:p w14:paraId="70778615" w14:textId="77777777" w:rsidR="001C6321" w:rsidRPr="001C6321" w:rsidRDefault="001C6321" w:rsidP="001C6321">
      <w:pPr>
        <w:spacing w:line="480" w:lineRule="auto"/>
        <w:rPr>
          <w:rFonts w:ascii="Arial" w:hAnsi="Arial" w:cs="Arial"/>
          <w:color w:val="222222"/>
          <w:szCs w:val="24"/>
          <w:shd w:val="clear" w:color="auto" w:fill="FFFFFF"/>
        </w:rPr>
      </w:pPr>
      <w:proofErr w:type="spellStart"/>
      <w:r w:rsidRPr="001C6321">
        <w:rPr>
          <w:rFonts w:ascii="Arial" w:hAnsi="Arial" w:cs="Arial"/>
          <w:color w:val="222222"/>
          <w:szCs w:val="24"/>
          <w:shd w:val="clear" w:color="auto" w:fill="FFFFFF"/>
        </w:rPr>
        <w:t>Rinuastuti</w:t>
      </w:r>
      <w:proofErr w:type="spellEnd"/>
      <w:r w:rsidRPr="001C6321">
        <w:rPr>
          <w:rFonts w:ascii="Arial" w:hAnsi="Arial" w:cs="Arial"/>
          <w:color w:val="222222"/>
          <w:szCs w:val="24"/>
          <w:shd w:val="clear" w:color="auto" w:fill="FFFFFF"/>
        </w:rPr>
        <w:t xml:space="preserve">, H., </w:t>
      </w:r>
      <w:proofErr w:type="spellStart"/>
      <w:r w:rsidRPr="001C6321">
        <w:rPr>
          <w:rFonts w:ascii="Arial" w:hAnsi="Arial" w:cs="Arial"/>
          <w:color w:val="222222"/>
          <w:szCs w:val="24"/>
          <w:shd w:val="clear" w:color="auto" w:fill="FFFFFF"/>
        </w:rPr>
        <w:t>Hadiwidjojo</w:t>
      </w:r>
      <w:proofErr w:type="spellEnd"/>
      <w:r w:rsidRPr="001C6321">
        <w:rPr>
          <w:rFonts w:ascii="Arial" w:hAnsi="Arial" w:cs="Arial"/>
          <w:color w:val="222222"/>
          <w:szCs w:val="24"/>
          <w:shd w:val="clear" w:color="auto" w:fill="FFFFFF"/>
        </w:rPr>
        <w:t xml:space="preserve">, D., </w:t>
      </w:r>
      <w:proofErr w:type="spellStart"/>
      <w:r w:rsidRPr="001C6321">
        <w:rPr>
          <w:rFonts w:ascii="Arial" w:hAnsi="Arial" w:cs="Arial"/>
          <w:color w:val="222222"/>
          <w:szCs w:val="24"/>
          <w:shd w:val="clear" w:color="auto" w:fill="FFFFFF"/>
        </w:rPr>
        <w:t>Rohman</w:t>
      </w:r>
      <w:proofErr w:type="spellEnd"/>
      <w:r w:rsidRPr="001C6321">
        <w:rPr>
          <w:rFonts w:ascii="Arial" w:hAnsi="Arial" w:cs="Arial"/>
          <w:color w:val="222222"/>
          <w:szCs w:val="24"/>
          <w:shd w:val="clear" w:color="auto" w:fill="FFFFFF"/>
        </w:rPr>
        <w:t xml:space="preserve">, F. and </w:t>
      </w:r>
      <w:proofErr w:type="spellStart"/>
      <w:r w:rsidRPr="001C6321">
        <w:rPr>
          <w:rFonts w:ascii="Arial" w:hAnsi="Arial" w:cs="Arial"/>
          <w:color w:val="222222"/>
          <w:szCs w:val="24"/>
          <w:shd w:val="clear" w:color="auto" w:fill="FFFFFF"/>
        </w:rPr>
        <w:t>Khusniyah</w:t>
      </w:r>
      <w:proofErr w:type="spellEnd"/>
      <w:r w:rsidRPr="001C6321">
        <w:rPr>
          <w:rFonts w:ascii="Arial" w:hAnsi="Arial" w:cs="Arial"/>
          <w:color w:val="222222"/>
          <w:szCs w:val="24"/>
          <w:shd w:val="clear" w:color="auto" w:fill="FFFFFF"/>
        </w:rPr>
        <w:t xml:space="preserve">, N., 2014. Measuring </w:t>
      </w:r>
      <w:proofErr w:type="spellStart"/>
      <w:r w:rsidRPr="001C6321">
        <w:rPr>
          <w:rFonts w:ascii="Arial" w:hAnsi="Arial" w:cs="Arial"/>
          <w:color w:val="222222"/>
          <w:szCs w:val="24"/>
          <w:shd w:val="clear" w:color="auto" w:fill="FFFFFF"/>
        </w:rPr>
        <w:t>hofstede's</w:t>
      </w:r>
      <w:proofErr w:type="spellEnd"/>
      <w:r w:rsidRPr="001C6321">
        <w:rPr>
          <w:rFonts w:ascii="Arial" w:hAnsi="Arial" w:cs="Arial"/>
          <w:color w:val="222222"/>
          <w:szCs w:val="24"/>
          <w:shd w:val="clear" w:color="auto" w:fill="FFFFFF"/>
        </w:rPr>
        <w:t xml:space="preserve"> five cultural dimensions at individual level and its application to researchers in tourists' </w:t>
      </w:r>
      <w:proofErr w:type="spellStart"/>
      <w:r w:rsidRPr="001C6321">
        <w:rPr>
          <w:rFonts w:ascii="Arial" w:hAnsi="Arial" w:cs="Arial"/>
          <w:color w:val="222222"/>
          <w:szCs w:val="24"/>
          <w:shd w:val="clear" w:color="auto" w:fill="FFFFFF"/>
        </w:rPr>
        <w:t>behaviors</w:t>
      </w:r>
      <w:proofErr w:type="spellEnd"/>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International Business Research</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7</w:t>
      </w:r>
      <w:r w:rsidRPr="001C6321">
        <w:rPr>
          <w:rFonts w:ascii="Arial" w:hAnsi="Arial" w:cs="Arial"/>
          <w:color w:val="222222"/>
          <w:szCs w:val="24"/>
          <w:shd w:val="clear" w:color="auto" w:fill="FFFFFF"/>
        </w:rPr>
        <w:t>(12), p.143.</w:t>
      </w:r>
      <w:r w:rsidRPr="001C6321">
        <w:rPr>
          <w:rFonts w:ascii="Arial" w:hAnsi="Arial" w:cs="Arial"/>
          <w:szCs w:val="24"/>
        </w:rPr>
        <w:t xml:space="preserve"> </w:t>
      </w:r>
      <w:r w:rsidRPr="001C6321">
        <w:rPr>
          <w:rFonts w:ascii="Arial" w:hAnsi="Arial" w:cs="Arial"/>
          <w:color w:val="222222"/>
          <w:szCs w:val="24"/>
          <w:shd w:val="clear" w:color="auto" w:fill="FFFFFF"/>
        </w:rPr>
        <w:t xml:space="preserve">http://dx.doi.org/10.5539/ibr.v7n12p143 </w:t>
      </w:r>
    </w:p>
    <w:p w14:paraId="345FBAF5" w14:textId="77777777" w:rsidR="001C6321" w:rsidRPr="001C6321" w:rsidRDefault="001C6321" w:rsidP="001C6321">
      <w:pPr>
        <w:spacing w:line="480" w:lineRule="auto"/>
        <w:rPr>
          <w:rFonts w:ascii="Arial" w:hAnsi="Arial" w:cs="Arial"/>
          <w:color w:val="222222"/>
          <w:szCs w:val="24"/>
          <w:shd w:val="clear" w:color="auto" w:fill="FFFFFF"/>
        </w:rPr>
      </w:pPr>
      <w:proofErr w:type="spellStart"/>
      <w:r w:rsidRPr="001C6321">
        <w:rPr>
          <w:rFonts w:ascii="Arial" w:hAnsi="Arial" w:cs="Arial"/>
          <w:color w:val="222222"/>
          <w:szCs w:val="24"/>
          <w:shd w:val="clear" w:color="auto" w:fill="FFFFFF"/>
        </w:rPr>
        <w:t>Singal</w:t>
      </w:r>
      <w:proofErr w:type="spellEnd"/>
      <w:r w:rsidRPr="001C6321">
        <w:rPr>
          <w:rFonts w:ascii="Arial" w:hAnsi="Arial" w:cs="Arial"/>
          <w:color w:val="222222"/>
          <w:szCs w:val="24"/>
          <w:shd w:val="clear" w:color="auto" w:fill="FFFFFF"/>
        </w:rPr>
        <w:t>, M., 2014. The business case for diversity management in the hospitality industry. </w:t>
      </w:r>
      <w:r w:rsidRPr="001C6321">
        <w:rPr>
          <w:rFonts w:ascii="Arial" w:hAnsi="Arial" w:cs="Arial"/>
          <w:i/>
          <w:iCs/>
          <w:color w:val="222222"/>
          <w:szCs w:val="24"/>
          <w:shd w:val="clear" w:color="auto" w:fill="FFFFFF"/>
        </w:rPr>
        <w:t>International Journal of Hospitality Management</w:t>
      </w:r>
      <w:r w:rsidRPr="001C6321">
        <w:rPr>
          <w:rFonts w:ascii="Arial" w:hAnsi="Arial" w:cs="Arial"/>
          <w:color w:val="222222"/>
          <w:szCs w:val="24"/>
          <w:shd w:val="clear" w:color="auto" w:fill="FFFFFF"/>
        </w:rPr>
        <w:t>, </w:t>
      </w:r>
      <w:r w:rsidRPr="001C6321">
        <w:rPr>
          <w:rFonts w:ascii="Arial" w:hAnsi="Arial" w:cs="Arial"/>
          <w:i/>
          <w:iCs/>
          <w:color w:val="222222"/>
          <w:szCs w:val="24"/>
          <w:shd w:val="clear" w:color="auto" w:fill="FFFFFF"/>
        </w:rPr>
        <w:t>40</w:t>
      </w:r>
      <w:r w:rsidRPr="001C6321">
        <w:rPr>
          <w:rFonts w:ascii="Arial" w:hAnsi="Arial" w:cs="Arial"/>
          <w:color w:val="222222"/>
          <w:szCs w:val="24"/>
          <w:shd w:val="clear" w:color="auto" w:fill="FFFFFF"/>
        </w:rPr>
        <w:t>, pp.10-19.</w:t>
      </w:r>
      <w:r w:rsidRPr="001C6321">
        <w:rPr>
          <w:rFonts w:ascii="Arial" w:hAnsi="Arial" w:cs="Arial"/>
          <w:szCs w:val="24"/>
        </w:rPr>
        <w:t xml:space="preserve"> </w:t>
      </w:r>
      <w:r w:rsidRPr="001C6321">
        <w:rPr>
          <w:rFonts w:ascii="Arial" w:hAnsi="Arial" w:cs="Arial"/>
          <w:color w:val="222222"/>
          <w:szCs w:val="24"/>
          <w:shd w:val="clear" w:color="auto" w:fill="FFFFFF"/>
        </w:rPr>
        <w:t xml:space="preserve">http://dx.doi.org/10.1016/j.ijhm.2014.02.009 </w:t>
      </w:r>
    </w:p>
    <w:p w14:paraId="57940F10" w14:textId="77777777" w:rsidR="001C6321" w:rsidRPr="001C6321" w:rsidRDefault="001C6321" w:rsidP="001C6321">
      <w:pPr>
        <w:spacing w:line="480" w:lineRule="auto"/>
        <w:rPr>
          <w:rFonts w:ascii="Arial" w:hAnsi="Arial" w:cs="Arial"/>
          <w:color w:val="222222"/>
          <w:szCs w:val="24"/>
          <w:shd w:val="clear" w:color="auto" w:fill="FFFFFF"/>
        </w:rPr>
      </w:pPr>
    </w:p>
    <w:p w14:paraId="579E8387" w14:textId="3C774968" w:rsidR="00672640" w:rsidRPr="00A5095F" w:rsidRDefault="00672640" w:rsidP="00672640">
      <w:pPr>
        <w:pStyle w:val="Heading1"/>
        <w:spacing w:line="480" w:lineRule="auto"/>
        <w:rPr>
          <w:rFonts w:ascii="Arial" w:hAnsi="Arial" w:cs="Arial"/>
        </w:rPr>
      </w:pPr>
    </w:p>
    <w:p w14:paraId="4747EA0E" w14:textId="2CEAFBAC" w:rsidR="00A5095F" w:rsidRDefault="00A5095F" w:rsidP="00A5095F"/>
    <w:p w14:paraId="4DC5AE21" w14:textId="77777777" w:rsidR="00A5095F" w:rsidRPr="00A5095F" w:rsidRDefault="00A5095F" w:rsidP="00A5095F"/>
    <w:sectPr w:rsidR="00A5095F" w:rsidRPr="00A5095F" w:rsidSect="001360A8">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21FDE" w14:textId="77777777" w:rsidR="006C7C1C" w:rsidRDefault="006C7C1C" w:rsidP="001360A8">
      <w:pPr>
        <w:spacing w:after="0" w:line="240" w:lineRule="auto"/>
      </w:pPr>
      <w:r>
        <w:separator/>
      </w:r>
    </w:p>
  </w:endnote>
  <w:endnote w:type="continuationSeparator" w:id="0">
    <w:p w14:paraId="0F45E307" w14:textId="77777777" w:rsidR="006C7C1C" w:rsidRDefault="006C7C1C" w:rsidP="00136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0942659"/>
      <w:docPartObj>
        <w:docPartGallery w:val="Page Numbers (Bottom of Page)"/>
        <w:docPartUnique/>
      </w:docPartObj>
    </w:sdtPr>
    <w:sdtEndPr>
      <w:rPr>
        <w:noProof/>
      </w:rPr>
    </w:sdtEndPr>
    <w:sdtContent>
      <w:p w14:paraId="01E3366A" w14:textId="38CAA724" w:rsidR="001360A8" w:rsidRDefault="001360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C2F6A7" w14:textId="77777777" w:rsidR="001360A8" w:rsidRDefault="00136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B4BF5" w14:textId="77777777" w:rsidR="006C7C1C" w:rsidRDefault="006C7C1C" w:rsidP="001360A8">
      <w:pPr>
        <w:spacing w:after="0" w:line="240" w:lineRule="auto"/>
      </w:pPr>
      <w:r>
        <w:separator/>
      </w:r>
    </w:p>
  </w:footnote>
  <w:footnote w:type="continuationSeparator" w:id="0">
    <w:p w14:paraId="51902A20" w14:textId="77777777" w:rsidR="006C7C1C" w:rsidRDefault="006C7C1C" w:rsidP="001360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02C71"/>
    <w:multiLevelType w:val="hybridMultilevel"/>
    <w:tmpl w:val="5D64366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52EF6353"/>
    <w:multiLevelType w:val="hybridMultilevel"/>
    <w:tmpl w:val="E0FA771A"/>
    <w:lvl w:ilvl="0" w:tplc="40090001">
      <w:start w:val="1"/>
      <w:numFmt w:val="bullet"/>
      <w:lvlText w:val=""/>
      <w:lvlJc w:val="left"/>
      <w:pPr>
        <w:ind w:left="720" w:hanging="360"/>
      </w:pPr>
      <w:rPr>
        <w:rFonts w:ascii="Symbol" w:hAnsi="Symbol" w:hint="default"/>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640"/>
    <w:rsid w:val="001360A8"/>
    <w:rsid w:val="001C6321"/>
    <w:rsid w:val="00672640"/>
    <w:rsid w:val="006C7C1C"/>
    <w:rsid w:val="00A5095F"/>
    <w:rsid w:val="00C02473"/>
    <w:rsid w:val="00CB036C"/>
    <w:rsid w:val="00DA75A9"/>
    <w:rsid w:val="00ED3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0E7F6"/>
  <w15:chartTrackingRefBased/>
  <w15:docId w15:val="{79B45DA0-75C1-419C-B4F9-E23CA7D80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640"/>
    <w:pPr>
      <w:jc w:val="both"/>
    </w:pPr>
    <w:rPr>
      <w:rFonts w:ascii="Times New Roman" w:hAnsi="Times New Roman"/>
      <w:sz w:val="24"/>
      <w:lang w:val="en-IN"/>
    </w:rPr>
  </w:style>
  <w:style w:type="paragraph" w:styleId="Heading1">
    <w:name w:val="heading 1"/>
    <w:basedOn w:val="Normal"/>
    <w:next w:val="Normal"/>
    <w:link w:val="Heading1Char"/>
    <w:uiPriority w:val="9"/>
    <w:qFormat/>
    <w:rsid w:val="0067264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672640"/>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640"/>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semiHidden/>
    <w:rsid w:val="00672640"/>
    <w:rPr>
      <w:rFonts w:ascii="Times New Roman" w:eastAsiaTheme="majorEastAsia" w:hAnsi="Times New Roman" w:cstheme="majorBidi"/>
      <w:b/>
      <w:color w:val="000000" w:themeColor="text1"/>
      <w:sz w:val="26"/>
      <w:szCs w:val="26"/>
      <w:lang w:val="en-IN"/>
    </w:rPr>
  </w:style>
  <w:style w:type="paragraph" w:styleId="ListParagraph">
    <w:name w:val="List Paragraph"/>
    <w:basedOn w:val="Normal"/>
    <w:uiPriority w:val="34"/>
    <w:qFormat/>
    <w:rsid w:val="00672640"/>
    <w:pPr>
      <w:ind w:left="720"/>
      <w:contextualSpacing/>
    </w:pPr>
  </w:style>
  <w:style w:type="table" w:styleId="TableGrid">
    <w:name w:val="Table Grid"/>
    <w:basedOn w:val="TableNormal"/>
    <w:uiPriority w:val="39"/>
    <w:rsid w:val="00672640"/>
    <w:pPr>
      <w:spacing w:after="0" w:line="240" w:lineRule="auto"/>
    </w:pPr>
    <w:rPr>
      <w:lang w:val="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lqj4b">
    <w:name w:val="jlqj4b"/>
    <w:basedOn w:val="DefaultParagraphFont"/>
    <w:rsid w:val="00672640"/>
  </w:style>
  <w:style w:type="character" w:styleId="Hyperlink">
    <w:name w:val="Hyperlink"/>
    <w:basedOn w:val="DefaultParagraphFont"/>
    <w:uiPriority w:val="99"/>
    <w:unhideWhenUsed/>
    <w:rsid w:val="00672640"/>
    <w:rPr>
      <w:color w:val="0563C1" w:themeColor="hyperlink"/>
      <w:u w:val="single"/>
    </w:rPr>
  </w:style>
  <w:style w:type="paragraph" w:styleId="TOC1">
    <w:name w:val="toc 1"/>
    <w:basedOn w:val="Normal"/>
    <w:next w:val="Normal"/>
    <w:autoRedefine/>
    <w:uiPriority w:val="39"/>
    <w:unhideWhenUsed/>
    <w:rsid w:val="00672640"/>
    <w:pPr>
      <w:spacing w:after="100"/>
    </w:pPr>
  </w:style>
  <w:style w:type="paragraph" w:styleId="TOC2">
    <w:name w:val="toc 2"/>
    <w:basedOn w:val="Normal"/>
    <w:next w:val="Normal"/>
    <w:autoRedefine/>
    <w:uiPriority w:val="39"/>
    <w:unhideWhenUsed/>
    <w:rsid w:val="00672640"/>
    <w:pPr>
      <w:spacing w:after="100"/>
      <w:ind w:left="240"/>
    </w:pPr>
  </w:style>
  <w:style w:type="paragraph" w:styleId="TOCHeading">
    <w:name w:val="TOC Heading"/>
    <w:basedOn w:val="Heading1"/>
    <w:next w:val="Normal"/>
    <w:uiPriority w:val="39"/>
    <w:semiHidden/>
    <w:unhideWhenUsed/>
    <w:qFormat/>
    <w:rsid w:val="00672640"/>
    <w:pPr>
      <w:spacing w:line="256" w:lineRule="auto"/>
      <w:jc w:val="left"/>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unhideWhenUsed/>
    <w:rsid w:val="00136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0A8"/>
    <w:rPr>
      <w:rFonts w:ascii="Times New Roman" w:hAnsi="Times New Roman"/>
      <w:sz w:val="24"/>
      <w:lang w:val="en-IN"/>
    </w:rPr>
  </w:style>
  <w:style w:type="paragraph" w:styleId="Footer">
    <w:name w:val="footer"/>
    <w:basedOn w:val="Normal"/>
    <w:link w:val="FooterChar"/>
    <w:uiPriority w:val="99"/>
    <w:unhideWhenUsed/>
    <w:rsid w:val="00136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0A8"/>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546451">
      <w:bodyDiv w:val="1"/>
      <w:marLeft w:val="0"/>
      <w:marRight w:val="0"/>
      <w:marTop w:val="0"/>
      <w:marBottom w:val="0"/>
      <w:divBdr>
        <w:top w:val="none" w:sz="0" w:space="0" w:color="auto"/>
        <w:left w:val="none" w:sz="0" w:space="0" w:color="auto"/>
        <w:bottom w:val="none" w:sz="0" w:space="0" w:color="auto"/>
        <w:right w:val="none" w:sz="0" w:space="0" w:color="auto"/>
      </w:divBdr>
    </w:div>
    <w:div w:id="1655985761">
      <w:bodyDiv w:val="1"/>
      <w:marLeft w:val="0"/>
      <w:marRight w:val="0"/>
      <w:marTop w:val="0"/>
      <w:marBottom w:val="0"/>
      <w:divBdr>
        <w:top w:val="none" w:sz="0" w:space="0" w:color="auto"/>
        <w:left w:val="none" w:sz="0" w:space="0" w:color="auto"/>
        <w:bottom w:val="none" w:sz="0" w:space="0" w:color="auto"/>
        <w:right w:val="none" w:sz="0" w:space="0" w:color="auto"/>
      </w:divBdr>
    </w:div>
    <w:div w:id="1840579554">
      <w:bodyDiv w:val="1"/>
      <w:marLeft w:val="0"/>
      <w:marRight w:val="0"/>
      <w:marTop w:val="0"/>
      <w:marBottom w:val="0"/>
      <w:divBdr>
        <w:top w:val="none" w:sz="0" w:space="0" w:color="auto"/>
        <w:left w:val="none" w:sz="0" w:space="0" w:color="auto"/>
        <w:bottom w:val="none" w:sz="0" w:space="0" w:color="auto"/>
        <w:right w:val="none" w:sz="0" w:space="0" w:color="auto"/>
      </w:divBdr>
    </w:div>
    <w:div w:id="197440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1687</Words>
  <Characters>9622</Characters>
  <Application>Microsoft Office Word</Application>
  <DocSecurity>0</DocSecurity>
  <Lines>80</Lines>
  <Paragraphs>22</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vt:lpstr/>
      <vt:lpstr/>
      <vt:lpstr/>
      <vt:lpstr>Introduction</vt:lpstr>
      <vt:lpstr>Cultural Sensitivity</vt:lpstr>
      <vt:lpstr>Hofstede’s Model to Bridge the Cultural Gap</vt:lpstr>
      <vt:lpstr>    Power Distance and Uncertainty Avoidance</vt:lpstr>
      <vt:lpstr>    Individualism v/s Collectivism, and Masculinity-Femininity </vt:lpstr>
      <vt:lpstr>    Time Perspective and Indulgence v/s Restraint</vt:lpstr>
      <vt:lpstr>Dos and Don’ts as per gained Cultural Intelligence</vt:lpstr>
      <vt:lpstr>Conclusion</vt:lpstr>
      <vt:lpstr/>
    </vt:vector>
  </TitlesOfParts>
  <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cauni</dc:creator>
  <cp:keywords/>
  <dc:description/>
  <cp:lastModifiedBy>dumitru cauni</cp:lastModifiedBy>
  <cp:revision>3</cp:revision>
  <dcterms:created xsi:type="dcterms:W3CDTF">2022-03-08T21:12:00Z</dcterms:created>
  <dcterms:modified xsi:type="dcterms:W3CDTF">2022-03-08T21:37:00Z</dcterms:modified>
</cp:coreProperties>
</file>