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62E0B" w14:textId="77777777" w:rsidR="00DF5228" w:rsidRDefault="00DF5228" w:rsidP="00DF5228">
      <w:pPr>
        <w:jc w:val="both"/>
        <w:rPr>
          <w:rFonts w:ascii="Times New Roman" w:hAnsi="Times New Roman" w:cs="Times New Roman"/>
          <w:sz w:val="24"/>
          <w:szCs w:val="24"/>
          <w:lang w:val="en"/>
        </w:rPr>
      </w:pPr>
    </w:p>
    <w:p w14:paraId="57323831" w14:textId="77777777" w:rsidR="00DF5228" w:rsidRPr="004958A0" w:rsidRDefault="00DF5228" w:rsidP="00DF5228">
      <w:pPr>
        <w:suppressAutoHyphens/>
        <w:autoSpaceDN w:val="0"/>
        <w:spacing w:line="254" w:lineRule="auto"/>
        <w:jc w:val="center"/>
        <w:textAlignment w:val="baseline"/>
        <w:rPr>
          <w:rFonts w:ascii="Calibri" w:eastAsia="Calibri" w:hAnsi="Calibri" w:cs="Times New Roman"/>
        </w:rPr>
      </w:pPr>
      <w:bookmarkStart w:id="0" w:name="_Hlk78216171"/>
      <w:r w:rsidRPr="009B64A4">
        <w:tab/>
      </w:r>
      <w:r>
        <w:rPr>
          <w:noProof/>
        </w:rPr>
        <w:drawing>
          <wp:inline distT="0" distB="0" distL="0" distR="0" wp14:anchorId="1A0B6465" wp14:editId="4217473D">
            <wp:extent cx="3452295" cy="1200150"/>
            <wp:effectExtent l="0" t="0" r="0" b="0"/>
            <wp:docPr id="2" name="Picture 2"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3463867" cy="1204173"/>
                    </a:xfrm>
                    <a:prstGeom prst="rect">
                      <a:avLst/>
                    </a:prstGeom>
                    <a:noFill/>
                    <a:ln>
                      <a:noFill/>
                      <a:prstDash/>
                    </a:ln>
                  </pic:spPr>
                </pic:pic>
              </a:graphicData>
            </a:graphic>
          </wp:inline>
        </w:drawing>
      </w:r>
    </w:p>
    <w:p w14:paraId="3CA291BC" w14:textId="77777777" w:rsidR="00DF5228" w:rsidRPr="004958A0" w:rsidRDefault="00DF5228" w:rsidP="00DF5228">
      <w:pPr>
        <w:suppressAutoHyphens/>
        <w:autoSpaceDN w:val="0"/>
        <w:spacing w:line="254" w:lineRule="auto"/>
        <w:jc w:val="center"/>
        <w:textAlignment w:val="baseline"/>
        <w:rPr>
          <w:rFonts w:ascii="Calibri" w:eastAsia="Calibri" w:hAnsi="Calibri" w:cs="Times New Roman"/>
        </w:rPr>
      </w:pPr>
    </w:p>
    <w:p w14:paraId="43BD9C48" w14:textId="77777777" w:rsidR="00DF5228" w:rsidRPr="004958A0" w:rsidRDefault="00DF5228" w:rsidP="00DF5228">
      <w:pPr>
        <w:suppressAutoHyphens/>
        <w:autoSpaceDN w:val="0"/>
        <w:spacing w:line="254" w:lineRule="auto"/>
        <w:jc w:val="center"/>
        <w:textAlignment w:val="baseline"/>
        <w:rPr>
          <w:rFonts w:ascii="Calibri" w:eastAsia="Calibri" w:hAnsi="Calibri" w:cs="Times New Roman"/>
        </w:rPr>
      </w:pPr>
    </w:p>
    <w:p w14:paraId="5C215ED4" w14:textId="77777777" w:rsidR="00DF5228" w:rsidRPr="004958A0" w:rsidRDefault="00DF5228" w:rsidP="00DF5228">
      <w:pPr>
        <w:suppressAutoHyphens/>
        <w:autoSpaceDN w:val="0"/>
        <w:spacing w:line="254" w:lineRule="auto"/>
        <w:jc w:val="center"/>
        <w:textAlignment w:val="baseline"/>
        <w:rPr>
          <w:rFonts w:ascii="Calibri" w:eastAsia="Calibri" w:hAnsi="Calibri" w:cs="Times New Roman"/>
        </w:rPr>
      </w:pPr>
    </w:p>
    <w:p w14:paraId="073FE1B5" w14:textId="77777777" w:rsidR="00DF5228" w:rsidRPr="004958A0" w:rsidRDefault="00DF5228" w:rsidP="00DF5228">
      <w:pPr>
        <w:suppressAutoHyphens/>
        <w:autoSpaceDN w:val="0"/>
        <w:spacing w:line="254" w:lineRule="auto"/>
        <w:jc w:val="center"/>
        <w:textAlignment w:val="baseline"/>
        <w:rPr>
          <w:rFonts w:ascii="Times New Roman" w:eastAsia="Calibri" w:hAnsi="Times New Roman" w:cs="Times New Roman"/>
          <w:b/>
          <w:bCs/>
          <w:sz w:val="24"/>
          <w:szCs w:val="24"/>
          <w:lang w:val="en"/>
        </w:rPr>
      </w:pPr>
    </w:p>
    <w:p w14:paraId="38C28571" w14:textId="77777777" w:rsidR="00DF5228" w:rsidRPr="004958A0" w:rsidRDefault="00DF5228" w:rsidP="00DF5228">
      <w:pPr>
        <w:suppressAutoHyphens/>
        <w:autoSpaceDN w:val="0"/>
        <w:spacing w:line="254" w:lineRule="auto"/>
        <w:jc w:val="center"/>
        <w:textAlignment w:val="baseline"/>
        <w:rPr>
          <w:rFonts w:ascii="Times New Roman" w:eastAsia="Calibri" w:hAnsi="Times New Roman" w:cs="Times New Roman"/>
          <w:b/>
          <w:bCs/>
          <w:sz w:val="24"/>
          <w:szCs w:val="24"/>
          <w:lang w:val="en"/>
        </w:rPr>
      </w:pPr>
    </w:p>
    <w:p w14:paraId="19860BBB" w14:textId="55DB73F9" w:rsidR="00DF5228" w:rsidRPr="001B064E" w:rsidRDefault="00DF5228" w:rsidP="00DF5228">
      <w:pPr>
        <w:suppressAutoHyphens/>
        <w:autoSpaceDN w:val="0"/>
        <w:spacing w:line="254" w:lineRule="auto"/>
        <w:jc w:val="center"/>
        <w:textAlignment w:val="baseline"/>
        <w:rPr>
          <w:rFonts w:ascii="Times New Roman" w:eastAsia="Calibri" w:hAnsi="Times New Roman" w:cs="Times New Roman"/>
          <w:sz w:val="24"/>
          <w:szCs w:val="24"/>
          <w:lang w:val="en"/>
        </w:rPr>
      </w:pPr>
      <w:bookmarkStart w:id="1" w:name="_Hlk78216525"/>
      <w:r w:rsidRPr="001B064E">
        <w:rPr>
          <w:sz w:val="24"/>
          <w:szCs w:val="24"/>
          <w:lang w:val="en"/>
        </w:rPr>
        <w:t>Assignment Title: Assessment</w:t>
      </w:r>
      <w:r>
        <w:rPr>
          <w:sz w:val="24"/>
          <w:szCs w:val="24"/>
          <w:lang w:val="en"/>
        </w:rPr>
        <w:t xml:space="preserve"> 2</w:t>
      </w:r>
    </w:p>
    <w:p w14:paraId="467CC9F1" w14:textId="3AE9EDF0" w:rsidR="00DF5228" w:rsidRPr="001B064E" w:rsidRDefault="00DF5228" w:rsidP="00DF5228">
      <w:pPr>
        <w:suppressAutoHyphens/>
        <w:autoSpaceDN w:val="0"/>
        <w:spacing w:line="254" w:lineRule="auto"/>
        <w:jc w:val="center"/>
        <w:textAlignment w:val="baseline"/>
        <w:rPr>
          <w:rFonts w:ascii="Times New Roman" w:eastAsia="Calibri" w:hAnsi="Times New Roman" w:cs="Times New Roman"/>
          <w:sz w:val="24"/>
          <w:szCs w:val="24"/>
          <w:lang w:val="en"/>
        </w:rPr>
      </w:pPr>
    </w:p>
    <w:bookmarkEnd w:id="1"/>
    <w:p w14:paraId="319AA6BB" w14:textId="486DEAAC" w:rsidR="00DF5228" w:rsidRPr="008C76AB" w:rsidRDefault="00DF5228" w:rsidP="00DF5228">
      <w:pPr>
        <w:suppressAutoHyphens/>
        <w:autoSpaceDN w:val="0"/>
        <w:spacing w:line="254" w:lineRule="auto"/>
        <w:jc w:val="center"/>
        <w:textAlignment w:val="baseline"/>
        <w:rPr>
          <w:sz w:val="24"/>
          <w:szCs w:val="24"/>
        </w:rPr>
      </w:pPr>
      <w:r w:rsidRPr="008C76AB">
        <w:rPr>
          <w:sz w:val="24"/>
          <w:szCs w:val="24"/>
        </w:rPr>
        <w:t>COMMUNITY ENGAGEMENT</w:t>
      </w:r>
    </w:p>
    <w:p w14:paraId="3BD0A758" w14:textId="7802DE72" w:rsidR="00DF5228" w:rsidRPr="008C76AB"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r w:rsidRPr="008C76AB">
        <w:rPr>
          <w:sz w:val="24"/>
          <w:szCs w:val="24"/>
        </w:rPr>
        <w:t>LCBB4002</w:t>
      </w:r>
    </w:p>
    <w:p w14:paraId="14FB2D1A" w14:textId="77777777" w:rsidR="00DF5228" w:rsidRPr="008C76AB"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p w14:paraId="02FDF7C5" w14:textId="77777777" w:rsidR="00DF5228" w:rsidRPr="008C76AB"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p w14:paraId="6416F251" w14:textId="77777777" w:rsidR="00DF5228" w:rsidRPr="008C76AB"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bookmarkStart w:id="2" w:name="_Hlk78216555"/>
    </w:p>
    <w:p w14:paraId="5F5AFEA5" w14:textId="77777777" w:rsidR="00DF5228" w:rsidRPr="008C76AB"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r w:rsidRPr="008C76AB">
        <w:rPr>
          <w:sz w:val="24"/>
          <w:szCs w:val="24"/>
        </w:rPr>
        <w:t xml:space="preserve">Prepared by: </w:t>
      </w:r>
      <w:r w:rsidRPr="008C76AB">
        <w:rPr>
          <w:b/>
          <w:bCs/>
          <w:sz w:val="24"/>
          <w:szCs w:val="24"/>
        </w:rPr>
        <w:t>ANITA NIKOLAEVA DRAGANCHEVA</w:t>
      </w:r>
    </w:p>
    <w:p w14:paraId="40E7DC07" w14:textId="77777777" w:rsidR="00DF5228" w:rsidRPr="004958A0"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r w:rsidRPr="004958A0">
        <w:rPr>
          <w:sz w:val="24"/>
          <w:szCs w:val="24"/>
          <w:lang w:val="en"/>
        </w:rPr>
        <w:t>Student number : 2021940</w:t>
      </w:r>
    </w:p>
    <w:p w14:paraId="19F0DB73" w14:textId="77777777" w:rsidR="00DF5228"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bookmarkEnd w:id="2"/>
    <w:p w14:paraId="481F9BA0" w14:textId="77777777" w:rsidR="00DF5228"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p w14:paraId="7FA22296" w14:textId="77777777" w:rsidR="00DF5228"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p w14:paraId="0A15D00D" w14:textId="77777777" w:rsidR="00DF5228"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p w14:paraId="01DB4A6F" w14:textId="77777777" w:rsidR="00DF5228"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p w14:paraId="54C33148" w14:textId="77777777" w:rsidR="00DF5228"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p w14:paraId="5F467066" w14:textId="77777777" w:rsidR="00DF5228"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p w14:paraId="2C52D059" w14:textId="77777777" w:rsidR="00DF5228"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p w14:paraId="000FB144" w14:textId="13F1D50F" w:rsidR="00DF5228" w:rsidRPr="004958A0"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r>
        <w:rPr>
          <w:sz w:val="24"/>
          <w:szCs w:val="24"/>
          <w:lang w:val="en"/>
        </w:rPr>
        <w:t>03/09/21</w:t>
      </w:r>
    </w:p>
    <w:p w14:paraId="75102364" w14:textId="77777777" w:rsidR="00DF5228" w:rsidRPr="004958A0" w:rsidRDefault="00DF5228" w:rsidP="00DF5228">
      <w:pPr>
        <w:suppressAutoHyphens/>
        <w:autoSpaceDN w:val="0"/>
        <w:spacing w:line="254" w:lineRule="auto"/>
        <w:jc w:val="center"/>
        <w:textAlignment w:val="baseline"/>
        <w:rPr>
          <w:rFonts w:ascii="Times New Roman" w:eastAsia="Calibri" w:hAnsi="Times New Roman" w:cs="Times New Roman"/>
          <w:sz w:val="24"/>
          <w:szCs w:val="24"/>
        </w:rPr>
      </w:pPr>
    </w:p>
    <w:bookmarkEnd w:id="0"/>
    <w:p w14:paraId="41BA839B" w14:textId="7E868954"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lastRenderedPageBreak/>
        <w:t>The main goal of a charity event is to raise as much money as possible, to gather support and to promote its cause.</w:t>
      </w:r>
    </w:p>
    <w:p w14:paraId="2B57B0B2"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However, you also want to attract guests to attend and make sure that the event is pleasant.</w:t>
      </w:r>
    </w:p>
    <w:p w14:paraId="5E2258E8"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People need and enjoy having events on their calendars, but there are a large number of charity events - the trick is to make yours stand out.</w:t>
      </w:r>
    </w:p>
    <w:p w14:paraId="66B9979E"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A charity event with a difference is also a smart way to get the media to write about the cause - which expands your reach even further.</w:t>
      </w:r>
    </w:p>
    <w:p w14:paraId="78FA7258"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 xml:space="preserve">It takes more than a big heart to </w:t>
      </w:r>
      <w:proofErr w:type="spellStart"/>
      <w:r w:rsidRPr="00DF5228">
        <w:rPr>
          <w:rFonts w:ascii="Times New Roman" w:hAnsi="Times New Roman" w:cs="Times New Roman"/>
          <w:sz w:val="24"/>
          <w:szCs w:val="24"/>
          <w:lang w:val="en"/>
        </w:rPr>
        <w:t>organise</w:t>
      </w:r>
      <w:proofErr w:type="spellEnd"/>
      <w:r w:rsidRPr="00DF5228">
        <w:rPr>
          <w:rFonts w:ascii="Times New Roman" w:hAnsi="Times New Roman" w:cs="Times New Roman"/>
          <w:sz w:val="24"/>
          <w:szCs w:val="24"/>
          <w:lang w:val="en"/>
        </w:rPr>
        <w:t xml:space="preserve"> a charity event - successful fundraising requires </w:t>
      </w:r>
      <w:proofErr w:type="spellStart"/>
      <w:r w:rsidRPr="00DF5228">
        <w:rPr>
          <w:rFonts w:ascii="Times New Roman" w:hAnsi="Times New Roman" w:cs="Times New Roman"/>
          <w:sz w:val="24"/>
          <w:szCs w:val="24"/>
          <w:lang w:val="en"/>
        </w:rPr>
        <w:t>organisational</w:t>
      </w:r>
      <w:proofErr w:type="spellEnd"/>
      <w:r w:rsidRPr="00DF5228">
        <w:rPr>
          <w:rFonts w:ascii="Times New Roman" w:hAnsi="Times New Roman" w:cs="Times New Roman"/>
          <w:sz w:val="24"/>
          <w:szCs w:val="24"/>
          <w:lang w:val="en"/>
        </w:rPr>
        <w:t xml:space="preserve"> skills and awareness of the legal issues surrounding the charity sector.</w:t>
      </w:r>
    </w:p>
    <w:p w14:paraId="0CFBCAAD"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 xml:space="preserve">The Online Platform </w:t>
      </w:r>
      <w:proofErr w:type="spellStart"/>
      <w:r w:rsidRPr="00DF5228">
        <w:rPr>
          <w:rFonts w:ascii="Times New Roman" w:hAnsi="Times New Roman" w:cs="Times New Roman"/>
          <w:sz w:val="24"/>
          <w:szCs w:val="24"/>
          <w:lang w:val="en"/>
        </w:rPr>
        <w:t>KindLink</w:t>
      </w:r>
      <w:proofErr w:type="spellEnd"/>
      <w:r w:rsidRPr="00DF5228">
        <w:rPr>
          <w:rFonts w:ascii="Times New Roman" w:hAnsi="Times New Roman" w:cs="Times New Roman"/>
          <w:sz w:val="24"/>
          <w:szCs w:val="24"/>
          <w:lang w:val="en"/>
        </w:rPr>
        <w:t>, which broke the model of engaging the business with social causes, has also worked in our country. The portal with innovative technology and functionalities is the work of a Bulgarian team, but it is developed mainly for the UK market.</w:t>
      </w:r>
    </w:p>
    <w:p w14:paraId="329AFEF4"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In just three years, the startup project is making a real boom - a portfolio of over 2,000 causes, registered 1,200 charities and 50,000 employees from large companies who want to be volunteers or donors. 20,000 corporate and individual donors have made donations through the platform so far.</w:t>
      </w:r>
    </w:p>
    <w:p w14:paraId="7F33A1A4"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 xml:space="preserve">Most of The Island's key banks, financial institutions and technology conglomerates are using </w:t>
      </w:r>
      <w:proofErr w:type="spellStart"/>
      <w:r w:rsidRPr="00DF5228">
        <w:rPr>
          <w:rFonts w:ascii="Times New Roman" w:hAnsi="Times New Roman" w:cs="Times New Roman"/>
          <w:sz w:val="24"/>
          <w:szCs w:val="24"/>
          <w:lang w:val="en"/>
        </w:rPr>
        <w:t>kindLink</w:t>
      </w:r>
      <w:proofErr w:type="spellEnd"/>
      <w:r w:rsidRPr="00DF5228">
        <w:rPr>
          <w:rFonts w:ascii="Times New Roman" w:hAnsi="Times New Roman" w:cs="Times New Roman"/>
          <w:sz w:val="24"/>
          <w:szCs w:val="24"/>
          <w:lang w:val="en"/>
        </w:rPr>
        <w:t xml:space="preserve"> to raise funds and accountability for charities.</w:t>
      </w:r>
    </w:p>
    <w:p w14:paraId="6A89A346"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"KindLink is a social network with a mission: a community in which individuals, NGOs and companies easily connect with each other, seeing clearly the impact of their cooperation on the surrounding world", explains CSR Bulgaria EXECUTIVE Director Boris Kolev.</w:t>
      </w:r>
    </w:p>
    <w:p w14:paraId="3D4991DE"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The portal enables non-governmental organizations to use a digital tool free of charge, which presents their activities publicly and attracts support for their causes while providing donors with the necessary transparency for the use of the funds.</w:t>
      </w:r>
    </w:p>
    <w:p w14:paraId="4A6DB888" w14:textId="77777777" w:rsidR="00233629" w:rsidRPr="00DF5228" w:rsidRDefault="00233629" w:rsidP="00DF5228">
      <w:pPr>
        <w:jc w:val="both"/>
        <w:rPr>
          <w:rFonts w:ascii="Times New Roman" w:hAnsi="Times New Roman" w:cs="Times New Roman"/>
          <w:sz w:val="24"/>
          <w:szCs w:val="24"/>
        </w:rPr>
      </w:pPr>
      <w:proofErr w:type="spellStart"/>
      <w:r w:rsidRPr="00DF5228">
        <w:rPr>
          <w:rFonts w:ascii="Times New Roman" w:hAnsi="Times New Roman" w:cs="Times New Roman"/>
          <w:sz w:val="24"/>
          <w:szCs w:val="24"/>
          <w:lang w:val="en"/>
        </w:rPr>
        <w:t>KindLink</w:t>
      </w:r>
      <w:proofErr w:type="spellEnd"/>
      <w:r w:rsidRPr="00DF5228">
        <w:rPr>
          <w:rFonts w:ascii="Times New Roman" w:hAnsi="Times New Roman" w:cs="Times New Roman"/>
          <w:sz w:val="24"/>
          <w:szCs w:val="24"/>
          <w:lang w:val="en"/>
        </w:rPr>
        <w:t xml:space="preserve"> also enables companies to manage and show clearly and attractively the good they do – both as a charity and as sustainable development policies. Within the company's profile, each employee receives their own account from which they can search for and initiate causes, join already announced ones, measure their contribution and share everything directly on social networks.</w:t>
      </w:r>
    </w:p>
    <w:p w14:paraId="6E4D0CCD"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This meets the desire of more and more employees to be able to volunteer or do good in other ways to feel engaged with a team and company.</w:t>
      </w:r>
    </w:p>
    <w:p w14:paraId="1CF0F4AF"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 xml:space="preserve">Another big advantage of </w:t>
      </w:r>
      <w:proofErr w:type="spellStart"/>
      <w:r w:rsidRPr="00DF5228">
        <w:rPr>
          <w:rFonts w:ascii="Times New Roman" w:hAnsi="Times New Roman" w:cs="Times New Roman"/>
          <w:sz w:val="24"/>
          <w:szCs w:val="24"/>
          <w:lang w:val="en"/>
        </w:rPr>
        <w:t>KindLink</w:t>
      </w:r>
      <w:proofErr w:type="spellEnd"/>
      <w:r w:rsidRPr="00DF5228">
        <w:rPr>
          <w:rFonts w:ascii="Times New Roman" w:hAnsi="Times New Roman" w:cs="Times New Roman"/>
          <w:sz w:val="24"/>
          <w:szCs w:val="24"/>
          <w:lang w:val="en"/>
        </w:rPr>
        <w:t xml:space="preserve"> is that thanks to specially developed software, companies receive automated reports on their charity and sustainable development activities.</w:t>
      </w:r>
    </w:p>
    <w:p w14:paraId="62E799BD"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 xml:space="preserve">"KindLink provides businesses with comprehensive technology with which they can track their donations and contributions, share their results with their customers, create a strong corporate culture of charity, and engage their employees around the company's values," says the platform's founder, Sincere </w:t>
      </w:r>
      <w:proofErr w:type="spellStart"/>
      <w:r w:rsidRPr="00DF5228">
        <w:rPr>
          <w:rFonts w:ascii="Times New Roman" w:hAnsi="Times New Roman" w:cs="Times New Roman"/>
          <w:sz w:val="24"/>
          <w:szCs w:val="24"/>
          <w:lang w:val="en"/>
        </w:rPr>
        <w:t>Kulev</w:t>
      </w:r>
      <w:proofErr w:type="spellEnd"/>
      <w:r w:rsidRPr="00DF5228">
        <w:rPr>
          <w:rFonts w:ascii="Times New Roman" w:hAnsi="Times New Roman" w:cs="Times New Roman"/>
          <w:sz w:val="24"/>
          <w:szCs w:val="24"/>
          <w:lang w:val="en"/>
        </w:rPr>
        <w:t>.</w:t>
      </w:r>
    </w:p>
    <w:p w14:paraId="6A01E264"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lastRenderedPageBreak/>
        <w:t xml:space="preserve">The project has the potential to change the third sector in a positive direction. </w:t>
      </w:r>
      <w:proofErr w:type="spellStart"/>
      <w:r w:rsidRPr="00DF5228">
        <w:rPr>
          <w:rFonts w:ascii="Times New Roman" w:hAnsi="Times New Roman" w:cs="Times New Roman"/>
          <w:sz w:val="24"/>
          <w:szCs w:val="24"/>
          <w:lang w:val="en"/>
        </w:rPr>
        <w:t>KindLink</w:t>
      </w:r>
      <w:proofErr w:type="spellEnd"/>
      <w:r w:rsidRPr="00DF5228">
        <w:rPr>
          <w:rFonts w:ascii="Times New Roman" w:hAnsi="Times New Roman" w:cs="Times New Roman"/>
          <w:sz w:val="24"/>
          <w:szCs w:val="24"/>
          <w:lang w:val="en"/>
        </w:rPr>
        <w:t xml:space="preserve"> gives charities a free tool that is easy to use, saves them time, and helps them expand the range of donors and the funds they receive for their causes.</w:t>
      </w:r>
    </w:p>
    <w:p w14:paraId="65570465"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 xml:space="preserve">The platform does not take a commission from the donations, so 100% of the funds go as intended. Non-governmental organizations, which have so far been included in the </w:t>
      </w:r>
      <w:proofErr w:type="spellStart"/>
      <w:r w:rsidRPr="00DF5228">
        <w:rPr>
          <w:rFonts w:ascii="Times New Roman" w:hAnsi="Times New Roman" w:cs="Times New Roman"/>
          <w:sz w:val="24"/>
          <w:szCs w:val="24"/>
          <w:lang w:val="en"/>
        </w:rPr>
        <w:t>KindLink</w:t>
      </w:r>
      <w:proofErr w:type="spellEnd"/>
      <w:r w:rsidRPr="00DF5228">
        <w:rPr>
          <w:rFonts w:ascii="Times New Roman" w:hAnsi="Times New Roman" w:cs="Times New Roman"/>
          <w:sz w:val="24"/>
          <w:szCs w:val="24"/>
          <w:lang w:val="en"/>
        </w:rPr>
        <w:t xml:space="preserve"> network, save on average about 62% of similar fees, compared with other fundraising platforms.</w:t>
      </w:r>
    </w:p>
    <w:p w14:paraId="56509060" w14:textId="1573F500" w:rsidR="00233629" w:rsidRPr="00DF5228" w:rsidRDefault="00233629"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 xml:space="preserve">The difference with other platforms is also in the extreme transparency of activities and trust in non-governmental organizations, which it leads to. For example, in the UK, 71% of people said they would donate more if they knew exactly where and how the donated funds were used.  Today, many tools and networks are available to community managers Your content should cover a variety of key topics, including (but not limited to) newsletters, Twitter, Facebook, LinkedIn, blog posts, forums and Google+. Each platform allows for different types of content and different types of discussions. They  all prefer to  follow a brand on their chosen platform and there's nothing </w:t>
      </w:r>
      <w:proofErr w:type="spellStart"/>
      <w:r w:rsidRPr="00DF5228">
        <w:rPr>
          <w:rFonts w:ascii="Times New Roman" w:hAnsi="Times New Roman" w:cs="Times New Roman"/>
          <w:sz w:val="24"/>
          <w:szCs w:val="24"/>
          <w:lang w:val="en"/>
        </w:rPr>
        <w:t>wrongwith</w:t>
      </w:r>
      <w:proofErr w:type="spellEnd"/>
      <w:r w:rsidRPr="00DF5228">
        <w:rPr>
          <w:rFonts w:ascii="Times New Roman" w:hAnsi="Times New Roman" w:cs="Times New Roman"/>
          <w:sz w:val="24"/>
          <w:szCs w:val="24"/>
          <w:lang w:val="en"/>
        </w:rPr>
        <w:t xml:space="preserve"> that.</w:t>
      </w:r>
    </w:p>
    <w:p w14:paraId="6BBF8C1D" w14:textId="77777777"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The transparency and clearly presented contribution of each company and individual employees attracts more new individual and corporate donors, leading to an increase in the influence of charities in society.</w:t>
      </w:r>
    </w:p>
    <w:p w14:paraId="46B064D7" w14:textId="139C599F" w:rsidR="00C63A8D" w:rsidRPr="00DF5228" w:rsidRDefault="00233629"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 xml:space="preserve">Fundraising is so tightly regulated, so      there are rules that need to be followed because one </w:t>
      </w:r>
      <w:proofErr w:type="spellStart"/>
      <w:r w:rsidRPr="00DF5228">
        <w:rPr>
          <w:rFonts w:ascii="Times New Roman" w:hAnsi="Times New Roman" w:cs="Times New Roman"/>
          <w:sz w:val="24"/>
          <w:szCs w:val="24"/>
          <w:lang w:val="en"/>
        </w:rPr>
        <w:t>ofthem</w:t>
      </w:r>
      <w:proofErr w:type="spellEnd"/>
      <w:r w:rsidRPr="00DF5228">
        <w:rPr>
          <w:rFonts w:ascii="Times New Roman" w:hAnsi="Times New Roman" w:cs="Times New Roman"/>
          <w:sz w:val="24"/>
          <w:szCs w:val="24"/>
          <w:lang w:val="en"/>
        </w:rPr>
        <w:t xml:space="preserve"> is the fundraising code.</w:t>
      </w:r>
    </w:p>
    <w:p w14:paraId="7026D2DE" w14:textId="3ED72DF8" w:rsidR="00233629" w:rsidRPr="00DF5228" w:rsidRDefault="00233629"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 xml:space="preserve">The fundraising code sets out the standards that apply to fundraising carried out by all charities and third parties to raise funds in the UK. It replaces the previous code, rules and legal </w:t>
      </w:r>
      <w:proofErr w:type="spellStart"/>
      <w:r w:rsidRPr="00DF5228">
        <w:rPr>
          <w:rFonts w:ascii="Times New Roman" w:hAnsi="Times New Roman" w:cs="Times New Roman"/>
          <w:sz w:val="24"/>
          <w:szCs w:val="24"/>
          <w:lang w:val="en"/>
        </w:rPr>
        <w:t>annexes.Recommendations</w:t>
      </w:r>
      <w:proofErr w:type="spellEnd"/>
      <w:r w:rsidRPr="00DF5228">
        <w:rPr>
          <w:rFonts w:ascii="Times New Roman" w:hAnsi="Times New Roman" w:cs="Times New Roman"/>
          <w:sz w:val="24"/>
          <w:szCs w:val="24"/>
          <w:lang w:val="en"/>
        </w:rPr>
        <w:t xml:space="preserve"> for changes to the code have been made by the Regulator's Standards Committee in consultation with our stakeholders. The code changes must be approved by the board of the fundraising regulator.</w:t>
      </w:r>
      <w:r w:rsidRPr="00DF5228">
        <w:rPr>
          <w:rFonts w:ascii="Times New Roman" w:hAnsi="Times New Roman" w:cs="Times New Roman"/>
          <w:sz w:val="24"/>
          <w:szCs w:val="24"/>
          <w:lang w:val="en"/>
        </w:rPr>
        <w:br/>
      </w:r>
      <w:r w:rsidRPr="00DF5228">
        <w:rPr>
          <w:rFonts w:ascii="Times New Roman" w:hAnsi="Times New Roman" w:cs="Times New Roman"/>
          <w:sz w:val="24"/>
          <w:szCs w:val="24"/>
          <w:lang w:val="en"/>
        </w:rPr>
        <w:br/>
      </w:r>
    </w:p>
    <w:p w14:paraId="600B5091" w14:textId="2D1EC3D6" w:rsidR="004C5E16" w:rsidRPr="00DF5228" w:rsidRDefault="004C5E16" w:rsidP="00DF5228">
      <w:pPr>
        <w:jc w:val="both"/>
        <w:rPr>
          <w:rFonts w:ascii="Times New Roman" w:hAnsi="Times New Roman" w:cs="Times New Roman"/>
          <w:sz w:val="24"/>
          <w:szCs w:val="24"/>
        </w:rPr>
      </w:pPr>
    </w:p>
    <w:p w14:paraId="104BB792" w14:textId="3BAD09D7" w:rsidR="004C5E16" w:rsidRPr="00DF5228" w:rsidRDefault="004C5E16"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Methods Newsletters Reviews Discussion Forums Meetings with Stakeholders Public Art Sessions Awareness Raising Events Civil Jury Sessions Others.</w:t>
      </w:r>
    </w:p>
    <w:p w14:paraId="785F597D" w14:textId="42C9AE7B" w:rsidR="004C5E16" w:rsidRPr="00DF5228" w:rsidRDefault="004C5E16"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Newsletters are a form of media presence through which organizations present themselves, present their activities, events and goals achieved. E-newsletters offer a low-cost opportunity for interaction between NGOs and stakeholders. They can be an effective way to inform your stakeholders and keep them up to date with the activities of your NGO.</w:t>
      </w:r>
    </w:p>
    <w:p w14:paraId="4E37893D" w14:textId="79C79B9B" w:rsidR="004C5E16" w:rsidRPr="00DF5228" w:rsidRDefault="004C5E16"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Newsletter benefits • Added value for recipients • Provide constant and up-to-date information • Offer discussion platforms • Can provide information extension, offer participation in special events, etc. • They are persuasive as they can use the storytelling approach • Can stimulate donations • They can drive other benefits depending on the strategy and context</w:t>
      </w:r>
    </w:p>
    <w:p w14:paraId="79A97A86" w14:textId="35AE8C18" w:rsidR="004C5E16" w:rsidRPr="00DF5228" w:rsidRDefault="004C5E16"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 xml:space="preserve">Feedback Community members should be engaged and cooperate with your NGO, following the examples of other community members. Direct contact with already included members, as well as their feedback, is the engine of this mechanism. Reviews are statements made by </w:t>
      </w:r>
      <w:r w:rsidRPr="00DF5228">
        <w:rPr>
          <w:rFonts w:ascii="Times New Roman" w:hAnsi="Times New Roman" w:cs="Times New Roman"/>
          <w:sz w:val="24"/>
          <w:szCs w:val="24"/>
          <w:lang w:val="en"/>
        </w:rPr>
        <w:lastRenderedPageBreak/>
        <w:t>influencers or simply by members of the beneficiary community, participants who present the merits of the NGO, its programs, positive results, etc. Reviews are presented on the organization's website, on its social media accounts, or in other presentation materials. The latter must be developed with photos and videos.</w:t>
      </w:r>
    </w:p>
    <w:p w14:paraId="04413EF0" w14:textId="68C9C6DA" w:rsidR="004C5E16" w:rsidRPr="00DF5228" w:rsidRDefault="004C5E16"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 xml:space="preserve">Discussion Forum Online discussion forums allow the community to debate issues that are interesting to them, as well as to virtually cooperate with the NGO. The objectives associated with organizing a discussion are: - To inform - To disseminate knowledge - To generate ideas - To identify solutions - </w:t>
      </w:r>
      <w:proofErr w:type="spellStart"/>
      <w:r w:rsidRPr="00DF5228">
        <w:rPr>
          <w:rFonts w:ascii="Times New Roman" w:hAnsi="Times New Roman" w:cs="Times New Roman"/>
          <w:sz w:val="24"/>
          <w:szCs w:val="24"/>
          <w:lang w:val="en"/>
        </w:rPr>
        <w:t>Todisseminate</w:t>
      </w:r>
      <w:proofErr w:type="spellEnd"/>
      <w:r w:rsidRPr="00DF5228">
        <w:rPr>
          <w:rFonts w:ascii="Times New Roman" w:hAnsi="Times New Roman" w:cs="Times New Roman"/>
          <w:sz w:val="24"/>
          <w:szCs w:val="24"/>
          <w:lang w:val="en"/>
        </w:rPr>
        <w:t xml:space="preserve"> good practices .</w:t>
      </w:r>
    </w:p>
    <w:p w14:paraId="1FDE91E8" w14:textId="6131FAC4" w:rsidR="004C5E16" w:rsidRPr="00DF5228" w:rsidRDefault="004C5E16"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Public art session The purpose of this community engagement method is to give community members/stakeholders the opportunity to express their understandings, beliefs and ideas, as well as to raise awareness of certain topics and issues that are relevant to the community and to society as a whole. The activity consists in the creation of a work of art in a public place with the participation of stakeholders from the organization. It is advisable to promote the results of the public art session and to limit subsequent events in connection with it.</w:t>
      </w:r>
    </w:p>
    <w:p w14:paraId="556E1695" w14:textId="5535244A" w:rsidR="004C5E16" w:rsidRPr="00DF5228" w:rsidRDefault="004C5E16"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Civil jury The Civil Jury is a method for involving the community of an NGO in the decision-making process. Each "jury" is created by inviting representatives of the community. They are deeply aware of a particular issue on which they need to debate. Several alternatives are presented to the jury; they discuss them and decide which of them will be best for the community. Finally, they present their conclusion in the form of a report, as well as recommendations for future action.</w:t>
      </w:r>
    </w:p>
    <w:p w14:paraId="72BE0F95" w14:textId="402A2A4D" w:rsidR="00800C84" w:rsidRPr="00DF5228" w:rsidRDefault="00800C84"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Operetta of community engagement Community Engagement Strategies aim to strengthen communities, stimulate their participation and communication with them, spark an exchange of experience between the communities themselves, as well as between them and representatives of NGOs. Not only do they allow for a better understanding of communities, but they also build links between them and NGOs. In addition, they provide a more effective mediation process.</w:t>
      </w:r>
    </w:p>
    <w:p w14:paraId="2CA5B386" w14:textId="3575B1D8" w:rsidR="00800C84" w:rsidRPr="00DF5228" w:rsidRDefault="00800C84"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 xml:space="preserve">Lines of action Identify community members to help each other by helping NGOs Local leaders need to be identified and included Establish, motivate and train a group of people, can be included repeatedly Activities that the local community can undertake, must be planned Provide information and support A follow-up strategy aimed at communities must </w:t>
      </w:r>
      <w:proofErr w:type="spellStart"/>
      <w:r w:rsidRPr="00DF5228">
        <w:rPr>
          <w:rFonts w:ascii="Times New Roman" w:hAnsi="Times New Roman" w:cs="Times New Roman"/>
          <w:sz w:val="24"/>
          <w:szCs w:val="24"/>
          <w:lang w:val="en"/>
        </w:rPr>
        <w:t>beimplemented</w:t>
      </w:r>
      <w:proofErr w:type="spellEnd"/>
      <w:r w:rsidRPr="00DF5228">
        <w:rPr>
          <w:rFonts w:ascii="Times New Roman" w:hAnsi="Times New Roman" w:cs="Times New Roman"/>
          <w:sz w:val="24"/>
          <w:szCs w:val="24"/>
          <w:lang w:val="en"/>
        </w:rPr>
        <w:t>.</w:t>
      </w:r>
    </w:p>
    <w:p w14:paraId="7F347E56" w14:textId="217D86D7" w:rsidR="00800C84" w:rsidRPr="00DF5228" w:rsidRDefault="00800C84" w:rsidP="00DF5228">
      <w:pPr>
        <w:jc w:val="both"/>
        <w:rPr>
          <w:rFonts w:ascii="Times New Roman" w:hAnsi="Times New Roman" w:cs="Times New Roman"/>
          <w:sz w:val="24"/>
          <w:szCs w:val="24"/>
          <w:lang w:val="bg-BG"/>
        </w:rPr>
      </w:pPr>
      <w:r w:rsidRPr="00DF5228">
        <w:rPr>
          <w:rFonts w:ascii="Times New Roman" w:hAnsi="Times New Roman" w:cs="Times New Roman"/>
          <w:sz w:val="24"/>
          <w:szCs w:val="24"/>
          <w:lang w:val="en"/>
        </w:rPr>
        <w:t>Communities must act The development of communities must be guided by the communities themselves. NGOs can be facilitators/partners/coordinators and guarantors for certain formal aspects. They can mobilise community resources and energy to their development efforts.</w:t>
      </w:r>
    </w:p>
    <w:p w14:paraId="70A67BBF" w14:textId="77777777" w:rsidR="00724862" w:rsidRPr="00DF5228" w:rsidRDefault="00724862"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Whatever you decide to do, organizing a successful event will attract potential donors who may not have thought or heard of your charity in any other way. People are more likely to give money in person than electronically.</w:t>
      </w:r>
    </w:p>
    <w:p w14:paraId="3DE63424" w14:textId="77777777" w:rsidR="00724862" w:rsidRPr="00DF5228" w:rsidRDefault="00724862" w:rsidP="00DF5228">
      <w:pPr>
        <w:jc w:val="both"/>
        <w:rPr>
          <w:rFonts w:ascii="Times New Roman" w:hAnsi="Times New Roman" w:cs="Times New Roman"/>
          <w:sz w:val="24"/>
          <w:szCs w:val="24"/>
        </w:rPr>
      </w:pPr>
      <w:r w:rsidRPr="00DF5228">
        <w:rPr>
          <w:rFonts w:ascii="Times New Roman" w:hAnsi="Times New Roman" w:cs="Times New Roman"/>
          <w:sz w:val="24"/>
          <w:szCs w:val="24"/>
          <w:lang w:val="en"/>
        </w:rPr>
        <w:t>It's not just about money at night - there are also long-lasting effects - people are more likely to give again if they've had a good time.</w:t>
      </w:r>
    </w:p>
    <w:p w14:paraId="67AAA51E" w14:textId="439A3B6D" w:rsidR="00724862" w:rsidRPr="00DF5228" w:rsidRDefault="008C76AB" w:rsidP="00DF5228">
      <w:pPr>
        <w:jc w:val="both"/>
        <w:rPr>
          <w:rFonts w:ascii="Times New Roman" w:hAnsi="Times New Roman" w:cs="Times New Roman"/>
          <w:sz w:val="24"/>
          <w:szCs w:val="24"/>
        </w:rPr>
      </w:pPr>
      <w:r w:rsidRPr="008C76AB">
        <w:rPr>
          <w:rFonts w:ascii="Times New Roman" w:hAnsi="Times New Roman" w:cs="Times New Roman"/>
          <w:sz w:val="24"/>
          <w:szCs w:val="24"/>
          <w:lang w:val="en"/>
        </w:rPr>
        <w:t xml:space="preserve">Donors of all sorts – men and women, religious and secular – donate to charity in a variety of ways. Despite this, nearly all donors have a set of preferences. People are more likely to contribute if they can: 1. Provide immediate assistance. Donors are hesitant to spend money on </w:t>
      </w:r>
      <w:r w:rsidRPr="008C76AB">
        <w:rPr>
          <w:rFonts w:ascii="Times New Roman" w:hAnsi="Times New Roman" w:cs="Times New Roman"/>
          <w:sz w:val="24"/>
          <w:szCs w:val="24"/>
          <w:lang w:val="en"/>
        </w:rPr>
        <w:lastRenderedPageBreak/>
        <w:t xml:space="preserve">overhead (Gneezy, Keenan, &amp; Gneezy, 2014), and they may underestimate how much of their money goes to fundraising and wages (Bennett &amp; </w:t>
      </w:r>
      <w:proofErr w:type="spellStart"/>
      <w:r w:rsidRPr="008C76AB">
        <w:rPr>
          <w:rFonts w:ascii="Times New Roman" w:hAnsi="Times New Roman" w:cs="Times New Roman"/>
          <w:sz w:val="24"/>
          <w:szCs w:val="24"/>
          <w:lang w:val="en"/>
        </w:rPr>
        <w:t>Savani</w:t>
      </w:r>
      <w:proofErr w:type="spellEnd"/>
      <w:r w:rsidRPr="008C76AB">
        <w:rPr>
          <w:rFonts w:ascii="Times New Roman" w:hAnsi="Times New Roman" w:cs="Times New Roman"/>
          <w:sz w:val="24"/>
          <w:szCs w:val="24"/>
          <w:lang w:val="en"/>
        </w:rPr>
        <w:t xml:space="preserve">, 2002). Charities can persuade donors that their contributions will directly benefit people by ensuring that their gifts will not be used to cover overhead. They can also provide contributors the option of choosing which cause their gift supports, perhaps increasing donors' trust in the </w:t>
      </w:r>
      <w:proofErr w:type="spellStart"/>
      <w:r w:rsidRPr="008C76AB">
        <w:rPr>
          <w:rFonts w:ascii="Times New Roman" w:hAnsi="Times New Roman" w:cs="Times New Roman"/>
          <w:sz w:val="24"/>
          <w:szCs w:val="24"/>
          <w:lang w:val="en"/>
        </w:rPr>
        <w:t>organisation</w:t>
      </w:r>
      <w:proofErr w:type="spellEnd"/>
      <w:r>
        <w:rPr>
          <w:rFonts w:ascii="Times New Roman" w:hAnsi="Times New Roman" w:cs="Times New Roman"/>
          <w:sz w:val="24"/>
          <w:szCs w:val="24"/>
          <w:lang w:val="en"/>
        </w:rPr>
        <w:t xml:space="preserve"> </w:t>
      </w:r>
      <w:r w:rsidR="00724862" w:rsidRPr="00DF5228">
        <w:rPr>
          <w:rFonts w:ascii="Times New Roman" w:hAnsi="Times New Roman" w:cs="Times New Roman"/>
          <w:sz w:val="24"/>
          <w:szCs w:val="24"/>
          <w:lang w:val="en"/>
        </w:rPr>
        <w:t>in the impact of their gift (e.g. Li et al. 2012).</w:t>
      </w:r>
      <w:r w:rsidRPr="008C76AB">
        <w:t xml:space="preserve"> </w:t>
      </w:r>
      <w:r w:rsidRPr="008C76AB">
        <w:rPr>
          <w:rFonts w:ascii="Times New Roman" w:hAnsi="Times New Roman" w:cs="Times New Roman"/>
          <w:sz w:val="24"/>
          <w:szCs w:val="24"/>
          <w:lang w:val="en"/>
        </w:rPr>
        <w:t xml:space="preserve">). However, charities should exercise caution before allowing such freedom. Creating fundraising "silos" might limit a charity's flexibility; several </w:t>
      </w:r>
      <w:proofErr w:type="spellStart"/>
      <w:r w:rsidRPr="008C76AB">
        <w:rPr>
          <w:rFonts w:ascii="Times New Roman" w:hAnsi="Times New Roman" w:cs="Times New Roman"/>
          <w:sz w:val="24"/>
          <w:szCs w:val="24"/>
          <w:lang w:val="en"/>
        </w:rPr>
        <w:t>organisations</w:t>
      </w:r>
      <w:proofErr w:type="spellEnd"/>
      <w:r w:rsidRPr="008C76AB">
        <w:rPr>
          <w:rFonts w:ascii="Times New Roman" w:hAnsi="Times New Roman" w:cs="Times New Roman"/>
          <w:sz w:val="24"/>
          <w:szCs w:val="24"/>
          <w:lang w:val="en"/>
        </w:rPr>
        <w:t>, like the American Red Cross, have been chastised in the press for shifting donations from donors' preferred causes to other causes.</w:t>
      </w:r>
      <w:r w:rsidR="00724862" w:rsidRPr="00DF5228">
        <w:rPr>
          <w:rFonts w:ascii="Times New Roman" w:hAnsi="Times New Roman" w:cs="Times New Roman"/>
          <w:sz w:val="24"/>
          <w:szCs w:val="24"/>
          <w:lang w:val="en"/>
        </w:rPr>
        <w:t xml:space="preserve"> (CNN, 2001). 2</w:t>
      </w:r>
      <w:r w:rsidRPr="008C76AB">
        <w:rPr>
          <w:rFonts w:ascii="Times New Roman" w:hAnsi="Times New Roman" w:cs="Times New Roman"/>
          <w:sz w:val="24"/>
          <w:szCs w:val="24"/>
          <w:lang w:val="en"/>
        </w:rPr>
        <w:t>Assist someone who is similar to them. Donors who have anything in common with receivers (</w:t>
      </w:r>
      <w:proofErr w:type="spellStart"/>
      <w:r w:rsidRPr="008C76AB">
        <w:rPr>
          <w:rFonts w:ascii="Times New Roman" w:hAnsi="Times New Roman" w:cs="Times New Roman"/>
          <w:sz w:val="24"/>
          <w:szCs w:val="24"/>
          <w:lang w:val="en"/>
        </w:rPr>
        <w:t>Kogut</w:t>
      </w:r>
      <w:proofErr w:type="spellEnd"/>
      <w:r w:rsidRPr="008C76AB">
        <w:rPr>
          <w:rFonts w:ascii="Times New Roman" w:hAnsi="Times New Roman" w:cs="Times New Roman"/>
          <w:sz w:val="24"/>
          <w:szCs w:val="24"/>
          <w:lang w:val="en"/>
        </w:rPr>
        <w:t xml:space="preserve"> &amp; </w:t>
      </w:r>
      <w:proofErr w:type="spellStart"/>
      <w:r w:rsidRPr="008C76AB">
        <w:rPr>
          <w:rFonts w:ascii="Times New Roman" w:hAnsi="Times New Roman" w:cs="Times New Roman"/>
          <w:sz w:val="24"/>
          <w:szCs w:val="24"/>
          <w:lang w:val="en"/>
        </w:rPr>
        <w:t>Ritov</w:t>
      </w:r>
      <w:proofErr w:type="spellEnd"/>
      <w:r w:rsidRPr="008C76AB">
        <w:rPr>
          <w:rFonts w:ascii="Times New Roman" w:hAnsi="Times New Roman" w:cs="Times New Roman"/>
          <w:sz w:val="24"/>
          <w:szCs w:val="24"/>
          <w:lang w:val="en"/>
        </w:rPr>
        <w:t xml:space="preserve">, 2007) or solicitors (Burger et al. 2004) donate more. Charities might </w:t>
      </w:r>
      <w:proofErr w:type="spellStart"/>
      <w:r w:rsidRPr="008C76AB">
        <w:rPr>
          <w:rFonts w:ascii="Times New Roman" w:hAnsi="Times New Roman" w:cs="Times New Roman"/>
          <w:sz w:val="24"/>
          <w:szCs w:val="24"/>
          <w:lang w:val="en"/>
        </w:rPr>
        <w:t>capitalise</w:t>
      </w:r>
      <w:proofErr w:type="spellEnd"/>
      <w:r w:rsidRPr="008C76AB">
        <w:rPr>
          <w:rFonts w:ascii="Times New Roman" w:hAnsi="Times New Roman" w:cs="Times New Roman"/>
          <w:sz w:val="24"/>
          <w:szCs w:val="24"/>
          <w:lang w:val="en"/>
        </w:rPr>
        <w:t xml:space="preserve"> on this trend by portraying recipients as being comparable to donors in some way (</w:t>
      </w:r>
      <w:proofErr w:type="spellStart"/>
      <w:r w:rsidRPr="008C76AB">
        <w:rPr>
          <w:rFonts w:ascii="Times New Roman" w:hAnsi="Times New Roman" w:cs="Times New Roman"/>
          <w:sz w:val="24"/>
          <w:szCs w:val="24"/>
          <w:lang w:val="en"/>
        </w:rPr>
        <w:t>Zagefka</w:t>
      </w:r>
      <w:proofErr w:type="spellEnd"/>
      <w:r w:rsidRPr="008C76AB">
        <w:rPr>
          <w:rFonts w:ascii="Times New Roman" w:hAnsi="Times New Roman" w:cs="Times New Roman"/>
          <w:sz w:val="24"/>
          <w:szCs w:val="24"/>
          <w:lang w:val="en"/>
        </w:rPr>
        <w:t xml:space="preserve"> &amp; James, 2015) Are they both European, even though the sufferer is not from the donor's country</w:t>
      </w:r>
      <w:r>
        <w:rPr>
          <w:rFonts w:ascii="Times New Roman" w:hAnsi="Times New Roman" w:cs="Times New Roman"/>
          <w:sz w:val="24"/>
          <w:szCs w:val="24"/>
          <w:lang w:val="en"/>
        </w:rPr>
        <w:t>?</w:t>
      </w:r>
      <w:r w:rsidRPr="008C76AB">
        <w:t xml:space="preserve"> </w:t>
      </w:r>
      <w:r w:rsidRPr="008C76AB">
        <w:rPr>
          <w:rFonts w:ascii="Times New Roman" w:hAnsi="Times New Roman" w:cs="Times New Roman"/>
          <w:sz w:val="24"/>
          <w:szCs w:val="24"/>
          <w:lang w:val="en"/>
        </w:rPr>
        <w:t xml:space="preserve">? Is it possible that they are both human? Do they both put forth a lot of effort? Is it true that they both adore their families? 3. Make a one-time gift to a worthy individual. Many studies have found that contributors prefer to give to individuals rather than groups of people (e.g. </w:t>
      </w:r>
      <w:proofErr w:type="spellStart"/>
      <w:r w:rsidRPr="008C76AB">
        <w:rPr>
          <w:rFonts w:ascii="Times New Roman" w:hAnsi="Times New Roman" w:cs="Times New Roman"/>
          <w:sz w:val="24"/>
          <w:szCs w:val="24"/>
          <w:lang w:val="en"/>
        </w:rPr>
        <w:t>Kogut</w:t>
      </w:r>
      <w:proofErr w:type="spellEnd"/>
      <w:r w:rsidRPr="008C76AB">
        <w:rPr>
          <w:rFonts w:ascii="Times New Roman" w:hAnsi="Times New Roman" w:cs="Times New Roman"/>
          <w:sz w:val="24"/>
          <w:szCs w:val="24"/>
          <w:lang w:val="en"/>
        </w:rPr>
        <w:t xml:space="preserve"> et al., 2005; Small et al., 2007). As previously said, donors prefer receivers with whom they share something in common; they also </w:t>
      </w:r>
      <w:proofErr w:type="spellStart"/>
      <w:r w:rsidRPr="008C76AB">
        <w:rPr>
          <w:rFonts w:ascii="Times New Roman" w:hAnsi="Times New Roman" w:cs="Times New Roman"/>
          <w:sz w:val="24"/>
          <w:szCs w:val="24"/>
          <w:lang w:val="en"/>
        </w:rPr>
        <w:t>favour</w:t>
      </w:r>
      <w:proofErr w:type="spellEnd"/>
      <w:r w:rsidRPr="008C76AB">
        <w:rPr>
          <w:rFonts w:ascii="Times New Roman" w:hAnsi="Times New Roman" w:cs="Times New Roman"/>
          <w:sz w:val="24"/>
          <w:szCs w:val="24"/>
          <w:lang w:val="en"/>
        </w:rPr>
        <w:t xml:space="preserve"> hardworking recipients who are not responsible for their own misery.</w:t>
      </w:r>
      <w:r w:rsidR="00724862" w:rsidRPr="00DF5228">
        <w:rPr>
          <w:rFonts w:ascii="Times New Roman" w:hAnsi="Times New Roman" w:cs="Times New Roman"/>
          <w:sz w:val="24"/>
          <w:szCs w:val="24"/>
          <w:lang w:val="en"/>
        </w:rPr>
        <w:t xml:space="preserve"> (e.g. Benson and Catt, 1978</w:t>
      </w:r>
      <w:r>
        <w:rPr>
          <w:rFonts w:ascii="Times New Roman" w:hAnsi="Times New Roman" w:cs="Times New Roman"/>
          <w:sz w:val="24"/>
          <w:szCs w:val="24"/>
          <w:lang w:val="en"/>
        </w:rPr>
        <w:t xml:space="preserve">) </w:t>
      </w:r>
      <w:r w:rsidRPr="008C76AB">
        <w:rPr>
          <w:rFonts w:ascii="Times New Roman" w:hAnsi="Times New Roman" w:cs="Times New Roman"/>
          <w:sz w:val="24"/>
          <w:szCs w:val="24"/>
          <w:lang w:val="en"/>
        </w:rPr>
        <w:t>). Innocent youngsters may be particularly appealing recipients for this reason, but even if a charity's activities are geared at adults, describing recipients as hardworking and responsible should enhance donations. 4. Make a significant contribution to the solution of a problem Donors are hesitant to contribute to needs that are big in scope or will endure for a long period (Warren and Walker, 1991).</w:t>
      </w:r>
      <w:r w:rsidRPr="008C76AB">
        <w:t xml:space="preserve"> </w:t>
      </w:r>
      <w:r w:rsidRPr="008C76AB">
        <w:rPr>
          <w:rFonts w:ascii="Times New Roman" w:hAnsi="Times New Roman" w:cs="Times New Roman"/>
          <w:sz w:val="24"/>
          <w:szCs w:val="24"/>
          <w:lang w:val="en"/>
        </w:rPr>
        <w:t>They like to donate to philanthropic causes that are already on the verge of success (e.g. List and Price, 2003). Even if a charity is working with a long-term problem that impacts millions of people, it may still profit by giving contributors "little wins." The parasitic worm that causes schistosomiasis, for example, is still widespread in many countries, although the World Bank (2015) recently announced that it has nearly vanished from Yemen.</w:t>
      </w:r>
      <w:r>
        <w:rPr>
          <w:rFonts w:ascii="Times New Roman" w:hAnsi="Times New Roman" w:cs="Times New Roman"/>
          <w:sz w:val="24"/>
          <w:szCs w:val="24"/>
          <w:lang w:val="en"/>
        </w:rPr>
        <w:t xml:space="preserve"> </w:t>
      </w:r>
      <w:r w:rsidRPr="008C76AB">
        <w:rPr>
          <w:rFonts w:ascii="Times New Roman" w:hAnsi="Times New Roman" w:cs="Times New Roman"/>
          <w:sz w:val="24"/>
          <w:szCs w:val="24"/>
          <w:lang w:val="en"/>
        </w:rPr>
        <w:t xml:space="preserve">Donors may be more willing to donate if they hear about this type of achievement - a big proportion of Yemeni victims being assisted – than if the same findings were presented as "a tiny fraction of all victims being treated" (e.g. </w:t>
      </w:r>
      <w:proofErr w:type="spellStart"/>
      <w:r w:rsidRPr="008C76AB">
        <w:rPr>
          <w:rFonts w:ascii="Times New Roman" w:hAnsi="Times New Roman" w:cs="Times New Roman"/>
          <w:sz w:val="24"/>
          <w:szCs w:val="24"/>
          <w:lang w:val="en"/>
        </w:rPr>
        <w:t>Fetherstonhaugh</w:t>
      </w:r>
      <w:proofErr w:type="spellEnd"/>
      <w:r w:rsidRPr="008C76AB">
        <w:rPr>
          <w:rFonts w:ascii="Times New Roman" w:hAnsi="Times New Roman" w:cs="Times New Roman"/>
          <w:sz w:val="24"/>
          <w:szCs w:val="24"/>
          <w:lang w:val="en"/>
        </w:rPr>
        <w:t xml:space="preserve"> et al., 1997; </w:t>
      </w:r>
      <w:proofErr w:type="spellStart"/>
      <w:r w:rsidRPr="008C76AB">
        <w:rPr>
          <w:rFonts w:ascii="Times New Roman" w:hAnsi="Times New Roman" w:cs="Times New Roman"/>
          <w:sz w:val="24"/>
          <w:szCs w:val="24"/>
          <w:lang w:val="en"/>
        </w:rPr>
        <w:t>Dickert</w:t>
      </w:r>
      <w:proofErr w:type="spellEnd"/>
      <w:r w:rsidRPr="008C76AB">
        <w:rPr>
          <w:rFonts w:ascii="Times New Roman" w:hAnsi="Times New Roman" w:cs="Times New Roman"/>
          <w:sz w:val="24"/>
          <w:szCs w:val="24"/>
          <w:lang w:val="en"/>
        </w:rPr>
        <w:t xml:space="preserve"> et al., 2014). 5. Obtain societal acceptance for your charitable contributions. Donors tend to donate more when their presents may be seen by one or more individuals, even if they are not pious Muslims (</w:t>
      </w:r>
      <w:proofErr w:type="spellStart"/>
      <w:r w:rsidRPr="008C76AB">
        <w:rPr>
          <w:rFonts w:ascii="Times New Roman" w:hAnsi="Times New Roman" w:cs="Times New Roman"/>
          <w:sz w:val="24"/>
          <w:szCs w:val="24"/>
          <w:lang w:val="en"/>
        </w:rPr>
        <w:t>Lambarraa</w:t>
      </w:r>
      <w:proofErr w:type="spellEnd"/>
      <w:r w:rsidRPr="008C76AB">
        <w:rPr>
          <w:rFonts w:ascii="Times New Roman" w:hAnsi="Times New Roman" w:cs="Times New Roman"/>
          <w:sz w:val="24"/>
          <w:szCs w:val="24"/>
          <w:lang w:val="en"/>
        </w:rPr>
        <w:t xml:space="preserve"> and </w:t>
      </w:r>
      <w:proofErr w:type="spellStart"/>
      <w:r w:rsidRPr="008C76AB">
        <w:rPr>
          <w:rFonts w:ascii="Times New Roman" w:hAnsi="Times New Roman" w:cs="Times New Roman"/>
          <w:sz w:val="24"/>
          <w:szCs w:val="24"/>
          <w:lang w:val="en"/>
        </w:rPr>
        <w:t>Riener</w:t>
      </w:r>
      <w:proofErr w:type="spellEnd"/>
      <w:r w:rsidRPr="008C76AB">
        <w:rPr>
          <w:rFonts w:ascii="Times New Roman" w:hAnsi="Times New Roman" w:cs="Times New Roman"/>
          <w:sz w:val="24"/>
          <w:szCs w:val="24"/>
          <w:lang w:val="en"/>
        </w:rPr>
        <w:t>, 2012).</w:t>
      </w:r>
      <w:r w:rsidRPr="008C76AB">
        <w:rPr>
          <w:rFonts w:ascii="Times New Roman" w:hAnsi="Times New Roman" w:cs="Times New Roman"/>
          <w:sz w:val="24"/>
          <w:szCs w:val="24"/>
          <w:lang w:val="en"/>
        </w:rPr>
        <w:t xml:space="preserve"> </w:t>
      </w:r>
      <w:r w:rsidR="00724862" w:rsidRPr="00DF5228">
        <w:rPr>
          <w:rFonts w:ascii="Times New Roman" w:hAnsi="Times New Roman" w:cs="Times New Roman"/>
          <w:sz w:val="24"/>
          <w:szCs w:val="24"/>
          <w:lang w:val="en"/>
        </w:rPr>
        <w:t xml:space="preserve">(e.g., Alpizar et al., 2008; White et al., 2009). </w:t>
      </w:r>
      <w:r w:rsidRPr="008C76AB">
        <w:rPr>
          <w:rFonts w:ascii="Times New Roman" w:hAnsi="Times New Roman" w:cs="Times New Roman"/>
          <w:sz w:val="24"/>
          <w:szCs w:val="24"/>
          <w:lang w:val="en"/>
        </w:rPr>
        <w:t>While some major contributors choose to remain anonymous (</w:t>
      </w:r>
      <w:proofErr w:type="spellStart"/>
      <w:r w:rsidRPr="008C76AB">
        <w:rPr>
          <w:rFonts w:ascii="Times New Roman" w:hAnsi="Times New Roman" w:cs="Times New Roman"/>
          <w:sz w:val="24"/>
          <w:szCs w:val="24"/>
          <w:lang w:val="en"/>
        </w:rPr>
        <w:t>Raihani</w:t>
      </w:r>
      <w:proofErr w:type="spellEnd"/>
      <w:r w:rsidRPr="008C76AB">
        <w:rPr>
          <w:rFonts w:ascii="Times New Roman" w:hAnsi="Times New Roman" w:cs="Times New Roman"/>
          <w:sz w:val="24"/>
          <w:szCs w:val="24"/>
          <w:lang w:val="en"/>
        </w:rPr>
        <w:t xml:space="preserve">, 2014), many others are more likely to contribute if they believe their contributions will motivate others to give. Donors should always have the choice (but not the necessity) to advertise their contributions, as well as the capacity to spread the news of their gift on social media. Donations that are made public may also persuade future contributors to contribute more (Shang, Reed, &amp; </w:t>
      </w:r>
      <w:proofErr w:type="spellStart"/>
      <w:r w:rsidRPr="008C76AB">
        <w:rPr>
          <w:rFonts w:ascii="Times New Roman" w:hAnsi="Times New Roman" w:cs="Times New Roman"/>
          <w:sz w:val="24"/>
          <w:szCs w:val="24"/>
          <w:lang w:val="en"/>
        </w:rPr>
        <w:t>Croson</w:t>
      </w:r>
      <w:proofErr w:type="spellEnd"/>
      <w:r w:rsidRPr="008C76AB">
        <w:rPr>
          <w:rFonts w:ascii="Times New Roman" w:hAnsi="Times New Roman" w:cs="Times New Roman"/>
          <w:sz w:val="24"/>
          <w:szCs w:val="24"/>
          <w:lang w:val="en"/>
        </w:rPr>
        <w:t>, 2008). 6. Feel good about what you're doing. Donors who are informed that donating makes them happy are more likely to contribute than those who are taught about the advantages their donation will have on others.</w:t>
      </w:r>
      <w:r w:rsidRPr="008C76AB">
        <w:rPr>
          <w:rFonts w:ascii="Times New Roman" w:hAnsi="Times New Roman" w:cs="Times New Roman"/>
          <w:sz w:val="24"/>
          <w:szCs w:val="24"/>
          <w:lang w:val="en"/>
        </w:rPr>
        <w:t xml:space="preserve"> </w:t>
      </w:r>
      <w:r w:rsidR="00724862" w:rsidRPr="00DF5228">
        <w:rPr>
          <w:rFonts w:ascii="Times New Roman" w:hAnsi="Times New Roman" w:cs="Times New Roman"/>
          <w:sz w:val="24"/>
          <w:szCs w:val="24"/>
          <w:lang w:val="en"/>
        </w:rPr>
        <w:t>(e.g. Benson, 1978; White et al., 2009</w:t>
      </w:r>
      <w:r w:rsidR="00E270E7">
        <w:rPr>
          <w:rFonts w:ascii="Times New Roman" w:hAnsi="Times New Roman" w:cs="Times New Roman"/>
          <w:sz w:val="24"/>
          <w:szCs w:val="24"/>
          <w:lang w:val="en"/>
        </w:rPr>
        <w:t>)</w:t>
      </w:r>
      <w:r w:rsidR="00E270E7" w:rsidRPr="00E270E7">
        <w:t xml:space="preserve"> </w:t>
      </w:r>
      <w:r w:rsidR="00E270E7" w:rsidRPr="00E270E7">
        <w:rPr>
          <w:rFonts w:ascii="Times New Roman" w:hAnsi="Times New Roman" w:cs="Times New Roman"/>
          <w:sz w:val="24"/>
          <w:szCs w:val="24"/>
          <w:lang w:val="en"/>
        </w:rPr>
        <w:t xml:space="preserve">). Donors also claim to be prepared to contribute more if they obtain feedback on the impact of their donations from charity (Merchant et al., 2010). Charities should make sure that donors </w:t>
      </w:r>
      <w:proofErr w:type="spellStart"/>
      <w:r w:rsidR="00E270E7" w:rsidRPr="00E270E7">
        <w:rPr>
          <w:rFonts w:ascii="Times New Roman" w:hAnsi="Times New Roman" w:cs="Times New Roman"/>
          <w:sz w:val="24"/>
          <w:szCs w:val="24"/>
          <w:lang w:val="en"/>
        </w:rPr>
        <w:t>realise</w:t>
      </w:r>
      <w:proofErr w:type="spellEnd"/>
      <w:r w:rsidR="00E270E7" w:rsidRPr="00E270E7">
        <w:rPr>
          <w:rFonts w:ascii="Times New Roman" w:hAnsi="Times New Roman" w:cs="Times New Roman"/>
          <w:sz w:val="24"/>
          <w:szCs w:val="24"/>
          <w:lang w:val="en"/>
        </w:rPr>
        <w:t xml:space="preserve"> the good that their gifts have made possible, and they may also benefit from encouraging donors to feel good about their generosity. Effective charities may use their comprehensive impact measurement to write thank-you cards that are exceptionally detailed</w:t>
      </w:r>
      <w:r w:rsidR="00E270E7">
        <w:rPr>
          <w:rFonts w:ascii="Times New Roman" w:hAnsi="Times New Roman" w:cs="Times New Roman"/>
          <w:sz w:val="24"/>
          <w:szCs w:val="24"/>
          <w:lang w:val="en"/>
        </w:rPr>
        <w:t xml:space="preserve">. </w:t>
      </w:r>
      <w:r w:rsidR="00E270E7" w:rsidRPr="00E270E7">
        <w:rPr>
          <w:rFonts w:ascii="Times New Roman" w:hAnsi="Times New Roman" w:cs="Times New Roman"/>
          <w:sz w:val="24"/>
          <w:szCs w:val="24"/>
          <w:lang w:val="en"/>
        </w:rPr>
        <w:t xml:space="preserve">. On the other side, charities should be </w:t>
      </w:r>
      <w:r w:rsidR="00E270E7" w:rsidRPr="00E270E7">
        <w:rPr>
          <w:rFonts w:ascii="Times New Roman" w:hAnsi="Times New Roman" w:cs="Times New Roman"/>
          <w:sz w:val="24"/>
          <w:szCs w:val="24"/>
          <w:lang w:val="en"/>
        </w:rPr>
        <w:lastRenderedPageBreak/>
        <w:t xml:space="preserve">wary of providing external reason to donate; doing so may cause individuals to conceive of a charity engagement as a transaction rather than a gift, which may result in lower donations (e.g. </w:t>
      </w:r>
      <w:proofErr w:type="spellStart"/>
      <w:r w:rsidR="00E270E7" w:rsidRPr="00E270E7">
        <w:rPr>
          <w:rFonts w:ascii="Times New Roman" w:hAnsi="Times New Roman" w:cs="Times New Roman"/>
          <w:sz w:val="24"/>
          <w:szCs w:val="24"/>
          <w:lang w:val="en"/>
        </w:rPr>
        <w:t>Anik</w:t>
      </w:r>
      <w:proofErr w:type="spellEnd"/>
      <w:r w:rsidR="00E270E7" w:rsidRPr="00E270E7">
        <w:rPr>
          <w:rFonts w:ascii="Times New Roman" w:hAnsi="Times New Roman" w:cs="Times New Roman"/>
          <w:sz w:val="24"/>
          <w:szCs w:val="24"/>
          <w:lang w:val="en"/>
        </w:rPr>
        <w:t xml:space="preserve"> et al., 2011; Newman et al., 2012)</w:t>
      </w:r>
    </w:p>
    <w:p w14:paraId="0DBCFE78" w14:textId="5076A7DD" w:rsidR="004C5E16" w:rsidRPr="00DF5228" w:rsidRDefault="004C5E16" w:rsidP="00DF5228">
      <w:pPr>
        <w:jc w:val="both"/>
        <w:rPr>
          <w:rFonts w:ascii="Times New Roman" w:hAnsi="Times New Roman" w:cs="Times New Roman"/>
          <w:sz w:val="24"/>
          <w:szCs w:val="24"/>
          <w:lang w:val="bg-BG"/>
        </w:rPr>
      </w:pPr>
    </w:p>
    <w:sectPr w:rsidR="004C5E16" w:rsidRPr="00DF5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629"/>
    <w:rsid w:val="00233629"/>
    <w:rsid w:val="004C5E16"/>
    <w:rsid w:val="00724862"/>
    <w:rsid w:val="00800C84"/>
    <w:rsid w:val="008A4F38"/>
    <w:rsid w:val="008C76AB"/>
    <w:rsid w:val="00CC2F0C"/>
    <w:rsid w:val="00DF5228"/>
    <w:rsid w:val="00E27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07DFE"/>
  <w15:chartTrackingRefBased/>
  <w15:docId w15:val="{ACC571D1-DC1D-4438-B685-C4210888F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522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764483">
      <w:bodyDiv w:val="1"/>
      <w:marLeft w:val="0"/>
      <w:marRight w:val="0"/>
      <w:marTop w:val="0"/>
      <w:marBottom w:val="0"/>
      <w:divBdr>
        <w:top w:val="none" w:sz="0" w:space="0" w:color="auto"/>
        <w:left w:val="none" w:sz="0" w:space="0" w:color="auto"/>
        <w:bottom w:val="none" w:sz="0" w:space="0" w:color="auto"/>
        <w:right w:val="none" w:sz="0" w:space="0" w:color="auto"/>
      </w:divBdr>
    </w:div>
    <w:div w:id="1332563003">
      <w:bodyDiv w:val="1"/>
      <w:marLeft w:val="0"/>
      <w:marRight w:val="0"/>
      <w:marTop w:val="0"/>
      <w:marBottom w:val="0"/>
      <w:divBdr>
        <w:top w:val="none" w:sz="0" w:space="0" w:color="auto"/>
        <w:left w:val="none" w:sz="0" w:space="0" w:color="auto"/>
        <w:bottom w:val="none" w:sz="0" w:space="0" w:color="auto"/>
        <w:right w:val="none" w:sz="0" w:space="0" w:color="auto"/>
      </w:divBdr>
    </w:div>
    <w:div w:id="1857427005">
      <w:bodyDiv w:val="1"/>
      <w:marLeft w:val="0"/>
      <w:marRight w:val="0"/>
      <w:marTop w:val="0"/>
      <w:marBottom w:val="0"/>
      <w:divBdr>
        <w:top w:val="none" w:sz="0" w:space="0" w:color="auto"/>
        <w:left w:val="none" w:sz="0" w:space="0" w:color="auto"/>
        <w:bottom w:val="none" w:sz="0" w:space="0" w:color="auto"/>
        <w:right w:val="none" w:sz="0" w:space="0" w:color="auto"/>
      </w:divBdr>
    </w:div>
    <w:div w:id="210738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Nikolaeva</dc:creator>
  <cp:keywords/>
  <dc:description/>
  <cp:lastModifiedBy>Anita Nikolaeva</cp:lastModifiedBy>
  <cp:revision>2</cp:revision>
  <dcterms:created xsi:type="dcterms:W3CDTF">2021-09-03T16:02:00Z</dcterms:created>
  <dcterms:modified xsi:type="dcterms:W3CDTF">2021-09-03T17:08:00Z</dcterms:modified>
</cp:coreProperties>
</file>