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AFB48" w14:textId="77777777" w:rsidR="00CA09AA" w:rsidRDefault="00CA09AA" w:rsidP="00CA09AA">
      <w:pPr>
        <w:ind w:firstLine="36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Annotated </w:t>
      </w:r>
      <w:r w:rsidRPr="00033DA9">
        <w:rPr>
          <w:rFonts w:ascii="Arial" w:hAnsi="Arial" w:cs="Arial"/>
          <w:b/>
          <w:sz w:val="24"/>
          <w:szCs w:val="24"/>
          <w:u w:val="single"/>
        </w:rPr>
        <w:t xml:space="preserve">Bibliography </w:t>
      </w:r>
    </w:p>
    <w:p w14:paraId="3D56CFB3" w14:textId="77777777" w:rsidR="00CA09AA" w:rsidRDefault="00CA09AA" w:rsidP="00CA09AA">
      <w:pPr>
        <w:ind w:firstLine="360"/>
        <w:rPr>
          <w:rFonts w:ascii="Arial" w:hAnsi="Arial" w:cs="Arial"/>
          <w:b/>
          <w:sz w:val="24"/>
          <w:szCs w:val="24"/>
          <w:u w:val="single"/>
        </w:rPr>
      </w:pPr>
    </w:p>
    <w:p w14:paraId="13E4AF17" w14:textId="2F751110" w:rsidR="000D6774" w:rsidRPr="002B59F0" w:rsidRDefault="000D6774" w:rsidP="00412078">
      <w:pPr>
        <w:rPr>
          <w:rFonts w:ascii="Arial" w:hAnsi="Arial" w:cs="Arial"/>
          <w:sz w:val="24"/>
        </w:rPr>
      </w:pPr>
      <w:r w:rsidRPr="002B59F0">
        <w:rPr>
          <w:rFonts w:ascii="Arial" w:hAnsi="Arial" w:cs="Arial"/>
          <w:sz w:val="24"/>
        </w:rPr>
        <w:t xml:space="preserve">Bartolomeo Di Anna, Jaulin Thibaut, Perrin Delphine, </w:t>
      </w:r>
      <w:r w:rsidRPr="002B59F0">
        <w:rPr>
          <w:rFonts w:ascii="Arial" w:hAnsi="Arial" w:cs="Arial"/>
          <w:i/>
          <w:iCs/>
          <w:sz w:val="24"/>
        </w:rPr>
        <w:t xml:space="preserve">“ CARIM – Migration Profile: </w:t>
      </w:r>
      <w:r w:rsidR="00412078" w:rsidRPr="002B59F0">
        <w:rPr>
          <w:rFonts w:ascii="Arial" w:hAnsi="Arial" w:cs="Arial"/>
          <w:i/>
          <w:iCs/>
          <w:sz w:val="24"/>
        </w:rPr>
        <w:t xml:space="preserve"> </w:t>
      </w:r>
      <w:r w:rsidR="00412078" w:rsidRPr="002B59F0">
        <w:rPr>
          <w:rFonts w:ascii="Arial" w:hAnsi="Arial" w:cs="Arial"/>
          <w:i/>
          <w:iCs/>
          <w:sz w:val="24"/>
        </w:rPr>
        <w:br/>
        <w:t xml:space="preserve">       </w:t>
      </w:r>
      <w:r w:rsidRPr="002B59F0">
        <w:rPr>
          <w:rFonts w:ascii="Arial" w:hAnsi="Arial" w:cs="Arial"/>
          <w:i/>
          <w:iCs/>
          <w:sz w:val="24"/>
        </w:rPr>
        <w:t>Palestine”</w:t>
      </w:r>
      <w:r w:rsidRPr="002B59F0">
        <w:rPr>
          <w:rFonts w:ascii="Arial" w:hAnsi="Arial" w:cs="Arial"/>
          <w:sz w:val="24"/>
        </w:rPr>
        <w:t xml:space="preserve">, </w:t>
      </w:r>
      <w:r w:rsidRPr="002B59F0">
        <w:rPr>
          <w:rFonts w:ascii="Arial" w:hAnsi="Arial" w:cs="Arial"/>
          <w:i/>
          <w:iCs/>
          <w:sz w:val="24"/>
        </w:rPr>
        <w:t>“European University Institute”</w:t>
      </w:r>
      <w:r w:rsidRPr="002B59F0">
        <w:rPr>
          <w:rFonts w:ascii="Arial" w:hAnsi="Arial" w:cs="Arial"/>
          <w:sz w:val="24"/>
        </w:rPr>
        <w:t>, July 2011.</w:t>
      </w:r>
    </w:p>
    <w:p w14:paraId="471DC738" w14:textId="3D9A67D2" w:rsidR="000D6774" w:rsidRPr="002B59F0" w:rsidRDefault="000D6774" w:rsidP="00412078">
      <w:pPr>
        <w:rPr>
          <w:sz w:val="24"/>
        </w:rPr>
      </w:pPr>
      <w:r w:rsidRPr="002B59F0">
        <w:rPr>
          <w:rFonts w:ascii="Arial" w:hAnsi="Arial" w:cs="Arial"/>
          <w:sz w:val="24"/>
        </w:rPr>
        <w:t xml:space="preserve">Fisher Max, </w:t>
      </w:r>
      <w:r w:rsidRPr="002B59F0">
        <w:rPr>
          <w:rFonts w:ascii="Arial" w:hAnsi="Arial" w:cs="Arial"/>
          <w:i/>
          <w:iCs/>
          <w:sz w:val="24"/>
        </w:rPr>
        <w:t>“The Two State Solution: What is it and Why hasn’t it happened”</w:t>
      </w:r>
      <w:r w:rsidRPr="002B59F0">
        <w:rPr>
          <w:rFonts w:ascii="Arial" w:hAnsi="Arial" w:cs="Arial"/>
          <w:sz w:val="24"/>
        </w:rPr>
        <w:t xml:space="preserve">, </w:t>
      </w:r>
      <w:r w:rsidRPr="002B59F0">
        <w:rPr>
          <w:rFonts w:ascii="Arial" w:hAnsi="Arial" w:cs="Arial"/>
          <w:i/>
          <w:iCs/>
          <w:sz w:val="24"/>
        </w:rPr>
        <w:t xml:space="preserve">“The </w:t>
      </w:r>
      <w:r w:rsidR="00412078" w:rsidRPr="002B59F0">
        <w:rPr>
          <w:rFonts w:ascii="Arial" w:hAnsi="Arial" w:cs="Arial"/>
          <w:i/>
          <w:iCs/>
          <w:sz w:val="24"/>
        </w:rPr>
        <w:br/>
        <w:t xml:space="preserve">     </w:t>
      </w:r>
      <w:r w:rsidRPr="002B59F0">
        <w:rPr>
          <w:rFonts w:ascii="Arial" w:hAnsi="Arial" w:cs="Arial"/>
          <w:i/>
          <w:iCs/>
          <w:sz w:val="24"/>
        </w:rPr>
        <w:t>Guardian”</w:t>
      </w:r>
      <w:r w:rsidRPr="002B59F0">
        <w:rPr>
          <w:rFonts w:ascii="Arial" w:hAnsi="Arial" w:cs="Arial"/>
          <w:sz w:val="24"/>
        </w:rPr>
        <w:t>, publish</w:t>
      </w:r>
      <w:r w:rsidR="00412078" w:rsidRPr="002B59F0">
        <w:rPr>
          <w:rFonts w:ascii="Arial" w:hAnsi="Arial" w:cs="Arial"/>
          <w:sz w:val="24"/>
        </w:rPr>
        <w:t>ed on 29/12/2016, Available at :</w:t>
      </w:r>
      <w:r w:rsidRPr="002B59F0">
        <w:rPr>
          <w:rFonts w:ascii="Arial" w:hAnsi="Arial" w:cs="Arial"/>
          <w:sz w:val="24"/>
        </w:rPr>
        <w:t xml:space="preserve"> </w:t>
      </w:r>
      <w:hyperlink r:id="rId7" w:history="1">
        <w:r w:rsidRPr="002B59F0">
          <w:rPr>
            <w:rStyle w:val="Hyperlink"/>
            <w:sz w:val="24"/>
          </w:rPr>
          <w:t>https://www.nytimes.com/2016/12/29/world/middleeast/israel-palestinians-two-state-solution.html</w:t>
        </w:r>
      </w:hyperlink>
      <w:r w:rsidRPr="002B59F0">
        <w:rPr>
          <w:sz w:val="24"/>
        </w:rPr>
        <w:t xml:space="preserve"> </w:t>
      </w:r>
      <w:r w:rsidR="00412078" w:rsidRPr="002B59F0">
        <w:rPr>
          <w:sz w:val="28"/>
        </w:rPr>
        <w:t>Accessed 17th June 2020</w:t>
      </w:r>
      <w:r w:rsidRPr="002B59F0">
        <w:rPr>
          <w:sz w:val="28"/>
        </w:rPr>
        <w:t>.</w:t>
      </w:r>
    </w:p>
    <w:p w14:paraId="5C707C38" w14:textId="4DA74B22" w:rsidR="000D6774" w:rsidRPr="002B59F0" w:rsidRDefault="000D6774" w:rsidP="00412078">
      <w:pPr>
        <w:rPr>
          <w:sz w:val="24"/>
        </w:rPr>
      </w:pPr>
      <w:r w:rsidRPr="002B59F0">
        <w:rPr>
          <w:rFonts w:ascii="Arial" w:hAnsi="Arial" w:cs="Arial"/>
          <w:bCs/>
          <w:sz w:val="24"/>
        </w:rPr>
        <w:t xml:space="preserve">Hall Richard, </w:t>
      </w:r>
      <w:r w:rsidRPr="002B59F0">
        <w:rPr>
          <w:rFonts w:ascii="Arial" w:hAnsi="Arial" w:cs="Arial"/>
          <w:bCs/>
          <w:i/>
          <w:iCs/>
          <w:sz w:val="24"/>
        </w:rPr>
        <w:t>“Mired in Poverty: Palestinian refugees in Lebanon see little hope in new law”</w:t>
      </w:r>
      <w:r w:rsidR="002B59F0">
        <w:rPr>
          <w:rFonts w:ascii="Arial" w:hAnsi="Arial" w:cs="Arial"/>
          <w:bCs/>
          <w:sz w:val="24"/>
        </w:rPr>
        <w:t xml:space="preserve">. </w:t>
      </w:r>
      <w:r w:rsidRPr="002B59F0">
        <w:rPr>
          <w:rFonts w:ascii="Arial" w:hAnsi="Arial" w:cs="Arial"/>
          <w:bCs/>
          <w:i/>
          <w:iCs/>
          <w:sz w:val="24"/>
        </w:rPr>
        <w:t>“The Guardian”</w:t>
      </w:r>
      <w:r w:rsidRPr="002B59F0">
        <w:rPr>
          <w:rFonts w:ascii="Arial" w:hAnsi="Arial" w:cs="Arial"/>
          <w:bCs/>
          <w:sz w:val="24"/>
        </w:rPr>
        <w:t xml:space="preserve">, published on 24/09/2010, Available at </w:t>
      </w:r>
      <w:r w:rsidR="00412078" w:rsidRPr="002B59F0">
        <w:rPr>
          <w:rFonts w:ascii="Arial" w:hAnsi="Arial" w:cs="Arial"/>
          <w:bCs/>
          <w:sz w:val="24"/>
        </w:rPr>
        <w:t>:</w:t>
      </w:r>
      <w:r w:rsidRPr="002B59F0">
        <w:rPr>
          <w:rFonts w:ascii="Arial" w:hAnsi="Arial" w:cs="Arial"/>
          <w:bCs/>
          <w:sz w:val="24"/>
        </w:rPr>
        <w:t xml:space="preserve"> </w:t>
      </w:r>
      <w:hyperlink r:id="rId8" w:history="1">
        <w:r w:rsidRPr="002B59F0">
          <w:rPr>
            <w:rStyle w:val="Hyperlink"/>
            <w:sz w:val="24"/>
          </w:rPr>
          <w:t>https://www.theguardian.com/world/2010/aug/24/palestinian-refugees-lebanon-rights</w:t>
        </w:r>
      </w:hyperlink>
      <w:r w:rsidRPr="002B59F0">
        <w:rPr>
          <w:sz w:val="24"/>
        </w:rPr>
        <w:t xml:space="preserve"> </w:t>
      </w:r>
      <w:r w:rsidR="00412078" w:rsidRPr="002B59F0">
        <w:rPr>
          <w:sz w:val="24"/>
        </w:rPr>
        <w:t xml:space="preserve">. </w:t>
      </w:r>
      <w:r w:rsidR="00412078" w:rsidRPr="002B59F0">
        <w:rPr>
          <w:sz w:val="28"/>
        </w:rPr>
        <w:t>Accessed 17</w:t>
      </w:r>
      <w:r w:rsidR="00412078" w:rsidRPr="002B59F0">
        <w:rPr>
          <w:sz w:val="28"/>
          <w:vertAlign w:val="superscript"/>
        </w:rPr>
        <w:t>th</w:t>
      </w:r>
      <w:r w:rsidR="00412078" w:rsidRPr="002B59F0">
        <w:rPr>
          <w:sz w:val="28"/>
        </w:rPr>
        <w:t xml:space="preserve"> June 2020.</w:t>
      </w:r>
    </w:p>
    <w:p w14:paraId="625A581E" w14:textId="2AB5A809" w:rsidR="000D6774" w:rsidRPr="002B59F0" w:rsidRDefault="000D6774" w:rsidP="00412078">
      <w:pPr>
        <w:rPr>
          <w:rFonts w:ascii="Arial" w:hAnsi="Arial" w:cs="Arial"/>
          <w:bCs/>
          <w:sz w:val="24"/>
        </w:rPr>
      </w:pPr>
      <w:r w:rsidRPr="002B59F0">
        <w:rPr>
          <w:rFonts w:ascii="Arial" w:hAnsi="Arial" w:cs="Arial"/>
          <w:bCs/>
          <w:sz w:val="24"/>
        </w:rPr>
        <w:t>Nishikida</w:t>
      </w:r>
      <w:r w:rsidR="00412078" w:rsidRPr="002B59F0">
        <w:rPr>
          <w:rFonts w:ascii="Arial" w:hAnsi="Arial" w:cs="Arial"/>
          <w:bCs/>
          <w:sz w:val="24"/>
        </w:rPr>
        <w:t>.</w:t>
      </w:r>
      <w:r w:rsidRPr="002B59F0">
        <w:rPr>
          <w:rFonts w:ascii="Arial" w:hAnsi="Arial" w:cs="Arial"/>
          <w:bCs/>
          <w:sz w:val="24"/>
        </w:rPr>
        <w:t xml:space="preserve"> A,</w:t>
      </w:r>
      <w:r w:rsidR="00412078" w:rsidRPr="002B59F0">
        <w:rPr>
          <w:rFonts w:ascii="Arial" w:hAnsi="Arial" w:cs="Arial"/>
          <w:bCs/>
          <w:sz w:val="24"/>
        </w:rPr>
        <w:t xml:space="preserve"> &amp;</w:t>
      </w:r>
      <w:r w:rsidRPr="002B59F0">
        <w:rPr>
          <w:rFonts w:ascii="Arial" w:hAnsi="Arial" w:cs="Arial"/>
          <w:bCs/>
          <w:sz w:val="24"/>
        </w:rPr>
        <w:t xml:space="preserve"> Shingo,</w:t>
      </w:r>
      <w:r w:rsidR="00412078" w:rsidRPr="002B59F0">
        <w:rPr>
          <w:rFonts w:ascii="Arial" w:hAnsi="Arial" w:cs="Arial"/>
          <w:bCs/>
          <w:sz w:val="24"/>
        </w:rPr>
        <w:t xml:space="preserve"> H.</w:t>
      </w:r>
      <w:r w:rsidRPr="002B59F0">
        <w:rPr>
          <w:rFonts w:ascii="Arial" w:hAnsi="Arial" w:cs="Arial"/>
          <w:bCs/>
          <w:sz w:val="24"/>
        </w:rPr>
        <w:t xml:space="preserve"> </w:t>
      </w:r>
      <w:r w:rsidRPr="002B59F0">
        <w:rPr>
          <w:rFonts w:ascii="Arial" w:hAnsi="Arial" w:cs="Arial"/>
          <w:bCs/>
          <w:iCs/>
          <w:sz w:val="24"/>
        </w:rPr>
        <w:t>“Palestinian Migration Under the Occupation: Influence of Israeli Democracy and Stratified Citizenship”</w:t>
      </w:r>
      <w:r w:rsidR="002B59F0">
        <w:rPr>
          <w:rFonts w:ascii="Arial" w:hAnsi="Arial" w:cs="Arial"/>
          <w:bCs/>
          <w:sz w:val="24"/>
        </w:rPr>
        <w:t>.</w:t>
      </w:r>
      <w:r w:rsidRPr="002B59F0">
        <w:rPr>
          <w:rFonts w:ascii="Arial" w:hAnsi="Arial" w:cs="Arial"/>
          <w:bCs/>
          <w:sz w:val="24"/>
        </w:rPr>
        <w:t xml:space="preserve"> </w:t>
      </w:r>
      <w:r w:rsidRPr="002B59F0">
        <w:rPr>
          <w:rFonts w:ascii="Arial" w:hAnsi="Arial" w:cs="Arial"/>
          <w:bCs/>
          <w:i/>
          <w:iCs/>
          <w:sz w:val="24"/>
        </w:rPr>
        <w:t>“Sociology Study”</w:t>
      </w:r>
      <w:r w:rsidRPr="002B59F0">
        <w:rPr>
          <w:rFonts w:ascii="Arial" w:hAnsi="Arial" w:cs="Arial"/>
          <w:bCs/>
          <w:sz w:val="24"/>
        </w:rPr>
        <w:t xml:space="preserve">, Vol. 3 No. 4, April 2013. </w:t>
      </w:r>
    </w:p>
    <w:p w14:paraId="1AB76E71" w14:textId="384AFA94" w:rsidR="000D6774" w:rsidRPr="002B59F0" w:rsidRDefault="000D6774" w:rsidP="00412078">
      <w:pPr>
        <w:rPr>
          <w:sz w:val="28"/>
        </w:rPr>
      </w:pPr>
      <w:r w:rsidRPr="002B59F0">
        <w:rPr>
          <w:rFonts w:ascii="Arial" w:hAnsi="Arial" w:cs="Arial"/>
          <w:sz w:val="24"/>
        </w:rPr>
        <w:t xml:space="preserve">United Nations, </w:t>
      </w:r>
      <w:r w:rsidRPr="002B59F0">
        <w:rPr>
          <w:rFonts w:ascii="Arial" w:hAnsi="Arial" w:cs="Arial"/>
          <w:i/>
          <w:iCs/>
          <w:sz w:val="24"/>
        </w:rPr>
        <w:t>“The United Nations and the Palestinian Refugees”</w:t>
      </w:r>
      <w:r w:rsidRPr="002B59F0">
        <w:rPr>
          <w:rFonts w:ascii="Arial" w:hAnsi="Arial" w:cs="Arial"/>
          <w:sz w:val="24"/>
        </w:rPr>
        <w:t xml:space="preserve">, </w:t>
      </w:r>
      <w:r w:rsidRPr="002B59F0">
        <w:rPr>
          <w:rFonts w:ascii="Arial" w:hAnsi="Arial" w:cs="Arial"/>
          <w:i/>
          <w:iCs/>
          <w:sz w:val="24"/>
        </w:rPr>
        <w:t>“UNRWA”</w:t>
      </w:r>
      <w:r w:rsidR="00412078" w:rsidRPr="002B59F0">
        <w:rPr>
          <w:rFonts w:ascii="Arial" w:hAnsi="Arial" w:cs="Arial"/>
          <w:sz w:val="24"/>
        </w:rPr>
        <w:t>, Available at :</w:t>
      </w:r>
      <w:hyperlink r:id="rId9" w:history="1">
        <w:r w:rsidRPr="002B59F0">
          <w:rPr>
            <w:rStyle w:val="Hyperlink"/>
            <w:sz w:val="24"/>
          </w:rPr>
          <w:t>https://www.unrwa.org/userfiles/2010011791015.pdf</w:t>
        </w:r>
      </w:hyperlink>
      <w:r w:rsidR="00412078" w:rsidRPr="002B59F0">
        <w:rPr>
          <w:sz w:val="24"/>
        </w:rPr>
        <w:t xml:space="preserve"> </w:t>
      </w:r>
      <w:r w:rsidR="00412078" w:rsidRPr="002B59F0">
        <w:rPr>
          <w:sz w:val="28"/>
        </w:rPr>
        <w:t>Accessed 17</w:t>
      </w:r>
      <w:r w:rsidR="00412078" w:rsidRPr="002B59F0">
        <w:rPr>
          <w:sz w:val="28"/>
          <w:vertAlign w:val="superscript"/>
        </w:rPr>
        <w:t>th</w:t>
      </w:r>
      <w:r w:rsidR="00412078" w:rsidRPr="002B59F0">
        <w:rPr>
          <w:sz w:val="28"/>
        </w:rPr>
        <w:t xml:space="preserve"> June 2020</w:t>
      </w:r>
      <w:r w:rsidRPr="002B59F0">
        <w:rPr>
          <w:sz w:val="28"/>
        </w:rPr>
        <w:t>.</w:t>
      </w:r>
    </w:p>
    <w:p w14:paraId="3F1EF6F1" w14:textId="21F45864" w:rsidR="003F561E" w:rsidRPr="002B59F0" w:rsidRDefault="003F561E" w:rsidP="00CA09AA">
      <w:pPr>
        <w:ind w:firstLine="360"/>
        <w:rPr>
          <w:sz w:val="24"/>
        </w:rPr>
      </w:pPr>
    </w:p>
    <w:p w14:paraId="35EFA9D4" w14:textId="4652F804" w:rsidR="003F561E" w:rsidRDefault="003F561E">
      <w:pPr>
        <w:spacing w:after="160" w:line="259" w:lineRule="auto"/>
      </w:pPr>
      <w:r>
        <w:br w:type="page"/>
      </w:r>
    </w:p>
    <w:p w14:paraId="78018EA9" w14:textId="6B12E19B" w:rsidR="003F561E" w:rsidRDefault="003F561E" w:rsidP="00412078">
      <w:pPr>
        <w:rPr>
          <w:rFonts w:ascii="Arial" w:hAnsi="Arial" w:cs="Arial"/>
          <w:sz w:val="24"/>
          <w:szCs w:val="24"/>
        </w:rPr>
      </w:pPr>
      <w:r w:rsidRPr="003F561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CARIM – Migration Profile: Palestine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by Anna Di Bartolomeo, Thibaut Jaulin, Delphine Perrin.</w:t>
      </w:r>
    </w:p>
    <w:p w14:paraId="4E65EBE5" w14:textId="6658FE94" w:rsidR="003F561E" w:rsidRDefault="00451A23" w:rsidP="002B59F0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source is from the European University Institute and looks at the migration profile of the state of Palestine dated back in July of 20</w:t>
      </w:r>
      <w:r w:rsidR="002B59F0">
        <w:rPr>
          <w:rFonts w:ascii="Arial" w:hAnsi="Arial" w:cs="Arial"/>
          <w:sz w:val="24"/>
          <w:szCs w:val="24"/>
        </w:rPr>
        <w:t>1. The aim of this source is to</w:t>
      </w:r>
      <w:r>
        <w:rPr>
          <w:rFonts w:ascii="Arial" w:hAnsi="Arial" w:cs="Arial"/>
          <w:sz w:val="24"/>
          <w:szCs w:val="24"/>
        </w:rPr>
        <w:t xml:space="preserve"> observe the economic framework of migration, the legal framework of migration and socio-political framework of migration within the state of Palestine. </w:t>
      </w:r>
      <w:r w:rsidR="00E012C0">
        <w:rPr>
          <w:rFonts w:ascii="Arial" w:hAnsi="Arial" w:cs="Arial"/>
          <w:sz w:val="24"/>
          <w:szCs w:val="24"/>
        </w:rPr>
        <w:t xml:space="preserve">The source starts off by providing an overview </w:t>
      </w:r>
      <w:r w:rsidR="00C730BB">
        <w:rPr>
          <w:rFonts w:ascii="Arial" w:hAnsi="Arial" w:cs="Arial"/>
          <w:sz w:val="24"/>
          <w:szCs w:val="24"/>
        </w:rPr>
        <w:t>of migration within Palestine, including what was the starting point for mass migration of the Palestinian people (they claim it was the 1948 Arab-Israeli war). The report outlines the details of not only forced migration (the migration caused by war or famine)</w:t>
      </w:r>
      <w:r w:rsidR="00BD3664">
        <w:rPr>
          <w:rFonts w:ascii="Arial" w:hAnsi="Arial" w:cs="Arial"/>
          <w:sz w:val="24"/>
          <w:szCs w:val="24"/>
        </w:rPr>
        <w:t>,</w:t>
      </w:r>
      <w:r w:rsidR="00C730BB">
        <w:rPr>
          <w:rFonts w:ascii="Arial" w:hAnsi="Arial" w:cs="Arial"/>
          <w:sz w:val="24"/>
          <w:szCs w:val="24"/>
        </w:rPr>
        <w:t xml:space="preserve"> but also Labour migration (migrating countries for work)</w:t>
      </w:r>
      <w:r w:rsidR="00BD3664">
        <w:rPr>
          <w:rFonts w:ascii="Arial" w:hAnsi="Arial" w:cs="Arial"/>
          <w:sz w:val="24"/>
          <w:szCs w:val="24"/>
        </w:rPr>
        <w:t>.</w:t>
      </w:r>
      <w:r w:rsidR="00C730BB">
        <w:rPr>
          <w:rFonts w:ascii="Arial" w:hAnsi="Arial" w:cs="Arial"/>
          <w:sz w:val="24"/>
          <w:szCs w:val="24"/>
        </w:rPr>
        <w:t xml:space="preserve"> </w:t>
      </w:r>
      <w:r w:rsidR="002548FE">
        <w:rPr>
          <w:rFonts w:ascii="Arial" w:hAnsi="Arial" w:cs="Arial"/>
          <w:sz w:val="24"/>
          <w:szCs w:val="24"/>
        </w:rPr>
        <w:t xml:space="preserve">The report goes into great detail of the migration patterns and behaviours of the Palestinian people showing graphs and tables discussing details such as </w:t>
      </w:r>
      <w:r w:rsidR="002548FE">
        <w:rPr>
          <w:rFonts w:ascii="Arial" w:hAnsi="Arial" w:cs="Arial"/>
          <w:i/>
          <w:iCs/>
          <w:sz w:val="24"/>
          <w:szCs w:val="24"/>
        </w:rPr>
        <w:t>‘Palestinians residing abroad by countries of residence’</w:t>
      </w:r>
      <w:r w:rsidR="002548FE">
        <w:rPr>
          <w:rFonts w:ascii="Arial" w:hAnsi="Arial" w:cs="Arial"/>
          <w:sz w:val="24"/>
          <w:szCs w:val="24"/>
        </w:rPr>
        <w:t xml:space="preserve">. Finally concluding with miniature reports regarding the previously mentioned economic framework of migration etc. </w:t>
      </w:r>
      <w:r w:rsidR="00443024">
        <w:rPr>
          <w:rFonts w:ascii="Arial" w:hAnsi="Arial" w:cs="Arial"/>
          <w:sz w:val="24"/>
          <w:szCs w:val="24"/>
        </w:rPr>
        <w:t>This report is beneficial</w:t>
      </w:r>
      <w:r w:rsidR="001D0A04">
        <w:rPr>
          <w:rFonts w:ascii="Arial" w:hAnsi="Arial" w:cs="Arial"/>
          <w:sz w:val="24"/>
          <w:szCs w:val="24"/>
        </w:rPr>
        <w:t xml:space="preserve"> </w:t>
      </w:r>
      <w:r w:rsidR="00443024">
        <w:rPr>
          <w:rFonts w:ascii="Arial" w:hAnsi="Arial" w:cs="Arial"/>
          <w:sz w:val="24"/>
          <w:szCs w:val="24"/>
        </w:rPr>
        <w:t>for the research project as</w:t>
      </w:r>
      <w:r w:rsidR="001D0A04">
        <w:rPr>
          <w:rFonts w:ascii="Arial" w:hAnsi="Arial" w:cs="Arial"/>
          <w:sz w:val="24"/>
          <w:szCs w:val="24"/>
        </w:rPr>
        <w:t xml:space="preserve"> it </w:t>
      </w:r>
      <w:r w:rsidR="00443024">
        <w:rPr>
          <w:rFonts w:ascii="Arial" w:hAnsi="Arial" w:cs="Arial"/>
          <w:sz w:val="24"/>
          <w:szCs w:val="24"/>
        </w:rPr>
        <w:t>goes into clear detail of the migration patterns the Palestinian people are making as well as making a clear divide on how many Palestinians have fled Palestine for Labour or because their Homes/properties have been destroyed or are being threatened</w:t>
      </w:r>
      <w:r w:rsidR="00384479">
        <w:rPr>
          <w:rFonts w:ascii="Arial" w:hAnsi="Arial" w:cs="Arial"/>
          <w:sz w:val="24"/>
          <w:szCs w:val="24"/>
        </w:rPr>
        <w:t xml:space="preserve">. This report provides statistical </w:t>
      </w:r>
      <w:r w:rsidR="00BD3664">
        <w:rPr>
          <w:rFonts w:ascii="Arial" w:hAnsi="Arial" w:cs="Arial"/>
          <w:sz w:val="24"/>
          <w:szCs w:val="24"/>
        </w:rPr>
        <w:t>evidence</w:t>
      </w:r>
      <w:r w:rsidR="00384479">
        <w:rPr>
          <w:rFonts w:ascii="Arial" w:hAnsi="Arial" w:cs="Arial"/>
          <w:sz w:val="24"/>
          <w:szCs w:val="24"/>
        </w:rPr>
        <w:t>, and while it</w:t>
      </w:r>
      <w:r w:rsidR="00BD3664">
        <w:rPr>
          <w:rFonts w:ascii="Arial" w:hAnsi="Arial" w:cs="Arial"/>
          <w:sz w:val="24"/>
          <w:szCs w:val="24"/>
        </w:rPr>
        <w:t xml:space="preserve"> i</w:t>
      </w:r>
      <w:r w:rsidR="00384479">
        <w:rPr>
          <w:rFonts w:ascii="Arial" w:hAnsi="Arial" w:cs="Arial"/>
          <w:sz w:val="24"/>
          <w:szCs w:val="24"/>
        </w:rPr>
        <w:t xml:space="preserve">s not the most </w:t>
      </w:r>
      <w:r w:rsidR="00BD3664">
        <w:rPr>
          <w:rFonts w:ascii="Arial" w:hAnsi="Arial" w:cs="Arial"/>
          <w:sz w:val="24"/>
          <w:szCs w:val="24"/>
        </w:rPr>
        <w:t>‘sensational’</w:t>
      </w:r>
      <w:r w:rsidR="00384479">
        <w:rPr>
          <w:rFonts w:ascii="Arial" w:hAnsi="Arial" w:cs="Arial"/>
          <w:sz w:val="24"/>
          <w:szCs w:val="24"/>
        </w:rPr>
        <w:t xml:space="preserve"> to read it is important none the less. </w:t>
      </w:r>
    </w:p>
    <w:p w14:paraId="38B748B0" w14:textId="77777777" w:rsidR="002B59F0" w:rsidRDefault="002B59F0" w:rsidP="002B59F0">
      <w:pPr>
        <w:rPr>
          <w:rFonts w:ascii="Arial" w:hAnsi="Arial" w:cs="Arial"/>
          <w:sz w:val="24"/>
          <w:szCs w:val="24"/>
        </w:rPr>
      </w:pPr>
    </w:p>
    <w:p w14:paraId="0FE345D6" w14:textId="77777777" w:rsidR="002B59F0" w:rsidRDefault="002B59F0" w:rsidP="002B59F0">
      <w:pPr>
        <w:rPr>
          <w:rFonts w:ascii="Arial" w:hAnsi="Arial" w:cs="Arial"/>
          <w:sz w:val="24"/>
          <w:szCs w:val="24"/>
        </w:rPr>
      </w:pPr>
    </w:p>
    <w:p w14:paraId="648A2893" w14:textId="2109CBFC" w:rsidR="00B07FE5" w:rsidRDefault="00B07FE5" w:rsidP="002B59F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The Two State Solution: What is it and Why hasn’t it happened by Max Fisher.</w:t>
      </w:r>
    </w:p>
    <w:p w14:paraId="101EC4F3" w14:textId="5C225F1D" w:rsidR="00951D51" w:rsidRDefault="007B292E" w:rsidP="002B59F0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article written by Max Fisher an </w:t>
      </w:r>
      <w:r w:rsidR="000C223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nternational news reporter for the New York Times, covers the topic of the </w:t>
      </w:r>
      <w:r w:rsidR="005701AB">
        <w:rPr>
          <w:rFonts w:ascii="Arial" w:hAnsi="Arial" w:cs="Arial"/>
          <w:sz w:val="24"/>
          <w:szCs w:val="24"/>
        </w:rPr>
        <w:t>two-state</w:t>
      </w:r>
      <w:r>
        <w:rPr>
          <w:rFonts w:ascii="Arial" w:hAnsi="Arial" w:cs="Arial"/>
          <w:sz w:val="24"/>
          <w:szCs w:val="24"/>
        </w:rPr>
        <w:t xml:space="preserve"> solution in Palestine and Israel</w:t>
      </w:r>
      <w:r w:rsidR="005701AB">
        <w:rPr>
          <w:rFonts w:ascii="Arial" w:hAnsi="Arial" w:cs="Arial"/>
          <w:sz w:val="24"/>
          <w:szCs w:val="24"/>
        </w:rPr>
        <w:t>.  The article itself discus</w:t>
      </w:r>
      <w:r w:rsidR="008F5A4A">
        <w:rPr>
          <w:rFonts w:ascii="Arial" w:hAnsi="Arial" w:cs="Arial"/>
          <w:sz w:val="24"/>
          <w:szCs w:val="24"/>
        </w:rPr>
        <w:t>ses what the two-state solution</w:t>
      </w:r>
      <w:r w:rsidR="000C2239">
        <w:rPr>
          <w:rFonts w:ascii="Arial" w:hAnsi="Arial" w:cs="Arial"/>
          <w:sz w:val="24"/>
          <w:szCs w:val="24"/>
        </w:rPr>
        <w:t>,</w:t>
      </w:r>
      <w:r w:rsidR="005701AB">
        <w:rPr>
          <w:rFonts w:ascii="Arial" w:hAnsi="Arial" w:cs="Arial"/>
          <w:sz w:val="24"/>
          <w:szCs w:val="24"/>
        </w:rPr>
        <w:t xml:space="preserve"> with </w:t>
      </w:r>
      <w:r w:rsidR="008F5A4A">
        <w:rPr>
          <w:rFonts w:ascii="Arial" w:hAnsi="Arial" w:cs="Arial"/>
          <w:sz w:val="24"/>
          <w:szCs w:val="24"/>
        </w:rPr>
        <w:t>Fisher</w:t>
      </w:r>
      <w:r w:rsidR="005701AB">
        <w:rPr>
          <w:rFonts w:ascii="Arial" w:hAnsi="Arial" w:cs="Arial"/>
          <w:sz w:val="24"/>
          <w:szCs w:val="24"/>
        </w:rPr>
        <w:t xml:space="preserve"> mentioning how this solution is the one most supported by other nations and how it would work in theory</w:t>
      </w:r>
      <w:r w:rsidR="008F5A4A">
        <w:rPr>
          <w:rFonts w:ascii="Arial" w:hAnsi="Arial" w:cs="Arial"/>
          <w:sz w:val="24"/>
          <w:szCs w:val="24"/>
        </w:rPr>
        <w:t>. Hypothetically it would allow</w:t>
      </w:r>
      <w:r w:rsidR="005701AB">
        <w:rPr>
          <w:rFonts w:ascii="Arial" w:hAnsi="Arial" w:cs="Arial"/>
          <w:sz w:val="24"/>
          <w:szCs w:val="24"/>
        </w:rPr>
        <w:t xml:space="preserve"> Israel their democratically Jewish state and the Palestinians their own state too. </w:t>
      </w:r>
      <w:r w:rsidR="008F5A4A">
        <w:rPr>
          <w:rFonts w:ascii="Arial" w:hAnsi="Arial" w:cs="Arial"/>
          <w:sz w:val="24"/>
          <w:szCs w:val="24"/>
        </w:rPr>
        <w:t>He</w:t>
      </w:r>
      <w:r w:rsidR="005701AB">
        <w:rPr>
          <w:rFonts w:ascii="Arial" w:hAnsi="Arial" w:cs="Arial"/>
          <w:sz w:val="24"/>
          <w:szCs w:val="24"/>
        </w:rPr>
        <w:t xml:space="preserve"> then goes into detail on why it has not been achieved yet</w:t>
      </w:r>
      <w:r w:rsidR="008F5A4A">
        <w:rPr>
          <w:rFonts w:ascii="Arial" w:hAnsi="Arial" w:cs="Arial"/>
          <w:sz w:val="24"/>
          <w:szCs w:val="24"/>
        </w:rPr>
        <w:t>,</w:t>
      </w:r>
      <w:r w:rsidR="005701AB">
        <w:rPr>
          <w:rFonts w:ascii="Arial" w:hAnsi="Arial" w:cs="Arial"/>
          <w:sz w:val="24"/>
          <w:szCs w:val="24"/>
        </w:rPr>
        <w:t xml:space="preserve"> </w:t>
      </w:r>
      <w:r w:rsidR="008F5A4A">
        <w:rPr>
          <w:rFonts w:ascii="Arial" w:hAnsi="Arial" w:cs="Arial"/>
          <w:sz w:val="24"/>
          <w:szCs w:val="24"/>
        </w:rPr>
        <w:t>and the complications that come</w:t>
      </w:r>
      <w:r w:rsidR="005701AB">
        <w:rPr>
          <w:rFonts w:ascii="Arial" w:hAnsi="Arial" w:cs="Arial"/>
          <w:sz w:val="24"/>
          <w:szCs w:val="24"/>
        </w:rPr>
        <w:t xml:space="preserve"> alongside the incredibly sensitive issue of </w:t>
      </w:r>
      <w:r w:rsidR="005701AB">
        <w:rPr>
          <w:rFonts w:ascii="Arial" w:hAnsi="Arial" w:cs="Arial"/>
          <w:i/>
          <w:iCs/>
          <w:sz w:val="24"/>
          <w:szCs w:val="24"/>
        </w:rPr>
        <w:t>‘Israel vs Palestine’</w:t>
      </w:r>
      <w:r w:rsidR="005701AB">
        <w:rPr>
          <w:rFonts w:ascii="Arial" w:hAnsi="Arial" w:cs="Arial"/>
          <w:sz w:val="24"/>
          <w:szCs w:val="24"/>
        </w:rPr>
        <w:t>.</w:t>
      </w:r>
      <w:r w:rsidR="0076778B">
        <w:rPr>
          <w:rFonts w:ascii="Arial" w:hAnsi="Arial" w:cs="Arial"/>
          <w:sz w:val="24"/>
          <w:szCs w:val="24"/>
        </w:rPr>
        <w:t xml:space="preserve"> </w:t>
      </w:r>
      <w:r w:rsidR="008F5A4A">
        <w:rPr>
          <w:rFonts w:ascii="Arial" w:hAnsi="Arial" w:cs="Arial"/>
          <w:sz w:val="24"/>
          <w:szCs w:val="24"/>
        </w:rPr>
        <w:t>T</w:t>
      </w:r>
      <w:r w:rsidR="0076778B">
        <w:rPr>
          <w:rFonts w:ascii="Arial" w:hAnsi="Arial" w:cs="Arial"/>
          <w:sz w:val="24"/>
          <w:szCs w:val="24"/>
        </w:rPr>
        <w:t xml:space="preserve">he article </w:t>
      </w:r>
      <w:r w:rsidR="008F5A4A">
        <w:rPr>
          <w:rFonts w:ascii="Arial" w:hAnsi="Arial" w:cs="Arial"/>
          <w:sz w:val="24"/>
          <w:szCs w:val="24"/>
        </w:rPr>
        <w:t xml:space="preserve">concludes </w:t>
      </w:r>
      <w:r w:rsidR="0076778B">
        <w:rPr>
          <w:rFonts w:ascii="Arial" w:hAnsi="Arial" w:cs="Arial"/>
          <w:sz w:val="24"/>
          <w:szCs w:val="24"/>
        </w:rPr>
        <w:t xml:space="preserve">with an opinion piece on why </w:t>
      </w:r>
      <w:r w:rsidR="0076778B">
        <w:rPr>
          <w:rFonts w:ascii="Arial" w:hAnsi="Arial" w:cs="Arial"/>
          <w:sz w:val="24"/>
          <w:szCs w:val="24"/>
        </w:rPr>
        <w:lastRenderedPageBreak/>
        <w:t>people think the idea of a two-state solution is dead and buried</w:t>
      </w:r>
      <w:r w:rsidR="008F5A4A">
        <w:rPr>
          <w:rFonts w:ascii="Arial" w:hAnsi="Arial" w:cs="Arial"/>
          <w:sz w:val="24"/>
          <w:szCs w:val="24"/>
        </w:rPr>
        <w:t xml:space="preserve">. It also mentions other options, </w:t>
      </w:r>
      <w:r w:rsidR="0076778B">
        <w:rPr>
          <w:rFonts w:ascii="Arial" w:hAnsi="Arial" w:cs="Arial"/>
          <w:sz w:val="24"/>
          <w:szCs w:val="24"/>
        </w:rPr>
        <w:t xml:space="preserve">such as a one state solution where Israelis and Palestinians live in one state but </w:t>
      </w:r>
      <w:r w:rsidR="008F5A4A">
        <w:rPr>
          <w:rFonts w:ascii="Arial" w:hAnsi="Arial" w:cs="Arial"/>
          <w:sz w:val="24"/>
          <w:szCs w:val="24"/>
        </w:rPr>
        <w:t xml:space="preserve">where </w:t>
      </w:r>
      <w:r w:rsidR="0076778B">
        <w:rPr>
          <w:rFonts w:ascii="Arial" w:hAnsi="Arial" w:cs="Arial"/>
          <w:sz w:val="24"/>
          <w:szCs w:val="24"/>
        </w:rPr>
        <w:t xml:space="preserve">there is no majority. </w:t>
      </w:r>
      <w:r w:rsidR="008F5A4A">
        <w:rPr>
          <w:rFonts w:ascii="Arial" w:hAnsi="Arial" w:cs="Arial"/>
          <w:sz w:val="24"/>
          <w:szCs w:val="24"/>
        </w:rPr>
        <w:t xml:space="preserve">It </w:t>
      </w:r>
      <w:r w:rsidR="0076778B">
        <w:rPr>
          <w:rFonts w:ascii="Arial" w:hAnsi="Arial" w:cs="Arial"/>
          <w:sz w:val="24"/>
          <w:szCs w:val="24"/>
        </w:rPr>
        <w:t xml:space="preserve">closes with a discussion on what </w:t>
      </w:r>
      <w:r w:rsidR="008F5A4A">
        <w:rPr>
          <w:rFonts w:ascii="Arial" w:hAnsi="Arial" w:cs="Arial"/>
          <w:sz w:val="24"/>
          <w:szCs w:val="24"/>
        </w:rPr>
        <w:t>would happen</w:t>
      </w:r>
      <w:r w:rsidR="0076778B">
        <w:rPr>
          <w:rFonts w:ascii="Arial" w:hAnsi="Arial" w:cs="Arial"/>
          <w:sz w:val="24"/>
          <w:szCs w:val="24"/>
        </w:rPr>
        <w:t xml:space="preserve"> if there is no </w:t>
      </w:r>
      <w:r w:rsidR="008F5A4A">
        <w:rPr>
          <w:rFonts w:ascii="Arial" w:hAnsi="Arial" w:cs="Arial"/>
          <w:sz w:val="24"/>
          <w:szCs w:val="24"/>
        </w:rPr>
        <w:t xml:space="preserve">foreseeable </w:t>
      </w:r>
      <w:r w:rsidR="0076778B">
        <w:rPr>
          <w:rFonts w:ascii="Arial" w:hAnsi="Arial" w:cs="Arial"/>
          <w:sz w:val="24"/>
          <w:szCs w:val="24"/>
        </w:rPr>
        <w:t>solution. This article is valuable for the res</w:t>
      </w:r>
      <w:r w:rsidR="00C960AF">
        <w:rPr>
          <w:rFonts w:ascii="Arial" w:hAnsi="Arial" w:cs="Arial"/>
          <w:sz w:val="24"/>
          <w:szCs w:val="24"/>
        </w:rPr>
        <w:t>earch project as it discusses in</w:t>
      </w:r>
      <w:r w:rsidR="0076778B">
        <w:rPr>
          <w:rFonts w:ascii="Arial" w:hAnsi="Arial" w:cs="Arial"/>
          <w:sz w:val="24"/>
          <w:szCs w:val="24"/>
        </w:rPr>
        <w:t xml:space="preserve"> </w:t>
      </w:r>
      <w:r w:rsidR="00C960AF">
        <w:rPr>
          <w:rFonts w:ascii="Arial" w:hAnsi="Arial" w:cs="Arial"/>
          <w:sz w:val="24"/>
          <w:szCs w:val="24"/>
        </w:rPr>
        <w:t xml:space="preserve">fundamental </w:t>
      </w:r>
      <w:r w:rsidR="0076778B">
        <w:rPr>
          <w:rFonts w:ascii="Arial" w:hAnsi="Arial" w:cs="Arial"/>
          <w:sz w:val="24"/>
          <w:szCs w:val="24"/>
        </w:rPr>
        <w:t xml:space="preserve">terms the conflict between the two states, and the reasoning as to why the two-state solution is so delicate and hard to achieve. This article is also valuable because it provides alternatives to the two-state </w:t>
      </w:r>
      <w:r w:rsidR="00C960AF">
        <w:rPr>
          <w:rFonts w:ascii="Arial" w:hAnsi="Arial" w:cs="Arial"/>
          <w:sz w:val="24"/>
          <w:szCs w:val="24"/>
        </w:rPr>
        <w:t xml:space="preserve">solution. Whilst </w:t>
      </w:r>
      <w:r w:rsidR="00A8132E">
        <w:rPr>
          <w:rFonts w:ascii="Arial" w:hAnsi="Arial" w:cs="Arial"/>
          <w:sz w:val="24"/>
          <w:szCs w:val="24"/>
        </w:rPr>
        <w:t xml:space="preserve">the solutions are not ideal and </w:t>
      </w:r>
      <w:r w:rsidR="00C960AF">
        <w:rPr>
          <w:rFonts w:ascii="Arial" w:hAnsi="Arial" w:cs="Arial"/>
          <w:sz w:val="24"/>
          <w:szCs w:val="24"/>
        </w:rPr>
        <w:t xml:space="preserve">potentially inflammatory </w:t>
      </w:r>
      <w:r w:rsidR="00A8132E">
        <w:rPr>
          <w:rFonts w:ascii="Arial" w:hAnsi="Arial" w:cs="Arial"/>
          <w:sz w:val="24"/>
          <w:szCs w:val="24"/>
        </w:rPr>
        <w:t>for more conflict</w:t>
      </w:r>
      <w:r w:rsidR="00C960AF">
        <w:rPr>
          <w:rFonts w:ascii="Arial" w:hAnsi="Arial" w:cs="Arial"/>
          <w:sz w:val="24"/>
          <w:szCs w:val="24"/>
        </w:rPr>
        <w:t xml:space="preserve">, </w:t>
      </w:r>
      <w:r w:rsidR="00A8132E">
        <w:rPr>
          <w:rFonts w:ascii="Arial" w:hAnsi="Arial" w:cs="Arial"/>
          <w:sz w:val="24"/>
          <w:szCs w:val="24"/>
        </w:rPr>
        <w:t xml:space="preserve">it is important to mention other options. </w:t>
      </w:r>
    </w:p>
    <w:p w14:paraId="5E275E07" w14:textId="77777777" w:rsidR="002B59F0" w:rsidRDefault="002B59F0" w:rsidP="002B59F0">
      <w:pPr>
        <w:rPr>
          <w:rFonts w:ascii="Arial" w:hAnsi="Arial" w:cs="Arial"/>
          <w:sz w:val="24"/>
          <w:szCs w:val="24"/>
        </w:rPr>
      </w:pPr>
    </w:p>
    <w:p w14:paraId="3F2CF971" w14:textId="24CCC17B" w:rsidR="00451A23" w:rsidRDefault="004B7E8C" w:rsidP="002B59F0">
      <w:pPr>
        <w:rPr>
          <w:rFonts w:ascii="Arial" w:hAnsi="Arial" w:cs="Arial"/>
          <w:b/>
          <w:sz w:val="24"/>
          <w:szCs w:val="24"/>
          <w:u w:val="single"/>
        </w:rPr>
      </w:pPr>
      <w:r w:rsidRPr="004B7E8C">
        <w:rPr>
          <w:rFonts w:ascii="Arial" w:hAnsi="Arial" w:cs="Arial"/>
          <w:b/>
          <w:sz w:val="24"/>
          <w:szCs w:val="24"/>
          <w:u w:val="single"/>
        </w:rPr>
        <w:t>Mired in Poverty: Palestinian refugees in Lebanon see little hope in new law</w:t>
      </w:r>
      <w:r>
        <w:rPr>
          <w:rFonts w:ascii="Arial" w:hAnsi="Arial" w:cs="Arial"/>
          <w:b/>
          <w:sz w:val="24"/>
          <w:szCs w:val="24"/>
          <w:u w:val="single"/>
        </w:rPr>
        <w:t xml:space="preserve"> by Richard Hall</w:t>
      </w:r>
      <w:r w:rsidR="008C5685">
        <w:rPr>
          <w:rFonts w:ascii="Arial" w:hAnsi="Arial" w:cs="Arial"/>
          <w:b/>
          <w:sz w:val="24"/>
          <w:szCs w:val="24"/>
          <w:u w:val="single"/>
        </w:rPr>
        <w:t>.</w:t>
      </w:r>
    </w:p>
    <w:p w14:paraId="4AFD7571" w14:textId="53F1316B" w:rsidR="00262F11" w:rsidRDefault="00262F11" w:rsidP="002B59F0">
      <w:pPr>
        <w:spacing w:line="360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This source is an Article written by</w:t>
      </w:r>
      <w:r w:rsidR="00672F8F">
        <w:rPr>
          <w:rFonts w:ascii="Arial" w:hAnsi="Arial" w:cs="Arial"/>
          <w:bCs/>
          <w:sz w:val="24"/>
          <w:szCs w:val="24"/>
        </w:rPr>
        <w:t xml:space="preserve"> Richard Hall for The Guardian</w:t>
      </w:r>
      <w:r w:rsidR="00190C14">
        <w:rPr>
          <w:rFonts w:ascii="Arial" w:hAnsi="Arial" w:cs="Arial"/>
          <w:bCs/>
          <w:sz w:val="24"/>
          <w:szCs w:val="24"/>
        </w:rPr>
        <w:t>.</w:t>
      </w:r>
      <w:r w:rsidR="00672F8F">
        <w:rPr>
          <w:rFonts w:ascii="Arial" w:hAnsi="Arial" w:cs="Arial"/>
          <w:bCs/>
          <w:sz w:val="24"/>
          <w:szCs w:val="24"/>
        </w:rPr>
        <w:t xml:space="preserve"> T</w:t>
      </w:r>
      <w:r w:rsidR="00190C14">
        <w:rPr>
          <w:rFonts w:ascii="Arial" w:hAnsi="Arial" w:cs="Arial"/>
          <w:bCs/>
          <w:sz w:val="24"/>
          <w:szCs w:val="24"/>
        </w:rPr>
        <w:t>he article discusses</w:t>
      </w:r>
      <w:r>
        <w:rPr>
          <w:rFonts w:ascii="Arial" w:hAnsi="Arial" w:cs="Arial"/>
          <w:bCs/>
          <w:sz w:val="24"/>
          <w:szCs w:val="24"/>
        </w:rPr>
        <w:t xml:space="preserve"> a new change of law in Lebanon, where hundre</w:t>
      </w:r>
      <w:r w:rsidR="00F20D69">
        <w:rPr>
          <w:rFonts w:ascii="Arial" w:hAnsi="Arial" w:cs="Arial"/>
          <w:bCs/>
          <w:sz w:val="24"/>
          <w:szCs w:val="24"/>
        </w:rPr>
        <w:t>ds of thousands of P</w:t>
      </w:r>
      <w:r w:rsidR="00190C14">
        <w:rPr>
          <w:rFonts w:ascii="Arial" w:hAnsi="Arial" w:cs="Arial"/>
          <w:bCs/>
          <w:sz w:val="24"/>
          <w:szCs w:val="24"/>
        </w:rPr>
        <w:t>alestinian refugees are settled. It</w:t>
      </w:r>
      <w:r w:rsidR="00F20D69">
        <w:rPr>
          <w:rFonts w:ascii="Arial" w:hAnsi="Arial" w:cs="Arial"/>
          <w:bCs/>
          <w:sz w:val="24"/>
          <w:szCs w:val="24"/>
        </w:rPr>
        <w:t xml:space="preserve"> allows for some Palestinians </w:t>
      </w:r>
      <w:r w:rsidR="00F63F3F">
        <w:rPr>
          <w:rFonts w:ascii="Arial" w:hAnsi="Arial" w:cs="Arial"/>
          <w:bCs/>
          <w:sz w:val="24"/>
          <w:szCs w:val="24"/>
        </w:rPr>
        <w:t>to be able to work</w:t>
      </w:r>
      <w:r w:rsidR="00190C14">
        <w:rPr>
          <w:rFonts w:ascii="Arial" w:hAnsi="Arial" w:cs="Arial"/>
          <w:bCs/>
          <w:sz w:val="24"/>
          <w:szCs w:val="24"/>
        </w:rPr>
        <w:t xml:space="preserve">, but only minor jobs and not in professional roles such as </w:t>
      </w:r>
      <w:r w:rsidR="00F63F3F">
        <w:rPr>
          <w:rFonts w:ascii="Arial" w:hAnsi="Arial" w:cs="Arial"/>
          <w:bCs/>
          <w:sz w:val="24"/>
          <w:szCs w:val="24"/>
        </w:rPr>
        <w:t>Doctors or engineers</w:t>
      </w:r>
      <w:r w:rsidR="00190C14">
        <w:rPr>
          <w:rFonts w:ascii="Arial" w:hAnsi="Arial" w:cs="Arial"/>
          <w:bCs/>
          <w:sz w:val="24"/>
          <w:szCs w:val="24"/>
        </w:rPr>
        <w:t>,</w:t>
      </w:r>
      <w:r w:rsidR="00F63F3F">
        <w:rPr>
          <w:rFonts w:ascii="Arial" w:hAnsi="Arial" w:cs="Arial"/>
          <w:bCs/>
          <w:sz w:val="24"/>
          <w:szCs w:val="24"/>
        </w:rPr>
        <w:t xml:space="preserve"> some of w</w:t>
      </w:r>
      <w:r w:rsidR="00190C14">
        <w:rPr>
          <w:rFonts w:ascii="Arial" w:hAnsi="Arial" w:cs="Arial"/>
          <w:bCs/>
          <w:sz w:val="24"/>
          <w:szCs w:val="24"/>
        </w:rPr>
        <w:t>hom</w:t>
      </w:r>
      <w:r w:rsidR="00F63F3F">
        <w:rPr>
          <w:rFonts w:ascii="Arial" w:hAnsi="Arial" w:cs="Arial"/>
          <w:bCs/>
          <w:sz w:val="24"/>
          <w:szCs w:val="24"/>
        </w:rPr>
        <w:t xml:space="preserve"> have trained </w:t>
      </w:r>
      <w:r w:rsidR="00190C14">
        <w:rPr>
          <w:rFonts w:ascii="Arial" w:hAnsi="Arial" w:cs="Arial"/>
          <w:bCs/>
          <w:sz w:val="24"/>
          <w:szCs w:val="24"/>
        </w:rPr>
        <w:t xml:space="preserve">as such </w:t>
      </w:r>
      <w:r w:rsidR="00F63F3F">
        <w:rPr>
          <w:rFonts w:ascii="Arial" w:hAnsi="Arial" w:cs="Arial"/>
          <w:bCs/>
          <w:sz w:val="24"/>
          <w:szCs w:val="24"/>
        </w:rPr>
        <w:t xml:space="preserve">while living in Lebanon. </w:t>
      </w:r>
      <w:r w:rsidR="00B57F84">
        <w:rPr>
          <w:rFonts w:ascii="Arial" w:hAnsi="Arial" w:cs="Arial"/>
          <w:bCs/>
          <w:sz w:val="24"/>
          <w:szCs w:val="24"/>
        </w:rPr>
        <w:t>The Article mentioned a conversation with a Palestinian living in one of the refuge camps in Lebanon and</w:t>
      </w:r>
      <w:r w:rsidR="00190C14">
        <w:rPr>
          <w:rFonts w:ascii="Arial" w:hAnsi="Arial" w:cs="Arial"/>
          <w:bCs/>
          <w:sz w:val="24"/>
          <w:szCs w:val="24"/>
        </w:rPr>
        <w:t xml:space="preserve"> that</w:t>
      </w:r>
      <w:r w:rsidR="00B57F84">
        <w:rPr>
          <w:rFonts w:ascii="Arial" w:hAnsi="Arial" w:cs="Arial"/>
          <w:bCs/>
          <w:sz w:val="24"/>
          <w:szCs w:val="24"/>
        </w:rPr>
        <w:t xml:space="preserve"> he had just graduated with a doctorate in electri</w:t>
      </w:r>
      <w:r w:rsidR="00762F83">
        <w:rPr>
          <w:rFonts w:ascii="Arial" w:hAnsi="Arial" w:cs="Arial"/>
          <w:bCs/>
          <w:sz w:val="24"/>
          <w:szCs w:val="24"/>
        </w:rPr>
        <w:t xml:space="preserve">cal engineering in Lebanon but was </w:t>
      </w:r>
      <w:r w:rsidR="00B57F84">
        <w:rPr>
          <w:rFonts w:ascii="Arial" w:hAnsi="Arial" w:cs="Arial"/>
          <w:bCs/>
          <w:sz w:val="24"/>
          <w:szCs w:val="24"/>
        </w:rPr>
        <w:t xml:space="preserve">unable to do said job due </w:t>
      </w:r>
      <w:r w:rsidR="00762F83">
        <w:rPr>
          <w:rFonts w:ascii="Arial" w:hAnsi="Arial" w:cs="Arial"/>
          <w:bCs/>
          <w:sz w:val="24"/>
          <w:szCs w:val="24"/>
        </w:rPr>
        <w:t>to being</w:t>
      </w:r>
      <w:r w:rsidR="00B57F84">
        <w:rPr>
          <w:rFonts w:ascii="Arial" w:hAnsi="Arial" w:cs="Arial"/>
          <w:bCs/>
          <w:sz w:val="24"/>
          <w:szCs w:val="24"/>
        </w:rPr>
        <w:t xml:space="preserve"> classed </w:t>
      </w:r>
      <w:r w:rsidR="00762F83">
        <w:rPr>
          <w:rFonts w:ascii="Arial" w:hAnsi="Arial" w:cs="Arial"/>
          <w:bCs/>
          <w:sz w:val="24"/>
          <w:szCs w:val="24"/>
        </w:rPr>
        <w:t xml:space="preserve">as </w:t>
      </w:r>
      <w:r w:rsidR="00B57F84">
        <w:rPr>
          <w:rFonts w:ascii="Arial" w:hAnsi="Arial" w:cs="Arial"/>
          <w:bCs/>
          <w:sz w:val="24"/>
          <w:szCs w:val="24"/>
        </w:rPr>
        <w:t>a ‘stateless’</w:t>
      </w:r>
      <w:r w:rsidR="00762F83">
        <w:rPr>
          <w:rFonts w:ascii="Arial" w:hAnsi="Arial" w:cs="Arial"/>
          <w:bCs/>
          <w:sz w:val="24"/>
          <w:szCs w:val="24"/>
        </w:rPr>
        <w:t>. T</w:t>
      </w:r>
      <w:r w:rsidR="00B57F84">
        <w:rPr>
          <w:rFonts w:ascii="Arial" w:hAnsi="Arial" w:cs="Arial"/>
          <w:bCs/>
          <w:sz w:val="24"/>
          <w:szCs w:val="24"/>
        </w:rPr>
        <w:t>he article also me</w:t>
      </w:r>
      <w:r w:rsidR="00762F83">
        <w:rPr>
          <w:rFonts w:ascii="Arial" w:hAnsi="Arial" w:cs="Arial"/>
          <w:bCs/>
          <w:sz w:val="24"/>
          <w:szCs w:val="24"/>
        </w:rPr>
        <w:t>ntions that despite the United N</w:t>
      </w:r>
      <w:r w:rsidR="00B57F84">
        <w:rPr>
          <w:rFonts w:ascii="Arial" w:hAnsi="Arial" w:cs="Arial"/>
          <w:bCs/>
          <w:sz w:val="24"/>
          <w:szCs w:val="24"/>
        </w:rPr>
        <w:t>ations efforts and Lebanon’s government sympathy for the Palestinian people the living conditions they</w:t>
      </w:r>
      <w:r w:rsidR="00762F83">
        <w:rPr>
          <w:rFonts w:ascii="Arial" w:hAnsi="Arial" w:cs="Arial"/>
          <w:bCs/>
          <w:sz w:val="24"/>
          <w:szCs w:val="24"/>
        </w:rPr>
        <w:t xml:space="preserve"> are subjected t</w:t>
      </w:r>
      <w:r w:rsidR="00B57F84">
        <w:rPr>
          <w:rFonts w:ascii="Arial" w:hAnsi="Arial" w:cs="Arial"/>
          <w:bCs/>
          <w:sz w:val="24"/>
          <w:szCs w:val="24"/>
        </w:rPr>
        <w:t>o is dire</w:t>
      </w:r>
      <w:r w:rsidR="00762F83">
        <w:rPr>
          <w:rFonts w:ascii="Arial" w:hAnsi="Arial" w:cs="Arial"/>
          <w:bCs/>
          <w:sz w:val="24"/>
          <w:szCs w:val="24"/>
        </w:rPr>
        <w:t>. T</w:t>
      </w:r>
      <w:r w:rsidR="00B57F84">
        <w:rPr>
          <w:rFonts w:ascii="Arial" w:hAnsi="Arial" w:cs="Arial"/>
          <w:bCs/>
          <w:sz w:val="24"/>
          <w:szCs w:val="24"/>
        </w:rPr>
        <w:t>hey</w:t>
      </w:r>
      <w:r w:rsidR="00762F83">
        <w:rPr>
          <w:rFonts w:ascii="Arial" w:hAnsi="Arial" w:cs="Arial"/>
          <w:bCs/>
          <w:sz w:val="24"/>
          <w:szCs w:val="24"/>
        </w:rPr>
        <w:t xml:space="preserve"> a</w:t>
      </w:r>
      <w:r w:rsidR="00B57F84">
        <w:rPr>
          <w:rFonts w:ascii="Arial" w:hAnsi="Arial" w:cs="Arial"/>
          <w:bCs/>
          <w:sz w:val="24"/>
          <w:szCs w:val="24"/>
        </w:rPr>
        <w:t xml:space="preserve">re impoverished and marginalised from society </w:t>
      </w:r>
      <w:r w:rsidR="00B56AB9">
        <w:rPr>
          <w:rFonts w:ascii="Arial" w:hAnsi="Arial" w:cs="Arial"/>
          <w:bCs/>
          <w:sz w:val="24"/>
          <w:szCs w:val="24"/>
        </w:rPr>
        <w:t>with living conditions looking unlikely to improve. This article supports objective two of the research project which is to highlight the struggles the Palestinian people face while livi</w:t>
      </w:r>
      <w:r w:rsidR="00762F83">
        <w:rPr>
          <w:rFonts w:ascii="Arial" w:hAnsi="Arial" w:cs="Arial"/>
          <w:bCs/>
          <w:sz w:val="24"/>
          <w:szCs w:val="24"/>
        </w:rPr>
        <w:t>ng in refuge in other countries. D</w:t>
      </w:r>
      <w:r w:rsidR="00B56AB9">
        <w:rPr>
          <w:rFonts w:ascii="Arial" w:hAnsi="Arial" w:cs="Arial"/>
          <w:bCs/>
          <w:sz w:val="24"/>
          <w:szCs w:val="24"/>
        </w:rPr>
        <w:t>espite being fully qualified or having a willingness to learn they</w:t>
      </w:r>
      <w:r w:rsidR="00762F83">
        <w:rPr>
          <w:rFonts w:ascii="Arial" w:hAnsi="Arial" w:cs="Arial"/>
          <w:bCs/>
          <w:sz w:val="24"/>
          <w:szCs w:val="24"/>
        </w:rPr>
        <w:t xml:space="preserve"> a</w:t>
      </w:r>
      <w:r w:rsidR="00B56AB9">
        <w:rPr>
          <w:rFonts w:ascii="Arial" w:hAnsi="Arial" w:cs="Arial"/>
          <w:bCs/>
          <w:sz w:val="24"/>
          <w:szCs w:val="24"/>
        </w:rPr>
        <w:t xml:space="preserve">re unable to </w:t>
      </w:r>
      <w:r w:rsidR="00762F83">
        <w:rPr>
          <w:rFonts w:ascii="Arial" w:hAnsi="Arial" w:cs="Arial"/>
          <w:bCs/>
          <w:sz w:val="24"/>
          <w:szCs w:val="24"/>
        </w:rPr>
        <w:t>progress as they are stateless;</w:t>
      </w:r>
      <w:r w:rsidR="00B56AB9">
        <w:rPr>
          <w:rFonts w:ascii="Arial" w:hAnsi="Arial" w:cs="Arial"/>
          <w:bCs/>
          <w:sz w:val="24"/>
          <w:szCs w:val="24"/>
        </w:rPr>
        <w:t xml:space="preserve"> even if they were to attempt to become a</w:t>
      </w:r>
      <w:r w:rsidR="001B1E21">
        <w:rPr>
          <w:rFonts w:ascii="Arial" w:hAnsi="Arial" w:cs="Arial"/>
          <w:bCs/>
          <w:sz w:val="24"/>
          <w:szCs w:val="24"/>
        </w:rPr>
        <w:t xml:space="preserve"> member of a state the</w:t>
      </w:r>
      <w:r w:rsidR="003D0E26">
        <w:rPr>
          <w:rFonts w:ascii="Arial" w:hAnsi="Arial" w:cs="Arial"/>
          <w:bCs/>
          <w:sz w:val="24"/>
          <w:szCs w:val="24"/>
        </w:rPr>
        <w:t xml:space="preserve">re is a </w:t>
      </w:r>
      <w:r w:rsidR="001B1E21">
        <w:rPr>
          <w:rFonts w:ascii="Arial" w:hAnsi="Arial" w:cs="Arial"/>
          <w:bCs/>
          <w:sz w:val="24"/>
          <w:szCs w:val="24"/>
        </w:rPr>
        <w:t xml:space="preserve">fear </w:t>
      </w:r>
      <w:r w:rsidR="003D0E26">
        <w:rPr>
          <w:rFonts w:ascii="Arial" w:hAnsi="Arial" w:cs="Arial"/>
          <w:bCs/>
          <w:sz w:val="24"/>
          <w:szCs w:val="24"/>
        </w:rPr>
        <w:t>that they would l</w:t>
      </w:r>
      <w:r w:rsidR="001B1E21">
        <w:rPr>
          <w:rFonts w:ascii="Arial" w:hAnsi="Arial" w:cs="Arial"/>
          <w:bCs/>
          <w:sz w:val="24"/>
          <w:szCs w:val="24"/>
        </w:rPr>
        <w:t xml:space="preserve">ose their right to go back to Palestine once the conflict if over or a solution is agreed. </w:t>
      </w:r>
      <w:r w:rsidR="00B57F84">
        <w:rPr>
          <w:rFonts w:ascii="Arial" w:hAnsi="Arial" w:cs="Arial"/>
          <w:bCs/>
          <w:sz w:val="24"/>
          <w:szCs w:val="24"/>
        </w:rPr>
        <w:t xml:space="preserve"> </w:t>
      </w:r>
    </w:p>
    <w:p w14:paraId="4E4363BC" w14:textId="77777777" w:rsidR="002B59F0" w:rsidRDefault="002B59F0" w:rsidP="002B59F0">
      <w:pPr>
        <w:rPr>
          <w:rFonts w:ascii="Arial" w:hAnsi="Arial" w:cs="Arial"/>
          <w:bCs/>
          <w:sz w:val="24"/>
          <w:szCs w:val="24"/>
        </w:rPr>
      </w:pPr>
    </w:p>
    <w:p w14:paraId="4F98C144" w14:textId="07C93D5A" w:rsidR="00DD3675" w:rsidRPr="00DD3675" w:rsidRDefault="00DD3675" w:rsidP="002B59F0">
      <w:pPr>
        <w:rPr>
          <w:rFonts w:ascii="Arial" w:hAnsi="Arial" w:cs="Arial"/>
          <w:b/>
          <w:sz w:val="32"/>
          <w:szCs w:val="32"/>
          <w:u w:val="single"/>
        </w:rPr>
      </w:pPr>
      <w:r w:rsidRPr="00DD3675">
        <w:rPr>
          <w:rFonts w:ascii="Arial" w:hAnsi="Arial" w:cs="Arial"/>
          <w:b/>
          <w:sz w:val="24"/>
          <w:szCs w:val="24"/>
          <w:u w:val="single"/>
        </w:rPr>
        <w:lastRenderedPageBreak/>
        <w:t>Palestinian Migration Under the Occupation: Influence of Israeli Democracy and Stratified Citizenship</w:t>
      </w:r>
      <w:r>
        <w:rPr>
          <w:rFonts w:ascii="Arial" w:hAnsi="Arial" w:cs="Arial"/>
          <w:b/>
          <w:sz w:val="24"/>
          <w:szCs w:val="24"/>
          <w:u w:val="single"/>
        </w:rPr>
        <w:t xml:space="preserve"> by Aiko Nishikida</w:t>
      </w:r>
      <w:r w:rsidR="00FD2A3D">
        <w:rPr>
          <w:rFonts w:ascii="Arial" w:hAnsi="Arial" w:cs="Arial"/>
          <w:b/>
          <w:sz w:val="24"/>
          <w:szCs w:val="24"/>
          <w:u w:val="single"/>
        </w:rPr>
        <w:t xml:space="preserve"> and Shingo Hamanaka. </w:t>
      </w:r>
    </w:p>
    <w:p w14:paraId="28C5C9A9" w14:textId="2C53ECB1" w:rsidR="00CA09AA" w:rsidRPr="006040CF" w:rsidRDefault="006040CF" w:rsidP="002B59F0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 journal article from the Sociology Stud</w:t>
      </w:r>
      <w:r w:rsidR="003D0E26">
        <w:rPr>
          <w:rFonts w:ascii="Arial" w:hAnsi="Arial" w:cs="Arial"/>
          <w:sz w:val="24"/>
          <w:szCs w:val="24"/>
        </w:rPr>
        <w:t>y written by Aiko Nishikida, a U</w:t>
      </w:r>
      <w:r>
        <w:rPr>
          <w:rFonts w:ascii="Arial" w:hAnsi="Arial" w:cs="Arial"/>
          <w:sz w:val="24"/>
          <w:szCs w:val="24"/>
        </w:rPr>
        <w:t>niversity professor at Tokyo University specialising i</w:t>
      </w:r>
      <w:r w:rsidR="003D0E26">
        <w:rPr>
          <w:rFonts w:ascii="Arial" w:hAnsi="Arial" w:cs="Arial"/>
          <w:sz w:val="24"/>
          <w:szCs w:val="24"/>
        </w:rPr>
        <w:t>n Middle E</w:t>
      </w:r>
      <w:r>
        <w:rPr>
          <w:rFonts w:ascii="Arial" w:hAnsi="Arial" w:cs="Arial"/>
          <w:sz w:val="24"/>
          <w:szCs w:val="24"/>
        </w:rPr>
        <w:t>astern studies and the I</w:t>
      </w:r>
      <w:r w:rsidR="003D0E26">
        <w:rPr>
          <w:rFonts w:ascii="Arial" w:hAnsi="Arial" w:cs="Arial"/>
          <w:sz w:val="24"/>
          <w:szCs w:val="24"/>
        </w:rPr>
        <w:t>sraeli and Palestinian conflict. The co-author</w:t>
      </w:r>
      <w:r>
        <w:rPr>
          <w:rFonts w:ascii="Arial" w:hAnsi="Arial" w:cs="Arial"/>
          <w:sz w:val="24"/>
          <w:szCs w:val="24"/>
        </w:rPr>
        <w:t xml:space="preserve"> Shingo Hamanaka</w:t>
      </w:r>
      <w:r w:rsidR="003D0E26">
        <w:rPr>
          <w:rFonts w:ascii="Arial" w:hAnsi="Arial" w:cs="Arial"/>
          <w:sz w:val="24"/>
          <w:szCs w:val="24"/>
        </w:rPr>
        <w:t xml:space="preserve"> who is</w:t>
      </w:r>
      <w:r w:rsidR="00A238AF">
        <w:rPr>
          <w:rFonts w:ascii="Arial" w:hAnsi="Arial" w:cs="Arial"/>
          <w:sz w:val="24"/>
          <w:szCs w:val="24"/>
        </w:rPr>
        <w:t xml:space="preserve"> a </w:t>
      </w:r>
      <w:r w:rsidR="003D0E26">
        <w:rPr>
          <w:rFonts w:ascii="Arial" w:hAnsi="Arial" w:cs="Arial"/>
          <w:sz w:val="24"/>
          <w:szCs w:val="24"/>
        </w:rPr>
        <w:t>PhD</w:t>
      </w:r>
      <w:r w:rsidR="00A81BF0">
        <w:rPr>
          <w:rFonts w:ascii="Arial" w:hAnsi="Arial" w:cs="Arial"/>
          <w:sz w:val="24"/>
          <w:szCs w:val="24"/>
        </w:rPr>
        <w:t xml:space="preserve"> at the Ryukoku University specialising i</w:t>
      </w:r>
      <w:r w:rsidR="00A81BF0" w:rsidRPr="00A81BF0">
        <w:rPr>
          <w:rFonts w:ascii="Arial" w:hAnsi="Arial" w:cs="Arial"/>
          <w:sz w:val="24"/>
          <w:szCs w:val="24"/>
        </w:rPr>
        <w:t xml:space="preserve">n </w:t>
      </w:r>
      <w:r w:rsidR="00A81BF0" w:rsidRPr="00A81BF0">
        <w:rPr>
          <w:rFonts w:ascii="Arial" w:hAnsi="Arial" w:cs="Arial"/>
          <w:color w:val="111111"/>
          <w:sz w:val="24"/>
          <w:szCs w:val="24"/>
          <w:shd w:val="clear" w:color="auto" w:fill="FFFFFF"/>
        </w:rPr>
        <w:t>Comparative Democratization</w:t>
      </w:r>
      <w:r w:rsidR="00A81BF0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  <w:r w:rsidR="00C3441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This Journal Article </w:t>
      </w:r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>covers</w:t>
      </w:r>
      <w:r w:rsidR="00C3441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the influence of Israeli democracy and stratified citizenship on Palestinian migration. The article goes into detail on the Israeli declaration of independence in 1948</w:t>
      </w:r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>,</w:t>
      </w:r>
      <w:r w:rsidR="00C3441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FC7C35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and discusses the </w:t>
      </w:r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>e</w:t>
      </w:r>
      <w:r w:rsidR="00FC7C35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ffect that this had on the Palestinians especially in the Gaza Strip and West Bank. </w:t>
      </w:r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>Furthermore, the a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>rticle discusses the legal side of migration and how the Palestinians living on t</w:t>
      </w:r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he strip or in the West </w:t>
      </w:r>
      <w:proofErr w:type="spellStart"/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>Bank’s</w:t>
      </w:r>
      <w:proofErr w:type="spellEnd"/>
      <w:r w:rsidR="003D0E26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307EA7">
        <w:rPr>
          <w:rFonts w:ascii="Arial" w:hAnsi="Arial" w:cs="Arial"/>
          <w:color w:val="111111"/>
          <w:sz w:val="24"/>
          <w:szCs w:val="24"/>
          <w:shd w:val="clear" w:color="auto" w:fill="FFFFFF"/>
        </w:rPr>
        <w:t>have i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>dentification cards</w:t>
      </w:r>
      <w:r w:rsidR="00307EA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that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differ from those living in Israel</w:t>
      </w:r>
      <w:r w:rsidR="00307EA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. This difference 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>is used to control the Palestinians</w:t>
      </w:r>
      <w:r w:rsidR="00307EA7">
        <w:rPr>
          <w:rFonts w:ascii="Arial" w:hAnsi="Arial" w:cs="Arial"/>
          <w:color w:val="111111"/>
          <w:sz w:val="24"/>
          <w:szCs w:val="24"/>
          <w:shd w:val="clear" w:color="auto" w:fill="FFFFFF"/>
        </w:rPr>
        <w:t>’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movements within the territories.</w:t>
      </w:r>
      <w:r w:rsidR="00C326A0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This Source is useful as it provides a legal insight on what happens between the Israeli and Palestinian territories.</w:t>
      </w:r>
      <w:r w:rsidR="00C95AC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</w:p>
    <w:p w14:paraId="1BA0791A" w14:textId="0568DB5C" w:rsidR="009C087E" w:rsidRDefault="009C087E" w:rsidP="00CA09AA">
      <w:pPr>
        <w:ind w:firstLine="36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2A8B444" w14:textId="694241CD" w:rsidR="00567CD5" w:rsidRDefault="00B27D7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7D77">
        <w:rPr>
          <w:rFonts w:ascii="Arial" w:hAnsi="Arial" w:cs="Arial"/>
          <w:b/>
          <w:bCs/>
          <w:sz w:val="24"/>
          <w:szCs w:val="24"/>
          <w:u w:val="single"/>
        </w:rPr>
        <w:t>The United Nations and the Palestinian Refugees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a United Nations Report</w:t>
      </w:r>
      <w:r w:rsidR="00054CF9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DE339BA" w14:textId="02A519A9" w:rsidR="00376507" w:rsidRPr="00376507" w:rsidRDefault="00376507" w:rsidP="002B59F0">
      <w:pPr>
        <w:spacing w:line="360" w:lineRule="auto"/>
        <w:ind w:firstLine="720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report compiled by the United Nations </w:t>
      </w:r>
      <w:r w:rsidR="000E6970">
        <w:rPr>
          <w:rFonts w:ascii="Arial" w:hAnsi="Arial" w:cs="Arial"/>
          <w:sz w:val="24"/>
          <w:szCs w:val="24"/>
        </w:rPr>
        <w:t xml:space="preserve">(UN) </w:t>
      </w:r>
      <w:r>
        <w:rPr>
          <w:rFonts w:ascii="Arial" w:hAnsi="Arial" w:cs="Arial"/>
          <w:sz w:val="24"/>
          <w:szCs w:val="24"/>
        </w:rPr>
        <w:t xml:space="preserve">and </w:t>
      </w:r>
      <w:r w:rsidR="00833291">
        <w:rPr>
          <w:rFonts w:ascii="Arial" w:hAnsi="Arial" w:cs="Arial"/>
          <w:sz w:val="24"/>
          <w:szCs w:val="24"/>
        </w:rPr>
        <w:t xml:space="preserve">United Nations Relief and Palestinians Refugees in the near East (UNHCR) </w:t>
      </w:r>
      <w:r>
        <w:rPr>
          <w:rFonts w:ascii="Arial" w:hAnsi="Arial" w:cs="Arial"/>
          <w:sz w:val="24"/>
          <w:szCs w:val="24"/>
        </w:rPr>
        <w:t>for the refugees</w:t>
      </w:r>
      <w:r w:rsidR="000E6970">
        <w:rPr>
          <w:rFonts w:ascii="Arial" w:hAnsi="Arial" w:cs="Arial"/>
          <w:sz w:val="24"/>
          <w:szCs w:val="24"/>
        </w:rPr>
        <w:t xml:space="preserve"> of Palestine, it outlines the UN’s </w:t>
      </w:r>
      <w:r>
        <w:rPr>
          <w:rFonts w:ascii="Arial" w:hAnsi="Arial" w:cs="Arial"/>
          <w:sz w:val="24"/>
          <w:szCs w:val="24"/>
        </w:rPr>
        <w:t xml:space="preserve">establishment of the UNHCR and what it plans to </w:t>
      </w:r>
      <w:r w:rsidR="00E01345">
        <w:rPr>
          <w:rFonts w:ascii="Arial" w:hAnsi="Arial" w:cs="Arial"/>
          <w:sz w:val="24"/>
          <w:szCs w:val="24"/>
        </w:rPr>
        <w:t>do/</w:t>
      </w:r>
      <w:r w:rsidR="000E6970">
        <w:rPr>
          <w:rFonts w:ascii="Arial" w:hAnsi="Arial" w:cs="Arial"/>
          <w:sz w:val="24"/>
          <w:szCs w:val="24"/>
        </w:rPr>
        <w:t xml:space="preserve">and has </w:t>
      </w:r>
      <w:r>
        <w:rPr>
          <w:rFonts w:ascii="Arial" w:hAnsi="Arial" w:cs="Arial"/>
          <w:sz w:val="24"/>
          <w:szCs w:val="24"/>
        </w:rPr>
        <w:t xml:space="preserve">done for the refugees of Palestine. This report is more of a promotional report that outlines the work of the UNHCR </w:t>
      </w:r>
      <w:r w:rsidR="00E01345">
        <w:rPr>
          <w:rFonts w:ascii="Arial" w:hAnsi="Arial" w:cs="Arial"/>
          <w:sz w:val="24"/>
          <w:szCs w:val="24"/>
        </w:rPr>
        <w:t>for Palestine,</w:t>
      </w:r>
      <w:r w:rsidR="000E6970">
        <w:rPr>
          <w:rFonts w:ascii="Arial" w:hAnsi="Arial" w:cs="Arial"/>
          <w:sz w:val="24"/>
          <w:szCs w:val="24"/>
        </w:rPr>
        <w:t xml:space="preserve"> </w:t>
      </w:r>
      <w:r w:rsidR="00E01345">
        <w:rPr>
          <w:rFonts w:ascii="Arial" w:hAnsi="Arial" w:cs="Arial"/>
          <w:sz w:val="24"/>
          <w:szCs w:val="24"/>
        </w:rPr>
        <w:t>outlin</w:t>
      </w:r>
      <w:r w:rsidR="000E6970">
        <w:rPr>
          <w:rFonts w:ascii="Arial" w:hAnsi="Arial" w:cs="Arial"/>
          <w:sz w:val="24"/>
          <w:szCs w:val="24"/>
        </w:rPr>
        <w:t>ing</w:t>
      </w:r>
      <w:r w:rsidR="00E01345">
        <w:rPr>
          <w:rFonts w:ascii="Arial" w:hAnsi="Arial" w:cs="Arial"/>
          <w:sz w:val="24"/>
          <w:szCs w:val="24"/>
        </w:rPr>
        <w:t xml:space="preserve"> the history of how this sector of the United N</w:t>
      </w:r>
      <w:r w:rsidR="007B74D8">
        <w:rPr>
          <w:rFonts w:ascii="Arial" w:hAnsi="Arial" w:cs="Arial"/>
          <w:sz w:val="24"/>
          <w:szCs w:val="24"/>
        </w:rPr>
        <w:t xml:space="preserve">ations came to be in 1949/1950. It further details </w:t>
      </w:r>
      <w:r w:rsidR="00E01345">
        <w:rPr>
          <w:rFonts w:ascii="Arial" w:hAnsi="Arial" w:cs="Arial"/>
          <w:sz w:val="24"/>
          <w:szCs w:val="24"/>
        </w:rPr>
        <w:t>the efforts they have made to improve Palestinian refugee’s lives while they</w:t>
      </w:r>
      <w:r w:rsidR="007B74D8">
        <w:rPr>
          <w:rFonts w:ascii="Arial" w:hAnsi="Arial" w:cs="Arial"/>
          <w:sz w:val="24"/>
          <w:szCs w:val="24"/>
        </w:rPr>
        <w:t xml:space="preserve"> a</w:t>
      </w:r>
      <w:r w:rsidR="00E01345">
        <w:rPr>
          <w:rFonts w:ascii="Arial" w:hAnsi="Arial" w:cs="Arial"/>
          <w:sz w:val="24"/>
          <w:szCs w:val="24"/>
        </w:rPr>
        <w:t xml:space="preserve">re currently living inside the occupied territory or outside in other countries seeking refuge. </w:t>
      </w:r>
      <w:r w:rsidR="00004F19">
        <w:rPr>
          <w:rFonts w:ascii="Arial" w:hAnsi="Arial" w:cs="Arial"/>
          <w:sz w:val="24"/>
          <w:szCs w:val="24"/>
        </w:rPr>
        <w:t xml:space="preserve">This report is beneficial for the </w:t>
      </w:r>
      <w:r w:rsidR="007B74D8">
        <w:rPr>
          <w:rFonts w:ascii="Arial" w:hAnsi="Arial" w:cs="Arial"/>
          <w:sz w:val="24"/>
          <w:szCs w:val="24"/>
        </w:rPr>
        <w:t xml:space="preserve">research project </w:t>
      </w:r>
      <w:r w:rsidR="00004F19">
        <w:rPr>
          <w:rFonts w:ascii="Arial" w:hAnsi="Arial" w:cs="Arial"/>
          <w:sz w:val="24"/>
          <w:szCs w:val="24"/>
        </w:rPr>
        <w:t xml:space="preserve">as it provides a clear outline of the work that organisations like the UN has done to provide aid to the Palestinian people. </w:t>
      </w:r>
    </w:p>
    <w:sectPr w:rsidR="00376507" w:rsidRPr="0037650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780B4" w14:textId="77777777" w:rsidR="000106D7" w:rsidRDefault="000106D7" w:rsidP="00435A72">
      <w:pPr>
        <w:spacing w:after="0" w:line="240" w:lineRule="auto"/>
      </w:pPr>
      <w:r>
        <w:separator/>
      </w:r>
    </w:p>
  </w:endnote>
  <w:endnote w:type="continuationSeparator" w:id="0">
    <w:p w14:paraId="72B154D1" w14:textId="77777777" w:rsidR="000106D7" w:rsidRDefault="000106D7" w:rsidP="00435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02440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097891" w14:textId="40574B6B" w:rsidR="00412078" w:rsidRDefault="004120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74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8E3198C" w14:textId="77777777" w:rsidR="00412078" w:rsidRDefault="00412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E3239" w14:textId="77777777" w:rsidR="000106D7" w:rsidRDefault="000106D7" w:rsidP="00435A72">
      <w:pPr>
        <w:spacing w:after="0" w:line="240" w:lineRule="auto"/>
      </w:pPr>
      <w:r>
        <w:separator/>
      </w:r>
    </w:p>
  </w:footnote>
  <w:footnote w:type="continuationSeparator" w:id="0">
    <w:p w14:paraId="74750C60" w14:textId="77777777" w:rsidR="000106D7" w:rsidRDefault="000106D7" w:rsidP="00435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31E54" w14:textId="17996E9C" w:rsidR="00435A72" w:rsidRDefault="00435A72">
    <w:pPr>
      <w:pStyle w:val="Header"/>
    </w:pPr>
    <w:r>
      <w:t>Hollie Mcdonald</w:t>
    </w:r>
  </w:p>
  <w:p w14:paraId="743518C1" w14:textId="04103892" w:rsidR="00435A72" w:rsidRDefault="00435A72">
    <w:pPr>
      <w:pStyle w:val="Header"/>
    </w:pPr>
    <w:r>
      <w:t>1701849</w:t>
    </w:r>
  </w:p>
  <w:p w14:paraId="7D56F9EC" w14:textId="77777777" w:rsidR="00435A72" w:rsidRDefault="00435A72">
    <w:pPr>
      <w:pStyle w:val="Header"/>
    </w:pPr>
  </w:p>
  <w:p w14:paraId="597AC2E0" w14:textId="77777777" w:rsidR="00435A72" w:rsidRDefault="00435A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A"/>
    <w:rsid w:val="00004F19"/>
    <w:rsid w:val="000106D7"/>
    <w:rsid w:val="00054CF9"/>
    <w:rsid w:val="000C2239"/>
    <w:rsid w:val="000D6774"/>
    <w:rsid w:val="000E6970"/>
    <w:rsid w:val="001412EE"/>
    <w:rsid w:val="001507DC"/>
    <w:rsid w:val="00190C14"/>
    <w:rsid w:val="001B1E21"/>
    <w:rsid w:val="001D0A04"/>
    <w:rsid w:val="002548FE"/>
    <w:rsid w:val="00262F11"/>
    <w:rsid w:val="00277762"/>
    <w:rsid w:val="002B59F0"/>
    <w:rsid w:val="00307EA7"/>
    <w:rsid w:val="00376507"/>
    <w:rsid w:val="00384479"/>
    <w:rsid w:val="003D0E26"/>
    <w:rsid w:val="003F561E"/>
    <w:rsid w:val="00412078"/>
    <w:rsid w:val="00435A72"/>
    <w:rsid w:val="00436C19"/>
    <w:rsid w:val="00443024"/>
    <w:rsid w:val="00451A23"/>
    <w:rsid w:val="004B7E8C"/>
    <w:rsid w:val="00567CD5"/>
    <w:rsid w:val="005701AB"/>
    <w:rsid w:val="0059043E"/>
    <w:rsid w:val="006040CF"/>
    <w:rsid w:val="00672F8F"/>
    <w:rsid w:val="00692D9F"/>
    <w:rsid w:val="006F395E"/>
    <w:rsid w:val="00762F83"/>
    <w:rsid w:val="0076778B"/>
    <w:rsid w:val="007B292E"/>
    <w:rsid w:val="007B74D8"/>
    <w:rsid w:val="00833291"/>
    <w:rsid w:val="008C5685"/>
    <w:rsid w:val="008F5A4A"/>
    <w:rsid w:val="00951D51"/>
    <w:rsid w:val="009B4A29"/>
    <w:rsid w:val="009C087E"/>
    <w:rsid w:val="00A238AF"/>
    <w:rsid w:val="00A8132E"/>
    <w:rsid w:val="00A81BF0"/>
    <w:rsid w:val="00A83AA5"/>
    <w:rsid w:val="00B07FE5"/>
    <w:rsid w:val="00B27D77"/>
    <w:rsid w:val="00B56AB9"/>
    <w:rsid w:val="00B57F84"/>
    <w:rsid w:val="00BD3664"/>
    <w:rsid w:val="00C326A0"/>
    <w:rsid w:val="00C3441F"/>
    <w:rsid w:val="00C730BB"/>
    <w:rsid w:val="00C95AC7"/>
    <w:rsid w:val="00C960AF"/>
    <w:rsid w:val="00CA09AA"/>
    <w:rsid w:val="00D20CEF"/>
    <w:rsid w:val="00D40A12"/>
    <w:rsid w:val="00DD3675"/>
    <w:rsid w:val="00E012C0"/>
    <w:rsid w:val="00E01345"/>
    <w:rsid w:val="00F20D69"/>
    <w:rsid w:val="00F63F3F"/>
    <w:rsid w:val="00FC7C35"/>
    <w:rsid w:val="00FD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435AF"/>
  <w15:chartTrackingRefBased/>
  <w15:docId w15:val="{123B1896-ADC0-49CA-BD12-374295BF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9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09A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5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A72"/>
  </w:style>
  <w:style w:type="paragraph" w:styleId="Footer">
    <w:name w:val="footer"/>
    <w:basedOn w:val="Normal"/>
    <w:link w:val="FooterChar"/>
    <w:uiPriority w:val="99"/>
    <w:unhideWhenUsed/>
    <w:rsid w:val="00435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world/2010/aug/24/palestinian-refugees-lebanon-right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ytimes.com/2016/12/29/world/middleeast/israel-palestinians-two-state-solution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rwa.org/userfiles/2010011791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5714D-39E3-46ED-8E43-808D3D056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x</dc:creator>
  <cp:keywords/>
  <dc:description/>
  <cp:lastModifiedBy>Hollie x</cp:lastModifiedBy>
  <cp:revision>2</cp:revision>
  <dcterms:created xsi:type="dcterms:W3CDTF">2020-06-19T20:12:00Z</dcterms:created>
  <dcterms:modified xsi:type="dcterms:W3CDTF">2020-06-19T20:12:00Z</dcterms:modified>
</cp:coreProperties>
</file>