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52E2F" w14:textId="77777777" w:rsidR="00D276D9" w:rsidRPr="00EA1C5B" w:rsidRDefault="00D276D9">
      <w:pPr>
        <w:jc w:val="center"/>
        <w:rPr>
          <w:b/>
          <w:bCs/>
          <w:sz w:val="32"/>
          <w:szCs w:val="32"/>
        </w:rPr>
      </w:pPr>
    </w:p>
    <w:p w14:paraId="571779D5" w14:textId="77777777" w:rsidR="00DE5892" w:rsidRDefault="00DE5892" w:rsidP="00DE5892">
      <w:pPr>
        <w:jc w:val="center"/>
      </w:pPr>
      <w:r>
        <w:rPr>
          <w:noProof/>
        </w:rPr>
        <w:drawing>
          <wp:inline distT="0" distB="0" distL="0" distR="0" wp14:anchorId="253960F1" wp14:editId="73139BAD">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AA9B785" w14:textId="77777777" w:rsidR="00DE5892" w:rsidRDefault="00DE5892" w:rsidP="00DE5892">
      <w:pPr>
        <w:jc w:val="center"/>
      </w:pPr>
    </w:p>
    <w:p w14:paraId="6CED1237" w14:textId="044713E7" w:rsidR="00DE5892" w:rsidRPr="00646406" w:rsidRDefault="00DE5892" w:rsidP="00DE5892">
      <w:pPr>
        <w:ind w:left="2160" w:firstLine="720"/>
        <w:rPr>
          <w:rFonts w:ascii="Arial" w:hAnsi="Arial" w:cs="Arial"/>
          <w:b/>
          <w:bCs/>
        </w:rPr>
      </w:pPr>
      <w:r w:rsidRPr="00646406">
        <w:rPr>
          <w:rFonts w:ascii="Arial" w:hAnsi="Arial" w:cs="Arial"/>
          <w:b/>
          <w:bCs/>
        </w:rPr>
        <w:t>Student Name:</w:t>
      </w:r>
      <w:r>
        <w:rPr>
          <w:rFonts w:ascii="Arial" w:hAnsi="Arial" w:cs="Arial"/>
          <w:b/>
          <w:bCs/>
        </w:rPr>
        <w:t xml:space="preserve"> Buha viraj </w:t>
      </w:r>
      <w:r>
        <w:rPr>
          <w:rFonts w:ascii="Arial" w:hAnsi="Arial" w:cs="Arial"/>
          <w:b/>
          <w:bCs/>
        </w:rPr>
        <w:t>ManishBhai</w:t>
      </w:r>
    </w:p>
    <w:p w14:paraId="5DE0B228" w14:textId="77777777" w:rsidR="00DE5892" w:rsidRPr="00646406" w:rsidRDefault="00DE5892" w:rsidP="00DE5892">
      <w:pPr>
        <w:jc w:val="center"/>
        <w:rPr>
          <w:rFonts w:ascii="Arial" w:hAnsi="Arial" w:cs="Arial"/>
          <w:b/>
          <w:bCs/>
        </w:rPr>
      </w:pPr>
    </w:p>
    <w:p w14:paraId="101F81C6" w14:textId="77777777" w:rsidR="00DE5892" w:rsidRPr="00646406" w:rsidRDefault="00DE5892" w:rsidP="00DE5892">
      <w:pPr>
        <w:jc w:val="center"/>
        <w:rPr>
          <w:rFonts w:ascii="Arial" w:hAnsi="Arial" w:cs="Arial"/>
          <w:b/>
          <w:bCs/>
        </w:rPr>
      </w:pPr>
      <w:r w:rsidRPr="00646406">
        <w:rPr>
          <w:rFonts w:ascii="Arial" w:hAnsi="Arial" w:cs="Arial"/>
          <w:b/>
          <w:bCs/>
        </w:rPr>
        <w:t>Student ID:</w:t>
      </w:r>
      <w:r>
        <w:rPr>
          <w:rFonts w:ascii="Arial" w:hAnsi="Arial" w:cs="Arial"/>
          <w:b/>
          <w:bCs/>
        </w:rPr>
        <w:t xml:space="preserve"> 2506581</w:t>
      </w:r>
    </w:p>
    <w:p w14:paraId="23C24938" w14:textId="77777777" w:rsidR="00DE5892" w:rsidRPr="00646406" w:rsidRDefault="00DE5892" w:rsidP="00DE5892">
      <w:pPr>
        <w:jc w:val="center"/>
        <w:rPr>
          <w:rFonts w:ascii="Arial" w:hAnsi="Arial" w:cs="Arial"/>
        </w:rPr>
      </w:pPr>
    </w:p>
    <w:p w14:paraId="128F7DD6" w14:textId="77777777" w:rsidR="00DE5892" w:rsidRPr="00646406" w:rsidRDefault="00DE5892" w:rsidP="00DE5892">
      <w:pPr>
        <w:ind w:left="2160" w:firstLine="720"/>
        <w:rPr>
          <w:rFonts w:ascii="Arial" w:hAnsi="Arial" w:cs="Arial"/>
          <w:b/>
          <w:bCs/>
        </w:rPr>
      </w:pPr>
      <w:r w:rsidRPr="00646406">
        <w:rPr>
          <w:rFonts w:ascii="Arial" w:hAnsi="Arial" w:cs="Arial"/>
          <w:b/>
          <w:bCs/>
        </w:rPr>
        <w:t>Module Name: Marketing Management</w:t>
      </w:r>
    </w:p>
    <w:p w14:paraId="25DB3C4E" w14:textId="77777777" w:rsidR="00DE5892" w:rsidRPr="00646406" w:rsidRDefault="00DE5892" w:rsidP="00DE5892">
      <w:pPr>
        <w:jc w:val="center"/>
        <w:rPr>
          <w:rFonts w:ascii="Arial" w:hAnsi="Arial" w:cs="Arial"/>
          <w:b/>
          <w:bCs/>
        </w:rPr>
      </w:pPr>
    </w:p>
    <w:p w14:paraId="66A553B3" w14:textId="77777777" w:rsidR="00DE5892" w:rsidRPr="00646406" w:rsidRDefault="00DE5892" w:rsidP="00DE5892">
      <w:pPr>
        <w:jc w:val="center"/>
        <w:rPr>
          <w:rFonts w:ascii="Arial" w:hAnsi="Arial" w:cs="Arial"/>
          <w:b/>
          <w:bCs/>
        </w:rPr>
      </w:pPr>
      <w:r w:rsidRPr="00646406">
        <w:rPr>
          <w:rFonts w:ascii="Arial" w:hAnsi="Arial" w:cs="Arial"/>
          <w:b/>
          <w:bCs/>
        </w:rPr>
        <w:t>Module Code: LCMB7024</w:t>
      </w:r>
    </w:p>
    <w:p w14:paraId="6F88F249" w14:textId="77777777" w:rsidR="00DE5892" w:rsidRPr="00646406" w:rsidRDefault="00DE5892" w:rsidP="00DE5892">
      <w:pPr>
        <w:jc w:val="center"/>
        <w:rPr>
          <w:rFonts w:ascii="Arial" w:hAnsi="Arial" w:cs="Arial"/>
          <w:b/>
          <w:bCs/>
        </w:rPr>
      </w:pPr>
    </w:p>
    <w:p w14:paraId="7A20089F" w14:textId="77777777" w:rsidR="00DE5892" w:rsidRPr="00646406" w:rsidRDefault="00DE5892" w:rsidP="00DE5892">
      <w:pPr>
        <w:ind w:left="2160" w:firstLine="720"/>
        <w:rPr>
          <w:rFonts w:ascii="Arial" w:hAnsi="Arial" w:cs="Arial"/>
          <w:b/>
          <w:bCs/>
        </w:rPr>
      </w:pPr>
      <w:r w:rsidRPr="00646406">
        <w:rPr>
          <w:rFonts w:ascii="Arial" w:hAnsi="Arial" w:cs="Arial"/>
          <w:b/>
          <w:bCs/>
        </w:rPr>
        <w:t>Lecturer’s Name:</w:t>
      </w:r>
      <w:r>
        <w:rPr>
          <w:rFonts w:ascii="Arial" w:hAnsi="Arial" w:cs="Arial"/>
          <w:b/>
          <w:bCs/>
        </w:rPr>
        <w:t xml:space="preserve"> </w:t>
      </w:r>
      <w:r w:rsidRPr="00FF1559">
        <w:rPr>
          <w:rFonts w:ascii="Arial" w:hAnsi="Arial" w:cs="Arial"/>
          <w:b/>
          <w:bCs/>
        </w:rPr>
        <w:t>Dr Laila Maazouz</w:t>
      </w:r>
    </w:p>
    <w:p w14:paraId="5B938242" w14:textId="77777777" w:rsidR="00DE5892" w:rsidRDefault="00DE5892" w:rsidP="00DE5892">
      <w:pPr>
        <w:rPr>
          <w:rFonts w:ascii="Arial" w:hAnsi="Arial" w:cs="Arial"/>
          <w:b/>
          <w:bCs/>
        </w:rPr>
      </w:pPr>
    </w:p>
    <w:p w14:paraId="6100E8FD" w14:textId="19AE1D7D" w:rsidR="00DE5892" w:rsidRPr="00DE5892" w:rsidRDefault="00DE5892" w:rsidP="00DE5892">
      <w:pPr>
        <w:ind w:left="1440" w:firstLine="720"/>
        <w:rPr>
          <w:rFonts w:ascii="Arial" w:hAnsi="Arial" w:cs="Arial"/>
          <w:b/>
          <w:bCs/>
        </w:rPr>
      </w:pPr>
      <w:r w:rsidRPr="00DE5892">
        <w:rPr>
          <w:rFonts w:ascii="Arial" w:hAnsi="Arial" w:cs="Arial"/>
          <w:b/>
          <w:bCs/>
        </w:rPr>
        <w:t>A</w:t>
      </w:r>
      <w:r>
        <w:rPr>
          <w:rFonts w:ascii="Arial" w:hAnsi="Arial" w:cs="Arial"/>
          <w:b/>
          <w:bCs/>
        </w:rPr>
        <w:t>ssessment</w:t>
      </w:r>
      <w:r w:rsidRPr="00DE5892">
        <w:rPr>
          <w:rFonts w:ascii="Arial" w:hAnsi="Arial" w:cs="Arial"/>
          <w:b/>
          <w:bCs/>
        </w:rPr>
        <w:t xml:space="preserve"> C</w:t>
      </w:r>
      <w:r>
        <w:rPr>
          <w:rFonts w:ascii="Arial" w:hAnsi="Arial" w:cs="Arial"/>
          <w:b/>
          <w:bCs/>
        </w:rPr>
        <w:t>omponent</w:t>
      </w:r>
      <w:r w:rsidRPr="00DE5892">
        <w:rPr>
          <w:rFonts w:ascii="Arial" w:hAnsi="Arial" w:cs="Arial"/>
          <w:b/>
          <w:bCs/>
        </w:rPr>
        <w:t xml:space="preserve"> 2: M</w:t>
      </w:r>
      <w:r>
        <w:rPr>
          <w:rFonts w:ascii="Arial" w:hAnsi="Arial" w:cs="Arial"/>
          <w:b/>
          <w:bCs/>
        </w:rPr>
        <w:t>arketing portfolio</w:t>
      </w:r>
    </w:p>
    <w:p w14:paraId="2DBAF173" w14:textId="77777777" w:rsidR="00DE5892" w:rsidRPr="00646406" w:rsidRDefault="00DE5892" w:rsidP="00DE5892">
      <w:pPr>
        <w:jc w:val="center"/>
        <w:rPr>
          <w:rFonts w:ascii="Arial" w:hAnsi="Arial" w:cs="Arial"/>
          <w:b/>
          <w:bCs/>
        </w:rPr>
      </w:pPr>
    </w:p>
    <w:p w14:paraId="62F11B15" w14:textId="77777777" w:rsidR="00DE5892" w:rsidRPr="00646406" w:rsidRDefault="00DE5892" w:rsidP="00DE5892">
      <w:pPr>
        <w:ind w:left="3600" w:firstLine="720"/>
        <w:rPr>
          <w:rFonts w:ascii="Arial" w:hAnsi="Arial" w:cs="Arial"/>
          <w:b/>
          <w:bCs/>
        </w:rPr>
      </w:pPr>
      <w:r w:rsidRPr="00646406">
        <w:rPr>
          <w:rFonts w:ascii="Arial" w:hAnsi="Arial" w:cs="Arial"/>
          <w:b/>
          <w:bCs/>
        </w:rPr>
        <w:t>Term 1</w:t>
      </w:r>
    </w:p>
    <w:p w14:paraId="56A8CFD1" w14:textId="77777777" w:rsidR="00DE5892" w:rsidRDefault="00DE5892" w:rsidP="00DE5892">
      <w:pPr>
        <w:rPr>
          <w:b/>
          <w:bCs/>
        </w:rPr>
      </w:pPr>
    </w:p>
    <w:p w14:paraId="2E66A0B1" w14:textId="77777777" w:rsidR="00D276D9" w:rsidRPr="00EA1C5B" w:rsidRDefault="00000000">
      <w:pPr>
        <w:rPr>
          <w:b/>
          <w:bCs/>
          <w:sz w:val="32"/>
          <w:szCs w:val="32"/>
        </w:rPr>
      </w:pPr>
      <w:r w:rsidRPr="00EA1C5B">
        <w:rPr>
          <w:b/>
          <w:bCs/>
          <w:sz w:val="32"/>
          <w:szCs w:val="32"/>
        </w:rPr>
        <w:br w:type="page"/>
      </w:r>
    </w:p>
    <w:sdt>
      <w:sdtPr>
        <w:rPr>
          <w:rFonts w:ascii="Times New Roman" w:eastAsia="Times New Roman" w:hAnsi="Times New Roman" w:cs="Times New Roman"/>
          <w:color w:val="auto"/>
          <w:sz w:val="24"/>
          <w:szCs w:val="24"/>
          <w:lang w:val="en-GB" w:eastAsia="en-IN"/>
        </w:rPr>
        <w:id w:val="-605269995"/>
        <w:docPartObj>
          <w:docPartGallery w:val="Table of Contents"/>
          <w:docPartUnique/>
        </w:docPartObj>
      </w:sdtPr>
      <w:sdtEndPr>
        <w:rPr>
          <w:b/>
          <w:bCs/>
        </w:rPr>
      </w:sdtEndPr>
      <w:sdtContent>
        <w:p w14:paraId="322F682A" w14:textId="77777777" w:rsidR="00D276D9" w:rsidRPr="00EA1C5B" w:rsidRDefault="00000000">
          <w:pPr>
            <w:pStyle w:val="TOCHeading1"/>
            <w:jc w:val="center"/>
            <w:rPr>
              <w:rFonts w:ascii="Times New Roman" w:hAnsi="Times New Roman" w:cs="Times New Roman"/>
              <w:b/>
              <w:bCs/>
              <w:color w:val="auto"/>
              <w:sz w:val="28"/>
              <w:szCs w:val="28"/>
            </w:rPr>
          </w:pPr>
          <w:r w:rsidRPr="00EA1C5B">
            <w:rPr>
              <w:rFonts w:ascii="Times New Roman" w:hAnsi="Times New Roman" w:cs="Times New Roman"/>
              <w:b/>
              <w:bCs/>
              <w:color w:val="auto"/>
              <w:sz w:val="28"/>
              <w:szCs w:val="28"/>
            </w:rPr>
            <w:t>Table of Contents</w:t>
          </w:r>
        </w:p>
        <w:p w14:paraId="290B21F2" w14:textId="34B0719D" w:rsidR="00E12590" w:rsidRPr="00EA1C5B"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r w:rsidRPr="00EA1C5B">
            <w:fldChar w:fldCharType="begin"/>
          </w:r>
          <w:r w:rsidRPr="00EA1C5B">
            <w:instrText xml:space="preserve"> TOC \o "1-3" \h \z \u </w:instrText>
          </w:r>
          <w:r w:rsidRPr="00EA1C5B">
            <w:fldChar w:fldCharType="separate"/>
          </w:r>
          <w:hyperlink w:anchor="_Toc216610425" w:history="1">
            <w:r w:rsidR="00E12590" w:rsidRPr="00EA1C5B">
              <w:rPr>
                <w:rStyle w:val="Hyperlink"/>
                <w:noProof/>
                <w:color w:val="auto"/>
              </w:rPr>
              <w:t>Element 1: Analysis for a New Brand Concept</w:t>
            </w:r>
            <w:r w:rsidR="00E12590" w:rsidRPr="00EA1C5B">
              <w:rPr>
                <w:noProof/>
                <w:webHidden/>
              </w:rPr>
              <w:tab/>
            </w:r>
            <w:r w:rsidR="00E12590" w:rsidRPr="00EA1C5B">
              <w:rPr>
                <w:noProof/>
                <w:webHidden/>
              </w:rPr>
              <w:fldChar w:fldCharType="begin"/>
            </w:r>
            <w:r w:rsidR="00E12590" w:rsidRPr="00EA1C5B">
              <w:rPr>
                <w:noProof/>
                <w:webHidden/>
              </w:rPr>
              <w:instrText xml:space="preserve"> PAGEREF _Toc216610425 \h </w:instrText>
            </w:r>
            <w:r w:rsidR="00E12590" w:rsidRPr="00EA1C5B">
              <w:rPr>
                <w:noProof/>
                <w:webHidden/>
              </w:rPr>
            </w:r>
            <w:r w:rsidR="00E12590" w:rsidRPr="00EA1C5B">
              <w:rPr>
                <w:noProof/>
                <w:webHidden/>
              </w:rPr>
              <w:fldChar w:fldCharType="separate"/>
            </w:r>
            <w:r w:rsidR="004F6226">
              <w:rPr>
                <w:noProof/>
                <w:webHidden/>
              </w:rPr>
              <w:t>3</w:t>
            </w:r>
            <w:r w:rsidR="00E12590" w:rsidRPr="00EA1C5B">
              <w:rPr>
                <w:noProof/>
                <w:webHidden/>
              </w:rPr>
              <w:fldChar w:fldCharType="end"/>
            </w:r>
          </w:hyperlink>
        </w:p>
        <w:p w14:paraId="2B220F11" w14:textId="1DB87FB0" w:rsidR="00E12590" w:rsidRPr="00EA1C5B" w:rsidRDefault="00E1259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610426" w:history="1">
            <w:r w:rsidRPr="00EA1C5B">
              <w:rPr>
                <w:rStyle w:val="Hyperlink"/>
                <w:noProof/>
                <w:color w:val="auto"/>
              </w:rPr>
              <w:t>1.1. Introduction to Nike and the New Brand Concept</w:t>
            </w:r>
            <w:r w:rsidRPr="00EA1C5B">
              <w:rPr>
                <w:noProof/>
                <w:webHidden/>
              </w:rPr>
              <w:tab/>
            </w:r>
            <w:r w:rsidRPr="00EA1C5B">
              <w:rPr>
                <w:noProof/>
                <w:webHidden/>
              </w:rPr>
              <w:fldChar w:fldCharType="begin"/>
            </w:r>
            <w:r w:rsidRPr="00EA1C5B">
              <w:rPr>
                <w:noProof/>
                <w:webHidden/>
              </w:rPr>
              <w:instrText xml:space="preserve"> PAGEREF _Toc216610426 \h </w:instrText>
            </w:r>
            <w:r w:rsidRPr="00EA1C5B">
              <w:rPr>
                <w:noProof/>
                <w:webHidden/>
              </w:rPr>
            </w:r>
            <w:r w:rsidRPr="00EA1C5B">
              <w:rPr>
                <w:noProof/>
                <w:webHidden/>
              </w:rPr>
              <w:fldChar w:fldCharType="separate"/>
            </w:r>
            <w:r w:rsidR="004F6226">
              <w:rPr>
                <w:noProof/>
                <w:webHidden/>
              </w:rPr>
              <w:t>3</w:t>
            </w:r>
            <w:r w:rsidRPr="00EA1C5B">
              <w:rPr>
                <w:noProof/>
                <w:webHidden/>
              </w:rPr>
              <w:fldChar w:fldCharType="end"/>
            </w:r>
          </w:hyperlink>
        </w:p>
        <w:p w14:paraId="54A8C3F6" w14:textId="06016FF3" w:rsidR="00E12590" w:rsidRPr="00EA1C5B" w:rsidRDefault="00E1259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610427" w:history="1">
            <w:r w:rsidRPr="00EA1C5B">
              <w:rPr>
                <w:rStyle w:val="Hyperlink"/>
                <w:noProof/>
                <w:color w:val="auto"/>
              </w:rPr>
              <w:t>1.2. Appeal to the Current Market and Consumer Trends</w:t>
            </w:r>
            <w:r w:rsidRPr="00EA1C5B">
              <w:rPr>
                <w:noProof/>
                <w:webHidden/>
              </w:rPr>
              <w:tab/>
            </w:r>
            <w:r w:rsidRPr="00EA1C5B">
              <w:rPr>
                <w:noProof/>
                <w:webHidden/>
              </w:rPr>
              <w:fldChar w:fldCharType="begin"/>
            </w:r>
            <w:r w:rsidRPr="00EA1C5B">
              <w:rPr>
                <w:noProof/>
                <w:webHidden/>
              </w:rPr>
              <w:instrText xml:space="preserve"> PAGEREF _Toc216610427 \h </w:instrText>
            </w:r>
            <w:r w:rsidRPr="00EA1C5B">
              <w:rPr>
                <w:noProof/>
                <w:webHidden/>
              </w:rPr>
            </w:r>
            <w:r w:rsidRPr="00EA1C5B">
              <w:rPr>
                <w:noProof/>
                <w:webHidden/>
              </w:rPr>
              <w:fldChar w:fldCharType="separate"/>
            </w:r>
            <w:r w:rsidR="004F6226">
              <w:rPr>
                <w:noProof/>
                <w:webHidden/>
              </w:rPr>
              <w:t>3</w:t>
            </w:r>
            <w:r w:rsidRPr="00EA1C5B">
              <w:rPr>
                <w:noProof/>
                <w:webHidden/>
              </w:rPr>
              <w:fldChar w:fldCharType="end"/>
            </w:r>
          </w:hyperlink>
        </w:p>
        <w:p w14:paraId="69728477" w14:textId="2771F4CD" w:rsidR="00E12590" w:rsidRPr="00EA1C5B" w:rsidRDefault="00E1259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610428" w:history="1">
            <w:r w:rsidRPr="00EA1C5B">
              <w:rPr>
                <w:rStyle w:val="Hyperlink"/>
                <w:noProof/>
                <w:color w:val="auto"/>
              </w:rPr>
              <w:t>1.3. STDP Analysis</w:t>
            </w:r>
            <w:r w:rsidRPr="00EA1C5B">
              <w:rPr>
                <w:noProof/>
                <w:webHidden/>
              </w:rPr>
              <w:tab/>
            </w:r>
            <w:r w:rsidRPr="00EA1C5B">
              <w:rPr>
                <w:noProof/>
                <w:webHidden/>
              </w:rPr>
              <w:fldChar w:fldCharType="begin"/>
            </w:r>
            <w:r w:rsidRPr="00EA1C5B">
              <w:rPr>
                <w:noProof/>
                <w:webHidden/>
              </w:rPr>
              <w:instrText xml:space="preserve"> PAGEREF _Toc216610428 \h </w:instrText>
            </w:r>
            <w:r w:rsidRPr="00EA1C5B">
              <w:rPr>
                <w:noProof/>
                <w:webHidden/>
              </w:rPr>
            </w:r>
            <w:r w:rsidRPr="00EA1C5B">
              <w:rPr>
                <w:noProof/>
                <w:webHidden/>
              </w:rPr>
              <w:fldChar w:fldCharType="separate"/>
            </w:r>
            <w:r w:rsidR="004F6226">
              <w:rPr>
                <w:noProof/>
                <w:webHidden/>
              </w:rPr>
              <w:t>4</w:t>
            </w:r>
            <w:r w:rsidRPr="00EA1C5B">
              <w:rPr>
                <w:noProof/>
                <w:webHidden/>
              </w:rPr>
              <w:fldChar w:fldCharType="end"/>
            </w:r>
          </w:hyperlink>
        </w:p>
        <w:p w14:paraId="6950A9BC" w14:textId="190B393F" w:rsidR="00E12590" w:rsidRPr="00EA1C5B" w:rsidRDefault="00E1259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6610429" w:history="1">
            <w:r w:rsidRPr="00EA1C5B">
              <w:rPr>
                <w:rStyle w:val="Hyperlink"/>
                <w:noProof/>
                <w:color w:val="auto"/>
              </w:rPr>
              <w:t>1.3.1. Segmentation</w:t>
            </w:r>
            <w:r w:rsidRPr="00EA1C5B">
              <w:rPr>
                <w:noProof/>
                <w:webHidden/>
              </w:rPr>
              <w:tab/>
            </w:r>
            <w:r w:rsidRPr="00EA1C5B">
              <w:rPr>
                <w:noProof/>
                <w:webHidden/>
              </w:rPr>
              <w:fldChar w:fldCharType="begin"/>
            </w:r>
            <w:r w:rsidRPr="00EA1C5B">
              <w:rPr>
                <w:noProof/>
                <w:webHidden/>
              </w:rPr>
              <w:instrText xml:space="preserve"> PAGEREF _Toc216610429 \h </w:instrText>
            </w:r>
            <w:r w:rsidRPr="00EA1C5B">
              <w:rPr>
                <w:noProof/>
                <w:webHidden/>
              </w:rPr>
            </w:r>
            <w:r w:rsidRPr="00EA1C5B">
              <w:rPr>
                <w:noProof/>
                <w:webHidden/>
              </w:rPr>
              <w:fldChar w:fldCharType="separate"/>
            </w:r>
            <w:r w:rsidR="004F6226">
              <w:rPr>
                <w:noProof/>
                <w:webHidden/>
              </w:rPr>
              <w:t>4</w:t>
            </w:r>
            <w:r w:rsidRPr="00EA1C5B">
              <w:rPr>
                <w:noProof/>
                <w:webHidden/>
              </w:rPr>
              <w:fldChar w:fldCharType="end"/>
            </w:r>
          </w:hyperlink>
        </w:p>
        <w:p w14:paraId="568C8FB3" w14:textId="52776D09" w:rsidR="00E12590" w:rsidRPr="00EA1C5B" w:rsidRDefault="00E1259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6610430" w:history="1">
            <w:r w:rsidRPr="00EA1C5B">
              <w:rPr>
                <w:rStyle w:val="Hyperlink"/>
                <w:noProof/>
                <w:color w:val="auto"/>
              </w:rPr>
              <w:t>1.3.2. Targeting Strategy</w:t>
            </w:r>
            <w:r w:rsidRPr="00EA1C5B">
              <w:rPr>
                <w:noProof/>
                <w:webHidden/>
              </w:rPr>
              <w:tab/>
            </w:r>
            <w:r w:rsidRPr="00EA1C5B">
              <w:rPr>
                <w:noProof/>
                <w:webHidden/>
              </w:rPr>
              <w:fldChar w:fldCharType="begin"/>
            </w:r>
            <w:r w:rsidRPr="00EA1C5B">
              <w:rPr>
                <w:noProof/>
                <w:webHidden/>
              </w:rPr>
              <w:instrText xml:space="preserve"> PAGEREF _Toc216610430 \h </w:instrText>
            </w:r>
            <w:r w:rsidRPr="00EA1C5B">
              <w:rPr>
                <w:noProof/>
                <w:webHidden/>
              </w:rPr>
            </w:r>
            <w:r w:rsidRPr="00EA1C5B">
              <w:rPr>
                <w:noProof/>
                <w:webHidden/>
              </w:rPr>
              <w:fldChar w:fldCharType="separate"/>
            </w:r>
            <w:r w:rsidR="004F6226">
              <w:rPr>
                <w:noProof/>
                <w:webHidden/>
              </w:rPr>
              <w:t>5</w:t>
            </w:r>
            <w:r w:rsidRPr="00EA1C5B">
              <w:rPr>
                <w:noProof/>
                <w:webHidden/>
              </w:rPr>
              <w:fldChar w:fldCharType="end"/>
            </w:r>
          </w:hyperlink>
        </w:p>
        <w:p w14:paraId="6971B046" w14:textId="6B2948BC" w:rsidR="00E12590" w:rsidRPr="00EA1C5B" w:rsidRDefault="00E1259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6610431" w:history="1">
            <w:r w:rsidRPr="00EA1C5B">
              <w:rPr>
                <w:rStyle w:val="Hyperlink"/>
                <w:noProof/>
                <w:color w:val="auto"/>
              </w:rPr>
              <w:t>1.3.3. Differentiation Strategy</w:t>
            </w:r>
            <w:r w:rsidRPr="00EA1C5B">
              <w:rPr>
                <w:noProof/>
                <w:webHidden/>
              </w:rPr>
              <w:tab/>
            </w:r>
            <w:r w:rsidRPr="00EA1C5B">
              <w:rPr>
                <w:noProof/>
                <w:webHidden/>
              </w:rPr>
              <w:fldChar w:fldCharType="begin"/>
            </w:r>
            <w:r w:rsidRPr="00EA1C5B">
              <w:rPr>
                <w:noProof/>
                <w:webHidden/>
              </w:rPr>
              <w:instrText xml:space="preserve"> PAGEREF _Toc216610431 \h </w:instrText>
            </w:r>
            <w:r w:rsidRPr="00EA1C5B">
              <w:rPr>
                <w:noProof/>
                <w:webHidden/>
              </w:rPr>
            </w:r>
            <w:r w:rsidRPr="00EA1C5B">
              <w:rPr>
                <w:noProof/>
                <w:webHidden/>
              </w:rPr>
              <w:fldChar w:fldCharType="separate"/>
            </w:r>
            <w:r w:rsidR="004F6226">
              <w:rPr>
                <w:noProof/>
                <w:webHidden/>
              </w:rPr>
              <w:t>6</w:t>
            </w:r>
            <w:r w:rsidRPr="00EA1C5B">
              <w:rPr>
                <w:noProof/>
                <w:webHidden/>
              </w:rPr>
              <w:fldChar w:fldCharType="end"/>
            </w:r>
          </w:hyperlink>
        </w:p>
        <w:p w14:paraId="49845CFF" w14:textId="2992A370" w:rsidR="00E12590" w:rsidRPr="00EA1C5B" w:rsidRDefault="00E12590">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6610432" w:history="1">
            <w:r w:rsidRPr="00EA1C5B">
              <w:rPr>
                <w:rStyle w:val="Hyperlink"/>
                <w:noProof/>
                <w:color w:val="auto"/>
              </w:rPr>
              <w:t>1.3.4. Positioning Strategy</w:t>
            </w:r>
            <w:r w:rsidRPr="00EA1C5B">
              <w:rPr>
                <w:noProof/>
                <w:webHidden/>
              </w:rPr>
              <w:tab/>
            </w:r>
            <w:r w:rsidRPr="00EA1C5B">
              <w:rPr>
                <w:noProof/>
                <w:webHidden/>
              </w:rPr>
              <w:fldChar w:fldCharType="begin"/>
            </w:r>
            <w:r w:rsidRPr="00EA1C5B">
              <w:rPr>
                <w:noProof/>
                <w:webHidden/>
              </w:rPr>
              <w:instrText xml:space="preserve"> PAGEREF _Toc216610432 \h </w:instrText>
            </w:r>
            <w:r w:rsidRPr="00EA1C5B">
              <w:rPr>
                <w:noProof/>
                <w:webHidden/>
              </w:rPr>
            </w:r>
            <w:r w:rsidRPr="00EA1C5B">
              <w:rPr>
                <w:noProof/>
                <w:webHidden/>
              </w:rPr>
              <w:fldChar w:fldCharType="separate"/>
            </w:r>
            <w:r w:rsidR="004F6226">
              <w:rPr>
                <w:noProof/>
                <w:webHidden/>
              </w:rPr>
              <w:t>6</w:t>
            </w:r>
            <w:r w:rsidRPr="00EA1C5B">
              <w:rPr>
                <w:noProof/>
                <w:webHidden/>
              </w:rPr>
              <w:fldChar w:fldCharType="end"/>
            </w:r>
          </w:hyperlink>
        </w:p>
        <w:p w14:paraId="75F08E3B" w14:textId="219B2350" w:rsidR="00E12590" w:rsidRPr="00EA1C5B" w:rsidRDefault="00E1259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6610433" w:history="1">
            <w:r w:rsidRPr="00EA1C5B">
              <w:rPr>
                <w:rStyle w:val="Hyperlink"/>
                <w:noProof/>
                <w:color w:val="auto"/>
              </w:rPr>
              <w:t>Element 2: Marketing Mix (4Ps)</w:t>
            </w:r>
            <w:r w:rsidRPr="00EA1C5B">
              <w:rPr>
                <w:noProof/>
                <w:webHidden/>
              </w:rPr>
              <w:tab/>
            </w:r>
            <w:r w:rsidRPr="00EA1C5B">
              <w:rPr>
                <w:noProof/>
                <w:webHidden/>
              </w:rPr>
              <w:fldChar w:fldCharType="begin"/>
            </w:r>
            <w:r w:rsidRPr="00EA1C5B">
              <w:rPr>
                <w:noProof/>
                <w:webHidden/>
              </w:rPr>
              <w:instrText xml:space="preserve"> PAGEREF _Toc216610433 \h </w:instrText>
            </w:r>
            <w:r w:rsidRPr="00EA1C5B">
              <w:rPr>
                <w:noProof/>
                <w:webHidden/>
              </w:rPr>
            </w:r>
            <w:r w:rsidRPr="00EA1C5B">
              <w:rPr>
                <w:noProof/>
                <w:webHidden/>
              </w:rPr>
              <w:fldChar w:fldCharType="separate"/>
            </w:r>
            <w:r w:rsidR="004F6226">
              <w:rPr>
                <w:noProof/>
                <w:webHidden/>
              </w:rPr>
              <w:t>7</w:t>
            </w:r>
            <w:r w:rsidRPr="00EA1C5B">
              <w:rPr>
                <w:noProof/>
                <w:webHidden/>
              </w:rPr>
              <w:fldChar w:fldCharType="end"/>
            </w:r>
          </w:hyperlink>
        </w:p>
        <w:p w14:paraId="288D6758" w14:textId="383C9E4F" w:rsidR="00E12590" w:rsidRPr="00EA1C5B" w:rsidRDefault="00E1259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6610434" w:history="1">
            <w:r w:rsidRPr="00EA1C5B">
              <w:rPr>
                <w:rStyle w:val="Hyperlink"/>
                <w:noProof/>
                <w:color w:val="auto"/>
              </w:rPr>
              <w:t>Element 3: Marketing Strategy Pitch</w:t>
            </w:r>
            <w:r w:rsidRPr="00EA1C5B">
              <w:rPr>
                <w:noProof/>
                <w:webHidden/>
              </w:rPr>
              <w:tab/>
            </w:r>
            <w:r w:rsidRPr="00EA1C5B">
              <w:rPr>
                <w:noProof/>
                <w:webHidden/>
              </w:rPr>
              <w:fldChar w:fldCharType="begin"/>
            </w:r>
            <w:r w:rsidRPr="00EA1C5B">
              <w:rPr>
                <w:noProof/>
                <w:webHidden/>
              </w:rPr>
              <w:instrText xml:space="preserve"> PAGEREF _Toc216610434 \h </w:instrText>
            </w:r>
            <w:r w:rsidRPr="00EA1C5B">
              <w:rPr>
                <w:noProof/>
                <w:webHidden/>
              </w:rPr>
            </w:r>
            <w:r w:rsidRPr="00EA1C5B">
              <w:rPr>
                <w:noProof/>
                <w:webHidden/>
              </w:rPr>
              <w:fldChar w:fldCharType="separate"/>
            </w:r>
            <w:r w:rsidR="004F6226">
              <w:rPr>
                <w:noProof/>
                <w:webHidden/>
              </w:rPr>
              <w:t>11</w:t>
            </w:r>
            <w:r w:rsidRPr="00EA1C5B">
              <w:rPr>
                <w:noProof/>
                <w:webHidden/>
              </w:rPr>
              <w:fldChar w:fldCharType="end"/>
            </w:r>
          </w:hyperlink>
        </w:p>
        <w:p w14:paraId="53C262D3" w14:textId="5B2236A7" w:rsidR="00E12590" w:rsidRPr="00EA1C5B" w:rsidRDefault="00E1259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6610435" w:history="1">
            <w:r w:rsidRPr="00EA1C5B">
              <w:rPr>
                <w:rStyle w:val="Hyperlink"/>
                <w:noProof/>
                <w:color w:val="auto"/>
              </w:rPr>
              <w:t>Element 4: Reflection</w:t>
            </w:r>
            <w:r w:rsidRPr="00EA1C5B">
              <w:rPr>
                <w:noProof/>
                <w:webHidden/>
              </w:rPr>
              <w:tab/>
            </w:r>
            <w:r w:rsidRPr="00EA1C5B">
              <w:rPr>
                <w:noProof/>
                <w:webHidden/>
              </w:rPr>
              <w:fldChar w:fldCharType="begin"/>
            </w:r>
            <w:r w:rsidRPr="00EA1C5B">
              <w:rPr>
                <w:noProof/>
                <w:webHidden/>
              </w:rPr>
              <w:instrText xml:space="preserve"> PAGEREF _Toc216610435 \h </w:instrText>
            </w:r>
            <w:r w:rsidRPr="00EA1C5B">
              <w:rPr>
                <w:noProof/>
                <w:webHidden/>
              </w:rPr>
            </w:r>
            <w:r w:rsidRPr="00EA1C5B">
              <w:rPr>
                <w:noProof/>
                <w:webHidden/>
              </w:rPr>
              <w:fldChar w:fldCharType="separate"/>
            </w:r>
            <w:r w:rsidR="004F6226">
              <w:rPr>
                <w:noProof/>
                <w:webHidden/>
              </w:rPr>
              <w:t>11</w:t>
            </w:r>
            <w:r w:rsidRPr="00EA1C5B">
              <w:rPr>
                <w:noProof/>
                <w:webHidden/>
              </w:rPr>
              <w:fldChar w:fldCharType="end"/>
            </w:r>
          </w:hyperlink>
        </w:p>
        <w:p w14:paraId="635619E8" w14:textId="266F0D23" w:rsidR="00E12590" w:rsidRPr="00EA1C5B" w:rsidRDefault="00E1259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6610436" w:history="1">
            <w:r w:rsidRPr="00EA1C5B">
              <w:rPr>
                <w:rStyle w:val="Hyperlink"/>
                <w:noProof/>
                <w:color w:val="auto"/>
              </w:rPr>
              <w:t>Reference list</w:t>
            </w:r>
            <w:r w:rsidRPr="00EA1C5B">
              <w:rPr>
                <w:noProof/>
                <w:webHidden/>
              </w:rPr>
              <w:tab/>
            </w:r>
            <w:r w:rsidRPr="00EA1C5B">
              <w:rPr>
                <w:noProof/>
                <w:webHidden/>
              </w:rPr>
              <w:fldChar w:fldCharType="begin"/>
            </w:r>
            <w:r w:rsidRPr="00EA1C5B">
              <w:rPr>
                <w:noProof/>
                <w:webHidden/>
              </w:rPr>
              <w:instrText xml:space="preserve"> PAGEREF _Toc216610436 \h </w:instrText>
            </w:r>
            <w:r w:rsidRPr="00EA1C5B">
              <w:rPr>
                <w:noProof/>
                <w:webHidden/>
              </w:rPr>
            </w:r>
            <w:r w:rsidRPr="00EA1C5B">
              <w:rPr>
                <w:noProof/>
                <w:webHidden/>
              </w:rPr>
              <w:fldChar w:fldCharType="separate"/>
            </w:r>
            <w:r w:rsidR="004F6226">
              <w:rPr>
                <w:noProof/>
                <w:webHidden/>
              </w:rPr>
              <w:t>13</w:t>
            </w:r>
            <w:r w:rsidRPr="00EA1C5B">
              <w:rPr>
                <w:noProof/>
                <w:webHidden/>
              </w:rPr>
              <w:fldChar w:fldCharType="end"/>
            </w:r>
          </w:hyperlink>
        </w:p>
        <w:p w14:paraId="792CD0A4" w14:textId="5972D876" w:rsidR="00E12590" w:rsidRPr="00EA1C5B" w:rsidRDefault="00E1259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6610437" w:history="1">
            <w:r w:rsidRPr="00EA1C5B">
              <w:rPr>
                <w:rStyle w:val="Hyperlink"/>
                <w:noProof/>
                <w:color w:val="auto"/>
                <w:lang w:val="en-IN"/>
              </w:rPr>
              <w:t>Appendix:</w:t>
            </w:r>
            <w:r w:rsidRPr="00EA1C5B">
              <w:rPr>
                <w:noProof/>
                <w:webHidden/>
              </w:rPr>
              <w:tab/>
            </w:r>
            <w:r w:rsidRPr="00EA1C5B">
              <w:rPr>
                <w:noProof/>
                <w:webHidden/>
              </w:rPr>
              <w:fldChar w:fldCharType="begin"/>
            </w:r>
            <w:r w:rsidRPr="00EA1C5B">
              <w:rPr>
                <w:noProof/>
                <w:webHidden/>
              </w:rPr>
              <w:instrText xml:space="preserve"> PAGEREF _Toc216610437 \h </w:instrText>
            </w:r>
            <w:r w:rsidRPr="00EA1C5B">
              <w:rPr>
                <w:noProof/>
                <w:webHidden/>
              </w:rPr>
            </w:r>
            <w:r w:rsidRPr="00EA1C5B">
              <w:rPr>
                <w:noProof/>
                <w:webHidden/>
              </w:rPr>
              <w:fldChar w:fldCharType="separate"/>
            </w:r>
            <w:r w:rsidR="004F6226">
              <w:rPr>
                <w:noProof/>
                <w:webHidden/>
              </w:rPr>
              <w:t>17</w:t>
            </w:r>
            <w:r w:rsidRPr="00EA1C5B">
              <w:rPr>
                <w:noProof/>
                <w:webHidden/>
              </w:rPr>
              <w:fldChar w:fldCharType="end"/>
            </w:r>
          </w:hyperlink>
        </w:p>
        <w:p w14:paraId="5F294FDF" w14:textId="474D0AFB" w:rsidR="00D276D9" w:rsidRPr="00EA1C5B" w:rsidRDefault="00000000">
          <w:r w:rsidRPr="00EA1C5B">
            <w:rPr>
              <w:b/>
              <w:bCs/>
            </w:rPr>
            <w:fldChar w:fldCharType="end"/>
          </w:r>
        </w:p>
      </w:sdtContent>
    </w:sdt>
    <w:p w14:paraId="4EE9FF7E" w14:textId="77777777" w:rsidR="00D276D9" w:rsidRPr="00EA1C5B" w:rsidRDefault="00000000">
      <w:pPr>
        <w:jc w:val="center"/>
        <w:rPr>
          <w:b/>
          <w:bCs/>
        </w:rPr>
      </w:pPr>
      <w:r w:rsidRPr="00EA1C5B">
        <w:rPr>
          <w:b/>
          <w:bCs/>
        </w:rPr>
        <w:br w:type="page"/>
      </w:r>
    </w:p>
    <w:p w14:paraId="01FB6AAE" w14:textId="77777777" w:rsidR="00D276D9" w:rsidRPr="00EA1C5B" w:rsidRDefault="00000000">
      <w:pPr>
        <w:pStyle w:val="Heading1"/>
      </w:pPr>
      <w:bookmarkStart w:id="0" w:name="_heading=h.fhufqvand7ro" w:colFirst="0" w:colLast="0"/>
      <w:bookmarkStart w:id="1" w:name="_Toc216610425"/>
      <w:bookmarkEnd w:id="0"/>
      <w:r w:rsidRPr="00EA1C5B">
        <w:lastRenderedPageBreak/>
        <w:t>Element 1: Analysis for a New Brand Concept</w:t>
      </w:r>
      <w:bookmarkEnd w:id="1"/>
    </w:p>
    <w:p w14:paraId="253849E3" w14:textId="77777777" w:rsidR="00D276D9" w:rsidRPr="00EA1C5B" w:rsidRDefault="00000000">
      <w:pPr>
        <w:pStyle w:val="Heading2"/>
        <w:keepNext w:val="0"/>
        <w:keepLines w:val="0"/>
      </w:pPr>
      <w:bookmarkStart w:id="2" w:name="_heading=h.tb71p98yfk2t" w:colFirst="0" w:colLast="0"/>
      <w:bookmarkStart w:id="3" w:name="_Toc216610426"/>
      <w:bookmarkEnd w:id="2"/>
      <w:r w:rsidRPr="00EA1C5B">
        <w:t>1.1. Introduction to Nike and the New Brand Concept</w:t>
      </w:r>
      <w:bookmarkEnd w:id="3"/>
    </w:p>
    <w:p w14:paraId="7B77578A" w14:textId="77777777" w:rsidR="00D276D9" w:rsidRPr="00EA1C5B" w:rsidRDefault="00000000">
      <w:pPr>
        <w:spacing w:after="240"/>
      </w:pPr>
      <w:r w:rsidRPr="00EA1C5B">
        <w:t>Nike is a leading sportswear company operating in all major parts worldwide, with FY2025 revenues of approximately $46.3 billion in sales of footwear, clothing, and equipment (Nike, 2025). Its strategic brand promise is innovation and inspiration to all athletes. However, Nike has limited presence in performance-focused body care.</w:t>
      </w:r>
    </w:p>
    <w:p w14:paraId="2C664451" w14:textId="77777777" w:rsidR="00D276D9" w:rsidRPr="00EA1C5B" w:rsidRDefault="00000000">
      <w:pPr>
        <w:jc w:val="center"/>
      </w:pPr>
      <w:r w:rsidRPr="00EA1C5B">
        <w:rPr>
          <w:noProof/>
        </w:rPr>
        <w:drawing>
          <wp:inline distT="114300" distB="114300" distL="114300" distR="114300" wp14:anchorId="714C4A70" wp14:editId="16D09790">
            <wp:extent cx="3886200" cy="2020570"/>
            <wp:effectExtent l="12700" t="12700" r="12700" b="12700"/>
            <wp:docPr id="19" name="image2.png"/>
            <wp:cNvGraphicFramePr/>
            <a:graphic xmlns:a="http://schemas.openxmlformats.org/drawingml/2006/main">
              <a:graphicData uri="http://schemas.openxmlformats.org/drawingml/2006/picture">
                <pic:pic xmlns:pic="http://schemas.openxmlformats.org/drawingml/2006/picture">
                  <pic:nvPicPr>
                    <pic:cNvPr id="19" name="image2.png"/>
                    <pic:cNvPicPr preferRelativeResize="0"/>
                  </pic:nvPicPr>
                  <pic:blipFill>
                    <a:blip r:embed="rId10"/>
                    <a:srcRect/>
                    <a:stretch>
                      <a:fillRect/>
                    </a:stretch>
                  </pic:blipFill>
                  <pic:spPr>
                    <a:xfrm>
                      <a:off x="0" y="0"/>
                      <a:ext cx="3886200" cy="2021191"/>
                    </a:xfrm>
                    <a:prstGeom prst="rect">
                      <a:avLst/>
                    </a:prstGeom>
                    <a:ln w="12700">
                      <a:solidFill>
                        <a:srgbClr val="000000"/>
                      </a:solidFill>
                      <a:prstDash val="solid"/>
                    </a:ln>
                  </pic:spPr>
                </pic:pic>
              </a:graphicData>
            </a:graphic>
          </wp:inline>
        </w:drawing>
      </w:r>
    </w:p>
    <w:p w14:paraId="6A57A294" w14:textId="77777777" w:rsidR="00D276D9" w:rsidRPr="00EA1C5B" w:rsidRDefault="00000000">
      <w:pPr>
        <w:jc w:val="center"/>
        <w:rPr>
          <w:b/>
          <w:bCs/>
        </w:rPr>
      </w:pPr>
      <w:r w:rsidRPr="00EA1C5B">
        <w:rPr>
          <w:b/>
          <w:bCs/>
        </w:rPr>
        <w:t>Figure 1: Nike Revenue in 2025</w:t>
      </w:r>
    </w:p>
    <w:p w14:paraId="3F04E8B9" w14:textId="77777777" w:rsidR="00D276D9" w:rsidRPr="00EA1C5B" w:rsidRDefault="00000000">
      <w:pPr>
        <w:spacing w:after="200"/>
        <w:jc w:val="center"/>
      </w:pPr>
      <w:r w:rsidRPr="00EA1C5B">
        <w:t>(Source: Nike Inc., 2025)</w:t>
      </w:r>
    </w:p>
    <w:p w14:paraId="3A60DCB2" w14:textId="77777777" w:rsidR="00D276D9" w:rsidRPr="00EA1C5B" w:rsidRDefault="00000000">
      <w:pPr>
        <w:spacing w:after="240"/>
      </w:pPr>
      <w:r w:rsidRPr="00EA1C5B">
        <w:t>It is suggested to create a new brand and product line: high-performance personal-care products on active bodies such as muscle-recovery balms, sweat-proof skin-care, anti-friction creams and long-lasting sport deodorants. The branding is placed as “body gear” which makes Nike a head to toe (now, skin) performance.</w:t>
      </w:r>
    </w:p>
    <w:p w14:paraId="30FF6A30" w14:textId="77777777" w:rsidR="00D276D9" w:rsidRPr="00EA1C5B" w:rsidRDefault="00000000">
      <w:pPr>
        <w:pStyle w:val="Heading2"/>
        <w:keepNext w:val="0"/>
        <w:keepLines w:val="0"/>
      </w:pPr>
      <w:bookmarkStart w:id="4" w:name="_heading=h.vpk8jy72gd8n" w:colFirst="0" w:colLast="0"/>
      <w:bookmarkStart w:id="5" w:name="_Toc216610427"/>
      <w:bookmarkEnd w:id="4"/>
      <w:r w:rsidRPr="00EA1C5B">
        <w:t>1.2. Appeal to the Current Market and Consumer Trends</w:t>
      </w:r>
      <w:bookmarkEnd w:id="5"/>
    </w:p>
    <w:p w14:paraId="51997EE4" w14:textId="77777777" w:rsidR="00D276D9" w:rsidRPr="00EA1C5B" w:rsidRDefault="00000000">
      <w:pPr>
        <w:spacing w:after="240"/>
        <w:rPr>
          <w:u w:val="single"/>
        </w:rPr>
      </w:pPr>
      <w:r w:rsidRPr="00EA1C5B">
        <w:t>In 2024, the global wellness economy achieved $6.8 trillion, increasing 7.9% in 2023-2024 and was ahead of several other industries (Global Wellness Institute, 2024). In it, personal care and beauty also have boastful post-pandemic development by 8.5% annually (2020 2022) (Global Wellness Institute, 2023).</w:t>
      </w:r>
      <w:hyperlink r:id="rId11">
        <w:r w:rsidR="00D276D9" w:rsidRPr="00EA1C5B">
          <w:t xml:space="preserve"> </w:t>
        </w:r>
      </w:hyperlink>
    </w:p>
    <w:p w14:paraId="08A5C74D" w14:textId="77777777" w:rsidR="00D276D9" w:rsidRPr="00EA1C5B" w:rsidRDefault="00000000">
      <w:pPr>
        <w:jc w:val="center"/>
      </w:pPr>
      <w:r w:rsidRPr="00EA1C5B">
        <w:rPr>
          <w:noProof/>
        </w:rPr>
        <w:lastRenderedPageBreak/>
        <w:drawing>
          <wp:inline distT="114300" distB="114300" distL="114300" distR="114300" wp14:anchorId="5B531FF1" wp14:editId="1EFD35F9">
            <wp:extent cx="4023995" cy="3133090"/>
            <wp:effectExtent l="12700" t="12700" r="12700" b="12700"/>
            <wp:docPr id="21" name="image1.png"/>
            <wp:cNvGraphicFramePr/>
            <a:graphic xmlns:a="http://schemas.openxmlformats.org/drawingml/2006/main">
              <a:graphicData uri="http://schemas.openxmlformats.org/drawingml/2006/picture">
                <pic:pic xmlns:pic="http://schemas.openxmlformats.org/drawingml/2006/picture">
                  <pic:nvPicPr>
                    <pic:cNvPr id="21" name="image1.png"/>
                    <pic:cNvPicPr preferRelativeResize="0"/>
                  </pic:nvPicPr>
                  <pic:blipFill>
                    <a:blip r:embed="rId12"/>
                    <a:srcRect/>
                    <a:stretch>
                      <a:fillRect/>
                    </a:stretch>
                  </pic:blipFill>
                  <pic:spPr>
                    <a:xfrm>
                      <a:off x="0" y="0"/>
                      <a:ext cx="4024348" cy="3133111"/>
                    </a:xfrm>
                    <a:prstGeom prst="rect">
                      <a:avLst/>
                    </a:prstGeom>
                    <a:ln w="12700">
                      <a:solidFill>
                        <a:srgbClr val="000000"/>
                      </a:solidFill>
                      <a:prstDash val="solid"/>
                    </a:ln>
                  </pic:spPr>
                </pic:pic>
              </a:graphicData>
            </a:graphic>
          </wp:inline>
        </w:drawing>
      </w:r>
    </w:p>
    <w:p w14:paraId="5ADB799C" w14:textId="77777777" w:rsidR="00D276D9" w:rsidRPr="00EA1C5B" w:rsidRDefault="00000000">
      <w:pPr>
        <w:jc w:val="center"/>
        <w:rPr>
          <w:b/>
          <w:bCs/>
        </w:rPr>
      </w:pPr>
      <w:r w:rsidRPr="00EA1C5B">
        <w:rPr>
          <w:b/>
          <w:bCs/>
        </w:rPr>
        <w:t>Figure 2: Global Wellness Economy Market Size and Growth Projections, 2017-2027</w:t>
      </w:r>
    </w:p>
    <w:p w14:paraId="30D54F0F" w14:textId="77777777" w:rsidR="00D276D9" w:rsidRPr="00EA1C5B" w:rsidRDefault="00000000">
      <w:pPr>
        <w:spacing w:after="200"/>
        <w:jc w:val="center"/>
      </w:pPr>
      <w:r w:rsidRPr="00EA1C5B">
        <w:t>(Source: Global Wellness Institute, 2023)</w:t>
      </w:r>
    </w:p>
    <w:p w14:paraId="0246AFD2" w14:textId="77777777" w:rsidR="00D276D9" w:rsidRPr="00EA1C5B" w:rsidRDefault="00000000">
      <w:pPr>
        <w:spacing w:after="240"/>
      </w:pPr>
      <w:r w:rsidRPr="00EA1C5B">
        <w:t>In 2023, the global deodorant market alone was valued at $24.08 billion and is projected to grow over 5.3% CAGR to 2029 meaning that hygiene and odour-control solutions will continue to demand (Bonafide Research, 2025). Meanwhile, the global fitness market is expected to hit $102.2 billion in 2025, as health club memberships grow at 7.8% annually, due to post-pandemic health considerations (Tandon, 2025).</w:t>
      </w:r>
    </w:p>
    <w:p w14:paraId="6CD3B5B2" w14:textId="77777777" w:rsidR="00D276D9" w:rsidRPr="00EA1C5B" w:rsidRDefault="00000000">
      <w:pPr>
        <w:spacing w:after="240"/>
      </w:pPr>
      <w:r w:rsidRPr="00EA1C5B">
        <w:t>Consumer attitudes are also changing; the share of people prioritising “the self” as a lifestyle focus has grown from 37% to 42% in 2019-2023, and it is an indicator that self-care has become mainstream (Stene, 2023). Online products in the beauty and personal care industry had 46% sustainability claim in 2023 showing demand for “clean” and responsible formulas (Euromonitor International, 2024).</w:t>
      </w:r>
    </w:p>
    <w:p w14:paraId="10EE6687" w14:textId="77777777" w:rsidR="00D276D9" w:rsidRPr="00EA1C5B" w:rsidRDefault="00000000">
      <w:pPr>
        <w:spacing w:after="240"/>
      </w:pPr>
      <w:r w:rsidRPr="00EA1C5B">
        <w:t>Nike BodyLab will access these trends by providing body-care products athlete-tested, wellness-cantered, and sustainability conscious that cut across sport performance, recovery, and self-care in everyday life.</w:t>
      </w:r>
    </w:p>
    <w:p w14:paraId="24E01300" w14:textId="77777777" w:rsidR="00D276D9" w:rsidRPr="00EA1C5B" w:rsidRDefault="00000000">
      <w:pPr>
        <w:pStyle w:val="Heading2"/>
        <w:keepNext w:val="0"/>
        <w:keepLines w:val="0"/>
      </w:pPr>
      <w:bookmarkStart w:id="6" w:name="_heading=h.vol2bv8sf1pf" w:colFirst="0" w:colLast="0"/>
      <w:bookmarkStart w:id="7" w:name="_Toc216610428"/>
      <w:bookmarkEnd w:id="6"/>
      <w:r w:rsidRPr="00EA1C5B">
        <w:t>1.3. STDP Analysis</w:t>
      </w:r>
      <w:bookmarkEnd w:id="7"/>
    </w:p>
    <w:p w14:paraId="4345A531" w14:textId="77777777" w:rsidR="00D276D9" w:rsidRPr="00EA1C5B" w:rsidRDefault="00000000">
      <w:pPr>
        <w:pStyle w:val="Heading3"/>
        <w:keepNext w:val="0"/>
        <w:keepLines w:val="0"/>
      </w:pPr>
      <w:bookmarkStart w:id="8" w:name="_heading=h.voh13t814m4u" w:colFirst="0" w:colLast="0"/>
      <w:bookmarkStart w:id="9" w:name="_Toc216610429"/>
      <w:bookmarkEnd w:id="8"/>
      <w:r w:rsidRPr="00EA1C5B">
        <w:t>1.3.1. Segmentation</w:t>
      </w:r>
      <w:bookmarkEnd w:id="9"/>
    </w:p>
    <w:p w14:paraId="61DF197F" w14:textId="77777777" w:rsidR="00D276D9" w:rsidRPr="00EA1C5B" w:rsidRDefault="00000000">
      <w:pPr>
        <w:spacing w:after="240"/>
      </w:pPr>
      <w:r w:rsidRPr="00EA1C5B">
        <w:lastRenderedPageBreak/>
        <w:t>Nike already focuses on people of about 18-40 years old, especially Millennials and Gen Z with active lifestyles (Start.io, 2024; Pereira, 2024). In the case of BodyLab, segmentation integrates:</w:t>
      </w:r>
    </w:p>
    <w:p w14:paraId="46E20F07" w14:textId="77777777" w:rsidR="00D276D9" w:rsidRPr="00EA1C5B" w:rsidRDefault="00000000">
      <w:pPr>
        <w:numPr>
          <w:ilvl w:val="0"/>
          <w:numId w:val="1"/>
        </w:numPr>
        <w:spacing w:before="240"/>
      </w:pPr>
      <w:r w:rsidRPr="00EA1C5B">
        <w:rPr>
          <w:b/>
          <w:bCs/>
        </w:rPr>
        <w:t>Demographic:</w:t>
      </w:r>
    </w:p>
    <w:p w14:paraId="69675CFA" w14:textId="77777777" w:rsidR="00D276D9" w:rsidRPr="00EA1C5B" w:rsidRDefault="00000000">
      <w:pPr>
        <w:numPr>
          <w:ilvl w:val="1"/>
          <w:numId w:val="1"/>
        </w:numPr>
      </w:pPr>
      <w:r w:rsidRPr="00EA1C5B">
        <w:t>Age: 18-40</w:t>
      </w:r>
    </w:p>
    <w:p w14:paraId="3D66D011" w14:textId="77777777" w:rsidR="00D276D9" w:rsidRPr="00EA1C5B" w:rsidRDefault="00000000">
      <w:pPr>
        <w:numPr>
          <w:ilvl w:val="1"/>
          <w:numId w:val="1"/>
        </w:numPr>
      </w:pPr>
      <w:r w:rsidRPr="00EA1C5B">
        <w:t>Income: middle to upper-middle (capability to afford a premium compared to mass-market deodorants).</w:t>
      </w:r>
    </w:p>
    <w:p w14:paraId="2C48EF93" w14:textId="77777777" w:rsidR="00D276D9" w:rsidRPr="00EA1C5B" w:rsidRDefault="00000000">
      <w:pPr>
        <w:numPr>
          <w:ilvl w:val="0"/>
          <w:numId w:val="1"/>
        </w:numPr>
      </w:pPr>
      <w:r w:rsidRPr="00EA1C5B">
        <w:rPr>
          <w:b/>
          <w:bCs/>
        </w:rPr>
        <w:t>Psychographic:</w:t>
      </w:r>
    </w:p>
    <w:p w14:paraId="051B9440" w14:textId="77777777" w:rsidR="00D276D9" w:rsidRPr="00EA1C5B" w:rsidRDefault="00000000">
      <w:pPr>
        <w:numPr>
          <w:ilvl w:val="1"/>
          <w:numId w:val="1"/>
        </w:numPr>
      </w:pPr>
      <w:r w:rsidRPr="00EA1C5B">
        <w:t>Fitness-oriented individuals who see sport as part of identity.</w:t>
      </w:r>
    </w:p>
    <w:p w14:paraId="0E13176C" w14:textId="77777777" w:rsidR="00D276D9" w:rsidRPr="00EA1C5B" w:rsidRDefault="00000000">
      <w:pPr>
        <w:numPr>
          <w:ilvl w:val="1"/>
          <w:numId w:val="1"/>
        </w:numPr>
      </w:pPr>
      <w:r w:rsidRPr="00EA1C5B">
        <w:t>“Wellness pragmatists” who do make investments to recover, sleep and holistic health and do not only invest in appearance (NIQ, 2025a).</w:t>
      </w:r>
    </w:p>
    <w:p w14:paraId="0D76383E" w14:textId="77777777" w:rsidR="00D276D9" w:rsidRPr="00EA1C5B" w:rsidRDefault="00000000">
      <w:pPr>
        <w:numPr>
          <w:ilvl w:val="0"/>
          <w:numId w:val="1"/>
        </w:numPr>
      </w:pPr>
      <w:r w:rsidRPr="00EA1C5B">
        <w:rPr>
          <w:b/>
          <w:bCs/>
        </w:rPr>
        <w:t>Behavioural:</w:t>
      </w:r>
    </w:p>
    <w:p w14:paraId="0B586A3C" w14:textId="77777777" w:rsidR="00D276D9" w:rsidRPr="00EA1C5B" w:rsidRDefault="00000000">
      <w:pPr>
        <w:numPr>
          <w:ilvl w:val="1"/>
          <w:numId w:val="1"/>
        </w:numPr>
      </w:pPr>
      <w:r w:rsidRPr="00EA1C5B">
        <w:t>Members of the gym and those who take part in fitness events and sweat, chafing and muscle pains (Tandon, 2025).</w:t>
      </w:r>
    </w:p>
    <w:p w14:paraId="59F02CC1" w14:textId="77777777" w:rsidR="00D276D9" w:rsidRPr="00EA1C5B" w:rsidRDefault="00000000">
      <w:pPr>
        <w:numPr>
          <w:ilvl w:val="1"/>
          <w:numId w:val="1"/>
        </w:numPr>
      </w:pPr>
      <w:r w:rsidRPr="00EA1C5B">
        <w:t>Users already purchase several post-exercise products (deodorant, body wash, muscle rub) and are ready to pay more for performance + clean ingredients.</w:t>
      </w:r>
    </w:p>
    <w:p w14:paraId="6DF1C15A" w14:textId="77777777" w:rsidR="00D276D9" w:rsidRPr="00EA1C5B" w:rsidRDefault="00000000">
      <w:pPr>
        <w:numPr>
          <w:ilvl w:val="0"/>
          <w:numId w:val="1"/>
        </w:numPr>
      </w:pPr>
      <w:r w:rsidRPr="00EA1C5B">
        <w:rPr>
          <w:b/>
          <w:bCs/>
        </w:rPr>
        <w:t>Geographic:</w:t>
      </w:r>
    </w:p>
    <w:p w14:paraId="6E938058" w14:textId="77777777" w:rsidR="00D276D9" w:rsidRPr="00EA1C5B" w:rsidRDefault="00000000">
      <w:pPr>
        <w:numPr>
          <w:ilvl w:val="1"/>
          <w:numId w:val="1"/>
        </w:numPr>
        <w:spacing w:after="240"/>
      </w:pPr>
      <w:r w:rsidRPr="00EA1C5B">
        <w:t>Urban centres in North America, Europe and Asia-Pacific with Nike presence and gym penetration (Marica, 2024).</w:t>
      </w:r>
    </w:p>
    <w:p w14:paraId="2BAFAA7A" w14:textId="77777777" w:rsidR="00D276D9" w:rsidRPr="00EA1C5B" w:rsidRDefault="00000000">
      <w:pPr>
        <w:pStyle w:val="Heading3"/>
      </w:pPr>
      <w:bookmarkStart w:id="10" w:name="_heading=h.nuc1ixaimwh" w:colFirst="0" w:colLast="0"/>
      <w:bookmarkStart w:id="11" w:name="_Toc216610430"/>
      <w:bookmarkEnd w:id="10"/>
      <w:r w:rsidRPr="00EA1C5B">
        <w:t>1.3.2. Targeting Strategy</w:t>
      </w:r>
      <w:bookmarkEnd w:id="11"/>
    </w:p>
    <w:p w14:paraId="0D2BE390" w14:textId="77777777" w:rsidR="00D276D9" w:rsidRPr="00EA1C5B" w:rsidRDefault="00000000">
      <w:r w:rsidRPr="00EA1C5B">
        <w:t>The primary target segment for Nike BodyLab is:</w:t>
      </w:r>
    </w:p>
    <w:p w14:paraId="67C5CB99" w14:textId="77777777" w:rsidR="00D276D9" w:rsidRPr="00EA1C5B" w:rsidRDefault="00000000">
      <w:pPr>
        <w:spacing w:after="240"/>
        <w:ind w:left="600" w:right="600"/>
      </w:pPr>
      <w:r w:rsidRPr="00EA1C5B">
        <w:t>Urban Millennial and Gen Z “everyday athletes” (18-40) who train 3+ times per week and consciously invest in wellness and body-care products.</w:t>
      </w:r>
    </w:p>
    <w:p w14:paraId="2A20A6F1" w14:textId="77777777" w:rsidR="00D276D9" w:rsidRPr="00EA1C5B" w:rsidRDefault="00000000">
      <w:r w:rsidRPr="00EA1C5B">
        <w:t>This group:</w:t>
      </w:r>
    </w:p>
    <w:p w14:paraId="41B136C7" w14:textId="77777777" w:rsidR="00D276D9" w:rsidRPr="00EA1C5B" w:rsidRDefault="00000000">
      <w:pPr>
        <w:numPr>
          <w:ilvl w:val="0"/>
          <w:numId w:val="2"/>
        </w:numPr>
        <w:spacing w:before="240"/>
      </w:pPr>
      <w:r w:rsidRPr="00EA1C5B">
        <w:t>Cross-selling, maximum overlaps with existing core consumers of Nike (Wondershare, 2025).</w:t>
      </w:r>
    </w:p>
    <w:p w14:paraId="468F5838" w14:textId="77777777" w:rsidR="00D276D9" w:rsidRPr="00EA1C5B" w:rsidRDefault="00000000">
      <w:pPr>
        <w:numPr>
          <w:ilvl w:val="0"/>
          <w:numId w:val="2"/>
        </w:numPr>
      </w:pPr>
      <w:r w:rsidRPr="00EA1C5B">
        <w:t>Motivates demand in leisure and performance wear, two-thirds of Millennials and GenZ wear leisure a few times per week (McKinsey and Company, 2025).</w:t>
      </w:r>
    </w:p>
    <w:p w14:paraId="043833B7" w14:textId="77777777" w:rsidR="00D276D9" w:rsidRPr="00EA1C5B" w:rsidRDefault="00000000">
      <w:pPr>
        <w:numPr>
          <w:ilvl w:val="0"/>
          <w:numId w:val="2"/>
        </w:numPr>
        <w:spacing w:after="240"/>
      </w:pPr>
      <w:r w:rsidRPr="00EA1C5B">
        <w:t>Very aware of sustainability arguments and naturalness-related claims in beauty and personal care (Euromonitor International, 2024).</w:t>
      </w:r>
    </w:p>
    <w:p w14:paraId="7B249F03" w14:textId="77777777" w:rsidR="00D276D9" w:rsidRPr="00EA1C5B" w:rsidRDefault="00000000">
      <w:pPr>
        <w:spacing w:before="240" w:after="240"/>
      </w:pPr>
      <w:r w:rsidRPr="00EA1C5B">
        <w:lastRenderedPageBreak/>
        <w:t>One sub-segment includes young professionals (25-45) who are busy, may not be “hard-core athletes”, but still appreciate multi-functional self-care items that can fit into commuting and office life.</w:t>
      </w:r>
    </w:p>
    <w:p w14:paraId="46F52462" w14:textId="77777777" w:rsidR="00D276D9" w:rsidRPr="00EA1C5B" w:rsidRDefault="00000000">
      <w:pPr>
        <w:pStyle w:val="Heading3"/>
      </w:pPr>
      <w:bookmarkStart w:id="12" w:name="_heading=h.16ketoc69ukj" w:colFirst="0" w:colLast="0"/>
      <w:bookmarkStart w:id="13" w:name="_Toc216610431"/>
      <w:bookmarkEnd w:id="12"/>
      <w:r w:rsidRPr="00EA1C5B">
        <w:t>1.3.3. Differentiation Strategy</w:t>
      </w:r>
      <w:bookmarkEnd w:id="13"/>
    </w:p>
    <w:p w14:paraId="4581ABD4" w14:textId="77777777" w:rsidR="00D276D9" w:rsidRPr="00EA1C5B" w:rsidRDefault="00000000">
      <w:r w:rsidRPr="00EA1C5B">
        <w:t>Nike BodyLab will differentiate through:</w:t>
      </w:r>
    </w:p>
    <w:p w14:paraId="1AA9B0E5" w14:textId="77777777" w:rsidR="00D276D9" w:rsidRPr="00EA1C5B" w:rsidRDefault="00000000">
      <w:pPr>
        <w:numPr>
          <w:ilvl w:val="0"/>
          <w:numId w:val="3"/>
        </w:numPr>
        <w:spacing w:before="240"/>
      </w:pPr>
      <w:r w:rsidRPr="00EA1C5B">
        <w:rPr>
          <w:b/>
          <w:bCs/>
        </w:rPr>
        <w:t>Performance-grade formulations:</w:t>
      </w:r>
      <w:r w:rsidRPr="00EA1C5B">
        <w:t xml:space="preserve"> Sweatless, lasting compounds and developed to last in exercise conditions with athletes, rather than issues like “everyday freshness.”</w:t>
      </w:r>
    </w:p>
    <w:p w14:paraId="7AF4029A" w14:textId="77777777" w:rsidR="00D276D9" w:rsidRPr="00EA1C5B" w:rsidRDefault="00000000">
      <w:pPr>
        <w:numPr>
          <w:ilvl w:val="0"/>
          <w:numId w:val="3"/>
        </w:numPr>
      </w:pPr>
      <w:r w:rsidRPr="00EA1C5B">
        <w:rPr>
          <w:b/>
          <w:bCs/>
        </w:rPr>
        <w:t>Integrated sport–wellness ecosystem:</w:t>
      </w:r>
      <w:r w:rsidRPr="00EA1C5B">
        <w:t xml:space="preserve"> Embedding BodyLab with shoes, clothing and training applications that will ensure Nike delivers holistic performance, and not products (Li and Chen, 2023).</w:t>
      </w:r>
    </w:p>
    <w:p w14:paraId="7E14BDBC" w14:textId="77777777" w:rsidR="00D276D9" w:rsidRPr="00EA1C5B" w:rsidRDefault="00000000">
      <w:pPr>
        <w:numPr>
          <w:ilvl w:val="0"/>
          <w:numId w:val="3"/>
        </w:numPr>
      </w:pPr>
      <w:r w:rsidRPr="00EA1C5B">
        <w:rPr>
          <w:b/>
          <w:bCs/>
        </w:rPr>
        <w:t>Clean and sustainable credentials:</w:t>
      </w:r>
      <w:r w:rsidRPr="00EA1C5B">
        <w:t xml:space="preserve"> Focus of dermatologically tested, low-irritability, and responsibly sourced, which concur with the 46% of online beauty SKUs used with sustainability claims (Euromonitor International, 2024).</w:t>
      </w:r>
    </w:p>
    <w:p w14:paraId="7CBFD5CC" w14:textId="77777777" w:rsidR="00D276D9" w:rsidRPr="00EA1C5B" w:rsidRDefault="00000000">
      <w:pPr>
        <w:numPr>
          <w:ilvl w:val="0"/>
          <w:numId w:val="3"/>
        </w:numPr>
        <w:spacing w:after="240"/>
      </w:pPr>
      <w:r w:rsidRPr="00EA1C5B">
        <w:rPr>
          <w:b/>
          <w:bCs/>
        </w:rPr>
        <w:t>Brand authority:</w:t>
      </w:r>
      <w:r w:rsidRPr="00EA1C5B">
        <w:t xml:space="preserve"> Nike has the immediate credibility of its recognition globally and storytelling about athletes that new indie brands must earn over time.</w:t>
      </w:r>
    </w:p>
    <w:p w14:paraId="6679E0BA" w14:textId="77777777" w:rsidR="00D276D9" w:rsidRPr="00EA1C5B" w:rsidRDefault="00000000">
      <w:pPr>
        <w:spacing w:after="200"/>
      </w:pPr>
      <w:r w:rsidRPr="00EA1C5B">
        <w:t>Together, these dimensions create defensible differentiation versus generic mass-market deodorants and niche wellness brands that lack Nike’s sport equity.</w:t>
      </w:r>
    </w:p>
    <w:p w14:paraId="6CAF35E1" w14:textId="77777777" w:rsidR="00D276D9" w:rsidRPr="00EA1C5B" w:rsidRDefault="00000000">
      <w:pPr>
        <w:pStyle w:val="Heading3"/>
      </w:pPr>
      <w:bookmarkStart w:id="14" w:name="_heading=h.5mgehxpev0i2" w:colFirst="0" w:colLast="0"/>
      <w:bookmarkStart w:id="15" w:name="_Toc216610432"/>
      <w:bookmarkEnd w:id="14"/>
      <w:r w:rsidRPr="00EA1C5B">
        <w:t>1.3.4. Positioning Strategy</w:t>
      </w:r>
      <w:bookmarkEnd w:id="15"/>
    </w:p>
    <w:p w14:paraId="18B2F1AD" w14:textId="77777777" w:rsidR="00D276D9" w:rsidRPr="00EA1C5B" w:rsidRDefault="00000000">
      <w:r w:rsidRPr="00EA1C5B">
        <w:t>Nike BodyLab will be positioned as:</w:t>
      </w:r>
    </w:p>
    <w:p w14:paraId="30BF16F4" w14:textId="3C166746" w:rsidR="00E12590" w:rsidRPr="00EA1C5B" w:rsidRDefault="00000000" w:rsidP="00E12590">
      <w:pPr>
        <w:spacing w:after="240"/>
        <w:ind w:left="600" w:right="600"/>
      </w:pPr>
      <w:r w:rsidRPr="00EA1C5B">
        <w:t>“The performance body-care lab for active lives – engineered by Nike to help your skin train, recover and perform.”</w:t>
      </w:r>
    </w:p>
    <w:p w14:paraId="044A8F73" w14:textId="77777777" w:rsidR="00D276D9" w:rsidRPr="00EA1C5B" w:rsidRDefault="00000000">
      <w:pPr>
        <w:spacing w:after="240"/>
      </w:pPr>
      <w:r w:rsidRPr="00EA1C5B">
        <w:t>On the scales of perception, BodyLab aims to occupy the high-performance / high-trust quadrant: high-quality, but affordable, products that consumers perceive as technical skin add-ons, not cosmetic. The brand image being sought is that using BodyLab is part of training and feeling of Nike as part of an athlete as are shoes but rather clothes and how their bodies are before, during, and after performance.</w:t>
      </w:r>
    </w:p>
    <w:p w14:paraId="173EDAB0" w14:textId="3EA410CB" w:rsidR="00DB0C6A" w:rsidRPr="00EA1C5B" w:rsidRDefault="00DB0C6A">
      <w:pPr>
        <w:spacing w:after="240"/>
        <w:rPr>
          <w:b/>
          <w:bCs/>
          <w:i/>
          <w:iCs/>
        </w:rPr>
      </w:pPr>
      <w:r w:rsidRPr="00EA1C5B">
        <w:rPr>
          <w:b/>
          <w:bCs/>
          <w:i/>
          <w:iCs/>
        </w:rPr>
        <w:t>Position Mapping</w:t>
      </w:r>
    </w:p>
    <w:p w14:paraId="3DB31E45" w14:textId="7C3F302B" w:rsidR="00E12590" w:rsidRPr="00EA1C5B" w:rsidRDefault="00E12590" w:rsidP="00E12590">
      <w:pPr>
        <w:jc w:val="center"/>
        <w:rPr>
          <w:lang w:val="en-IN"/>
        </w:rPr>
      </w:pPr>
      <w:r w:rsidRPr="00EA1C5B">
        <w:rPr>
          <w:noProof/>
          <w:lang w:val="en-IN"/>
        </w:rPr>
        <w:lastRenderedPageBreak/>
        <w:drawing>
          <wp:inline distT="0" distB="0" distL="0" distR="0" wp14:anchorId="106CEC54" wp14:editId="0D8C6BD7">
            <wp:extent cx="4905375" cy="3326913"/>
            <wp:effectExtent l="19050" t="19050" r="9525" b="26035"/>
            <wp:docPr id="16084742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36968" cy="3348340"/>
                    </a:xfrm>
                    <a:prstGeom prst="rect">
                      <a:avLst/>
                    </a:prstGeom>
                    <a:noFill/>
                    <a:ln w="3175">
                      <a:solidFill>
                        <a:schemeClr val="tx1"/>
                      </a:solidFill>
                    </a:ln>
                  </pic:spPr>
                </pic:pic>
              </a:graphicData>
            </a:graphic>
          </wp:inline>
        </w:drawing>
      </w:r>
    </w:p>
    <w:p w14:paraId="594EB902" w14:textId="0BFF4B18" w:rsidR="00E12590" w:rsidRPr="00EA1C5B" w:rsidRDefault="00E12590" w:rsidP="00E12590">
      <w:pPr>
        <w:jc w:val="center"/>
        <w:rPr>
          <w:b/>
          <w:bCs/>
          <w:lang w:val="en-IN"/>
        </w:rPr>
      </w:pPr>
      <w:r w:rsidRPr="00EA1C5B">
        <w:rPr>
          <w:b/>
          <w:bCs/>
          <w:lang w:val="en-IN"/>
        </w:rPr>
        <w:t>Figure 3: Nike BodyLab Positioning Map</w:t>
      </w:r>
    </w:p>
    <w:p w14:paraId="6EF9ABCF" w14:textId="3904F392" w:rsidR="007815E0" w:rsidRPr="00EA1C5B" w:rsidRDefault="00E12590" w:rsidP="00E12590">
      <w:pPr>
        <w:spacing w:after="240"/>
        <w:jc w:val="center"/>
        <w:rPr>
          <w:lang w:val="en-IN"/>
        </w:rPr>
      </w:pPr>
      <w:r w:rsidRPr="00EA1C5B">
        <w:rPr>
          <w:lang w:val="en-IN"/>
        </w:rPr>
        <w:t>(Source: Created in Draw.io)</w:t>
      </w:r>
      <w:bookmarkStart w:id="16" w:name="_heading=h.cfw7vakw572j" w:colFirst="0" w:colLast="0"/>
      <w:bookmarkEnd w:id="16"/>
    </w:p>
    <w:p w14:paraId="171DE14B" w14:textId="51DCA01B" w:rsidR="00E12590" w:rsidRPr="00EA1C5B" w:rsidRDefault="00E12590" w:rsidP="00E12590">
      <w:pPr>
        <w:spacing w:after="240"/>
        <w:rPr>
          <w:lang w:val="en-IN"/>
        </w:rPr>
      </w:pPr>
      <w:r w:rsidRPr="00EA1C5B">
        <w:rPr>
          <w:lang w:val="en-IN"/>
        </w:rPr>
        <w:t>The positioning map opens up the target market segmentation of the new brand, the Nike BodyLab. These two are Performance/ product engineering (Low to High) and Brand Trust/ credibility (Low to High). Nike BodyLab is on the High Performance / High Trust quadrant. Rival such as Generic Mass-Market Deodorants (e.g., Axe, Old Spice) appear in either low trust, low performance or high trust, low performance and engineering quadrant (Despaux, 2020).</w:t>
      </w:r>
    </w:p>
    <w:p w14:paraId="3163B7F6" w14:textId="433F5055" w:rsidR="00D276D9" w:rsidRPr="00EA1C5B" w:rsidRDefault="00000000" w:rsidP="007815E0">
      <w:pPr>
        <w:pStyle w:val="Heading1"/>
      </w:pPr>
      <w:bookmarkStart w:id="17" w:name="_Toc216610433"/>
      <w:r w:rsidRPr="00EA1C5B">
        <w:t>Element 2: Marketing Mix (4Ps)</w:t>
      </w:r>
      <w:bookmarkStart w:id="18" w:name="_heading=h.cgzs8l5jikav" w:colFirst="0" w:colLast="0"/>
      <w:bookmarkEnd w:id="17"/>
      <w:bookmarkEnd w:id="18"/>
    </w:p>
    <w:p w14:paraId="017FA1B1" w14:textId="329D1394" w:rsidR="007815E0" w:rsidRPr="00EA1C5B" w:rsidRDefault="007815E0" w:rsidP="007815E0">
      <w:pPr>
        <w:rPr>
          <w:b/>
          <w:bCs/>
          <w:lang w:val="en-IN"/>
        </w:rPr>
      </w:pPr>
      <w:r w:rsidRPr="00EA1C5B">
        <w:rPr>
          <w:b/>
          <w:bCs/>
          <w:lang w:val="en-IN"/>
        </w:rPr>
        <w:t>1. Product Strategies</w:t>
      </w:r>
    </w:p>
    <w:p w14:paraId="30EAA532" w14:textId="77777777" w:rsidR="007815E0" w:rsidRPr="00EA1C5B" w:rsidRDefault="007815E0" w:rsidP="007815E0">
      <w:pPr>
        <w:rPr>
          <w:b/>
          <w:bCs/>
          <w:i/>
          <w:iCs/>
          <w:lang w:val="en-IN"/>
        </w:rPr>
      </w:pPr>
      <w:r w:rsidRPr="00EA1C5B">
        <w:rPr>
          <w:b/>
          <w:bCs/>
          <w:i/>
          <w:iCs/>
          <w:lang w:val="en-IN"/>
        </w:rPr>
        <w:t>Quality Level</w:t>
      </w:r>
    </w:p>
    <w:p w14:paraId="34D037D8" w14:textId="5C3BEBA4" w:rsidR="007815E0" w:rsidRPr="00EA1C5B" w:rsidRDefault="007815E0" w:rsidP="001E7C72">
      <w:pPr>
        <w:spacing w:after="240"/>
        <w:rPr>
          <w:lang w:val="en-IN"/>
        </w:rPr>
      </w:pPr>
      <w:r w:rsidRPr="00EA1C5B">
        <w:rPr>
          <w:lang w:val="en-IN"/>
        </w:rPr>
        <w:t xml:space="preserve">The Nike BodyLab products will be created into high performance personal-care formulas, created to endure heavy body movement, exposure to sweat and exposure to frequent showers. Quality will be guaranteed at the level of the dermatological testing, performance during the conditions of sport activity, and promise of clean formulation, which means absence of harmful substances, including parabens, sulphates, and aluminium (Khalid and Abdollahi, 2021).  </w:t>
      </w:r>
    </w:p>
    <w:p w14:paraId="32FB3AA7" w14:textId="77777777" w:rsidR="007815E0" w:rsidRPr="00EA1C5B" w:rsidRDefault="007815E0" w:rsidP="007815E0">
      <w:pPr>
        <w:rPr>
          <w:b/>
          <w:bCs/>
          <w:i/>
          <w:iCs/>
          <w:lang w:val="en-IN"/>
        </w:rPr>
      </w:pPr>
      <w:r w:rsidRPr="00EA1C5B">
        <w:rPr>
          <w:b/>
          <w:bCs/>
          <w:i/>
          <w:iCs/>
          <w:lang w:val="en-IN"/>
        </w:rPr>
        <w:t>Design</w:t>
      </w:r>
    </w:p>
    <w:p w14:paraId="6B05E2B2" w14:textId="1ED1C19B" w:rsidR="007815E0" w:rsidRPr="00EA1C5B" w:rsidRDefault="007815E0" w:rsidP="001E7C72">
      <w:pPr>
        <w:spacing w:after="240"/>
        <w:rPr>
          <w:lang w:val="en-IN"/>
        </w:rPr>
      </w:pPr>
      <w:r w:rsidRPr="00EA1C5B">
        <w:rPr>
          <w:lang w:val="en-IN"/>
        </w:rPr>
        <w:lastRenderedPageBreak/>
        <w:t xml:space="preserve">The product design will be based on the iconic sports image of Nike. The packaging will be designed using bold and minimalist design, matte surfaces, ergonomic designs, and colours associated with the Nike apparel collections to ensure cohesion with the brand (Liu, Samsudin and Zou, 2025). This design strategy will make BodyLab look like it is more of a body-performance wear than a beauty line, which supports the Nike image in the culture of sport and wellness.  </w:t>
      </w:r>
    </w:p>
    <w:p w14:paraId="5BD6B22F" w14:textId="77777777" w:rsidR="007815E0" w:rsidRPr="00EA1C5B" w:rsidRDefault="007815E0" w:rsidP="007815E0">
      <w:pPr>
        <w:rPr>
          <w:b/>
          <w:bCs/>
          <w:i/>
          <w:iCs/>
          <w:lang w:val="en-IN"/>
        </w:rPr>
      </w:pPr>
      <w:r w:rsidRPr="00EA1C5B">
        <w:rPr>
          <w:b/>
          <w:bCs/>
          <w:i/>
          <w:iCs/>
          <w:lang w:val="en-IN"/>
        </w:rPr>
        <w:t>Features</w:t>
      </w:r>
    </w:p>
    <w:p w14:paraId="567EA817" w14:textId="77777777" w:rsidR="007815E0" w:rsidRPr="00EA1C5B" w:rsidRDefault="007815E0" w:rsidP="001E7C72">
      <w:pPr>
        <w:spacing w:after="240"/>
        <w:rPr>
          <w:lang w:val="en-IN"/>
        </w:rPr>
      </w:pPr>
      <w:r w:rsidRPr="00EA1C5B">
        <w:rPr>
          <w:lang w:val="en-IN"/>
        </w:rPr>
        <w:t>The features will serve the major performance requirements: sweat resistance, post exercise skin replenishment, and running or bicycling athlete friction. Balms to help treat soreness in muscles will contain menthol and magnesium, and skincare will contain anti-acne and anti-inflammatory elements depending on irritation caused by sweat. The aspects of fragrance will be longevity on freshness, which is long-training friendly.</w:t>
      </w:r>
    </w:p>
    <w:p w14:paraId="54034D3A" w14:textId="77777777" w:rsidR="007815E0" w:rsidRPr="00EA1C5B" w:rsidRDefault="007815E0" w:rsidP="007815E0">
      <w:pPr>
        <w:rPr>
          <w:b/>
          <w:bCs/>
          <w:i/>
          <w:iCs/>
          <w:lang w:val="en-IN"/>
        </w:rPr>
      </w:pPr>
      <w:r w:rsidRPr="00EA1C5B">
        <w:rPr>
          <w:b/>
          <w:bCs/>
          <w:i/>
          <w:iCs/>
          <w:lang w:val="en-IN"/>
        </w:rPr>
        <w:t>Packaging</w:t>
      </w:r>
    </w:p>
    <w:p w14:paraId="1DB67FDE" w14:textId="7DCA8BD9" w:rsidR="007815E0" w:rsidRPr="00EA1C5B" w:rsidRDefault="007815E0" w:rsidP="001E7C72">
      <w:pPr>
        <w:spacing w:after="240"/>
        <w:rPr>
          <w:lang w:val="en-IN"/>
        </w:rPr>
      </w:pPr>
      <w:r w:rsidRPr="00EA1C5B">
        <w:rPr>
          <w:lang w:val="en-IN"/>
        </w:rPr>
        <w:t>Wellness customers are becoming more eco-conscious and require products with eco-friendly packaging; thus, Nike BodyLab will be packaged in reusable and refillable products, as regular to the sustainability promises in the beauty industry. The packaging will entail the functional first design: easy access caps, no-slip grips, small travel dimensions as well as transparent performance-</w:t>
      </w:r>
      <w:r w:rsidR="001E7C72" w:rsidRPr="00EA1C5B">
        <w:rPr>
          <w:lang w:val="en-IN"/>
        </w:rPr>
        <w:t>labelling</w:t>
      </w:r>
      <w:r w:rsidRPr="00EA1C5B">
        <w:rPr>
          <w:lang w:val="en-IN"/>
        </w:rPr>
        <w:t xml:space="preserve"> focusing on sport relevance.</w:t>
      </w:r>
    </w:p>
    <w:p w14:paraId="7D541A4C" w14:textId="77777777" w:rsidR="007815E0" w:rsidRPr="00EA1C5B" w:rsidRDefault="007815E0" w:rsidP="007815E0">
      <w:pPr>
        <w:rPr>
          <w:b/>
          <w:bCs/>
          <w:i/>
          <w:iCs/>
          <w:lang w:val="en-IN"/>
        </w:rPr>
      </w:pPr>
      <w:r w:rsidRPr="00EA1C5B">
        <w:rPr>
          <w:b/>
          <w:bCs/>
          <w:i/>
          <w:iCs/>
          <w:lang w:val="en-IN"/>
        </w:rPr>
        <w:t>Product Support</w:t>
      </w:r>
    </w:p>
    <w:p w14:paraId="079C4C04" w14:textId="1E81CDB9" w:rsidR="007815E0" w:rsidRPr="00EA1C5B" w:rsidRDefault="007815E0" w:rsidP="001E7C72">
      <w:pPr>
        <w:spacing w:after="240"/>
        <w:rPr>
          <w:lang w:val="en-IN"/>
        </w:rPr>
      </w:pPr>
      <w:r w:rsidRPr="00EA1C5B">
        <w:rPr>
          <w:lang w:val="en-IN"/>
        </w:rPr>
        <w:t>Online support will be made available to the customers; the online support will consist of digital product-usage tutorials, skin-health tips, and training-linked workout. Co-operation with Nike Run Club and Nike Training Club applications can deliver customised suggestions and reorder notifications, as this will improve inter-brand connectivity and utility in its performance (Fripp, 2025).</w:t>
      </w:r>
    </w:p>
    <w:p w14:paraId="52CFEC7F" w14:textId="77777777" w:rsidR="007815E0" w:rsidRPr="00EA1C5B" w:rsidRDefault="007815E0" w:rsidP="007815E0">
      <w:pPr>
        <w:rPr>
          <w:b/>
          <w:bCs/>
          <w:lang w:val="en-IN"/>
        </w:rPr>
      </w:pPr>
      <w:r w:rsidRPr="00EA1C5B">
        <w:rPr>
          <w:b/>
          <w:bCs/>
          <w:lang w:val="en-IN"/>
        </w:rPr>
        <w:t>2. Price Strategies</w:t>
      </w:r>
    </w:p>
    <w:p w14:paraId="0DB0AF7A" w14:textId="77777777" w:rsidR="007815E0" w:rsidRPr="00EA1C5B" w:rsidRDefault="007815E0" w:rsidP="007815E0">
      <w:pPr>
        <w:rPr>
          <w:b/>
          <w:bCs/>
          <w:lang w:val="en-IN"/>
        </w:rPr>
      </w:pPr>
      <w:r w:rsidRPr="00EA1C5B">
        <w:rPr>
          <w:b/>
          <w:bCs/>
          <w:lang w:val="en-IN"/>
        </w:rPr>
        <w:t>General Pricing Strategy: Value-Based Pricing</w:t>
      </w:r>
    </w:p>
    <w:p w14:paraId="4E488355" w14:textId="5E640741" w:rsidR="007815E0" w:rsidRPr="00EA1C5B" w:rsidRDefault="007815E0" w:rsidP="001E7C72">
      <w:pPr>
        <w:spacing w:after="240"/>
        <w:rPr>
          <w:lang w:val="en-IN"/>
        </w:rPr>
      </w:pPr>
      <w:r w:rsidRPr="00EA1C5B">
        <w:t xml:space="preserve">Nike BodyLab will be implemented with value-based pricing, which sets prices according to the perceived benefits based on the level of performance of the athletes. The top-end formulation, brand recognition, and product development make it worth paying more than the mass-market </w:t>
      </w:r>
      <w:r w:rsidRPr="00EA1C5B">
        <w:lastRenderedPageBreak/>
        <w:t>competitors, but the price is affordable together with the basic millennial and Gen Z customers focused on performance wellness.</w:t>
      </w:r>
    </w:p>
    <w:p w14:paraId="4EE32D91" w14:textId="77777777" w:rsidR="007815E0" w:rsidRPr="00EA1C5B" w:rsidRDefault="007815E0" w:rsidP="007815E0">
      <w:pPr>
        <w:rPr>
          <w:b/>
          <w:bCs/>
          <w:lang w:val="en-IN"/>
        </w:rPr>
      </w:pPr>
      <w:r w:rsidRPr="00EA1C5B">
        <w:rPr>
          <w:b/>
          <w:bCs/>
          <w:lang w:val="en-IN"/>
        </w:rPr>
        <w:t>New Product Pricing Strategy: Market Skimming</w:t>
      </w:r>
    </w:p>
    <w:p w14:paraId="7C57FDC5" w14:textId="02ADB179" w:rsidR="007815E0" w:rsidRPr="00EA1C5B" w:rsidRDefault="00506A82" w:rsidP="001E7C72">
      <w:pPr>
        <w:spacing w:after="240"/>
        <w:rPr>
          <w:lang w:val="en-IN"/>
        </w:rPr>
      </w:pPr>
      <w:r w:rsidRPr="00EA1C5B">
        <w:t>The company will first use market-skimming concept, starting with high prices, to recoup investment on the research and development and strengthen high-performance positioning. As an example, deodorants sold at a premium of 20</w:t>
      </w:r>
      <w:r w:rsidR="00DB0C6A" w:rsidRPr="00EA1C5B">
        <w:t>-</w:t>
      </w:r>
      <w:r w:rsidRPr="00EA1C5B">
        <w:t>30</w:t>
      </w:r>
      <w:r w:rsidR="00DB0C6A" w:rsidRPr="00EA1C5B">
        <w:t>%</w:t>
      </w:r>
      <w:r w:rsidRPr="00EA1C5B">
        <w:t xml:space="preserve"> higher than regular competitors and recovery balms will be priced at a premium category (Morgan, 2025). This promotes the inspirational but reachable brand identity.</w:t>
      </w:r>
    </w:p>
    <w:p w14:paraId="56AF768F" w14:textId="77777777" w:rsidR="007815E0" w:rsidRPr="00EA1C5B" w:rsidRDefault="007815E0" w:rsidP="007815E0">
      <w:pPr>
        <w:rPr>
          <w:b/>
          <w:bCs/>
          <w:lang w:val="en-IN"/>
        </w:rPr>
      </w:pPr>
      <w:r w:rsidRPr="00EA1C5B">
        <w:rPr>
          <w:b/>
          <w:bCs/>
          <w:lang w:val="en-IN"/>
        </w:rPr>
        <w:t>Segmented Pricing</w:t>
      </w:r>
    </w:p>
    <w:p w14:paraId="24643FDE" w14:textId="3E638C00" w:rsidR="007815E0" w:rsidRPr="00EA1C5B" w:rsidRDefault="00506A82" w:rsidP="001E7C72">
      <w:pPr>
        <w:spacing w:after="240"/>
        <w:rPr>
          <w:lang w:val="en-IN"/>
        </w:rPr>
      </w:pPr>
      <w:r w:rsidRPr="00EA1C5B">
        <w:t>The pricing will be done regionally so that it is worldwide accessible. In developed markets (e.g., North America, Europe) higher prices can be maintained, in Asia-Pacific smaller pack sizes and customized models of pricing aid in penetration of high growth markets.</w:t>
      </w:r>
    </w:p>
    <w:p w14:paraId="32303306" w14:textId="04FFCE3B" w:rsidR="007815E0" w:rsidRPr="00EA1C5B" w:rsidRDefault="007815E0" w:rsidP="007815E0">
      <w:pPr>
        <w:rPr>
          <w:b/>
          <w:bCs/>
          <w:lang w:val="en-IN"/>
        </w:rPr>
      </w:pPr>
      <w:r w:rsidRPr="00EA1C5B">
        <w:rPr>
          <w:b/>
          <w:bCs/>
          <w:lang w:val="en-IN"/>
        </w:rPr>
        <w:t>Promotional Pricing</w:t>
      </w:r>
    </w:p>
    <w:p w14:paraId="386B07A7" w14:textId="77777777" w:rsidR="00506A82" w:rsidRPr="00EA1C5B" w:rsidRDefault="00506A82" w:rsidP="00506A82">
      <w:pPr>
        <w:jc w:val="center"/>
      </w:pPr>
      <w:r w:rsidRPr="00EA1C5B">
        <w:rPr>
          <w:noProof/>
        </w:rPr>
        <w:drawing>
          <wp:inline distT="114300" distB="114300" distL="114300" distR="114300" wp14:anchorId="752AA728" wp14:editId="005B9C2D">
            <wp:extent cx="4559300" cy="2711450"/>
            <wp:effectExtent l="19050" t="19050" r="12700" b="12700"/>
            <wp:docPr id="20" name="image3.png"/>
            <wp:cNvGraphicFramePr/>
            <a:graphic xmlns:a="http://schemas.openxmlformats.org/drawingml/2006/main">
              <a:graphicData uri="http://schemas.openxmlformats.org/drawingml/2006/picture">
                <pic:pic xmlns:pic="http://schemas.openxmlformats.org/drawingml/2006/picture">
                  <pic:nvPicPr>
                    <pic:cNvPr id="20" name="image3.png"/>
                    <pic:cNvPicPr preferRelativeResize="0"/>
                  </pic:nvPicPr>
                  <pic:blipFill>
                    <a:blip r:embed="rId14"/>
                    <a:srcRect/>
                    <a:stretch>
                      <a:fillRect/>
                    </a:stretch>
                  </pic:blipFill>
                  <pic:spPr>
                    <a:xfrm>
                      <a:off x="0" y="0"/>
                      <a:ext cx="4559998" cy="2711865"/>
                    </a:xfrm>
                    <a:prstGeom prst="rect">
                      <a:avLst/>
                    </a:prstGeom>
                    <a:ln w="12700">
                      <a:solidFill>
                        <a:srgbClr val="000000"/>
                      </a:solidFill>
                      <a:prstDash val="solid"/>
                    </a:ln>
                  </pic:spPr>
                </pic:pic>
              </a:graphicData>
            </a:graphic>
          </wp:inline>
        </w:drawing>
      </w:r>
    </w:p>
    <w:p w14:paraId="7D11698F" w14:textId="2A941603" w:rsidR="00506A82" w:rsidRPr="00EA1C5B" w:rsidRDefault="00506A82" w:rsidP="00506A82">
      <w:pPr>
        <w:jc w:val="center"/>
        <w:rPr>
          <w:b/>
          <w:bCs/>
        </w:rPr>
      </w:pPr>
      <w:r w:rsidRPr="00EA1C5B">
        <w:rPr>
          <w:b/>
          <w:bCs/>
        </w:rPr>
        <w:t xml:space="preserve">Figure </w:t>
      </w:r>
      <w:r w:rsidR="00E12590" w:rsidRPr="00EA1C5B">
        <w:rPr>
          <w:b/>
          <w:bCs/>
        </w:rPr>
        <w:t>4</w:t>
      </w:r>
      <w:r w:rsidRPr="00EA1C5B">
        <w:rPr>
          <w:b/>
          <w:bCs/>
        </w:rPr>
        <w:t>: Global Deodorant Market Insights</w:t>
      </w:r>
    </w:p>
    <w:p w14:paraId="54965EFE" w14:textId="5EABCE4D" w:rsidR="00506A82" w:rsidRPr="00EA1C5B" w:rsidRDefault="00506A82" w:rsidP="00506A82">
      <w:pPr>
        <w:spacing w:after="240"/>
        <w:jc w:val="center"/>
      </w:pPr>
      <w:r w:rsidRPr="00EA1C5B">
        <w:t>(Source: Fortune Business Insights, 2025)</w:t>
      </w:r>
    </w:p>
    <w:p w14:paraId="1F5F1175" w14:textId="02FC1BBC" w:rsidR="00506A82" w:rsidRPr="00EA1C5B" w:rsidRDefault="00506A82" w:rsidP="001E7C72">
      <w:pPr>
        <w:spacing w:after="240"/>
        <w:rPr>
          <w:lang w:val="en-IN"/>
        </w:rPr>
      </w:pPr>
      <w:r w:rsidRPr="00EA1C5B">
        <w:t xml:space="preserve">Short offers promotional packages on a short-term basis e.g. Add BodyLab to your purchase of Nike products and receive 15% off, will be made to generate trial and cross-selling. The tactic is specifically useful in the categories of fitness which are retro-based on loyalty to familiarity and </w:t>
      </w:r>
      <w:r w:rsidRPr="00EA1C5B">
        <w:lastRenderedPageBreak/>
        <w:t>product experience. All over the world estimations support pricing viability. The deodorant sector alone will grow by itself to expand by 5.8</w:t>
      </w:r>
      <w:r w:rsidR="00DB0C6A" w:rsidRPr="00EA1C5B">
        <w:t>%</w:t>
      </w:r>
      <w:r w:rsidRPr="00EA1C5B">
        <w:t xml:space="preserve"> CAGR and reach a total value of $42.19 billion by 2032 against the $26.96 billion in 2024 (Fortune Business Insights, 2025; Morgan, 2025). </w:t>
      </w:r>
      <w:r w:rsidR="00DB0C6A" w:rsidRPr="00EA1C5B">
        <w:t>Simultaneously</w:t>
      </w:r>
      <w:r w:rsidRPr="00EA1C5B">
        <w:t>, the broader beauty and personal-care market, which is predicted to climb to $580 billion by 2027 at 6</w:t>
      </w:r>
      <w:r w:rsidR="001E7C72" w:rsidRPr="00EA1C5B">
        <w:t>%</w:t>
      </w:r>
      <w:r w:rsidRPr="00EA1C5B">
        <w:t xml:space="preserve"> yearly growth, is </w:t>
      </w:r>
      <w:r w:rsidR="001E7C72" w:rsidRPr="00EA1C5B">
        <w:t>signalling</w:t>
      </w:r>
      <w:r w:rsidRPr="00EA1C5B">
        <w:t xml:space="preserve"> a promising climate to breakthrough innovation (McKinsey &amp; Company, 2024).</w:t>
      </w:r>
    </w:p>
    <w:p w14:paraId="7E223C73" w14:textId="77777777" w:rsidR="007815E0" w:rsidRPr="00EA1C5B" w:rsidRDefault="007815E0" w:rsidP="007815E0">
      <w:pPr>
        <w:rPr>
          <w:b/>
          <w:bCs/>
          <w:lang w:val="en-IN"/>
        </w:rPr>
      </w:pPr>
      <w:r w:rsidRPr="00EA1C5B">
        <w:rPr>
          <w:b/>
          <w:bCs/>
          <w:lang w:val="en-IN"/>
        </w:rPr>
        <w:t>3. Place (Distribution) Strategies</w:t>
      </w:r>
    </w:p>
    <w:p w14:paraId="02760EBA" w14:textId="77777777" w:rsidR="007815E0" w:rsidRPr="00EA1C5B" w:rsidRDefault="007815E0" w:rsidP="007815E0">
      <w:pPr>
        <w:rPr>
          <w:b/>
          <w:bCs/>
          <w:lang w:val="en-IN"/>
        </w:rPr>
      </w:pPr>
      <w:r w:rsidRPr="00EA1C5B">
        <w:rPr>
          <w:b/>
          <w:bCs/>
          <w:lang w:val="en-IN"/>
        </w:rPr>
        <w:t>Multi-Channel Marketing</w:t>
      </w:r>
    </w:p>
    <w:p w14:paraId="43F38838" w14:textId="59783293" w:rsidR="00506A82" w:rsidRPr="00EA1C5B" w:rsidRDefault="00506A82" w:rsidP="001E7C72">
      <w:pPr>
        <w:spacing w:after="240"/>
        <w:rPr>
          <w:lang w:val="en-IN"/>
        </w:rPr>
      </w:pPr>
      <w:r w:rsidRPr="00EA1C5B">
        <w:rPr>
          <w:lang w:val="en-IN"/>
        </w:rPr>
        <w:t xml:space="preserve">Nike BodyLab will consider using the omnichannel distribution strategy as a means of making it as accessible and convenient as possible. Digital media such as Nike.com and retailer platforms are essential because beauty and personal care products posted 7.3% </w:t>
      </w:r>
      <w:r w:rsidR="00DB0C6A" w:rsidRPr="00EA1C5B">
        <w:rPr>
          <w:lang w:val="en-IN"/>
        </w:rPr>
        <w:t xml:space="preserve">yearly </w:t>
      </w:r>
      <w:r w:rsidRPr="00EA1C5B">
        <w:rPr>
          <w:lang w:val="en-IN"/>
        </w:rPr>
        <w:t>value growth online in 2025 and the latter is backed with high support by social commerce (NIQ, 2025b). Personalised marketing and auto-refill subscription can also be done through e-commerce.</w:t>
      </w:r>
    </w:p>
    <w:p w14:paraId="70BDB684" w14:textId="16E09472" w:rsidR="00506A82" w:rsidRPr="00EA1C5B" w:rsidRDefault="00506A82" w:rsidP="001E7C72">
      <w:pPr>
        <w:spacing w:after="240"/>
        <w:rPr>
          <w:lang w:val="en-IN"/>
        </w:rPr>
      </w:pPr>
      <w:r w:rsidRPr="00EA1C5B">
        <w:rPr>
          <w:lang w:val="en-IN"/>
        </w:rPr>
        <w:t>The distribution will be physical via Nike flagship stores, sportswear stores and in a few drugstores/beauty chains which will enable the customers to experience the scents and texture and then make the purchase. Also, Nike will capitalize on gym-studio partnerships, where the product is placed directly in location where the target demographic trains, e.g. in CrossFit gyms, spin studios, or at any other point of situational relevance and conversion.</w:t>
      </w:r>
    </w:p>
    <w:p w14:paraId="0010F358" w14:textId="390FCE8E" w:rsidR="007815E0" w:rsidRPr="00EA1C5B" w:rsidRDefault="00506A82" w:rsidP="001E7C72">
      <w:pPr>
        <w:spacing w:after="240"/>
        <w:rPr>
          <w:lang w:val="en-IN"/>
        </w:rPr>
      </w:pPr>
      <w:r w:rsidRPr="00EA1C5B">
        <w:rPr>
          <w:lang w:val="en-IN"/>
        </w:rPr>
        <w:t>As 21% of the world retail has been projected to be online in 2025, making the most of the brands and consumer interaction is maximized with this multi-channel strategy that will support the fitness lifestyle (Sellers Commerce, 2024).</w:t>
      </w:r>
    </w:p>
    <w:p w14:paraId="25543886" w14:textId="77777777" w:rsidR="007815E0" w:rsidRPr="00EA1C5B" w:rsidRDefault="007815E0" w:rsidP="007815E0">
      <w:pPr>
        <w:rPr>
          <w:b/>
          <w:bCs/>
          <w:lang w:val="en-IN"/>
        </w:rPr>
      </w:pPr>
      <w:r w:rsidRPr="00EA1C5B">
        <w:rPr>
          <w:b/>
          <w:bCs/>
          <w:lang w:val="en-IN"/>
        </w:rPr>
        <w:t>4. Promotion Strategies</w:t>
      </w:r>
    </w:p>
    <w:p w14:paraId="6105A54E" w14:textId="77777777" w:rsidR="00506A82" w:rsidRPr="00EA1C5B" w:rsidRDefault="00506A82" w:rsidP="00506A82">
      <w:pPr>
        <w:rPr>
          <w:b/>
          <w:bCs/>
          <w:i/>
          <w:iCs/>
          <w:lang w:val="en-IN"/>
        </w:rPr>
      </w:pPr>
      <w:r w:rsidRPr="00EA1C5B">
        <w:rPr>
          <w:b/>
          <w:bCs/>
          <w:i/>
          <w:iCs/>
          <w:lang w:val="en-IN"/>
        </w:rPr>
        <w:t>Advertising</w:t>
      </w:r>
    </w:p>
    <w:p w14:paraId="30A381C5" w14:textId="77777777" w:rsidR="00506A82" w:rsidRPr="00EA1C5B" w:rsidRDefault="00506A82" w:rsidP="001E7C72">
      <w:pPr>
        <w:spacing w:after="240"/>
        <w:rPr>
          <w:lang w:val="en-IN"/>
        </w:rPr>
      </w:pPr>
      <w:r w:rsidRPr="00EA1C5B">
        <w:rPr>
          <w:lang w:val="en-IN"/>
        </w:rPr>
        <w:t>Intense advertising will depict BodyLab as body gear performance and recovery and focus more on functionality other than conventional personal care. The communication will be aimed at ordinary athletes who can better their performance through better self-care.</w:t>
      </w:r>
    </w:p>
    <w:p w14:paraId="0BB633A4" w14:textId="77777777" w:rsidR="00506A82" w:rsidRPr="00EA1C5B" w:rsidRDefault="00506A82" w:rsidP="00506A82">
      <w:pPr>
        <w:rPr>
          <w:b/>
          <w:bCs/>
          <w:i/>
          <w:iCs/>
          <w:lang w:val="en-IN"/>
        </w:rPr>
      </w:pPr>
      <w:r w:rsidRPr="00EA1C5B">
        <w:rPr>
          <w:b/>
          <w:bCs/>
          <w:i/>
          <w:iCs/>
          <w:lang w:val="en-IN"/>
        </w:rPr>
        <w:t>Digital Marketing</w:t>
      </w:r>
    </w:p>
    <w:p w14:paraId="67E7E295" w14:textId="15A2854D" w:rsidR="00506A82" w:rsidRPr="00EA1C5B" w:rsidRDefault="00506A82" w:rsidP="001E7C72">
      <w:pPr>
        <w:spacing w:after="240"/>
        <w:rPr>
          <w:lang w:val="en-IN"/>
        </w:rPr>
      </w:pPr>
      <w:r w:rsidRPr="00EA1C5B">
        <w:rPr>
          <w:lang w:val="en-IN"/>
        </w:rPr>
        <w:lastRenderedPageBreak/>
        <w:t>There will be a significant focus on digital platforms, such as Instagram TikTok, YouTube and social commerce integrations. Multi-platform online presence may boost performance of ecommerce by 2-5</w:t>
      </w:r>
      <w:r w:rsidR="001E7C72" w:rsidRPr="00EA1C5B">
        <w:rPr>
          <w:lang w:val="en-IN"/>
        </w:rPr>
        <w:t>%</w:t>
      </w:r>
      <w:r w:rsidRPr="00EA1C5B">
        <w:rPr>
          <w:lang w:val="en-IN"/>
        </w:rPr>
        <w:t xml:space="preserve"> (Wang et al., 2025). Videos that will be produced by users and videos that are of routine-type will portray genuineness.</w:t>
      </w:r>
    </w:p>
    <w:p w14:paraId="45EC5D53" w14:textId="77777777" w:rsidR="00506A82" w:rsidRPr="00EA1C5B" w:rsidRDefault="00506A82" w:rsidP="00506A82">
      <w:pPr>
        <w:rPr>
          <w:b/>
          <w:bCs/>
          <w:i/>
          <w:iCs/>
          <w:lang w:val="en-IN"/>
        </w:rPr>
      </w:pPr>
      <w:r w:rsidRPr="00EA1C5B">
        <w:rPr>
          <w:b/>
          <w:bCs/>
          <w:i/>
          <w:iCs/>
          <w:lang w:val="en-IN"/>
        </w:rPr>
        <w:t>Sales Promotion</w:t>
      </w:r>
    </w:p>
    <w:p w14:paraId="17C501E9" w14:textId="20D4B88E" w:rsidR="00506A82" w:rsidRPr="00EA1C5B" w:rsidRDefault="00506A82" w:rsidP="001E7C72">
      <w:pPr>
        <w:spacing w:after="240"/>
        <w:rPr>
          <w:lang w:val="en-IN"/>
        </w:rPr>
      </w:pPr>
      <w:r w:rsidRPr="00EA1C5B">
        <w:t>Nike apparel or footwear strategic bundling will stimulate trial and repurchase. During sport events or marathons, drops with limited quantity will result in hype and exclusiveness strengthening the culture of event-based marketing promoted at Nike.</w:t>
      </w:r>
    </w:p>
    <w:p w14:paraId="7BE7096E" w14:textId="77777777" w:rsidR="00506A82" w:rsidRPr="00EA1C5B" w:rsidRDefault="00506A82" w:rsidP="00506A82">
      <w:pPr>
        <w:rPr>
          <w:b/>
          <w:bCs/>
          <w:i/>
          <w:iCs/>
          <w:lang w:val="en-IN"/>
        </w:rPr>
      </w:pPr>
      <w:r w:rsidRPr="00EA1C5B">
        <w:rPr>
          <w:b/>
          <w:bCs/>
          <w:i/>
          <w:iCs/>
          <w:lang w:val="en-IN"/>
        </w:rPr>
        <w:t>Public Relations (PR)</w:t>
      </w:r>
    </w:p>
    <w:p w14:paraId="6961AD3B" w14:textId="4477C011" w:rsidR="00506A82" w:rsidRPr="00EA1C5B" w:rsidRDefault="00506A82" w:rsidP="001E7C72">
      <w:pPr>
        <w:spacing w:after="240"/>
        <w:rPr>
          <w:lang w:val="en-IN"/>
        </w:rPr>
      </w:pPr>
      <w:r w:rsidRPr="00EA1C5B">
        <w:rPr>
          <w:lang w:val="en-IN"/>
        </w:rPr>
        <w:t>Nike will use its solid brand alliances, athlete marketing and community-activations within the fitness to create credibility. PR storytelling will take form of dermatological support, sustainability and benefits of recovery based on science.</w:t>
      </w:r>
    </w:p>
    <w:p w14:paraId="633F9C67" w14:textId="77777777" w:rsidR="00506A82" w:rsidRPr="00EA1C5B" w:rsidRDefault="00506A82" w:rsidP="00506A82">
      <w:pPr>
        <w:rPr>
          <w:b/>
          <w:bCs/>
          <w:i/>
          <w:iCs/>
          <w:lang w:val="en-IN"/>
        </w:rPr>
      </w:pPr>
      <w:r w:rsidRPr="00EA1C5B">
        <w:rPr>
          <w:b/>
          <w:bCs/>
          <w:i/>
          <w:iCs/>
          <w:lang w:val="en-IN"/>
        </w:rPr>
        <w:t>Direct Marketing</w:t>
      </w:r>
    </w:p>
    <w:p w14:paraId="39D5700A" w14:textId="2B144A6B" w:rsidR="00D276D9" w:rsidRPr="00EA1C5B" w:rsidRDefault="00506A82" w:rsidP="001E7C72">
      <w:pPr>
        <w:spacing w:after="240"/>
        <w:rPr>
          <w:lang w:val="en-IN"/>
        </w:rPr>
      </w:pPr>
      <w:r w:rsidRPr="00EA1C5B">
        <w:rPr>
          <w:lang w:val="en-IN"/>
        </w:rPr>
        <w:t>Personalised recommendations will be provided by Nike apps</w:t>
      </w:r>
      <w:r w:rsidR="00030A50" w:rsidRPr="00EA1C5B">
        <w:rPr>
          <w:lang w:val="en-IN"/>
        </w:rPr>
        <w:t>. T</w:t>
      </w:r>
      <w:r w:rsidRPr="00EA1C5B">
        <w:rPr>
          <w:lang w:val="en-IN"/>
        </w:rPr>
        <w:t>he recovery exercises after workouts and reminders about products will also be added based on training routine of a specific user the brand will be even deeper integrated into standard performance habits Wang et al., 2025).</w:t>
      </w:r>
    </w:p>
    <w:p w14:paraId="4C37FB16" w14:textId="77777777" w:rsidR="00D276D9" w:rsidRPr="00EA1C5B" w:rsidRDefault="00000000">
      <w:pPr>
        <w:pStyle w:val="Heading1"/>
      </w:pPr>
      <w:bookmarkStart w:id="19" w:name="_heading=h.4nu22kj1qwvw" w:colFirst="0" w:colLast="0"/>
      <w:bookmarkStart w:id="20" w:name="_Toc216610434"/>
      <w:bookmarkEnd w:id="19"/>
      <w:r w:rsidRPr="00EA1C5B">
        <w:t>Element 3: Marketing Strategy Pitch</w:t>
      </w:r>
      <w:bookmarkEnd w:id="20"/>
    </w:p>
    <w:p w14:paraId="4649E6DF" w14:textId="31ACDC08" w:rsidR="00D276D9" w:rsidRPr="00EA1C5B" w:rsidRDefault="00000000" w:rsidP="001E7C72">
      <w:pPr>
        <w:rPr>
          <w:b/>
          <w:bCs/>
          <w:i/>
          <w:iCs/>
          <w:lang w:val="en-IN"/>
        </w:rPr>
      </w:pPr>
      <w:r w:rsidRPr="00EA1C5B">
        <w:rPr>
          <w:b/>
          <w:bCs/>
          <w:i/>
          <w:iCs/>
          <w:lang w:val="en-IN"/>
        </w:rPr>
        <w:t>Referred to Appendix</w:t>
      </w:r>
    </w:p>
    <w:p w14:paraId="1C2ACC09" w14:textId="77777777" w:rsidR="00D276D9" w:rsidRPr="00EA1C5B" w:rsidRDefault="00000000">
      <w:pPr>
        <w:pStyle w:val="Heading1"/>
        <w:keepNext w:val="0"/>
        <w:keepLines w:val="0"/>
      </w:pPr>
      <w:bookmarkStart w:id="21" w:name="_heading=h.h64acb2u7twe" w:colFirst="0" w:colLast="0"/>
      <w:bookmarkStart w:id="22" w:name="_Toc216610435"/>
      <w:bookmarkEnd w:id="21"/>
      <w:r w:rsidRPr="00EA1C5B">
        <w:t>Element 4: Reflection</w:t>
      </w:r>
      <w:bookmarkEnd w:id="22"/>
    </w:p>
    <w:p w14:paraId="30E232A3" w14:textId="77777777" w:rsidR="00D276D9" w:rsidRPr="00EA1C5B" w:rsidRDefault="00000000">
      <w:pPr>
        <w:spacing w:after="240"/>
      </w:pPr>
      <w:r w:rsidRPr="00EA1C5B">
        <w:t>The experience of creating the new concept of a brand, Nike BodyLab turned out to be a significant learning experience that helped me to improve my strategic thinking and the knowledge of the brand development. Initially branding was a thin slice in my thinking because I only viewed it primarily as a communication activity but this project made me realise that to do branding successfully there must be a strong alignment of consumer needs, trends in the market, company identity and value creation. The environmental scan and analysis of the emerging wellness and fitness trends allowed me to value the fact that consumer behaviour has changed to self-care and performance-based lifestyles (Graper, 2023). Applying those insights into a viable brand idea also enhanced my skill of relating theory to practice.</w:t>
      </w:r>
    </w:p>
    <w:p w14:paraId="70BD67FC" w14:textId="77777777" w:rsidR="00D276D9" w:rsidRPr="00EA1C5B" w:rsidRDefault="00000000">
      <w:pPr>
        <w:spacing w:after="240"/>
      </w:pPr>
      <w:r w:rsidRPr="00EA1C5B">
        <w:lastRenderedPageBreak/>
        <w:t>Designing of the entire marketing strategy also enhanced my skills in analysis and decision making. The STDP framework compelled me to be a critical reasoner when it comes to justification of segmentation and targeting decisions instead of making decisions relying on intuition as regards audiences. I learned how to consider alternative strategies, risk like price and suggest their saturation, and come up with evidence-based decisions. The development of 4Ps was also developmental in the sense that it has taught me that every decision made such as formulation of a product, level of pricing, distribution and promotion should support positioning at all times (Audly, Susanti and Hermayanti, 2023). This has enhanced my skill of balancing creative and commercial viability which I see is essential to strategic marketing positions.</w:t>
      </w:r>
    </w:p>
    <w:p w14:paraId="2D4B2768" w14:textId="77777777" w:rsidR="00D276D9" w:rsidRPr="00EA1C5B" w:rsidRDefault="00000000">
      <w:pPr>
        <w:spacing w:after="240"/>
      </w:pPr>
      <w:r w:rsidRPr="00EA1C5B">
        <w:t>The preparation of marketing strategy pitch helped me to understand the relevance of efficient communication and convincing presentation. Even though the written report could have been detailed, the pitch necessitated the reduction of the strategy into a persuasive story to be disseminated to both investors and clients. Creating graphic illustrations in the poster, enabled me to realise the value of storytelling in marketing and practising the presentation, boosted my confidence of putting across a complicated idea in a clear manner, despite time limitations. Additional learning that was enhanced through presenting to an audience was needed to anticipate questions and exhibit ownership of strategic decisions.</w:t>
      </w:r>
    </w:p>
    <w:p w14:paraId="37339A2C" w14:textId="77777777" w:rsidR="00D276D9" w:rsidRPr="00EA1C5B" w:rsidRDefault="00000000">
      <w:pPr>
        <w:spacing w:after="240"/>
      </w:pPr>
      <w:r w:rsidRPr="00EA1C5B">
        <w:t>Considering my general performance, I admit that there are some aspects that I should improve on. In the initial phases, I depended on academic sources immensely and would have augmented them earlier by other practitioner cantered stuff like industry interviews or consumer surveys. To accomplish future projects, I will be more iterative in getting early feedback on projects and modifying the brand idea as required instead of rushing to formulate the strategy. I also want to completely develop my data-visualisation and storytelling so that the effect of future presentations can be more significant.</w:t>
      </w:r>
    </w:p>
    <w:p w14:paraId="51AE5835" w14:textId="77777777" w:rsidR="00D276D9" w:rsidRPr="00EA1C5B" w:rsidRDefault="00000000">
      <w:pPr>
        <w:spacing w:after="240"/>
      </w:pPr>
      <w:r w:rsidRPr="00EA1C5B">
        <w:t>Overall, this project has enhanced my strategic thinking skills, critical research and persuasive communication skills. It has made me more confident to address marketing problems related to the real world, and I will keep on developing it by implementing such knowledge both at school and at work.</w:t>
      </w:r>
      <w:r w:rsidRPr="00EA1C5B">
        <w:br w:type="page"/>
      </w:r>
    </w:p>
    <w:p w14:paraId="287ADB5F" w14:textId="77777777" w:rsidR="00D276D9" w:rsidRPr="00EA1C5B" w:rsidRDefault="00000000">
      <w:pPr>
        <w:pStyle w:val="Heading1"/>
      </w:pPr>
      <w:bookmarkStart w:id="23" w:name="_heading=h.n2dpq2eupl5" w:colFirst="0" w:colLast="0"/>
      <w:bookmarkStart w:id="24" w:name="_Toc216610436"/>
      <w:bookmarkEnd w:id="23"/>
      <w:r w:rsidRPr="00EA1C5B">
        <w:lastRenderedPageBreak/>
        <w:t>Reference list</w:t>
      </w:r>
      <w:bookmarkEnd w:id="24"/>
    </w:p>
    <w:p w14:paraId="21F634FE" w14:textId="77777777" w:rsidR="00E12590" w:rsidRPr="00EA1C5B" w:rsidRDefault="00E12590">
      <w:pPr>
        <w:spacing w:after="240"/>
      </w:pPr>
      <w:r w:rsidRPr="00EA1C5B">
        <w:t xml:space="preserve">Audly, T.B., Susanti, R.D. and Hermayanti, Y. (2023). 4P Relationship (Product, Price, Place, Promotion) in Purchasing Decisions for Virtual Reality (VR) as a Learning Medium for Nursing Students. </w:t>
      </w:r>
      <w:r w:rsidRPr="00EA1C5B">
        <w:rPr>
          <w:i/>
          <w:iCs/>
        </w:rPr>
        <w:t>Journal of Nursing Care</w:t>
      </w:r>
      <w:r w:rsidRPr="00EA1C5B">
        <w:t xml:space="preserve">, [online] 6(3). Doi: </w:t>
      </w:r>
      <w:hyperlink r:id="rId15">
        <w:r w:rsidRPr="00EA1C5B">
          <w:rPr>
            <w:u w:val="single"/>
          </w:rPr>
          <w:t>https://doi.org/10.24198/jnc.v6i3.44830</w:t>
        </w:r>
      </w:hyperlink>
      <w:r w:rsidRPr="00EA1C5B">
        <w:t xml:space="preserve">. </w:t>
      </w:r>
    </w:p>
    <w:p w14:paraId="7D5BBBAE" w14:textId="77777777" w:rsidR="00E12590" w:rsidRPr="00EA1C5B" w:rsidRDefault="00E12590">
      <w:pPr>
        <w:spacing w:after="240"/>
      </w:pPr>
      <w:r w:rsidRPr="00EA1C5B">
        <w:t xml:space="preserve">Bonafide Research (2025). </w:t>
      </w:r>
      <w:r w:rsidRPr="00EA1C5B">
        <w:rPr>
          <w:i/>
          <w:iCs/>
        </w:rPr>
        <w:t>Global Deodorant Market Demand, Growth, Opportunity</w:t>
      </w:r>
      <w:r w:rsidRPr="00EA1C5B">
        <w:t xml:space="preserve">. [online] Bonafide Research. Available at: </w:t>
      </w:r>
      <w:hyperlink r:id="rId16">
        <w:r w:rsidRPr="00EA1C5B">
          <w:rPr>
            <w:u w:val="single"/>
          </w:rPr>
          <w:t>https://www.bonafideresearch.com/product/221119237/global-deodorant-market</w:t>
        </w:r>
      </w:hyperlink>
      <w:r w:rsidRPr="00EA1C5B">
        <w:t xml:space="preserve">. </w:t>
      </w:r>
    </w:p>
    <w:p w14:paraId="433BF706" w14:textId="77777777" w:rsidR="00E12590" w:rsidRPr="00EA1C5B" w:rsidRDefault="00E12590">
      <w:pPr>
        <w:spacing w:after="240"/>
      </w:pPr>
      <w:r w:rsidRPr="00EA1C5B">
        <w:t>Despaux, J. (2020). </w:t>
      </w:r>
      <w:r w:rsidRPr="00EA1C5B">
        <w:rPr>
          <w:i/>
          <w:iCs/>
        </w:rPr>
        <w:t>Innovations, Market Trends and Male Consumers’ Behavior in the Cosmetic Industry</w:t>
      </w:r>
      <w:r w:rsidRPr="00EA1C5B">
        <w:t> (Master's thesis, ISCTE-Instituto Universitario de Lisboa (Portugal)).</w:t>
      </w:r>
    </w:p>
    <w:p w14:paraId="6E8081E9" w14:textId="77777777" w:rsidR="00E12590" w:rsidRPr="00EA1C5B" w:rsidRDefault="00E12590">
      <w:pPr>
        <w:spacing w:after="240"/>
      </w:pPr>
      <w:r w:rsidRPr="00EA1C5B">
        <w:t xml:space="preserve">Euromonitor International (2024). </w:t>
      </w:r>
      <w:r w:rsidRPr="00EA1C5B">
        <w:rPr>
          <w:i/>
          <w:iCs/>
        </w:rPr>
        <w:t>Euromonitor International reveals top global consumer trends for 2025</w:t>
      </w:r>
      <w:r w:rsidRPr="00EA1C5B">
        <w:t xml:space="preserve">. [online] Euromonitor. Available at: </w:t>
      </w:r>
      <w:hyperlink r:id="rId17">
        <w:r w:rsidRPr="00EA1C5B">
          <w:rPr>
            <w:u w:val="single"/>
          </w:rPr>
          <w:t>https://www.euromonitor.com/press/press-releases/november-2024/euromonitor-international-reveals-top-global-consumer-trends-for-2025</w:t>
        </w:r>
      </w:hyperlink>
      <w:r w:rsidRPr="00EA1C5B">
        <w:t xml:space="preserve">. </w:t>
      </w:r>
    </w:p>
    <w:p w14:paraId="5304B497" w14:textId="77777777" w:rsidR="00E12590" w:rsidRPr="00EA1C5B" w:rsidRDefault="00E12590">
      <w:pPr>
        <w:spacing w:after="240"/>
      </w:pPr>
      <w:r w:rsidRPr="00EA1C5B">
        <w:t xml:space="preserve">Fortune Business Insights (2025). </w:t>
      </w:r>
      <w:r w:rsidRPr="00EA1C5B">
        <w:rPr>
          <w:i/>
          <w:iCs/>
        </w:rPr>
        <w:t>Deodorant Market Size, Share, Trends | Global Research, 2026</w:t>
      </w:r>
      <w:r w:rsidRPr="00EA1C5B">
        <w:t xml:space="preserve">. [online] www.fortunebusinessinsights.com. Available at: </w:t>
      </w:r>
      <w:hyperlink r:id="rId18">
        <w:r w:rsidRPr="00EA1C5B">
          <w:rPr>
            <w:u w:val="single"/>
          </w:rPr>
          <w:t>https://www.fortunebusinessinsights.com/deodorant-market-102687</w:t>
        </w:r>
      </w:hyperlink>
      <w:r w:rsidRPr="00EA1C5B">
        <w:t xml:space="preserve">. </w:t>
      </w:r>
    </w:p>
    <w:p w14:paraId="7690E2E3" w14:textId="77777777" w:rsidR="00E12590" w:rsidRPr="00EA1C5B" w:rsidRDefault="00E12590" w:rsidP="00680863">
      <w:pPr>
        <w:spacing w:after="240"/>
        <w:rPr>
          <w:lang w:val="en-IN"/>
        </w:rPr>
      </w:pPr>
      <w:r w:rsidRPr="00EA1C5B">
        <w:rPr>
          <w:lang w:val="en-IN"/>
        </w:rPr>
        <w:t xml:space="preserve">Fripp, G. (2025). </w:t>
      </w:r>
      <w:r w:rsidRPr="00EA1C5B">
        <w:rPr>
          <w:i/>
          <w:iCs/>
          <w:lang w:val="en-IN"/>
        </w:rPr>
        <w:t>Understanding the STDP process in marketing</w:t>
      </w:r>
      <w:r w:rsidRPr="00EA1C5B">
        <w:rPr>
          <w:lang w:val="en-IN"/>
        </w:rPr>
        <w:t xml:space="preserve">. [online] Segmentation Study Guide. Available at: </w:t>
      </w:r>
      <w:hyperlink r:id="rId19" w:history="1">
        <w:r w:rsidRPr="00EA1C5B">
          <w:rPr>
            <w:rStyle w:val="Hyperlink"/>
            <w:color w:val="auto"/>
            <w:lang w:val="en-IN"/>
          </w:rPr>
          <w:t>https://www.segmentationstudyguide.com/understanding-the-stdp-process-in-marketing/</w:t>
        </w:r>
      </w:hyperlink>
      <w:r w:rsidRPr="00EA1C5B">
        <w:rPr>
          <w:lang w:val="en-IN"/>
        </w:rPr>
        <w:t xml:space="preserve">. </w:t>
      </w:r>
    </w:p>
    <w:p w14:paraId="2F5D1D18" w14:textId="77777777" w:rsidR="00E12590" w:rsidRPr="00EA1C5B" w:rsidRDefault="00E12590">
      <w:pPr>
        <w:spacing w:after="240"/>
      </w:pPr>
      <w:r w:rsidRPr="00EA1C5B">
        <w:t xml:space="preserve">Global Wellness Institute (2023). </w:t>
      </w:r>
      <w:r w:rsidRPr="00EA1C5B">
        <w:rPr>
          <w:i/>
          <w:iCs/>
        </w:rPr>
        <w:t>Global Wellness Economy Monitor 2023</w:t>
      </w:r>
      <w:r w:rsidRPr="00EA1C5B">
        <w:t xml:space="preserve">. [online] globalwellnessinstitute.org. Available at: </w:t>
      </w:r>
      <w:hyperlink r:id="rId20">
        <w:r w:rsidRPr="00EA1C5B">
          <w:rPr>
            <w:u w:val="single"/>
          </w:rPr>
          <w:t>https://globalwellnessinstitute.org/wp-content/uploads/2023/11/GWI-WE-Monitor-2023_FINAL.pdf</w:t>
        </w:r>
      </w:hyperlink>
      <w:r w:rsidRPr="00EA1C5B">
        <w:t xml:space="preserve">. </w:t>
      </w:r>
    </w:p>
    <w:p w14:paraId="2231FAA9" w14:textId="77777777" w:rsidR="00E12590" w:rsidRPr="00EA1C5B" w:rsidRDefault="00E12590">
      <w:pPr>
        <w:spacing w:after="240"/>
      </w:pPr>
      <w:r w:rsidRPr="00EA1C5B">
        <w:t xml:space="preserve">Global Wellness Institute (2024). </w:t>
      </w:r>
      <w:r w:rsidRPr="00EA1C5B">
        <w:rPr>
          <w:i/>
          <w:iCs/>
        </w:rPr>
        <w:t>Statistics &amp; Facts - Global Wellness Institute</w:t>
      </w:r>
      <w:r w:rsidRPr="00EA1C5B">
        <w:t xml:space="preserve">. [online] Global Wellness Institute. Available at: </w:t>
      </w:r>
      <w:hyperlink r:id="rId21">
        <w:r w:rsidRPr="00EA1C5B">
          <w:rPr>
            <w:u w:val="single"/>
          </w:rPr>
          <w:t>https://globalwellnessinstitute.org/press-room/statistics-and-facts/</w:t>
        </w:r>
      </w:hyperlink>
      <w:r w:rsidRPr="00EA1C5B">
        <w:t xml:space="preserve">. </w:t>
      </w:r>
    </w:p>
    <w:p w14:paraId="7269F02C" w14:textId="77777777" w:rsidR="00E12590" w:rsidRPr="00EA1C5B" w:rsidRDefault="00E12590">
      <w:pPr>
        <w:spacing w:after="240"/>
      </w:pPr>
      <w:r w:rsidRPr="00EA1C5B">
        <w:lastRenderedPageBreak/>
        <w:t xml:space="preserve">Graper, S. (2023). </w:t>
      </w:r>
      <w:r w:rsidRPr="00EA1C5B">
        <w:rPr>
          <w:i/>
          <w:iCs/>
        </w:rPr>
        <w:t>#GGNation: A Case Study Exploring Student-Athlete Mental Health at a Canadian University Using Design Thinking</w:t>
      </w:r>
      <w:r w:rsidRPr="00EA1C5B">
        <w:t xml:space="preserve">. [online] Uottawa.ca. Available at: </w:t>
      </w:r>
      <w:hyperlink r:id="rId22">
        <w:r w:rsidRPr="00EA1C5B">
          <w:rPr>
            <w:u w:val="single"/>
          </w:rPr>
          <w:t>https://ruor.uottawa.ca/items/84267d6d-5c33-4084-a506-1e2b03e5df58</w:t>
        </w:r>
      </w:hyperlink>
      <w:r w:rsidRPr="00EA1C5B">
        <w:t xml:space="preserve">. </w:t>
      </w:r>
    </w:p>
    <w:p w14:paraId="652FAC76" w14:textId="77777777" w:rsidR="00E12590" w:rsidRPr="00EA1C5B" w:rsidRDefault="00E12590" w:rsidP="00680863">
      <w:pPr>
        <w:spacing w:after="240"/>
        <w:rPr>
          <w:lang w:val="en-IN"/>
        </w:rPr>
      </w:pPr>
      <w:r w:rsidRPr="00EA1C5B">
        <w:rPr>
          <w:lang w:val="en-IN"/>
        </w:rPr>
        <w:t xml:space="preserve">Khalid, M. and Abdollahi, M. (2021). Environmental Distribution of Personal Care Products and Their Effects on Human Health. </w:t>
      </w:r>
      <w:r w:rsidRPr="00EA1C5B">
        <w:rPr>
          <w:i/>
          <w:iCs/>
          <w:lang w:val="en-IN"/>
        </w:rPr>
        <w:t>Iranian Journal of Pharmaceutical Research</w:t>
      </w:r>
      <w:r w:rsidRPr="00EA1C5B">
        <w:rPr>
          <w:lang w:val="en-IN"/>
        </w:rPr>
        <w:t xml:space="preserve">, 20(1), pp.216–253. Doi: </w:t>
      </w:r>
      <w:hyperlink r:id="rId23" w:history="1">
        <w:r w:rsidRPr="00EA1C5B">
          <w:rPr>
            <w:rStyle w:val="Hyperlink"/>
            <w:color w:val="auto"/>
            <w:lang w:val="en-IN"/>
          </w:rPr>
          <w:t>https://doi.org/10.22037/ijpr.2021.114891.15088</w:t>
        </w:r>
      </w:hyperlink>
      <w:r w:rsidRPr="00EA1C5B">
        <w:rPr>
          <w:lang w:val="en-IN"/>
        </w:rPr>
        <w:t xml:space="preserve">. </w:t>
      </w:r>
    </w:p>
    <w:p w14:paraId="70F81B08" w14:textId="77777777" w:rsidR="00E12590" w:rsidRPr="00EA1C5B" w:rsidRDefault="00E12590">
      <w:pPr>
        <w:spacing w:after="240"/>
      </w:pPr>
      <w:r w:rsidRPr="00EA1C5B">
        <w:t xml:space="preserve">Li, Z. and Chen, Y. (2023). The Impact of Nike’s Social Media Marketing Strategy on Consumer Demand. </w:t>
      </w:r>
      <w:r w:rsidRPr="00EA1C5B">
        <w:rPr>
          <w:i/>
          <w:iCs/>
        </w:rPr>
        <w:t>Advances in Economics Management and Political Sciences</w:t>
      </w:r>
      <w:r w:rsidRPr="00EA1C5B">
        <w:t xml:space="preserve">, [online] 38(1), pp.172–178. Doi: </w:t>
      </w:r>
      <w:hyperlink r:id="rId24">
        <w:r w:rsidRPr="00EA1C5B">
          <w:rPr>
            <w:u w:val="single"/>
          </w:rPr>
          <w:t>https://doi.org/10.54254/2754-1169/38/20231908</w:t>
        </w:r>
      </w:hyperlink>
      <w:r w:rsidRPr="00EA1C5B">
        <w:t xml:space="preserve">. </w:t>
      </w:r>
    </w:p>
    <w:p w14:paraId="7931FEE2" w14:textId="77777777" w:rsidR="00E12590" w:rsidRPr="00EA1C5B" w:rsidRDefault="00E12590" w:rsidP="00680863">
      <w:pPr>
        <w:spacing w:after="240"/>
        <w:rPr>
          <w:lang w:val="en-IN"/>
        </w:rPr>
      </w:pPr>
      <w:r w:rsidRPr="00EA1C5B">
        <w:rPr>
          <w:lang w:val="en-IN"/>
        </w:rPr>
        <w:t xml:space="preserve">Liu, C., Samsudin, M.R. and Zou, Y. (2025). The Impact of Visual Elements of Packaging Design on Purchase Intention: Brand Experience as a Mediator in the Tea Bag Product Category. </w:t>
      </w:r>
      <w:r w:rsidRPr="00EA1C5B">
        <w:rPr>
          <w:i/>
          <w:iCs/>
          <w:lang w:val="en-IN"/>
        </w:rPr>
        <w:t>Behavioral Sciences</w:t>
      </w:r>
      <w:r w:rsidRPr="00EA1C5B">
        <w:rPr>
          <w:lang w:val="en-IN"/>
        </w:rPr>
        <w:t xml:space="preserve">, 15(2), pp.181–181. Doi: </w:t>
      </w:r>
      <w:hyperlink r:id="rId25" w:history="1">
        <w:r w:rsidRPr="00EA1C5B">
          <w:rPr>
            <w:rStyle w:val="Hyperlink"/>
            <w:color w:val="auto"/>
            <w:lang w:val="en-IN"/>
          </w:rPr>
          <w:t>https://doi.org/10.3390/bs15020181</w:t>
        </w:r>
      </w:hyperlink>
      <w:r w:rsidRPr="00EA1C5B">
        <w:rPr>
          <w:lang w:val="en-IN"/>
        </w:rPr>
        <w:t xml:space="preserve">. </w:t>
      </w:r>
    </w:p>
    <w:p w14:paraId="0E0C2368" w14:textId="77777777" w:rsidR="00E12590" w:rsidRPr="00EA1C5B" w:rsidRDefault="00E12590">
      <w:pPr>
        <w:spacing w:after="240"/>
      </w:pPr>
      <w:r w:rsidRPr="00EA1C5B">
        <w:t xml:space="preserve">Marica, I. (2024). </w:t>
      </w:r>
      <w:r w:rsidRPr="00EA1C5B">
        <w:rPr>
          <w:i/>
          <w:iCs/>
        </w:rPr>
        <w:t>2024 European Health &amp; Fitness Market Report: Strong growth in memberships and revenues in in 2023</w:t>
      </w:r>
      <w:r w:rsidRPr="00EA1C5B">
        <w:t xml:space="preserve">. [online] EuropeActive. Available at: </w:t>
      </w:r>
      <w:hyperlink r:id="rId26">
        <w:r w:rsidRPr="00EA1C5B">
          <w:rPr>
            <w:u w:val="single"/>
          </w:rPr>
          <w:t>https://www.europeactive.eu/blog/press-corner-4/2024-european-health-fitness-market-report-strong-growth-in-memberships-and-revenues-in-in-2023-25</w:t>
        </w:r>
      </w:hyperlink>
      <w:r w:rsidRPr="00EA1C5B">
        <w:t xml:space="preserve">. </w:t>
      </w:r>
    </w:p>
    <w:p w14:paraId="02B717A4" w14:textId="77777777" w:rsidR="00E12590" w:rsidRPr="00EA1C5B" w:rsidRDefault="00E12590">
      <w:pPr>
        <w:spacing w:after="240"/>
      </w:pPr>
      <w:r w:rsidRPr="00EA1C5B">
        <w:t xml:space="preserve">McKinsey &amp; Company (2023). </w:t>
      </w:r>
      <w:r w:rsidRPr="00EA1C5B">
        <w:rPr>
          <w:i/>
          <w:iCs/>
        </w:rPr>
        <w:t>The beauty market in 2023: a special state of fashion report</w:t>
      </w:r>
      <w:r w:rsidRPr="00EA1C5B">
        <w:t xml:space="preserve">. [online] Mckinsey &amp; Company. Available at: </w:t>
      </w:r>
      <w:hyperlink r:id="rId27">
        <w:r w:rsidRPr="00EA1C5B">
          <w:rPr>
            <w:u w:val="single"/>
          </w:rPr>
          <w:t>https://www.mckinsey.com/industries/retail/our-insights/the-beauty-market-in-2023-a-special-state-of-fashion-report</w:t>
        </w:r>
      </w:hyperlink>
      <w:r w:rsidRPr="00EA1C5B">
        <w:t xml:space="preserve">. </w:t>
      </w:r>
    </w:p>
    <w:p w14:paraId="45128D4C" w14:textId="77777777" w:rsidR="00E12590" w:rsidRPr="00EA1C5B" w:rsidRDefault="00E12590">
      <w:pPr>
        <w:spacing w:after="240"/>
      </w:pPr>
      <w:r w:rsidRPr="00EA1C5B">
        <w:t xml:space="preserve">McKinsey &amp; Company (2025). </w:t>
      </w:r>
      <w:r w:rsidRPr="00EA1C5B">
        <w:rPr>
          <w:i/>
          <w:iCs/>
        </w:rPr>
        <w:t>Sporting Goods 2025 the New Balancing act: Turning Uncertainty into Opportunity</w:t>
      </w:r>
      <w:r w:rsidRPr="00EA1C5B">
        <w:t xml:space="preserve">. [online] Available at: </w:t>
      </w:r>
      <w:hyperlink r:id="rId28">
        <w:r w:rsidRPr="00EA1C5B">
          <w:rPr>
            <w:u w:val="single"/>
          </w:rPr>
          <w:t>https://www.mckinsey.com/~/media/mckinsey/industries/retail/our%20insights/sporting%20goods%20industry%20trends/2025/sporting-goods-2025-the-new-balancing-act-turning-uncertainty-into-opportunity-v3.pdf</w:t>
        </w:r>
      </w:hyperlink>
      <w:r w:rsidRPr="00EA1C5B">
        <w:t xml:space="preserve">. </w:t>
      </w:r>
    </w:p>
    <w:p w14:paraId="73C38895" w14:textId="77777777" w:rsidR="00E12590" w:rsidRPr="00EA1C5B" w:rsidRDefault="00E12590">
      <w:pPr>
        <w:spacing w:after="240"/>
      </w:pPr>
      <w:r w:rsidRPr="00EA1C5B">
        <w:t xml:space="preserve">Morgan, A. (2025). </w:t>
      </w:r>
      <w:r w:rsidRPr="00EA1C5B">
        <w:rPr>
          <w:i/>
          <w:iCs/>
        </w:rPr>
        <w:t>Global Deodorant Market Share &amp; Growth Report By [2033]</w:t>
      </w:r>
      <w:r w:rsidRPr="00EA1C5B">
        <w:t xml:space="preserve">. [online] Deepmarketinsights.com. Available at: </w:t>
      </w:r>
      <w:hyperlink r:id="rId29">
        <w:r w:rsidRPr="00EA1C5B">
          <w:rPr>
            <w:u w:val="single"/>
          </w:rPr>
          <w:t>https://deepmarketinsights.com/vista/insights/deodorant-market/global</w:t>
        </w:r>
      </w:hyperlink>
      <w:r w:rsidRPr="00EA1C5B">
        <w:t xml:space="preserve">. </w:t>
      </w:r>
    </w:p>
    <w:p w14:paraId="2F5BA328" w14:textId="77777777" w:rsidR="00E12590" w:rsidRPr="00EA1C5B" w:rsidRDefault="00E12590">
      <w:pPr>
        <w:spacing w:after="240"/>
      </w:pPr>
      <w:r w:rsidRPr="00EA1C5B">
        <w:lastRenderedPageBreak/>
        <w:t xml:space="preserve">Nike (2025). </w:t>
      </w:r>
      <w:r w:rsidRPr="00EA1C5B">
        <w:rPr>
          <w:i/>
          <w:iCs/>
        </w:rPr>
        <w:t>NIKE, Inc. Reports Fiscal 2025 Fourth Quarter and Full Year Results</w:t>
      </w:r>
      <w:r w:rsidRPr="00EA1C5B">
        <w:t xml:space="preserve">. [online] Nike.com. Available at: </w:t>
      </w:r>
      <w:hyperlink r:id="rId30">
        <w:r w:rsidRPr="00EA1C5B">
          <w:rPr>
            <w:u w:val="single"/>
          </w:rPr>
          <w:t>https://investors.nike.com/investors/news-events-and-reports/investor-news/investor-news-details/2025/NIKE-Inc--Reports-Fiscal-2025-Fourth-Quarter-and-Full-Year-Results/default.aspx</w:t>
        </w:r>
      </w:hyperlink>
      <w:r w:rsidRPr="00EA1C5B">
        <w:t xml:space="preserve">. </w:t>
      </w:r>
    </w:p>
    <w:p w14:paraId="698F0614" w14:textId="77777777" w:rsidR="00E12590" w:rsidRPr="00EA1C5B" w:rsidRDefault="00E12590">
      <w:pPr>
        <w:spacing w:after="240"/>
      </w:pPr>
      <w:r w:rsidRPr="00EA1C5B">
        <w:t xml:space="preserve">Nike Inc. (2025). </w:t>
      </w:r>
      <w:r w:rsidRPr="00EA1C5B">
        <w:rPr>
          <w:i/>
          <w:iCs/>
        </w:rPr>
        <w:t>ANNUAL REPORT ON FORM 10-K</w:t>
      </w:r>
      <w:r w:rsidRPr="00EA1C5B">
        <w:t xml:space="preserve">. [online] Available at: </w:t>
      </w:r>
      <w:hyperlink r:id="rId31">
        <w:r w:rsidRPr="00EA1C5B">
          <w:rPr>
            <w:u w:val="single"/>
          </w:rPr>
          <w:t>https://s1.q4cdn.com/806093406/files/doc_financials/2025/ar/Nike-Inc-2025_10K.pdf</w:t>
        </w:r>
      </w:hyperlink>
      <w:r w:rsidRPr="00EA1C5B">
        <w:t xml:space="preserve">. </w:t>
      </w:r>
    </w:p>
    <w:p w14:paraId="2EE91139" w14:textId="77777777" w:rsidR="00E12590" w:rsidRPr="00EA1C5B" w:rsidRDefault="00E12590">
      <w:pPr>
        <w:spacing w:after="240"/>
      </w:pPr>
      <w:r w:rsidRPr="00EA1C5B">
        <w:t xml:space="preserve">NIQ (2025a). </w:t>
      </w:r>
      <w:r w:rsidRPr="00EA1C5B">
        <w:rPr>
          <w:i/>
          <w:iCs/>
        </w:rPr>
        <w:t>NIQ Report Reveals 2025 Global Health &amp; Wellness Trends</w:t>
      </w:r>
      <w:r w:rsidRPr="00EA1C5B">
        <w:t xml:space="preserve">. [online] NIQ. Available at: </w:t>
      </w:r>
      <w:hyperlink r:id="rId32">
        <w:r w:rsidRPr="00EA1C5B">
          <w:rPr>
            <w:u w:val="single"/>
          </w:rPr>
          <w:t>https://nielseniq.com/global/en/news-center/2025/niq-report-reveals-2025-global-health-wellness-trends/</w:t>
        </w:r>
      </w:hyperlink>
      <w:r w:rsidRPr="00EA1C5B">
        <w:t xml:space="preserve">. </w:t>
      </w:r>
    </w:p>
    <w:p w14:paraId="3E467706" w14:textId="77777777" w:rsidR="00E12590" w:rsidRPr="00EA1C5B" w:rsidRDefault="00E12590">
      <w:pPr>
        <w:spacing w:after="240"/>
      </w:pPr>
      <w:r w:rsidRPr="00EA1C5B">
        <w:t xml:space="preserve">NIQ. (2025b). </w:t>
      </w:r>
      <w:r w:rsidRPr="00EA1C5B">
        <w:rPr>
          <w:i/>
          <w:iCs/>
        </w:rPr>
        <w:t>NIQ reports 7.3% Year-Over-Year Value Growth in Global Beauty Sector</w:t>
      </w:r>
      <w:r w:rsidRPr="00EA1C5B">
        <w:t xml:space="preserve">. [online] Available at: </w:t>
      </w:r>
      <w:hyperlink r:id="rId33">
        <w:r w:rsidRPr="00EA1C5B">
          <w:rPr>
            <w:u w:val="single"/>
          </w:rPr>
          <w:t>https://nielseniq.com/global/en/news-center/2025/niq-reports-7-3-year-over-year-value-growth-in-global-beauty-sector/</w:t>
        </w:r>
      </w:hyperlink>
      <w:r w:rsidRPr="00EA1C5B">
        <w:t xml:space="preserve">. </w:t>
      </w:r>
    </w:p>
    <w:p w14:paraId="3050E750" w14:textId="77777777" w:rsidR="00E12590" w:rsidRPr="00EA1C5B" w:rsidRDefault="00E12590">
      <w:pPr>
        <w:spacing w:after="240"/>
      </w:pPr>
      <w:r w:rsidRPr="00EA1C5B">
        <w:t xml:space="preserve">Pereira, D. (2024). </w:t>
      </w:r>
      <w:r w:rsidRPr="00EA1C5B">
        <w:rPr>
          <w:i/>
          <w:iCs/>
        </w:rPr>
        <w:t>Nike Target Market Analysis (2025)</w:t>
      </w:r>
      <w:r w:rsidRPr="00EA1C5B">
        <w:t xml:space="preserve">. [online] Business Model Analyst. Available at: </w:t>
      </w:r>
      <w:hyperlink r:id="rId34">
        <w:r w:rsidRPr="00EA1C5B">
          <w:rPr>
            <w:u w:val="single"/>
          </w:rPr>
          <w:t>https://businessmodelanalyst.com/nike-target-market/?srsltid=AfmBOoqzh2_98RIa9l2DnRcsD22yg7ruw2OYrGhoPq8jCz4zvRpIEf7f</w:t>
        </w:r>
      </w:hyperlink>
      <w:r w:rsidRPr="00EA1C5B">
        <w:t xml:space="preserve">. </w:t>
      </w:r>
    </w:p>
    <w:p w14:paraId="2AC6C281" w14:textId="77777777" w:rsidR="00E12590" w:rsidRPr="00EA1C5B" w:rsidRDefault="00E12590">
      <w:pPr>
        <w:spacing w:after="240"/>
      </w:pPr>
      <w:r w:rsidRPr="00EA1C5B">
        <w:t xml:space="preserve">Sellers Commerce (2024). </w:t>
      </w:r>
      <w:r w:rsidRPr="00EA1C5B">
        <w:rPr>
          <w:i/>
          <w:iCs/>
        </w:rPr>
        <w:t>34 Ecommerce Statistics In 2024 (Global Data) - SellersCommerce</w:t>
      </w:r>
      <w:r w:rsidRPr="00EA1C5B">
        <w:t xml:space="preserve">. [online] www.sellerscommerce.com. Available at: </w:t>
      </w:r>
      <w:hyperlink r:id="rId35">
        <w:r w:rsidRPr="00EA1C5B">
          <w:rPr>
            <w:u w:val="single"/>
          </w:rPr>
          <w:t>https://www.sellerscommerce.com/blog/ecommerce-statistics/</w:t>
        </w:r>
      </w:hyperlink>
      <w:r w:rsidRPr="00EA1C5B">
        <w:t xml:space="preserve">. </w:t>
      </w:r>
    </w:p>
    <w:p w14:paraId="26208B8F" w14:textId="77777777" w:rsidR="00E12590" w:rsidRPr="00EA1C5B" w:rsidRDefault="00E12590">
      <w:pPr>
        <w:spacing w:after="240"/>
      </w:pPr>
      <w:r w:rsidRPr="00EA1C5B">
        <w:t xml:space="preserve">Start.io (2024). </w:t>
      </w:r>
      <w:r w:rsidRPr="00EA1C5B">
        <w:rPr>
          <w:i/>
          <w:iCs/>
        </w:rPr>
        <w:t>Nike Target Market Analysis - Demographic Segmentation</w:t>
      </w:r>
      <w:r w:rsidRPr="00EA1C5B">
        <w:t xml:space="preserve">. [online] Start.io. Available at: </w:t>
      </w:r>
      <w:hyperlink r:id="rId36">
        <w:r w:rsidRPr="00EA1C5B">
          <w:rPr>
            <w:u w:val="single"/>
          </w:rPr>
          <w:t>https://www.start.io/blog/nike-target-market-analysis/</w:t>
        </w:r>
      </w:hyperlink>
      <w:r w:rsidRPr="00EA1C5B">
        <w:t xml:space="preserve">. </w:t>
      </w:r>
    </w:p>
    <w:p w14:paraId="4996A55F" w14:textId="77777777" w:rsidR="00E12590" w:rsidRPr="00EA1C5B" w:rsidRDefault="00E12590">
      <w:pPr>
        <w:spacing w:after="240"/>
      </w:pPr>
      <w:r w:rsidRPr="00EA1C5B">
        <w:t xml:space="preserve">Stene, N. (2023). </w:t>
      </w:r>
      <w:r w:rsidRPr="00EA1C5B">
        <w:rPr>
          <w:i/>
          <w:iCs/>
        </w:rPr>
        <w:t>Self-Care is the Wellness Growth Driver in Home Products</w:t>
      </w:r>
      <w:r w:rsidRPr="00EA1C5B">
        <w:t xml:space="preserve">. [online] Euromonitor. Available at: </w:t>
      </w:r>
      <w:hyperlink r:id="rId37">
        <w:r w:rsidRPr="00EA1C5B">
          <w:rPr>
            <w:u w:val="single"/>
          </w:rPr>
          <w:t>https://www.euromonitor.com/article/self-care-is-the-wellness-growth-driver-in-home-products</w:t>
        </w:r>
      </w:hyperlink>
      <w:r w:rsidRPr="00EA1C5B">
        <w:t xml:space="preserve">. </w:t>
      </w:r>
    </w:p>
    <w:p w14:paraId="3352FEBC" w14:textId="77777777" w:rsidR="00E12590" w:rsidRPr="00EA1C5B" w:rsidRDefault="00E12590">
      <w:pPr>
        <w:spacing w:after="240"/>
      </w:pPr>
      <w:r w:rsidRPr="00EA1C5B">
        <w:t xml:space="preserve">Tandon, M. (2025). </w:t>
      </w:r>
      <w:r w:rsidRPr="00EA1C5B">
        <w:rPr>
          <w:i/>
          <w:iCs/>
        </w:rPr>
        <w:t>100 gym membership + retention statistics you need to know in 2025</w:t>
      </w:r>
      <w:r w:rsidRPr="00EA1C5B">
        <w:t xml:space="preserve">. [online] Smart Health Clubs. Available at: </w:t>
      </w:r>
      <w:hyperlink r:id="rId38">
        <w:r w:rsidRPr="00EA1C5B">
          <w:rPr>
            <w:u w:val="single"/>
          </w:rPr>
          <w:t>https://smarthealthclubs.com/blog/100-gym-membership-retention-statistics/</w:t>
        </w:r>
      </w:hyperlink>
      <w:r w:rsidRPr="00EA1C5B">
        <w:t xml:space="preserve">. </w:t>
      </w:r>
    </w:p>
    <w:p w14:paraId="1203483E" w14:textId="77777777" w:rsidR="00E12590" w:rsidRPr="00EA1C5B" w:rsidRDefault="00E12590">
      <w:pPr>
        <w:spacing w:after="240"/>
      </w:pPr>
      <w:r w:rsidRPr="00EA1C5B">
        <w:lastRenderedPageBreak/>
        <w:t xml:space="preserve">Wang, X., Bart, Y., Netessine, S. and Wu, L. (2025). </w:t>
      </w:r>
      <w:r w:rsidRPr="00EA1C5B">
        <w:rPr>
          <w:i/>
          <w:iCs/>
        </w:rPr>
        <w:t>Impact of Multi-Platform Social Media Strategy on Sales in E-Commerce</w:t>
      </w:r>
      <w:r w:rsidRPr="00EA1C5B">
        <w:t xml:space="preserve">. [online] arXiv.org. Available at: </w:t>
      </w:r>
      <w:hyperlink r:id="rId39">
        <w:r w:rsidRPr="00EA1C5B">
          <w:rPr>
            <w:u w:val="single"/>
          </w:rPr>
          <w:t>https://arxiv.org/abs/2503.09083</w:t>
        </w:r>
      </w:hyperlink>
      <w:r w:rsidRPr="00EA1C5B">
        <w:t xml:space="preserve">. </w:t>
      </w:r>
    </w:p>
    <w:p w14:paraId="22F7331D" w14:textId="77777777" w:rsidR="00E12590" w:rsidRPr="00EA1C5B" w:rsidRDefault="00E12590">
      <w:pPr>
        <w:spacing w:after="240"/>
      </w:pPr>
      <w:r w:rsidRPr="00EA1C5B">
        <w:t xml:space="preserve">Wondershare (2025). </w:t>
      </w:r>
      <w:r w:rsidRPr="00EA1C5B">
        <w:rPr>
          <w:i/>
          <w:iCs/>
        </w:rPr>
        <w:t>Nike Market Segmentation, Targeting, and Positioning | EdrawMind</w:t>
      </w:r>
      <w:r w:rsidRPr="00EA1C5B">
        <w:t xml:space="preserve">. [online] EdrawMind. Available at: </w:t>
      </w:r>
      <w:hyperlink r:id="rId40">
        <w:r w:rsidRPr="00EA1C5B">
          <w:rPr>
            <w:u w:val="single"/>
          </w:rPr>
          <w:t>https://edrawmind.wondershare.com/strategy-planning/nike-market-segmentation-targeting-and-positioning.html</w:t>
        </w:r>
      </w:hyperlink>
      <w:r w:rsidRPr="00EA1C5B">
        <w:t xml:space="preserve">. </w:t>
      </w:r>
    </w:p>
    <w:p w14:paraId="76E9A6F1" w14:textId="77777777" w:rsidR="00680863" w:rsidRPr="00EA1C5B" w:rsidRDefault="00680863">
      <w:pPr>
        <w:spacing w:after="240"/>
      </w:pPr>
    </w:p>
    <w:p w14:paraId="7CB65D4A" w14:textId="77777777" w:rsidR="00D276D9" w:rsidRPr="00EA1C5B" w:rsidRDefault="00000000">
      <w:r w:rsidRPr="00EA1C5B">
        <w:br w:type="page"/>
      </w:r>
    </w:p>
    <w:p w14:paraId="7B25D5E4" w14:textId="77777777" w:rsidR="00D276D9" w:rsidRPr="00EA1C5B" w:rsidRDefault="00000000">
      <w:pPr>
        <w:pStyle w:val="Heading1"/>
        <w:rPr>
          <w:lang w:val="en-IN"/>
        </w:rPr>
      </w:pPr>
      <w:bookmarkStart w:id="25" w:name="_Toc216610437"/>
      <w:r w:rsidRPr="00EA1C5B">
        <w:rPr>
          <w:lang w:val="en-IN"/>
        </w:rPr>
        <w:lastRenderedPageBreak/>
        <w:t>Appendix:</w:t>
      </w:r>
      <w:bookmarkEnd w:id="25"/>
    </w:p>
    <w:p w14:paraId="758B8F53" w14:textId="77777777" w:rsidR="00D276D9" w:rsidRPr="00EA1C5B" w:rsidRDefault="00000000" w:rsidP="001E7C72">
      <w:pPr>
        <w:spacing w:after="240"/>
        <w:jc w:val="center"/>
      </w:pPr>
      <w:r w:rsidRPr="00EA1C5B">
        <w:rPr>
          <w:noProof/>
        </w:rPr>
        <w:drawing>
          <wp:inline distT="114300" distB="114300" distL="114300" distR="114300" wp14:anchorId="549303BD" wp14:editId="27035350">
            <wp:extent cx="5414645" cy="7667625"/>
            <wp:effectExtent l="0" t="0" r="5080" b="0"/>
            <wp:docPr id="22" name="image4.jpg"/>
            <wp:cNvGraphicFramePr/>
            <a:graphic xmlns:a="http://schemas.openxmlformats.org/drawingml/2006/main">
              <a:graphicData uri="http://schemas.openxmlformats.org/drawingml/2006/picture">
                <pic:pic xmlns:pic="http://schemas.openxmlformats.org/drawingml/2006/picture">
                  <pic:nvPicPr>
                    <pic:cNvPr id="22" name="image4.jpg"/>
                    <pic:cNvPicPr preferRelativeResize="0"/>
                  </pic:nvPicPr>
                  <pic:blipFill>
                    <a:blip r:embed="rId41"/>
                    <a:srcRect/>
                    <a:stretch>
                      <a:fillRect/>
                    </a:stretch>
                  </pic:blipFill>
                  <pic:spPr>
                    <a:xfrm>
                      <a:off x="0" y="0"/>
                      <a:ext cx="5414963" cy="7667974"/>
                    </a:xfrm>
                    <a:prstGeom prst="rect">
                      <a:avLst/>
                    </a:prstGeom>
                  </pic:spPr>
                </pic:pic>
              </a:graphicData>
            </a:graphic>
          </wp:inline>
        </w:drawing>
      </w:r>
    </w:p>
    <w:p w14:paraId="06065AF7" w14:textId="77777777" w:rsidR="00D276D9" w:rsidRPr="00EA1C5B" w:rsidRDefault="00000000" w:rsidP="001E7C72">
      <w:pPr>
        <w:jc w:val="center"/>
        <w:rPr>
          <w:b/>
          <w:bCs/>
          <w:lang w:val="en-IN"/>
        </w:rPr>
      </w:pPr>
      <w:r w:rsidRPr="00EA1C5B">
        <w:rPr>
          <w:b/>
          <w:bCs/>
          <w:lang w:val="en-IN"/>
        </w:rPr>
        <w:lastRenderedPageBreak/>
        <w:t>Figure1: Poster</w:t>
      </w:r>
    </w:p>
    <w:p w14:paraId="3CDC7A4A" w14:textId="77777777" w:rsidR="00D276D9" w:rsidRPr="00EA1C5B" w:rsidRDefault="00000000" w:rsidP="001E7C72">
      <w:pPr>
        <w:jc w:val="center"/>
        <w:rPr>
          <w:lang w:val="en-US"/>
        </w:rPr>
      </w:pPr>
      <w:r w:rsidRPr="00EA1C5B">
        <w:rPr>
          <w:lang w:val="en-IN"/>
        </w:rPr>
        <w:t>(Source: self-developed)</w:t>
      </w:r>
    </w:p>
    <w:sectPr w:rsidR="00D276D9" w:rsidRPr="00EA1C5B">
      <w:footerReference w:type="defaul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40DFC" w14:textId="77777777" w:rsidR="00A60779" w:rsidRDefault="00A60779">
      <w:pPr>
        <w:spacing w:line="240" w:lineRule="auto"/>
      </w:pPr>
      <w:r>
        <w:separator/>
      </w:r>
    </w:p>
  </w:endnote>
  <w:endnote w:type="continuationSeparator" w:id="0">
    <w:p w14:paraId="2FD072AF" w14:textId="77777777" w:rsidR="00A60779" w:rsidRDefault="00A607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17316616-6531-47D4-AE95-A9F88A4AE85D}"/>
  </w:font>
  <w:font w:name="Calibri">
    <w:panose1 w:val="020F0502020204030204"/>
    <w:charset w:val="00"/>
    <w:family w:val="swiss"/>
    <w:pitch w:val="variable"/>
    <w:sig w:usb0="E4002EFF" w:usb1="C200247B" w:usb2="00000009" w:usb3="00000000" w:csb0="000001FF" w:csb1="00000000"/>
    <w:embedRegular r:id="rId2" w:fontKey="{9AEDBE64-B2B6-4D6C-B3CD-1F49CCDD8BBA}"/>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embedRegular r:id="rId3" w:fontKey="{4982FBAA-14E6-44F3-8E40-80F4BCB2A48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D4441B87-4756-4D1E-9B49-ED7103A5EADC}"/>
  </w:font>
  <w:font w:name="Cordia New">
    <w:panose1 w:val="020B0304020202020204"/>
    <w:charset w:val="DE"/>
    <w:family w:val="swiss"/>
    <w:pitch w:val="variable"/>
    <w:sig w:usb0="81000003" w:usb1="00000000" w:usb2="00000000" w:usb3="00000000" w:csb0="00010001" w:csb1="00000000"/>
    <w:embedRegular r:id="rId5" w:fontKey="{C37B489D-0EAC-4B1A-841A-6F2409E5C5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D850D" w14:textId="77777777" w:rsidR="00D276D9" w:rsidRDefault="00000000">
    <w:pPr>
      <w:jc w:val="right"/>
    </w:pPr>
    <w:r>
      <w:fldChar w:fldCharType="begin"/>
    </w:r>
    <w:r>
      <w:instrText>PAGE</w:instrText>
    </w:r>
    <w:r>
      <w:fldChar w:fldCharType="separate"/>
    </w:r>
    <w: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286F5" w14:textId="77777777" w:rsidR="00A60779" w:rsidRDefault="00A60779">
      <w:r>
        <w:separator/>
      </w:r>
    </w:p>
  </w:footnote>
  <w:footnote w:type="continuationSeparator" w:id="0">
    <w:p w14:paraId="28A034CC" w14:textId="77777777" w:rsidR="00A60779" w:rsidRDefault="00A607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AB5056"/>
    <w:multiLevelType w:val="multilevel"/>
    <w:tmpl w:val="25AB5056"/>
    <w:lvl w:ilvl="0">
      <w:start w:val="1"/>
      <w:numFmt w:val="bullet"/>
      <w:lvlText w:val="●"/>
      <w:lvlJc w:val="left"/>
      <w:pPr>
        <w:ind w:left="720" w:hanging="360"/>
      </w:pPr>
      <w:rPr>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E96456"/>
    <w:multiLevelType w:val="multilevel"/>
    <w:tmpl w:val="32E96456"/>
    <w:lvl w:ilvl="0">
      <w:start w:val="1"/>
      <w:numFmt w:val="bullet"/>
      <w:lvlText w:val="●"/>
      <w:lvlJc w:val="left"/>
      <w:pPr>
        <w:ind w:left="720" w:hanging="360"/>
      </w:pPr>
      <w:rPr>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4A6177"/>
    <w:multiLevelType w:val="multilevel"/>
    <w:tmpl w:val="3A4A617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5A0D7F28"/>
    <w:multiLevelType w:val="multilevel"/>
    <w:tmpl w:val="5A0D7F28"/>
    <w:lvl w:ilvl="0">
      <w:start w:val="1"/>
      <w:numFmt w:val="bullet"/>
      <w:lvlText w:val="●"/>
      <w:lvlJc w:val="left"/>
      <w:pPr>
        <w:ind w:left="720" w:hanging="360"/>
      </w:pPr>
      <w:rPr>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4B1FF4"/>
    <w:multiLevelType w:val="multilevel"/>
    <w:tmpl w:val="5B4B1FF4"/>
    <w:lvl w:ilvl="0">
      <w:start w:val="1"/>
      <w:numFmt w:val="bullet"/>
      <w:lvlText w:val="●"/>
      <w:lvlJc w:val="left"/>
      <w:pPr>
        <w:ind w:left="720" w:hanging="360"/>
      </w:pPr>
      <w:rPr>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C873D2"/>
    <w:multiLevelType w:val="multilevel"/>
    <w:tmpl w:val="6DC873D2"/>
    <w:lvl w:ilvl="0">
      <w:start w:val="1"/>
      <w:numFmt w:val="bullet"/>
      <w:lvlText w:val="●"/>
      <w:lvlJc w:val="left"/>
      <w:pPr>
        <w:ind w:left="720" w:hanging="360"/>
      </w:pPr>
      <w:rPr>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19823EC"/>
    <w:multiLevelType w:val="multilevel"/>
    <w:tmpl w:val="719823EC"/>
    <w:lvl w:ilvl="0">
      <w:start w:val="1"/>
      <w:numFmt w:val="bullet"/>
      <w:lvlText w:val="●"/>
      <w:lvlJc w:val="left"/>
      <w:pPr>
        <w:ind w:left="720" w:hanging="360"/>
      </w:pPr>
      <w:rPr>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2723846">
    <w:abstractNumId w:val="5"/>
  </w:num>
  <w:num w:numId="2" w16cid:durableId="1765033362">
    <w:abstractNumId w:val="3"/>
  </w:num>
  <w:num w:numId="3" w16cid:durableId="1749691446">
    <w:abstractNumId w:val="2"/>
  </w:num>
  <w:num w:numId="4" w16cid:durableId="1879849234">
    <w:abstractNumId w:val="1"/>
  </w:num>
  <w:num w:numId="5" w16cid:durableId="388455758">
    <w:abstractNumId w:val="0"/>
  </w:num>
  <w:num w:numId="6" w16cid:durableId="866062583">
    <w:abstractNumId w:val="6"/>
  </w:num>
  <w:num w:numId="7" w16cid:durableId="264202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08CC"/>
    <w:rsid w:val="000078CA"/>
    <w:rsid w:val="00030A50"/>
    <w:rsid w:val="0007140F"/>
    <w:rsid w:val="00096F8F"/>
    <w:rsid w:val="000B7153"/>
    <w:rsid w:val="001008CC"/>
    <w:rsid w:val="001E7C72"/>
    <w:rsid w:val="001F7ED1"/>
    <w:rsid w:val="002B63D9"/>
    <w:rsid w:val="002C58FA"/>
    <w:rsid w:val="004F4A86"/>
    <w:rsid w:val="004F6226"/>
    <w:rsid w:val="00506A82"/>
    <w:rsid w:val="005243DA"/>
    <w:rsid w:val="00553CEA"/>
    <w:rsid w:val="00575EC9"/>
    <w:rsid w:val="0059279A"/>
    <w:rsid w:val="005D23F7"/>
    <w:rsid w:val="00630D63"/>
    <w:rsid w:val="00635A0D"/>
    <w:rsid w:val="00643FDA"/>
    <w:rsid w:val="00680863"/>
    <w:rsid w:val="00696405"/>
    <w:rsid w:val="006D58BD"/>
    <w:rsid w:val="007815E0"/>
    <w:rsid w:val="008533BA"/>
    <w:rsid w:val="00934FB0"/>
    <w:rsid w:val="009E04CF"/>
    <w:rsid w:val="00A60779"/>
    <w:rsid w:val="00D276D9"/>
    <w:rsid w:val="00DB0C6A"/>
    <w:rsid w:val="00DE5892"/>
    <w:rsid w:val="00E12590"/>
    <w:rsid w:val="00E972B8"/>
    <w:rsid w:val="00EA1C5B"/>
    <w:rsid w:val="00FF7DC9"/>
    <w:rsid w:val="060F4D2E"/>
    <w:rsid w:val="1F157CC9"/>
    <w:rsid w:val="2FB54D1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37E6A"/>
  <w15:docId w15:val="{9177CEFE-9AF4-4CA4-9CAA-97A043A12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lsdException w:name="Medium Grid 3" w:uiPriority="69" w:qFormat="1"/>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qFormat="1"/>
    <w:lsdException w:name="Medium Grid 1 Accent 1" w:uiPriority="67" w:qFormat="1"/>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1F497D" w:themeColor="text2"/>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style>
  <w:style w:type="paragraph" w:styleId="Title">
    <w:name w:val="Title"/>
    <w:basedOn w:val="Normal"/>
    <w:next w:val="Normal"/>
    <w:uiPriority w:val="10"/>
    <w:qFormat/>
    <w:pPr>
      <w:keepNext/>
      <w:keepLines/>
      <w:spacing w:before="480" w:after="120"/>
    </w:pPr>
    <w:rPr>
      <w:b/>
      <w:bCs/>
      <w:sz w:val="72"/>
      <w:szCs w:val="7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TableNormal0">
    <w:name w:val="TableNormal"/>
    <w:qFormat/>
    <w:tblPr>
      <w:tblCellMar>
        <w:top w:w="100" w:type="dxa"/>
        <w:left w:w="100" w:type="dxa"/>
        <w:bottom w:w="100" w:type="dxa"/>
        <w:right w:w="100" w:type="dxa"/>
      </w:tblCellMar>
    </w:tblPr>
  </w:style>
  <w:style w:type="table" w:customStyle="1" w:styleId="Style14">
    <w:name w:val="_Style 14"/>
    <w:basedOn w:val="TableNormal0"/>
    <w:tblPr/>
  </w:style>
  <w:style w:type="table" w:customStyle="1" w:styleId="Style15">
    <w:name w:val="_Style 15"/>
    <w:basedOn w:val="TableNormal0"/>
    <w:tblPr/>
  </w:style>
  <w:style w:type="table" w:customStyle="1" w:styleId="Style16">
    <w:name w:val="_Style 16"/>
    <w:basedOn w:val="TableNormal0"/>
    <w:tblPr/>
  </w:style>
  <w:style w:type="table" w:customStyle="1" w:styleId="Style17">
    <w:name w:val="_Style 17"/>
    <w:basedOn w:val="TableNormal0"/>
    <w:qFormat/>
    <w:tbl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table" w:customStyle="1" w:styleId="Style23">
    <w:name w:val="_Style 23"/>
    <w:basedOn w:val="TableNormal"/>
    <w:qFormat/>
    <w:tblPr/>
  </w:style>
  <w:style w:type="table" w:customStyle="1" w:styleId="Style24">
    <w:name w:val="_Style 24"/>
    <w:basedOn w:val="TableNormal"/>
    <w:qFormat/>
    <w:tblPr>
      <w:tblCellMar>
        <w:top w:w="100" w:type="dxa"/>
        <w:left w:w="100" w:type="dxa"/>
        <w:bottom w:w="100" w:type="dxa"/>
        <w:right w:w="100" w:type="dxa"/>
      </w:tblCellMar>
    </w:tblPr>
  </w:style>
  <w:style w:type="table" w:customStyle="1" w:styleId="Style25">
    <w:name w:val="_Style 25"/>
    <w:basedOn w:val="TableNormal"/>
    <w:qFormat/>
    <w:tblPr/>
  </w:style>
  <w:style w:type="table" w:customStyle="1" w:styleId="Style26">
    <w:name w:val="_Style 26"/>
    <w:basedOn w:val="TableNormal"/>
    <w:qFormat/>
    <w:tblPr/>
  </w:style>
  <w:style w:type="table" w:customStyle="1" w:styleId="GridTable5Dark-Accent51">
    <w:name w:val="Grid Table 5 Dark - Accent 51"/>
    <w:basedOn w:val="TableNormal"/>
    <w:uiPriority w:val="50"/>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customStyle="1" w:styleId="GridTable5Dark-Accent31">
    <w:name w:val="Grid Table 5 Dark - Accent 31"/>
    <w:basedOn w:val="TableNormal"/>
    <w:uiPriority w:val="50"/>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table" w:customStyle="1" w:styleId="Style35">
    <w:name w:val="_Style 35"/>
    <w:basedOn w:val="TableNormal"/>
    <w:qFormat/>
    <w:tblPr/>
  </w:style>
  <w:style w:type="table" w:customStyle="1" w:styleId="Style36">
    <w:name w:val="_Style 36"/>
    <w:basedOn w:val="TableNormal"/>
    <w:qFormat/>
    <w:tblPr/>
  </w:style>
  <w:style w:type="character" w:customStyle="1" w:styleId="CommentTextChar">
    <w:name w:val="Comment Text Char"/>
    <w:basedOn w:val="DefaultParagraphFont"/>
    <w:link w:val="CommentText"/>
    <w:uiPriority w:val="99"/>
    <w:qFormat/>
    <w:rPr>
      <w:sz w:val="20"/>
      <w:szCs w:val="20"/>
    </w:rPr>
  </w:style>
  <w:style w:type="character" w:customStyle="1" w:styleId="CommentSubjectChar">
    <w:name w:val="Comment Subject Char"/>
    <w:basedOn w:val="CommentTextChar"/>
    <w:link w:val="CommentSubject"/>
    <w:uiPriority w:val="99"/>
    <w:semiHidden/>
    <w:qFormat/>
    <w:rPr>
      <w:b/>
      <w:bCs/>
      <w:sz w:val="20"/>
      <w:szCs w:val="20"/>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UnresolvedMention">
    <w:name w:val="Unresolved Mention"/>
    <w:basedOn w:val="DefaultParagraphFont"/>
    <w:uiPriority w:val="99"/>
    <w:semiHidden/>
    <w:unhideWhenUsed/>
    <w:rsid w:val="00680863"/>
    <w:rPr>
      <w:color w:val="605E5C"/>
      <w:shd w:val="clear" w:color="auto" w:fill="E1DFDD"/>
    </w:rPr>
  </w:style>
  <w:style w:type="paragraph" w:styleId="ListParagraph">
    <w:name w:val="List Paragraph"/>
    <w:basedOn w:val="Normal"/>
    <w:uiPriority w:val="99"/>
    <w:unhideWhenUsed/>
    <w:rsid w:val="007815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fortunebusinessinsights.com/deodorant-market-102687" TargetMode="External"/><Relationship Id="rId26" Type="http://schemas.openxmlformats.org/officeDocument/2006/relationships/hyperlink" Target="https://www.europeactive.eu/blog/press-corner-4/2024-european-health-fitness-market-report-strong-growth-in-memberships-and-revenues-in-in-2023-25" TargetMode="External"/><Relationship Id="rId39" Type="http://schemas.openxmlformats.org/officeDocument/2006/relationships/hyperlink" Target="https://arxiv.org/abs/2503.09083" TargetMode="External"/><Relationship Id="rId21" Type="http://schemas.openxmlformats.org/officeDocument/2006/relationships/hyperlink" Target="https://globalwellnessinstitute.org/press-room/statistics-and-facts/" TargetMode="External"/><Relationship Id="rId34" Type="http://schemas.openxmlformats.org/officeDocument/2006/relationships/hyperlink" Target="https://businessmodelanalyst.com/nike-target-market/?srsltid=AfmBOoqzh2_98RIa9l2DnRcsD22yg7ruw2OYrGhoPq8jCz4zvRpIEf7f"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onafideresearch.com/product/221119237/global-deodorant-market" TargetMode="External"/><Relationship Id="rId20" Type="http://schemas.openxmlformats.org/officeDocument/2006/relationships/hyperlink" Target="https://globalwellnessinstitute.org/wp-content/uploads/2023/11/GWI-WE-Monitor-2023_FINAL.pdf" TargetMode="External"/><Relationship Id="rId29" Type="http://schemas.openxmlformats.org/officeDocument/2006/relationships/hyperlink" Target="https://deepmarketinsights.com/vista/insights/deodorant-market/global" TargetMode="External"/><Relationship Id="rId41"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lobalwellnessinstitute.org/wp-content/uploads/2023/11/GWI-WE-Monitor-2023_FINAL.pdf?utm_source=chatgpt.com" TargetMode="External"/><Relationship Id="rId24" Type="http://schemas.openxmlformats.org/officeDocument/2006/relationships/hyperlink" Target="https://doi.org/10.54254/2754-1169/38/20231908" TargetMode="External"/><Relationship Id="rId32" Type="http://schemas.openxmlformats.org/officeDocument/2006/relationships/hyperlink" Target="https://nielseniq.com/global/en/news-center/2025/niq-report-reveals-2025-global-health-wellness-trends/" TargetMode="External"/><Relationship Id="rId37" Type="http://schemas.openxmlformats.org/officeDocument/2006/relationships/hyperlink" Target="https://www.euromonitor.com/article/self-care-is-the-wellness-growth-driver-in-home-products" TargetMode="External"/><Relationship Id="rId40" Type="http://schemas.openxmlformats.org/officeDocument/2006/relationships/hyperlink" Target="https://edrawmind.wondershare.com/strategy-planning/nike-market-segmentation-targeting-and-positioning.html" TargetMode="External"/><Relationship Id="rId5" Type="http://schemas.openxmlformats.org/officeDocument/2006/relationships/settings" Target="settings.xml"/><Relationship Id="rId15" Type="http://schemas.openxmlformats.org/officeDocument/2006/relationships/hyperlink" Target="https://doi.org/10.24198/jnc.v6i3.44830" TargetMode="External"/><Relationship Id="rId23" Type="http://schemas.openxmlformats.org/officeDocument/2006/relationships/hyperlink" Target="https://doi.org/10.22037/ijpr.2021.114891.15088" TargetMode="External"/><Relationship Id="rId28" Type="http://schemas.openxmlformats.org/officeDocument/2006/relationships/hyperlink" Target="https://www.mckinsey.com/~/media/mckinsey/industries/retail/our%20insights/sporting%20goods%20industry%20trends/2025/sporting-goods-2025-the-new-balancing-act-turning-uncertainty-into-opportunity-v3.pdf" TargetMode="External"/><Relationship Id="rId36" Type="http://schemas.openxmlformats.org/officeDocument/2006/relationships/hyperlink" Target="https://www.start.io/blog/nike-target-market-analysis/" TargetMode="External"/><Relationship Id="rId10" Type="http://schemas.openxmlformats.org/officeDocument/2006/relationships/image" Target="media/image2.png"/><Relationship Id="rId19" Type="http://schemas.openxmlformats.org/officeDocument/2006/relationships/hyperlink" Target="https://www.segmentationstudyguide.com/understanding-the-stdp-process-in-marketing/" TargetMode="External"/><Relationship Id="rId31" Type="http://schemas.openxmlformats.org/officeDocument/2006/relationships/hyperlink" Target="https://s1.q4cdn.com/806093406/files/doc_financials/2025/ar/Nike-Inc-2025_10K.pdf"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ruor.uottawa.ca/items/84267d6d-5c33-4084-a506-1e2b03e5df58" TargetMode="External"/><Relationship Id="rId27" Type="http://schemas.openxmlformats.org/officeDocument/2006/relationships/hyperlink" Target="https://www.mckinsey.com/industries/retail/our-insights/the-beauty-market-in-2023-a-special-state-of-fashion-report" TargetMode="External"/><Relationship Id="rId30" Type="http://schemas.openxmlformats.org/officeDocument/2006/relationships/hyperlink" Target="https://investors.nike.com/investors/news-events-and-reports/investor-news/investor-news-details/2025/NIKE-Inc--Reports-Fiscal-2025-Fourth-Quarter-and-Full-Year-Results/default.aspx" TargetMode="External"/><Relationship Id="rId35" Type="http://schemas.openxmlformats.org/officeDocument/2006/relationships/hyperlink" Target="https://www.sellerscommerce.com/blog/ecommerce-statistics/"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www.euromonitor.com/press/press-releases/november-2024/euromonitor-international-reveals-top-global-consumer-trends-for-2025" TargetMode="External"/><Relationship Id="rId25" Type="http://schemas.openxmlformats.org/officeDocument/2006/relationships/hyperlink" Target="https://doi.org/10.3390/bs15020181" TargetMode="External"/><Relationship Id="rId33" Type="http://schemas.openxmlformats.org/officeDocument/2006/relationships/hyperlink" Target="https://nielseniq.com/global/en/news-center/2025/niq-reports-7-3-year-over-year-value-growth-in-global-beauty-sector/" TargetMode="External"/><Relationship Id="rId38" Type="http://schemas.openxmlformats.org/officeDocument/2006/relationships/hyperlink" Target="https://smarthealthclubs.com/blog/100-gym-membership-retention-statistic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czW4CnYAeqXyjG3s8DHSvy9evw==">CgMxLjAyDmguZmh1ZnF2YW5kN3JvMg5oLnRiNzFwOTh5ZmsydDIOaC52cGs4ank3MmdkOG4yDmgudm9sMmJ2OHNmMXBmMg5oLnZvaDEzdDgxNG00dTINaC5udWMxaXhhaW13aDIOaC4xNmtldG9jNjl1a2oyDmguNW1nZWh4cGV2MGkyMg5oLmNmdzd2YWt3NTcyajIOaC5jZ3pzOGw1amlrYXYyDmgudXdwdzB2dHZtMTBnMg5oLm5neWM4MWk4MmliaTIOaC55OXprZjVhcXBvZ2wyDmguNG51MjJrajFxd3Z3Mg5oLmg2NGFjYjJ1N3R3ZTINaC5uMmRwcTJldXBsNTgAciExaUV5dnRfVHhZblZDaGw2ZGNBZGJhclRGTGhoOHpKcD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6E0088F-0798-4E76-B706-61BF36AB1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4086</Words>
  <Characters>23295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Ayan Roy</dc:creator>
  <cp:lastModifiedBy>viraj buha</cp:lastModifiedBy>
  <cp:revision>3</cp:revision>
  <dcterms:created xsi:type="dcterms:W3CDTF">2025-12-15T19:17:00Z</dcterms:created>
  <dcterms:modified xsi:type="dcterms:W3CDTF">2025-12-15T19:21:00Z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ABDF4A9F61A745A4BDCDB2F67A509D05_12</vt:lpwstr>
  </property>
</Properties>
</file>