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70E65" w14:textId="11B8EBE5" w:rsidR="00E21CBF" w:rsidRPr="001C1CC3" w:rsidRDefault="001C1CC3" w:rsidP="001C1CC3">
      <w:pPr>
        <w:spacing w:line="360" w:lineRule="auto"/>
        <w:jc w:val="center"/>
        <w:rPr>
          <w:rFonts w:ascii="Arial" w:hAnsi="Arial" w:cs="Arial"/>
          <w:b/>
          <w:bCs/>
          <w:sz w:val="32"/>
          <w:szCs w:val="28"/>
        </w:rPr>
      </w:pPr>
      <w:r w:rsidRPr="001C1CC3">
        <w:rPr>
          <w:rFonts w:ascii="Arial" w:hAnsi="Arial" w:cs="Arial"/>
          <w:noProof/>
          <w:lang w:val="en-GB" w:eastAsia="en-GB"/>
        </w:rPr>
        <w:drawing>
          <wp:inline distT="0" distB="0" distL="0" distR="0" wp14:anchorId="321EC250" wp14:editId="5D2476B7">
            <wp:extent cx="2797955" cy="1246754"/>
            <wp:effectExtent l="0" t="0" r="2540"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96667" cy="1246180"/>
                    </a:xfrm>
                    <a:prstGeom prst="rect">
                      <a:avLst/>
                    </a:prstGeom>
                    <a:noFill/>
                    <a:ln>
                      <a:noFill/>
                    </a:ln>
                  </pic:spPr>
                </pic:pic>
              </a:graphicData>
            </a:graphic>
          </wp:inline>
        </w:drawing>
      </w:r>
    </w:p>
    <w:p w14:paraId="5AEB31BB" w14:textId="77777777" w:rsidR="001C1CC3" w:rsidRPr="001C1CC3" w:rsidRDefault="001C1CC3" w:rsidP="001C1CC3">
      <w:pPr>
        <w:spacing w:line="360" w:lineRule="auto"/>
        <w:jc w:val="center"/>
        <w:rPr>
          <w:rFonts w:ascii="Arial" w:hAnsi="Arial" w:cs="Arial"/>
          <w:b/>
          <w:bCs/>
          <w:sz w:val="32"/>
          <w:szCs w:val="28"/>
        </w:rPr>
      </w:pPr>
    </w:p>
    <w:p w14:paraId="0BDFB851" w14:textId="7BA08AB1" w:rsidR="001C1CC3" w:rsidRPr="001C1CC3" w:rsidRDefault="001C1CC3" w:rsidP="001C1CC3">
      <w:pPr>
        <w:spacing w:line="360" w:lineRule="auto"/>
        <w:jc w:val="center"/>
        <w:rPr>
          <w:rFonts w:ascii="Arial" w:hAnsi="Arial" w:cs="Arial"/>
          <w:b/>
          <w:bCs/>
          <w:sz w:val="32"/>
          <w:szCs w:val="28"/>
        </w:rPr>
      </w:pPr>
      <w:r w:rsidRPr="001C1CC3">
        <w:rPr>
          <w:rFonts w:ascii="Arial" w:hAnsi="Arial" w:cs="Arial"/>
          <w:b/>
          <w:bCs/>
          <w:sz w:val="32"/>
          <w:szCs w:val="28"/>
        </w:rPr>
        <w:t>BMIH5005</w:t>
      </w:r>
    </w:p>
    <w:p w14:paraId="58F5952C" w14:textId="084EE3B3" w:rsidR="001C1CC3" w:rsidRPr="001C1CC3" w:rsidRDefault="001C1CC3" w:rsidP="001C1CC3">
      <w:pPr>
        <w:spacing w:line="360" w:lineRule="auto"/>
        <w:jc w:val="center"/>
        <w:rPr>
          <w:rFonts w:ascii="Arial" w:hAnsi="Arial" w:cs="Arial"/>
          <w:b/>
          <w:bCs/>
          <w:sz w:val="32"/>
          <w:szCs w:val="28"/>
        </w:rPr>
      </w:pPr>
      <w:r w:rsidRPr="001C1CC3">
        <w:rPr>
          <w:rFonts w:ascii="Arial" w:hAnsi="Arial" w:cs="Arial"/>
          <w:b/>
          <w:bCs/>
          <w:sz w:val="32"/>
          <w:szCs w:val="28"/>
        </w:rPr>
        <w:t>Personnel Resourcing and Development</w:t>
      </w:r>
    </w:p>
    <w:p w14:paraId="55820A04" w14:textId="33DF48FC" w:rsidR="001C1CC3" w:rsidRPr="001C1CC3" w:rsidRDefault="001C1CC3" w:rsidP="001C1CC3">
      <w:pPr>
        <w:spacing w:line="360" w:lineRule="auto"/>
        <w:jc w:val="center"/>
        <w:rPr>
          <w:rFonts w:ascii="Arial" w:hAnsi="Arial" w:cs="Arial"/>
          <w:b/>
          <w:bCs/>
          <w:sz w:val="32"/>
          <w:szCs w:val="28"/>
        </w:rPr>
      </w:pPr>
      <w:r w:rsidRPr="001C1CC3">
        <w:rPr>
          <w:rFonts w:ascii="Arial" w:hAnsi="Arial" w:cs="Arial"/>
          <w:b/>
          <w:bCs/>
          <w:sz w:val="32"/>
          <w:szCs w:val="28"/>
        </w:rPr>
        <w:t>LEVEL 5</w:t>
      </w:r>
    </w:p>
    <w:p w14:paraId="08D0CCCF" w14:textId="77777777" w:rsidR="00E21CBF" w:rsidRPr="001C1CC3" w:rsidRDefault="00E21CBF" w:rsidP="001C1CC3">
      <w:pPr>
        <w:spacing w:line="360" w:lineRule="auto"/>
        <w:jc w:val="center"/>
        <w:rPr>
          <w:rFonts w:ascii="Arial" w:hAnsi="Arial" w:cs="Arial"/>
          <w:b/>
          <w:bCs/>
          <w:sz w:val="32"/>
          <w:szCs w:val="28"/>
        </w:rPr>
      </w:pPr>
    </w:p>
    <w:p w14:paraId="5AC04276" w14:textId="77777777" w:rsidR="0025128E" w:rsidRPr="001C1CC3" w:rsidRDefault="0025128E" w:rsidP="001C1CC3">
      <w:pPr>
        <w:spacing w:line="360" w:lineRule="auto"/>
        <w:jc w:val="center"/>
        <w:rPr>
          <w:rFonts w:ascii="Arial" w:hAnsi="Arial" w:cs="Arial"/>
          <w:b/>
          <w:bCs/>
          <w:sz w:val="32"/>
          <w:szCs w:val="28"/>
        </w:rPr>
      </w:pPr>
    </w:p>
    <w:p w14:paraId="6DA9F41A" w14:textId="77777777" w:rsidR="00E21CBF" w:rsidRPr="001C1CC3" w:rsidRDefault="00E21CBF" w:rsidP="001C1CC3">
      <w:pPr>
        <w:spacing w:line="360" w:lineRule="auto"/>
        <w:jc w:val="center"/>
        <w:rPr>
          <w:rFonts w:ascii="Arial" w:hAnsi="Arial" w:cs="Arial"/>
          <w:b/>
          <w:bCs/>
          <w:sz w:val="32"/>
          <w:szCs w:val="28"/>
        </w:rPr>
      </w:pPr>
    </w:p>
    <w:p w14:paraId="29302B3C" w14:textId="421C6D3A" w:rsidR="00E21CBF" w:rsidRPr="001C1CC3" w:rsidRDefault="002971B1" w:rsidP="001C1CC3">
      <w:pPr>
        <w:spacing w:line="360" w:lineRule="auto"/>
        <w:jc w:val="center"/>
        <w:rPr>
          <w:rFonts w:ascii="Arial" w:hAnsi="Arial" w:cs="Arial"/>
          <w:b/>
          <w:bCs/>
          <w:sz w:val="32"/>
          <w:szCs w:val="28"/>
        </w:rPr>
      </w:pPr>
      <w:r w:rsidRPr="001C1CC3">
        <w:rPr>
          <w:rFonts w:ascii="Arial" w:hAnsi="Arial" w:cs="Arial"/>
          <w:b/>
          <w:bCs/>
          <w:sz w:val="32"/>
          <w:szCs w:val="28"/>
        </w:rPr>
        <w:t>Analyse The Impacts of Socioeconomic Force on Employees' Performance Management and Monitoring in Different Work Modes: Hospitality HR's Perspective</w:t>
      </w:r>
    </w:p>
    <w:p w14:paraId="11545D0F" w14:textId="77777777" w:rsidR="00E21CBF" w:rsidRPr="001C1CC3" w:rsidRDefault="00E21CBF" w:rsidP="001C1CC3">
      <w:pPr>
        <w:spacing w:line="360" w:lineRule="auto"/>
        <w:jc w:val="center"/>
        <w:rPr>
          <w:rFonts w:ascii="Arial" w:hAnsi="Arial" w:cs="Arial"/>
          <w:b/>
          <w:bCs/>
          <w:sz w:val="32"/>
          <w:szCs w:val="28"/>
        </w:rPr>
      </w:pPr>
    </w:p>
    <w:p w14:paraId="6EA6E24F" w14:textId="77777777" w:rsidR="00E21CBF" w:rsidRPr="001C1CC3" w:rsidRDefault="00E21CBF" w:rsidP="001C1CC3">
      <w:pPr>
        <w:spacing w:line="360" w:lineRule="auto"/>
        <w:jc w:val="center"/>
        <w:rPr>
          <w:rFonts w:ascii="Arial" w:hAnsi="Arial" w:cs="Arial"/>
          <w:b/>
          <w:bCs/>
          <w:sz w:val="32"/>
          <w:szCs w:val="28"/>
        </w:rPr>
      </w:pPr>
    </w:p>
    <w:p w14:paraId="19B09111" w14:textId="77777777" w:rsidR="009374F2" w:rsidRPr="001C1CC3" w:rsidRDefault="009374F2" w:rsidP="009374F2">
      <w:pPr>
        <w:spacing w:line="360" w:lineRule="auto"/>
        <w:jc w:val="center"/>
        <w:rPr>
          <w:rFonts w:ascii="Arial" w:hAnsi="Arial" w:cs="Arial"/>
          <w:b/>
          <w:bCs/>
          <w:sz w:val="32"/>
          <w:szCs w:val="28"/>
        </w:rPr>
      </w:pPr>
      <w:r w:rsidRPr="001C1CC3">
        <w:rPr>
          <w:rFonts w:ascii="Arial" w:hAnsi="Arial" w:cs="Arial"/>
          <w:b/>
          <w:bCs/>
          <w:sz w:val="32"/>
          <w:szCs w:val="28"/>
        </w:rPr>
        <w:t>Module Title</w:t>
      </w:r>
      <w:r>
        <w:rPr>
          <w:rFonts w:ascii="Arial" w:hAnsi="Arial" w:cs="Arial"/>
          <w:b/>
          <w:bCs/>
          <w:sz w:val="32"/>
          <w:szCs w:val="28"/>
        </w:rPr>
        <w:t xml:space="preserve"> – Personnel Resourcing &amp; Development</w:t>
      </w:r>
    </w:p>
    <w:p w14:paraId="25B9F07A" w14:textId="77777777" w:rsidR="009374F2" w:rsidRPr="001C1CC3" w:rsidRDefault="009374F2" w:rsidP="009374F2">
      <w:pPr>
        <w:spacing w:line="360" w:lineRule="auto"/>
        <w:jc w:val="center"/>
        <w:rPr>
          <w:rFonts w:ascii="Arial" w:hAnsi="Arial" w:cs="Arial"/>
          <w:b/>
          <w:bCs/>
          <w:sz w:val="32"/>
          <w:szCs w:val="28"/>
        </w:rPr>
      </w:pPr>
      <w:r w:rsidRPr="001C1CC3">
        <w:rPr>
          <w:rFonts w:ascii="Arial" w:hAnsi="Arial" w:cs="Arial"/>
          <w:b/>
          <w:bCs/>
          <w:sz w:val="32"/>
          <w:szCs w:val="28"/>
        </w:rPr>
        <w:t>Module Code</w:t>
      </w:r>
      <w:r>
        <w:rPr>
          <w:rFonts w:ascii="Arial" w:hAnsi="Arial" w:cs="Arial"/>
          <w:b/>
          <w:bCs/>
          <w:sz w:val="32"/>
          <w:szCs w:val="28"/>
        </w:rPr>
        <w:t xml:space="preserve"> – BMIH5005</w:t>
      </w:r>
    </w:p>
    <w:p w14:paraId="694B2DBE" w14:textId="77777777" w:rsidR="009374F2" w:rsidRPr="001C1CC3" w:rsidRDefault="009374F2" w:rsidP="009374F2">
      <w:pPr>
        <w:spacing w:line="360" w:lineRule="auto"/>
        <w:jc w:val="center"/>
        <w:rPr>
          <w:rFonts w:ascii="Arial" w:hAnsi="Arial" w:cs="Arial"/>
          <w:b/>
          <w:bCs/>
          <w:sz w:val="32"/>
          <w:szCs w:val="28"/>
        </w:rPr>
      </w:pPr>
      <w:r w:rsidRPr="001C1CC3">
        <w:rPr>
          <w:rFonts w:ascii="Arial" w:hAnsi="Arial" w:cs="Arial"/>
          <w:b/>
          <w:bCs/>
          <w:sz w:val="32"/>
          <w:szCs w:val="28"/>
        </w:rPr>
        <w:t>Lecturer’s Name</w:t>
      </w:r>
      <w:r>
        <w:rPr>
          <w:rFonts w:ascii="Arial" w:hAnsi="Arial" w:cs="Arial"/>
          <w:b/>
          <w:bCs/>
          <w:sz w:val="32"/>
          <w:szCs w:val="28"/>
        </w:rPr>
        <w:t xml:space="preserve"> – Helen Lee</w:t>
      </w:r>
    </w:p>
    <w:p w14:paraId="0426BF6C" w14:textId="77777777" w:rsidR="009374F2" w:rsidRPr="001C1CC3" w:rsidRDefault="009374F2" w:rsidP="009374F2">
      <w:pPr>
        <w:spacing w:line="360" w:lineRule="auto"/>
        <w:jc w:val="center"/>
        <w:rPr>
          <w:rFonts w:ascii="Arial" w:hAnsi="Arial" w:cs="Arial"/>
          <w:b/>
          <w:bCs/>
          <w:sz w:val="32"/>
          <w:szCs w:val="28"/>
        </w:rPr>
      </w:pPr>
      <w:r w:rsidRPr="001C1CC3">
        <w:rPr>
          <w:rFonts w:ascii="Arial" w:hAnsi="Arial" w:cs="Arial"/>
          <w:b/>
          <w:bCs/>
          <w:sz w:val="32"/>
          <w:szCs w:val="28"/>
        </w:rPr>
        <w:t>Full Name</w:t>
      </w:r>
      <w:r>
        <w:rPr>
          <w:rFonts w:ascii="Arial" w:hAnsi="Arial" w:cs="Arial"/>
          <w:b/>
          <w:bCs/>
          <w:sz w:val="32"/>
          <w:szCs w:val="28"/>
        </w:rPr>
        <w:t xml:space="preserve"> – Ioana-Mirela Bumbu</w:t>
      </w:r>
    </w:p>
    <w:p w14:paraId="5D8A4D34" w14:textId="77777777" w:rsidR="009374F2" w:rsidRDefault="009374F2" w:rsidP="009374F2">
      <w:pPr>
        <w:spacing w:line="360" w:lineRule="auto"/>
        <w:jc w:val="center"/>
        <w:rPr>
          <w:rFonts w:ascii="Arial" w:hAnsi="Arial" w:cs="Arial"/>
          <w:b/>
          <w:bCs/>
          <w:sz w:val="32"/>
          <w:szCs w:val="28"/>
        </w:rPr>
      </w:pPr>
      <w:r w:rsidRPr="001C1CC3">
        <w:rPr>
          <w:rFonts w:ascii="Arial" w:hAnsi="Arial" w:cs="Arial"/>
          <w:b/>
          <w:bCs/>
          <w:sz w:val="32"/>
          <w:szCs w:val="28"/>
        </w:rPr>
        <w:t>Student ID</w:t>
      </w:r>
      <w:r>
        <w:rPr>
          <w:rFonts w:ascii="Arial" w:hAnsi="Arial" w:cs="Arial"/>
          <w:b/>
          <w:bCs/>
          <w:sz w:val="32"/>
          <w:szCs w:val="28"/>
        </w:rPr>
        <w:t xml:space="preserve"> – 2227453</w:t>
      </w:r>
    </w:p>
    <w:p w14:paraId="067C2414" w14:textId="469C25EE" w:rsidR="00676800" w:rsidRDefault="009374F2" w:rsidP="009374F2">
      <w:pPr>
        <w:spacing w:after="160" w:line="259" w:lineRule="auto"/>
        <w:rPr>
          <w:rFonts w:ascii="Arial" w:hAnsi="Arial" w:cs="Arial"/>
        </w:rPr>
      </w:pPr>
      <w:r>
        <w:rPr>
          <w:rFonts w:ascii="Arial" w:hAnsi="Arial" w:cs="Arial"/>
          <w:b/>
          <w:bCs/>
          <w:sz w:val="32"/>
          <w:szCs w:val="28"/>
        </w:rPr>
        <w:t xml:space="preserve">                                    </w:t>
      </w:r>
      <w:r>
        <w:rPr>
          <w:rFonts w:ascii="Arial" w:hAnsi="Arial" w:cs="Arial"/>
          <w:b/>
          <w:bCs/>
          <w:sz w:val="32"/>
          <w:szCs w:val="28"/>
        </w:rPr>
        <w:t>Word Count – 2</w:t>
      </w:r>
      <w:r>
        <w:rPr>
          <w:rFonts w:ascii="Arial" w:hAnsi="Arial" w:cs="Arial"/>
          <w:b/>
          <w:bCs/>
          <w:sz w:val="32"/>
          <w:szCs w:val="28"/>
        </w:rPr>
        <w:t>105</w:t>
      </w:r>
      <w:r>
        <w:rPr>
          <w:rFonts w:ascii="Arial" w:hAnsi="Arial" w:cs="Arial"/>
          <w:b/>
          <w:bCs/>
          <w:sz w:val="32"/>
          <w:szCs w:val="28"/>
        </w:rPr>
        <w:t xml:space="preserve"> </w:t>
      </w:r>
      <w:r w:rsidR="00676800">
        <w:rPr>
          <w:rFonts w:ascii="Arial" w:hAnsi="Arial" w:cs="Arial"/>
        </w:rPr>
        <w:br w:type="page"/>
      </w:r>
    </w:p>
    <w:p w14:paraId="60BF3CE3" w14:textId="0C043203" w:rsidR="00676800" w:rsidRDefault="00676800" w:rsidP="006A5C8A">
      <w:pPr>
        <w:pStyle w:val="Heading1"/>
      </w:pPr>
      <w:bookmarkStart w:id="0" w:name="_Toc160409395"/>
      <w:r>
        <w:lastRenderedPageBreak/>
        <w:t>Executive Summary</w:t>
      </w:r>
      <w:bookmarkEnd w:id="0"/>
    </w:p>
    <w:p w14:paraId="61CDA72D" w14:textId="738C38A8" w:rsidR="00676800" w:rsidRDefault="00676800" w:rsidP="006A5C8A">
      <w:pPr>
        <w:spacing w:before="120" w:after="120" w:line="360" w:lineRule="auto"/>
        <w:jc w:val="both"/>
        <w:rPr>
          <w:rFonts w:ascii="Arial" w:hAnsi="Arial" w:cs="Arial"/>
        </w:rPr>
      </w:pPr>
      <w:r>
        <w:rPr>
          <w:rFonts w:ascii="Arial" w:hAnsi="Arial" w:cs="Arial"/>
        </w:rPr>
        <w:t>The research report explores effect of socio economic factor on managing employee performance at Hilton Hotels. Employee performance management is critical for any industry but it is a challenge for the services industry such as hospitality industry. Hospitality industry is very dynamic and evolving industry and in the UK its highly competitive as well. Spending on tourism and accommodation at hotels goes aligned with GDP and overall economic situation.</w:t>
      </w:r>
    </w:p>
    <w:p w14:paraId="2E8DABCA" w14:textId="537E8B78" w:rsidR="00676800" w:rsidRPr="001C1CC3" w:rsidRDefault="00676800" w:rsidP="006A5C8A">
      <w:pPr>
        <w:spacing w:before="120" w:after="120" w:line="360" w:lineRule="auto"/>
        <w:jc w:val="both"/>
        <w:rPr>
          <w:rFonts w:ascii="Arial" w:hAnsi="Arial" w:cs="Arial"/>
        </w:rPr>
      </w:pPr>
      <w:r>
        <w:rPr>
          <w:rFonts w:ascii="Arial" w:hAnsi="Arial" w:cs="Arial"/>
        </w:rPr>
        <w:t xml:space="preserve">The socioeconomic factors are key drivers for any business. Elements such as economic conditions, sociocultural factors, technology among the few affect hospitality industry significantly. The evolving nature of business demands that hotels address employee expectations and find a balance between increased productivity and employee motivation. Flexible working arrangements, using technology to facilitate employees such as performance tracking software are one of the few methods that have been discussed. Hilton can focus on measures to ensure team building, better brand image and offer better work life balance as a </w:t>
      </w:r>
      <w:r w:rsidR="006A5C8A">
        <w:rPr>
          <w:rFonts w:ascii="Arial" w:hAnsi="Arial" w:cs="Arial"/>
        </w:rPr>
        <w:t>unique</w:t>
      </w:r>
      <w:r>
        <w:rPr>
          <w:rFonts w:ascii="Arial" w:hAnsi="Arial" w:cs="Arial"/>
        </w:rPr>
        <w:t xml:space="preserve"> advantage to retain and reduc turnover at its hotels. The company can do so by becoming more adaptive and responsive to ever changing socioeconomic factors.</w:t>
      </w:r>
    </w:p>
    <w:p w14:paraId="5672D786" w14:textId="77777777" w:rsidR="0025128E" w:rsidRPr="001C1CC3" w:rsidRDefault="0025128E" w:rsidP="006A5C8A">
      <w:pPr>
        <w:spacing w:before="120" w:after="120" w:line="360" w:lineRule="auto"/>
        <w:jc w:val="both"/>
        <w:rPr>
          <w:rFonts w:ascii="Arial" w:hAnsi="Arial" w:cs="Arial"/>
        </w:rPr>
      </w:pPr>
    </w:p>
    <w:p w14:paraId="69FDD43F" w14:textId="439DDB28" w:rsidR="006A5C8A" w:rsidRDefault="006A5C8A">
      <w:pPr>
        <w:spacing w:after="160" w:line="259" w:lineRule="auto"/>
        <w:rPr>
          <w:rFonts w:ascii="Arial" w:hAnsi="Arial" w:cs="Arial"/>
        </w:rPr>
      </w:pPr>
      <w:r>
        <w:rPr>
          <w:rFonts w:ascii="Arial" w:hAnsi="Arial" w:cs="Arial"/>
        </w:rPr>
        <w:br w:type="page"/>
      </w:r>
    </w:p>
    <w:sdt>
      <w:sdtPr>
        <w:rPr>
          <w:rFonts w:ascii="Times New Roman" w:eastAsiaTheme="minorHAnsi" w:hAnsi="Times New Roman" w:cs="Times New Roman"/>
          <w:b w:val="0"/>
          <w:bCs w:val="0"/>
          <w:color w:val="auto"/>
          <w:sz w:val="24"/>
          <w:szCs w:val="22"/>
          <w:lang w:val="en-GB" w:eastAsia="ko-KR"/>
        </w:rPr>
        <w:id w:val="1243913189"/>
        <w:docPartObj>
          <w:docPartGallery w:val="Table of Contents"/>
          <w:docPartUnique/>
        </w:docPartObj>
      </w:sdtPr>
      <w:sdtEndPr>
        <w:rPr>
          <w:rFonts w:ascii="Arial" w:eastAsia="Times New Roman" w:hAnsi="Arial"/>
          <w:noProof/>
          <w:szCs w:val="24"/>
        </w:rPr>
      </w:sdtEndPr>
      <w:sdtContent>
        <w:p w14:paraId="63D22957" w14:textId="39C065E9" w:rsidR="009F2A47" w:rsidRPr="001C1CC3" w:rsidRDefault="002971B1" w:rsidP="006A5C8A">
          <w:pPr>
            <w:pStyle w:val="TOCHeading"/>
          </w:pPr>
          <w:r w:rsidRPr="001C1CC3">
            <w:t>Table of Contents</w:t>
          </w:r>
        </w:p>
        <w:p w14:paraId="39A1DBBB" w14:textId="77777777" w:rsidR="006A5C8A" w:rsidRDefault="002971B1">
          <w:pPr>
            <w:pStyle w:val="TOC1"/>
            <w:tabs>
              <w:tab w:val="right" w:leader="dot" w:pos="9350"/>
            </w:tabs>
            <w:rPr>
              <w:rFonts w:eastAsiaTheme="minorEastAsia" w:cstheme="minorBidi"/>
              <w:b w:val="0"/>
              <w:bCs w:val="0"/>
              <w:i w:val="0"/>
              <w:iCs w:val="0"/>
              <w:noProof/>
              <w:sz w:val="22"/>
              <w:szCs w:val="22"/>
              <w:lang w:eastAsia="en-GB"/>
            </w:rPr>
          </w:pPr>
          <w:r w:rsidRPr="001C1CC3">
            <w:rPr>
              <w:rFonts w:ascii="Arial" w:hAnsi="Arial" w:cs="Arial"/>
              <w:b w:val="0"/>
              <w:bCs w:val="0"/>
              <w:i w:val="0"/>
              <w:iCs w:val="0"/>
              <w:szCs w:val="24"/>
            </w:rPr>
            <w:fldChar w:fldCharType="begin"/>
          </w:r>
          <w:r w:rsidRPr="001C1CC3">
            <w:rPr>
              <w:rFonts w:ascii="Arial" w:hAnsi="Arial" w:cs="Arial"/>
              <w:b w:val="0"/>
              <w:bCs w:val="0"/>
              <w:i w:val="0"/>
              <w:iCs w:val="0"/>
              <w:szCs w:val="24"/>
            </w:rPr>
            <w:instrText xml:space="preserve"> TOC \o "1-3" \h \z \u </w:instrText>
          </w:r>
          <w:r w:rsidRPr="001C1CC3">
            <w:rPr>
              <w:rFonts w:ascii="Arial" w:hAnsi="Arial" w:cs="Arial"/>
              <w:b w:val="0"/>
              <w:bCs w:val="0"/>
              <w:i w:val="0"/>
              <w:iCs w:val="0"/>
              <w:szCs w:val="24"/>
            </w:rPr>
            <w:fldChar w:fldCharType="separate"/>
          </w:r>
          <w:hyperlink w:anchor="_Toc160409395" w:history="1">
            <w:r w:rsidR="006A5C8A" w:rsidRPr="00185964">
              <w:rPr>
                <w:rStyle w:val="Hyperlink"/>
                <w:noProof/>
              </w:rPr>
              <w:t>Executive Summary</w:t>
            </w:r>
            <w:r w:rsidR="006A5C8A">
              <w:rPr>
                <w:noProof/>
                <w:webHidden/>
              </w:rPr>
              <w:tab/>
            </w:r>
            <w:r w:rsidR="006A5C8A">
              <w:rPr>
                <w:noProof/>
                <w:webHidden/>
              </w:rPr>
              <w:fldChar w:fldCharType="begin"/>
            </w:r>
            <w:r w:rsidR="006A5C8A">
              <w:rPr>
                <w:noProof/>
                <w:webHidden/>
              </w:rPr>
              <w:instrText xml:space="preserve"> PAGEREF _Toc160409395 \h </w:instrText>
            </w:r>
            <w:r w:rsidR="006A5C8A">
              <w:rPr>
                <w:noProof/>
                <w:webHidden/>
              </w:rPr>
            </w:r>
            <w:r w:rsidR="006A5C8A">
              <w:rPr>
                <w:noProof/>
                <w:webHidden/>
              </w:rPr>
              <w:fldChar w:fldCharType="separate"/>
            </w:r>
            <w:r w:rsidR="006A5C8A">
              <w:rPr>
                <w:noProof/>
                <w:webHidden/>
              </w:rPr>
              <w:t>2</w:t>
            </w:r>
            <w:r w:rsidR="006A5C8A">
              <w:rPr>
                <w:noProof/>
                <w:webHidden/>
              </w:rPr>
              <w:fldChar w:fldCharType="end"/>
            </w:r>
          </w:hyperlink>
        </w:p>
        <w:p w14:paraId="117779A4" w14:textId="77777777" w:rsidR="006A5C8A" w:rsidRDefault="00000000">
          <w:pPr>
            <w:pStyle w:val="TOC1"/>
            <w:tabs>
              <w:tab w:val="right" w:leader="dot" w:pos="9350"/>
            </w:tabs>
            <w:rPr>
              <w:rFonts w:eastAsiaTheme="minorEastAsia" w:cstheme="minorBidi"/>
              <w:b w:val="0"/>
              <w:bCs w:val="0"/>
              <w:i w:val="0"/>
              <w:iCs w:val="0"/>
              <w:noProof/>
              <w:sz w:val="22"/>
              <w:szCs w:val="22"/>
              <w:lang w:eastAsia="en-GB"/>
            </w:rPr>
          </w:pPr>
          <w:hyperlink w:anchor="_Toc160409396" w:history="1">
            <w:r w:rsidR="006A5C8A" w:rsidRPr="00185964">
              <w:rPr>
                <w:rStyle w:val="Hyperlink"/>
                <w:noProof/>
              </w:rPr>
              <w:t>Introduction and Background</w:t>
            </w:r>
            <w:r w:rsidR="006A5C8A">
              <w:rPr>
                <w:noProof/>
                <w:webHidden/>
              </w:rPr>
              <w:tab/>
            </w:r>
            <w:r w:rsidR="006A5C8A">
              <w:rPr>
                <w:noProof/>
                <w:webHidden/>
              </w:rPr>
              <w:fldChar w:fldCharType="begin"/>
            </w:r>
            <w:r w:rsidR="006A5C8A">
              <w:rPr>
                <w:noProof/>
                <w:webHidden/>
              </w:rPr>
              <w:instrText xml:space="preserve"> PAGEREF _Toc160409396 \h </w:instrText>
            </w:r>
            <w:r w:rsidR="006A5C8A">
              <w:rPr>
                <w:noProof/>
                <w:webHidden/>
              </w:rPr>
            </w:r>
            <w:r w:rsidR="006A5C8A">
              <w:rPr>
                <w:noProof/>
                <w:webHidden/>
              </w:rPr>
              <w:fldChar w:fldCharType="separate"/>
            </w:r>
            <w:r w:rsidR="006A5C8A">
              <w:rPr>
                <w:noProof/>
                <w:webHidden/>
              </w:rPr>
              <w:t>4</w:t>
            </w:r>
            <w:r w:rsidR="006A5C8A">
              <w:rPr>
                <w:noProof/>
                <w:webHidden/>
              </w:rPr>
              <w:fldChar w:fldCharType="end"/>
            </w:r>
          </w:hyperlink>
        </w:p>
        <w:p w14:paraId="2F8240DA" w14:textId="77777777" w:rsidR="006A5C8A" w:rsidRDefault="00000000">
          <w:pPr>
            <w:pStyle w:val="TOC1"/>
            <w:tabs>
              <w:tab w:val="right" w:leader="dot" w:pos="9350"/>
            </w:tabs>
            <w:rPr>
              <w:rFonts w:eastAsiaTheme="minorEastAsia" w:cstheme="minorBidi"/>
              <w:b w:val="0"/>
              <w:bCs w:val="0"/>
              <w:i w:val="0"/>
              <w:iCs w:val="0"/>
              <w:noProof/>
              <w:sz w:val="22"/>
              <w:szCs w:val="22"/>
              <w:lang w:eastAsia="en-GB"/>
            </w:rPr>
          </w:pPr>
          <w:hyperlink w:anchor="_Toc160409397" w:history="1">
            <w:r w:rsidR="006A5C8A" w:rsidRPr="00185964">
              <w:rPr>
                <w:rStyle w:val="Hyperlink"/>
                <w:noProof/>
              </w:rPr>
              <w:t>Discussion</w:t>
            </w:r>
            <w:r w:rsidR="006A5C8A">
              <w:rPr>
                <w:noProof/>
                <w:webHidden/>
              </w:rPr>
              <w:tab/>
            </w:r>
            <w:r w:rsidR="006A5C8A">
              <w:rPr>
                <w:noProof/>
                <w:webHidden/>
              </w:rPr>
              <w:fldChar w:fldCharType="begin"/>
            </w:r>
            <w:r w:rsidR="006A5C8A">
              <w:rPr>
                <w:noProof/>
                <w:webHidden/>
              </w:rPr>
              <w:instrText xml:space="preserve"> PAGEREF _Toc160409397 \h </w:instrText>
            </w:r>
            <w:r w:rsidR="006A5C8A">
              <w:rPr>
                <w:noProof/>
                <w:webHidden/>
              </w:rPr>
            </w:r>
            <w:r w:rsidR="006A5C8A">
              <w:rPr>
                <w:noProof/>
                <w:webHidden/>
              </w:rPr>
              <w:fldChar w:fldCharType="separate"/>
            </w:r>
            <w:r w:rsidR="006A5C8A">
              <w:rPr>
                <w:noProof/>
                <w:webHidden/>
              </w:rPr>
              <w:t>5</w:t>
            </w:r>
            <w:r w:rsidR="006A5C8A">
              <w:rPr>
                <w:noProof/>
                <w:webHidden/>
              </w:rPr>
              <w:fldChar w:fldCharType="end"/>
            </w:r>
          </w:hyperlink>
        </w:p>
        <w:p w14:paraId="32FEAE7B" w14:textId="77777777" w:rsidR="006A5C8A" w:rsidRDefault="00000000">
          <w:pPr>
            <w:pStyle w:val="TOC2"/>
            <w:tabs>
              <w:tab w:val="right" w:leader="dot" w:pos="9350"/>
            </w:tabs>
            <w:rPr>
              <w:rFonts w:eastAsiaTheme="minorEastAsia" w:cstheme="minorBidi"/>
              <w:b w:val="0"/>
              <w:bCs w:val="0"/>
              <w:noProof/>
              <w:szCs w:val="22"/>
              <w:lang w:eastAsia="en-GB"/>
            </w:rPr>
          </w:pPr>
          <w:hyperlink w:anchor="_Toc160409398" w:history="1">
            <w:r w:rsidR="006A5C8A" w:rsidRPr="00185964">
              <w:rPr>
                <w:rStyle w:val="Hyperlink"/>
                <w:rFonts w:cs="Arial"/>
                <w:noProof/>
              </w:rPr>
              <w:t>Literature Review</w:t>
            </w:r>
            <w:r w:rsidR="006A5C8A">
              <w:rPr>
                <w:noProof/>
                <w:webHidden/>
              </w:rPr>
              <w:tab/>
            </w:r>
            <w:r w:rsidR="006A5C8A">
              <w:rPr>
                <w:noProof/>
                <w:webHidden/>
              </w:rPr>
              <w:fldChar w:fldCharType="begin"/>
            </w:r>
            <w:r w:rsidR="006A5C8A">
              <w:rPr>
                <w:noProof/>
                <w:webHidden/>
              </w:rPr>
              <w:instrText xml:space="preserve"> PAGEREF _Toc160409398 \h </w:instrText>
            </w:r>
            <w:r w:rsidR="006A5C8A">
              <w:rPr>
                <w:noProof/>
                <w:webHidden/>
              </w:rPr>
            </w:r>
            <w:r w:rsidR="006A5C8A">
              <w:rPr>
                <w:noProof/>
                <w:webHidden/>
              </w:rPr>
              <w:fldChar w:fldCharType="separate"/>
            </w:r>
            <w:r w:rsidR="006A5C8A">
              <w:rPr>
                <w:noProof/>
                <w:webHidden/>
              </w:rPr>
              <w:t>5</w:t>
            </w:r>
            <w:r w:rsidR="006A5C8A">
              <w:rPr>
                <w:noProof/>
                <w:webHidden/>
              </w:rPr>
              <w:fldChar w:fldCharType="end"/>
            </w:r>
          </w:hyperlink>
        </w:p>
        <w:p w14:paraId="6F7882DE" w14:textId="77777777" w:rsidR="006A5C8A" w:rsidRDefault="00000000">
          <w:pPr>
            <w:pStyle w:val="TOC2"/>
            <w:tabs>
              <w:tab w:val="right" w:leader="dot" w:pos="9350"/>
            </w:tabs>
            <w:rPr>
              <w:rFonts w:eastAsiaTheme="minorEastAsia" w:cstheme="minorBidi"/>
              <w:b w:val="0"/>
              <w:bCs w:val="0"/>
              <w:noProof/>
              <w:szCs w:val="22"/>
              <w:lang w:eastAsia="en-GB"/>
            </w:rPr>
          </w:pPr>
          <w:hyperlink w:anchor="_Toc160409399" w:history="1">
            <w:r w:rsidR="006A5C8A" w:rsidRPr="00185964">
              <w:rPr>
                <w:rStyle w:val="Hyperlink"/>
                <w:rFonts w:cs="Arial"/>
                <w:noProof/>
              </w:rPr>
              <w:t>Flexible Work Arrangements</w:t>
            </w:r>
            <w:r w:rsidR="006A5C8A">
              <w:rPr>
                <w:noProof/>
                <w:webHidden/>
              </w:rPr>
              <w:tab/>
            </w:r>
            <w:r w:rsidR="006A5C8A">
              <w:rPr>
                <w:noProof/>
                <w:webHidden/>
              </w:rPr>
              <w:fldChar w:fldCharType="begin"/>
            </w:r>
            <w:r w:rsidR="006A5C8A">
              <w:rPr>
                <w:noProof/>
                <w:webHidden/>
              </w:rPr>
              <w:instrText xml:space="preserve"> PAGEREF _Toc160409399 \h </w:instrText>
            </w:r>
            <w:r w:rsidR="006A5C8A">
              <w:rPr>
                <w:noProof/>
                <w:webHidden/>
              </w:rPr>
            </w:r>
            <w:r w:rsidR="006A5C8A">
              <w:rPr>
                <w:noProof/>
                <w:webHidden/>
              </w:rPr>
              <w:fldChar w:fldCharType="separate"/>
            </w:r>
            <w:r w:rsidR="006A5C8A">
              <w:rPr>
                <w:noProof/>
                <w:webHidden/>
              </w:rPr>
              <w:t>5</w:t>
            </w:r>
            <w:r w:rsidR="006A5C8A">
              <w:rPr>
                <w:noProof/>
                <w:webHidden/>
              </w:rPr>
              <w:fldChar w:fldCharType="end"/>
            </w:r>
          </w:hyperlink>
        </w:p>
        <w:p w14:paraId="7D4164D9" w14:textId="77777777" w:rsidR="006A5C8A" w:rsidRDefault="00000000">
          <w:pPr>
            <w:pStyle w:val="TOC2"/>
            <w:tabs>
              <w:tab w:val="right" w:leader="dot" w:pos="9350"/>
            </w:tabs>
            <w:rPr>
              <w:rFonts w:eastAsiaTheme="minorEastAsia" w:cstheme="minorBidi"/>
              <w:b w:val="0"/>
              <w:bCs w:val="0"/>
              <w:noProof/>
              <w:szCs w:val="22"/>
              <w:lang w:eastAsia="en-GB"/>
            </w:rPr>
          </w:pPr>
          <w:hyperlink w:anchor="_Toc160409400" w:history="1">
            <w:r w:rsidR="006A5C8A" w:rsidRPr="00185964">
              <w:rPr>
                <w:rStyle w:val="Hyperlink"/>
                <w:rFonts w:cs="Arial"/>
                <w:noProof/>
              </w:rPr>
              <w:t>Role of Technology</w:t>
            </w:r>
            <w:r w:rsidR="006A5C8A">
              <w:rPr>
                <w:noProof/>
                <w:webHidden/>
              </w:rPr>
              <w:tab/>
            </w:r>
            <w:r w:rsidR="006A5C8A">
              <w:rPr>
                <w:noProof/>
                <w:webHidden/>
              </w:rPr>
              <w:fldChar w:fldCharType="begin"/>
            </w:r>
            <w:r w:rsidR="006A5C8A">
              <w:rPr>
                <w:noProof/>
                <w:webHidden/>
              </w:rPr>
              <w:instrText xml:space="preserve"> PAGEREF _Toc160409400 \h </w:instrText>
            </w:r>
            <w:r w:rsidR="006A5C8A">
              <w:rPr>
                <w:noProof/>
                <w:webHidden/>
              </w:rPr>
            </w:r>
            <w:r w:rsidR="006A5C8A">
              <w:rPr>
                <w:noProof/>
                <w:webHidden/>
              </w:rPr>
              <w:fldChar w:fldCharType="separate"/>
            </w:r>
            <w:r w:rsidR="006A5C8A">
              <w:rPr>
                <w:noProof/>
                <w:webHidden/>
              </w:rPr>
              <w:t>6</w:t>
            </w:r>
            <w:r w:rsidR="006A5C8A">
              <w:rPr>
                <w:noProof/>
                <w:webHidden/>
              </w:rPr>
              <w:fldChar w:fldCharType="end"/>
            </w:r>
          </w:hyperlink>
        </w:p>
        <w:p w14:paraId="50C6CFBE" w14:textId="77777777" w:rsidR="006A5C8A" w:rsidRDefault="00000000">
          <w:pPr>
            <w:pStyle w:val="TOC2"/>
            <w:tabs>
              <w:tab w:val="right" w:leader="dot" w:pos="9350"/>
            </w:tabs>
            <w:rPr>
              <w:rFonts w:eastAsiaTheme="minorEastAsia" w:cstheme="minorBidi"/>
              <w:b w:val="0"/>
              <w:bCs w:val="0"/>
              <w:noProof/>
              <w:szCs w:val="22"/>
              <w:lang w:eastAsia="en-GB"/>
            </w:rPr>
          </w:pPr>
          <w:hyperlink w:anchor="_Toc160409401" w:history="1">
            <w:r w:rsidR="006A5C8A" w:rsidRPr="00185964">
              <w:rPr>
                <w:rStyle w:val="Hyperlink"/>
                <w:rFonts w:cs="Arial"/>
                <w:noProof/>
              </w:rPr>
              <w:t>Monitoring and Management Practices at Hilton Hotels &amp; Resorts</w:t>
            </w:r>
            <w:r w:rsidR="006A5C8A">
              <w:rPr>
                <w:noProof/>
                <w:webHidden/>
              </w:rPr>
              <w:tab/>
            </w:r>
            <w:r w:rsidR="006A5C8A">
              <w:rPr>
                <w:noProof/>
                <w:webHidden/>
              </w:rPr>
              <w:fldChar w:fldCharType="begin"/>
            </w:r>
            <w:r w:rsidR="006A5C8A">
              <w:rPr>
                <w:noProof/>
                <w:webHidden/>
              </w:rPr>
              <w:instrText xml:space="preserve"> PAGEREF _Toc160409401 \h </w:instrText>
            </w:r>
            <w:r w:rsidR="006A5C8A">
              <w:rPr>
                <w:noProof/>
                <w:webHidden/>
              </w:rPr>
            </w:r>
            <w:r w:rsidR="006A5C8A">
              <w:rPr>
                <w:noProof/>
                <w:webHidden/>
              </w:rPr>
              <w:fldChar w:fldCharType="separate"/>
            </w:r>
            <w:r w:rsidR="006A5C8A">
              <w:rPr>
                <w:noProof/>
                <w:webHidden/>
              </w:rPr>
              <w:t>7</w:t>
            </w:r>
            <w:r w:rsidR="006A5C8A">
              <w:rPr>
                <w:noProof/>
                <w:webHidden/>
              </w:rPr>
              <w:fldChar w:fldCharType="end"/>
            </w:r>
          </w:hyperlink>
        </w:p>
        <w:p w14:paraId="761C900D" w14:textId="77777777" w:rsidR="006A5C8A" w:rsidRDefault="00000000">
          <w:pPr>
            <w:pStyle w:val="TOC2"/>
            <w:tabs>
              <w:tab w:val="right" w:leader="dot" w:pos="9350"/>
            </w:tabs>
            <w:rPr>
              <w:rFonts w:eastAsiaTheme="minorEastAsia" w:cstheme="minorBidi"/>
              <w:b w:val="0"/>
              <w:bCs w:val="0"/>
              <w:noProof/>
              <w:szCs w:val="22"/>
              <w:lang w:eastAsia="en-GB"/>
            </w:rPr>
          </w:pPr>
          <w:hyperlink w:anchor="_Toc160409402" w:history="1">
            <w:r w:rsidR="006A5C8A" w:rsidRPr="00185964">
              <w:rPr>
                <w:rStyle w:val="Hyperlink"/>
                <w:rFonts w:cs="Arial"/>
                <w:noProof/>
              </w:rPr>
              <w:t>Socioeconomic factors</w:t>
            </w:r>
            <w:r w:rsidR="006A5C8A">
              <w:rPr>
                <w:noProof/>
                <w:webHidden/>
              </w:rPr>
              <w:tab/>
            </w:r>
            <w:r w:rsidR="006A5C8A">
              <w:rPr>
                <w:noProof/>
                <w:webHidden/>
              </w:rPr>
              <w:fldChar w:fldCharType="begin"/>
            </w:r>
            <w:r w:rsidR="006A5C8A">
              <w:rPr>
                <w:noProof/>
                <w:webHidden/>
              </w:rPr>
              <w:instrText xml:space="preserve"> PAGEREF _Toc160409402 \h </w:instrText>
            </w:r>
            <w:r w:rsidR="006A5C8A">
              <w:rPr>
                <w:noProof/>
                <w:webHidden/>
              </w:rPr>
            </w:r>
            <w:r w:rsidR="006A5C8A">
              <w:rPr>
                <w:noProof/>
                <w:webHidden/>
              </w:rPr>
              <w:fldChar w:fldCharType="separate"/>
            </w:r>
            <w:r w:rsidR="006A5C8A">
              <w:rPr>
                <w:noProof/>
                <w:webHidden/>
              </w:rPr>
              <w:t>7</w:t>
            </w:r>
            <w:r w:rsidR="006A5C8A">
              <w:rPr>
                <w:noProof/>
                <w:webHidden/>
              </w:rPr>
              <w:fldChar w:fldCharType="end"/>
            </w:r>
          </w:hyperlink>
        </w:p>
        <w:p w14:paraId="40CF2F5E" w14:textId="77777777" w:rsidR="006A5C8A" w:rsidRDefault="00000000">
          <w:pPr>
            <w:pStyle w:val="TOC2"/>
            <w:tabs>
              <w:tab w:val="right" w:leader="dot" w:pos="9350"/>
            </w:tabs>
            <w:rPr>
              <w:rFonts w:eastAsiaTheme="minorEastAsia" w:cstheme="minorBidi"/>
              <w:b w:val="0"/>
              <w:bCs w:val="0"/>
              <w:noProof/>
              <w:szCs w:val="22"/>
              <w:lang w:eastAsia="en-GB"/>
            </w:rPr>
          </w:pPr>
          <w:hyperlink w:anchor="_Toc160409403" w:history="1">
            <w:r w:rsidR="006A5C8A" w:rsidRPr="00185964">
              <w:rPr>
                <w:rStyle w:val="Hyperlink"/>
                <w:rFonts w:cs="Arial"/>
                <w:noProof/>
              </w:rPr>
              <w:t>Challenges and Solutions</w:t>
            </w:r>
            <w:r w:rsidR="006A5C8A">
              <w:rPr>
                <w:noProof/>
                <w:webHidden/>
              </w:rPr>
              <w:tab/>
            </w:r>
            <w:r w:rsidR="006A5C8A">
              <w:rPr>
                <w:noProof/>
                <w:webHidden/>
              </w:rPr>
              <w:fldChar w:fldCharType="begin"/>
            </w:r>
            <w:r w:rsidR="006A5C8A">
              <w:rPr>
                <w:noProof/>
                <w:webHidden/>
              </w:rPr>
              <w:instrText xml:space="preserve"> PAGEREF _Toc160409403 \h </w:instrText>
            </w:r>
            <w:r w:rsidR="006A5C8A">
              <w:rPr>
                <w:noProof/>
                <w:webHidden/>
              </w:rPr>
            </w:r>
            <w:r w:rsidR="006A5C8A">
              <w:rPr>
                <w:noProof/>
                <w:webHidden/>
              </w:rPr>
              <w:fldChar w:fldCharType="separate"/>
            </w:r>
            <w:r w:rsidR="006A5C8A">
              <w:rPr>
                <w:noProof/>
                <w:webHidden/>
              </w:rPr>
              <w:t>8</w:t>
            </w:r>
            <w:r w:rsidR="006A5C8A">
              <w:rPr>
                <w:noProof/>
                <w:webHidden/>
              </w:rPr>
              <w:fldChar w:fldCharType="end"/>
            </w:r>
          </w:hyperlink>
        </w:p>
        <w:p w14:paraId="67591185" w14:textId="77777777" w:rsidR="006A5C8A" w:rsidRDefault="00000000">
          <w:pPr>
            <w:pStyle w:val="TOC2"/>
            <w:tabs>
              <w:tab w:val="right" w:leader="dot" w:pos="9350"/>
            </w:tabs>
            <w:rPr>
              <w:rFonts w:eastAsiaTheme="minorEastAsia" w:cstheme="minorBidi"/>
              <w:b w:val="0"/>
              <w:bCs w:val="0"/>
              <w:noProof/>
              <w:szCs w:val="22"/>
              <w:lang w:eastAsia="en-GB"/>
            </w:rPr>
          </w:pPr>
          <w:hyperlink w:anchor="_Toc160409404" w:history="1">
            <w:r w:rsidR="006A5C8A" w:rsidRPr="00185964">
              <w:rPr>
                <w:rStyle w:val="Hyperlink"/>
                <w:rFonts w:cs="Arial"/>
                <w:noProof/>
              </w:rPr>
              <w:t>Training and Support</w:t>
            </w:r>
            <w:r w:rsidR="006A5C8A">
              <w:rPr>
                <w:noProof/>
                <w:webHidden/>
              </w:rPr>
              <w:tab/>
            </w:r>
            <w:r w:rsidR="006A5C8A">
              <w:rPr>
                <w:noProof/>
                <w:webHidden/>
              </w:rPr>
              <w:fldChar w:fldCharType="begin"/>
            </w:r>
            <w:r w:rsidR="006A5C8A">
              <w:rPr>
                <w:noProof/>
                <w:webHidden/>
              </w:rPr>
              <w:instrText xml:space="preserve"> PAGEREF _Toc160409404 \h </w:instrText>
            </w:r>
            <w:r w:rsidR="006A5C8A">
              <w:rPr>
                <w:noProof/>
                <w:webHidden/>
              </w:rPr>
            </w:r>
            <w:r w:rsidR="006A5C8A">
              <w:rPr>
                <w:noProof/>
                <w:webHidden/>
              </w:rPr>
              <w:fldChar w:fldCharType="separate"/>
            </w:r>
            <w:r w:rsidR="006A5C8A">
              <w:rPr>
                <w:noProof/>
                <w:webHidden/>
              </w:rPr>
              <w:t>8</w:t>
            </w:r>
            <w:r w:rsidR="006A5C8A">
              <w:rPr>
                <w:noProof/>
                <w:webHidden/>
              </w:rPr>
              <w:fldChar w:fldCharType="end"/>
            </w:r>
          </w:hyperlink>
        </w:p>
        <w:p w14:paraId="5F021C7E" w14:textId="77777777" w:rsidR="006A5C8A" w:rsidRDefault="00000000">
          <w:pPr>
            <w:pStyle w:val="TOC2"/>
            <w:tabs>
              <w:tab w:val="right" w:leader="dot" w:pos="9350"/>
            </w:tabs>
            <w:rPr>
              <w:rFonts w:eastAsiaTheme="minorEastAsia" w:cstheme="minorBidi"/>
              <w:b w:val="0"/>
              <w:bCs w:val="0"/>
              <w:noProof/>
              <w:szCs w:val="22"/>
              <w:lang w:eastAsia="en-GB"/>
            </w:rPr>
          </w:pPr>
          <w:hyperlink w:anchor="_Toc160409405" w:history="1">
            <w:r w:rsidR="006A5C8A" w:rsidRPr="00185964">
              <w:rPr>
                <w:rStyle w:val="Hyperlink"/>
                <w:rFonts w:cs="Arial"/>
                <w:noProof/>
              </w:rPr>
              <w:t>Outcome-Based Performance Evaluation</w:t>
            </w:r>
            <w:r w:rsidR="006A5C8A">
              <w:rPr>
                <w:noProof/>
                <w:webHidden/>
              </w:rPr>
              <w:tab/>
            </w:r>
            <w:r w:rsidR="006A5C8A">
              <w:rPr>
                <w:noProof/>
                <w:webHidden/>
              </w:rPr>
              <w:fldChar w:fldCharType="begin"/>
            </w:r>
            <w:r w:rsidR="006A5C8A">
              <w:rPr>
                <w:noProof/>
                <w:webHidden/>
              </w:rPr>
              <w:instrText xml:space="preserve"> PAGEREF _Toc160409405 \h </w:instrText>
            </w:r>
            <w:r w:rsidR="006A5C8A">
              <w:rPr>
                <w:noProof/>
                <w:webHidden/>
              </w:rPr>
            </w:r>
            <w:r w:rsidR="006A5C8A">
              <w:rPr>
                <w:noProof/>
                <w:webHidden/>
              </w:rPr>
              <w:fldChar w:fldCharType="separate"/>
            </w:r>
            <w:r w:rsidR="006A5C8A">
              <w:rPr>
                <w:noProof/>
                <w:webHidden/>
              </w:rPr>
              <w:t>9</w:t>
            </w:r>
            <w:r w:rsidR="006A5C8A">
              <w:rPr>
                <w:noProof/>
                <w:webHidden/>
              </w:rPr>
              <w:fldChar w:fldCharType="end"/>
            </w:r>
          </w:hyperlink>
        </w:p>
        <w:p w14:paraId="6F0BED4E" w14:textId="77777777" w:rsidR="006A5C8A" w:rsidRDefault="00000000">
          <w:pPr>
            <w:pStyle w:val="TOC1"/>
            <w:tabs>
              <w:tab w:val="right" w:leader="dot" w:pos="9350"/>
            </w:tabs>
            <w:rPr>
              <w:rFonts w:eastAsiaTheme="minorEastAsia" w:cstheme="minorBidi"/>
              <w:b w:val="0"/>
              <w:bCs w:val="0"/>
              <w:i w:val="0"/>
              <w:iCs w:val="0"/>
              <w:noProof/>
              <w:sz w:val="22"/>
              <w:szCs w:val="22"/>
              <w:lang w:eastAsia="en-GB"/>
            </w:rPr>
          </w:pPr>
          <w:hyperlink w:anchor="_Toc160409406" w:history="1">
            <w:r w:rsidR="006A5C8A" w:rsidRPr="00185964">
              <w:rPr>
                <w:rStyle w:val="Hyperlink"/>
                <w:noProof/>
              </w:rPr>
              <w:t>Evaluation and Conclusion</w:t>
            </w:r>
            <w:r w:rsidR="006A5C8A">
              <w:rPr>
                <w:noProof/>
                <w:webHidden/>
              </w:rPr>
              <w:tab/>
            </w:r>
            <w:r w:rsidR="006A5C8A">
              <w:rPr>
                <w:noProof/>
                <w:webHidden/>
              </w:rPr>
              <w:fldChar w:fldCharType="begin"/>
            </w:r>
            <w:r w:rsidR="006A5C8A">
              <w:rPr>
                <w:noProof/>
                <w:webHidden/>
              </w:rPr>
              <w:instrText xml:space="preserve"> PAGEREF _Toc160409406 \h </w:instrText>
            </w:r>
            <w:r w:rsidR="006A5C8A">
              <w:rPr>
                <w:noProof/>
                <w:webHidden/>
              </w:rPr>
            </w:r>
            <w:r w:rsidR="006A5C8A">
              <w:rPr>
                <w:noProof/>
                <w:webHidden/>
              </w:rPr>
              <w:fldChar w:fldCharType="separate"/>
            </w:r>
            <w:r w:rsidR="006A5C8A">
              <w:rPr>
                <w:noProof/>
                <w:webHidden/>
              </w:rPr>
              <w:t>9</w:t>
            </w:r>
            <w:r w:rsidR="006A5C8A">
              <w:rPr>
                <w:noProof/>
                <w:webHidden/>
              </w:rPr>
              <w:fldChar w:fldCharType="end"/>
            </w:r>
          </w:hyperlink>
        </w:p>
        <w:p w14:paraId="379BB9E1" w14:textId="77777777" w:rsidR="006A5C8A" w:rsidRDefault="00000000">
          <w:pPr>
            <w:pStyle w:val="TOC1"/>
            <w:tabs>
              <w:tab w:val="right" w:leader="dot" w:pos="9350"/>
            </w:tabs>
            <w:rPr>
              <w:rFonts w:eastAsiaTheme="minorEastAsia" w:cstheme="minorBidi"/>
              <w:b w:val="0"/>
              <w:bCs w:val="0"/>
              <w:i w:val="0"/>
              <w:iCs w:val="0"/>
              <w:noProof/>
              <w:sz w:val="22"/>
              <w:szCs w:val="22"/>
              <w:lang w:eastAsia="en-GB"/>
            </w:rPr>
          </w:pPr>
          <w:hyperlink w:anchor="_Toc160409407" w:history="1">
            <w:r w:rsidR="006A5C8A" w:rsidRPr="00185964">
              <w:rPr>
                <w:rStyle w:val="Hyperlink"/>
                <w:noProof/>
              </w:rPr>
              <w:t>References</w:t>
            </w:r>
            <w:r w:rsidR="006A5C8A">
              <w:rPr>
                <w:noProof/>
                <w:webHidden/>
              </w:rPr>
              <w:tab/>
            </w:r>
            <w:r w:rsidR="006A5C8A">
              <w:rPr>
                <w:noProof/>
                <w:webHidden/>
              </w:rPr>
              <w:fldChar w:fldCharType="begin"/>
            </w:r>
            <w:r w:rsidR="006A5C8A">
              <w:rPr>
                <w:noProof/>
                <w:webHidden/>
              </w:rPr>
              <w:instrText xml:space="preserve"> PAGEREF _Toc160409407 \h </w:instrText>
            </w:r>
            <w:r w:rsidR="006A5C8A">
              <w:rPr>
                <w:noProof/>
                <w:webHidden/>
              </w:rPr>
            </w:r>
            <w:r w:rsidR="006A5C8A">
              <w:rPr>
                <w:noProof/>
                <w:webHidden/>
              </w:rPr>
              <w:fldChar w:fldCharType="separate"/>
            </w:r>
            <w:r w:rsidR="006A5C8A">
              <w:rPr>
                <w:noProof/>
                <w:webHidden/>
              </w:rPr>
              <w:t>11</w:t>
            </w:r>
            <w:r w:rsidR="006A5C8A">
              <w:rPr>
                <w:noProof/>
                <w:webHidden/>
              </w:rPr>
              <w:fldChar w:fldCharType="end"/>
            </w:r>
          </w:hyperlink>
        </w:p>
        <w:p w14:paraId="6C36BFD5" w14:textId="77777777" w:rsidR="006A5C8A" w:rsidRDefault="00000000">
          <w:pPr>
            <w:pStyle w:val="TOC1"/>
            <w:tabs>
              <w:tab w:val="right" w:leader="dot" w:pos="9350"/>
            </w:tabs>
            <w:rPr>
              <w:rFonts w:eastAsiaTheme="minorEastAsia" w:cstheme="minorBidi"/>
              <w:b w:val="0"/>
              <w:bCs w:val="0"/>
              <w:i w:val="0"/>
              <w:iCs w:val="0"/>
              <w:noProof/>
              <w:sz w:val="22"/>
              <w:szCs w:val="22"/>
              <w:lang w:eastAsia="en-GB"/>
            </w:rPr>
          </w:pPr>
          <w:hyperlink w:anchor="_Toc160409408" w:history="1">
            <w:r w:rsidR="006A5C8A" w:rsidRPr="00185964">
              <w:rPr>
                <w:rStyle w:val="Hyperlink"/>
                <w:noProof/>
              </w:rPr>
              <w:t>Appendix - PESTLE</w:t>
            </w:r>
            <w:r w:rsidR="006A5C8A">
              <w:rPr>
                <w:noProof/>
                <w:webHidden/>
              </w:rPr>
              <w:tab/>
            </w:r>
            <w:r w:rsidR="006A5C8A">
              <w:rPr>
                <w:noProof/>
                <w:webHidden/>
              </w:rPr>
              <w:fldChar w:fldCharType="begin"/>
            </w:r>
            <w:r w:rsidR="006A5C8A">
              <w:rPr>
                <w:noProof/>
                <w:webHidden/>
              </w:rPr>
              <w:instrText xml:space="preserve"> PAGEREF _Toc160409408 \h </w:instrText>
            </w:r>
            <w:r w:rsidR="006A5C8A">
              <w:rPr>
                <w:noProof/>
                <w:webHidden/>
              </w:rPr>
            </w:r>
            <w:r w:rsidR="006A5C8A">
              <w:rPr>
                <w:noProof/>
                <w:webHidden/>
              </w:rPr>
              <w:fldChar w:fldCharType="separate"/>
            </w:r>
            <w:r w:rsidR="006A5C8A">
              <w:rPr>
                <w:noProof/>
                <w:webHidden/>
              </w:rPr>
              <w:t>14</w:t>
            </w:r>
            <w:r w:rsidR="006A5C8A">
              <w:rPr>
                <w:noProof/>
                <w:webHidden/>
              </w:rPr>
              <w:fldChar w:fldCharType="end"/>
            </w:r>
          </w:hyperlink>
        </w:p>
        <w:p w14:paraId="1088DEA0" w14:textId="53A9F247" w:rsidR="009F2A47" w:rsidRPr="001C1CC3" w:rsidRDefault="002971B1" w:rsidP="006A5C8A">
          <w:pPr>
            <w:spacing w:before="120" w:after="120" w:line="360" w:lineRule="auto"/>
            <w:jc w:val="both"/>
            <w:rPr>
              <w:rFonts w:ascii="Arial" w:hAnsi="Arial" w:cs="Arial"/>
            </w:rPr>
          </w:pPr>
          <w:r w:rsidRPr="001C1CC3">
            <w:rPr>
              <w:rFonts w:ascii="Arial" w:hAnsi="Arial" w:cs="Arial"/>
              <w:noProof/>
            </w:rPr>
            <w:fldChar w:fldCharType="end"/>
          </w:r>
        </w:p>
      </w:sdtContent>
    </w:sdt>
    <w:p w14:paraId="284B98B1" w14:textId="2ECC0292" w:rsidR="00E21CBF" w:rsidRPr="001C1CC3" w:rsidRDefault="002971B1" w:rsidP="006A5C8A">
      <w:pPr>
        <w:spacing w:before="120" w:after="120" w:line="360" w:lineRule="auto"/>
        <w:jc w:val="both"/>
        <w:rPr>
          <w:rFonts w:ascii="Arial" w:eastAsiaTheme="majorEastAsia" w:hAnsi="Arial" w:cs="Arial"/>
          <w:b/>
        </w:rPr>
      </w:pPr>
      <w:r w:rsidRPr="001C1CC3">
        <w:rPr>
          <w:rFonts w:ascii="Arial" w:hAnsi="Arial" w:cs="Arial"/>
        </w:rPr>
        <w:br w:type="page"/>
      </w:r>
    </w:p>
    <w:p w14:paraId="43817337" w14:textId="009DEA40" w:rsidR="0068084D" w:rsidRPr="001C1CC3" w:rsidRDefault="002971B1" w:rsidP="006A5C8A">
      <w:pPr>
        <w:pStyle w:val="Heading1"/>
      </w:pPr>
      <w:bookmarkStart w:id="1" w:name="_Toc159430962"/>
      <w:bookmarkStart w:id="2" w:name="_Toc160409396"/>
      <w:r w:rsidRPr="001C1CC3">
        <w:lastRenderedPageBreak/>
        <w:t>Introduction and Background</w:t>
      </w:r>
      <w:bookmarkEnd w:id="1"/>
      <w:bookmarkEnd w:id="2"/>
    </w:p>
    <w:p w14:paraId="12C7E756" w14:textId="19380498" w:rsidR="0068084D" w:rsidRPr="001C1CC3" w:rsidRDefault="002971B1" w:rsidP="006A5C8A">
      <w:pPr>
        <w:spacing w:before="120" w:after="120" w:line="360" w:lineRule="auto"/>
        <w:jc w:val="both"/>
        <w:rPr>
          <w:rFonts w:ascii="Arial" w:hAnsi="Arial" w:cs="Arial"/>
        </w:rPr>
      </w:pPr>
      <w:r w:rsidRPr="001C1CC3">
        <w:rPr>
          <w:rFonts w:ascii="Arial" w:hAnsi="Arial" w:cs="Arial"/>
        </w:rPr>
        <w:t>For the research project proposal, the brand of the chosen hotel is Hilton Hotels &amp; Resorts, known worldwide for its high quality and rolled-out coverage in the United Kingdom</w:t>
      </w:r>
      <w:r w:rsidR="0044624C" w:rsidRPr="001C1CC3">
        <w:rPr>
          <w:rFonts w:ascii="Arial" w:hAnsi="Arial" w:cs="Arial"/>
        </w:rPr>
        <w:t xml:space="preserve"> (Yang et al., 2022)</w:t>
      </w:r>
      <w:r w:rsidRPr="001C1CC3">
        <w:rPr>
          <w:rFonts w:ascii="Arial" w:hAnsi="Arial" w:cs="Arial"/>
        </w:rPr>
        <w:t>. The Hilton Hotels &amp; Resorts brand is famous for its luxurious facilities, great service, and uncompromising dedication to guest satisfaction and enjoyment. Founded in 1919, Hilton became one of the prominent and recognizable global hotel brands with a portfolio that runs from entry to luxury</w:t>
      </w:r>
      <w:r w:rsidR="0062430C" w:rsidRPr="001C1CC3">
        <w:rPr>
          <w:rFonts w:ascii="Arial" w:hAnsi="Arial" w:cs="Arial"/>
        </w:rPr>
        <w:t xml:space="preserve"> (Bezdenezhnykh, Bezdenezhnykh and Karanina, 2020)</w:t>
      </w:r>
      <w:r w:rsidRPr="001C1CC3">
        <w:rPr>
          <w:rFonts w:ascii="Arial" w:hAnsi="Arial" w:cs="Arial"/>
        </w:rPr>
        <w:t>.</w:t>
      </w:r>
    </w:p>
    <w:p w14:paraId="1A027D60" w14:textId="70083EE8" w:rsidR="0068084D" w:rsidRPr="001C1CC3" w:rsidRDefault="002971B1" w:rsidP="006A5C8A">
      <w:pPr>
        <w:spacing w:before="120" w:after="120" w:line="360" w:lineRule="auto"/>
        <w:jc w:val="both"/>
        <w:rPr>
          <w:rFonts w:ascii="Arial" w:hAnsi="Arial" w:cs="Arial"/>
        </w:rPr>
      </w:pPr>
      <w:r w:rsidRPr="001C1CC3">
        <w:rPr>
          <w:rFonts w:ascii="Arial" w:hAnsi="Arial" w:cs="Arial"/>
        </w:rPr>
        <w:t xml:space="preserve">The hospitality industry, comprising Hilton Hotels, has recently undergone major changes in work patterns and operating strategies due to multiple social factors. Such factors, such as technological progress, the transformation of consumer preferences, economic situations, and societal trends, have affected how hotels deal with staff performance and </w:t>
      </w:r>
      <w:r w:rsidR="00E21CBF" w:rsidRPr="001C1CC3">
        <w:rPr>
          <w:rFonts w:ascii="Arial" w:hAnsi="Arial" w:cs="Arial"/>
        </w:rPr>
        <w:t>labor</w:t>
      </w:r>
      <w:r w:rsidRPr="001C1CC3">
        <w:rPr>
          <w:rFonts w:ascii="Arial" w:hAnsi="Arial" w:cs="Arial"/>
        </w:rPr>
        <w:t xml:space="preserve"> productivity.</w:t>
      </w:r>
    </w:p>
    <w:p w14:paraId="7FE540AE" w14:textId="212C9A2D" w:rsidR="0068084D" w:rsidRPr="001C1CC3" w:rsidRDefault="002971B1" w:rsidP="006A5C8A">
      <w:pPr>
        <w:spacing w:before="120" w:after="120" w:line="360" w:lineRule="auto"/>
        <w:jc w:val="both"/>
        <w:rPr>
          <w:rFonts w:ascii="Arial" w:hAnsi="Arial" w:cs="Arial"/>
        </w:rPr>
      </w:pPr>
      <w:r w:rsidRPr="001C1CC3">
        <w:rPr>
          <w:rFonts w:ascii="Arial" w:hAnsi="Arial" w:cs="Arial"/>
        </w:rPr>
        <w:t xml:space="preserve">The workability of the hybrid work modes in the hospitality industry has recently become a hot issue of discussion, particularly </w:t>
      </w:r>
      <w:r w:rsidR="00E21CBF" w:rsidRPr="001C1CC3">
        <w:rPr>
          <w:rFonts w:ascii="Arial" w:hAnsi="Arial" w:cs="Arial"/>
        </w:rPr>
        <w:t>considering</w:t>
      </w:r>
      <w:r w:rsidRPr="001C1CC3">
        <w:rPr>
          <w:rFonts w:ascii="Arial" w:hAnsi="Arial" w:cs="Arial"/>
        </w:rPr>
        <w:t xml:space="preserve"> the impact of recent global events (e.g., COVID-19)</w:t>
      </w:r>
      <w:r w:rsidR="0062430C" w:rsidRPr="001C1CC3">
        <w:rPr>
          <w:rFonts w:ascii="Arial" w:hAnsi="Arial" w:cs="Arial"/>
        </w:rPr>
        <w:t xml:space="preserve"> (Delardas et al., 2022)</w:t>
      </w:r>
      <w:r w:rsidRPr="001C1CC3">
        <w:rPr>
          <w:rFonts w:ascii="Arial" w:hAnsi="Arial" w:cs="Arial"/>
        </w:rPr>
        <w:t>. The key objective of this paper is to investigate the issues and benefits related to the implementation of alternative work formats, such as the hybrid structure of work, office arrangements, and flexible schedule arrangements, under the Hilton Hotels &amp; Resorts umbrella.</w:t>
      </w:r>
      <w:r w:rsidR="0025128E" w:rsidRPr="001C1CC3">
        <w:rPr>
          <w:rFonts w:ascii="Arial" w:hAnsi="Arial" w:cs="Arial"/>
        </w:rPr>
        <w:t xml:space="preserve"> </w:t>
      </w:r>
      <w:r w:rsidRPr="001C1CC3">
        <w:rPr>
          <w:rFonts w:ascii="Arial" w:hAnsi="Arial" w:cs="Arial"/>
        </w:rPr>
        <w:t>Proposing a solution that goes beyond present challenges and currently observable processes, our project considers the impact of socioeconomic factors on worker monitoring and management in more than one working mode. Through these impacts, the research tries to clarify the challenging aspects of performance management in the hospitality industry and pour light onto the sources of effective strategies to deal with them</w:t>
      </w:r>
      <w:r w:rsidR="0062430C" w:rsidRPr="001C1CC3">
        <w:rPr>
          <w:rFonts w:ascii="Arial" w:hAnsi="Arial" w:cs="Arial"/>
        </w:rPr>
        <w:t xml:space="preserve"> (Fraij, 2021)</w:t>
      </w:r>
      <w:r w:rsidRPr="001C1CC3">
        <w:rPr>
          <w:rFonts w:ascii="Arial" w:hAnsi="Arial" w:cs="Arial"/>
        </w:rPr>
        <w:t>.</w:t>
      </w:r>
    </w:p>
    <w:p w14:paraId="18EF5883" w14:textId="186910AF" w:rsidR="0068084D" w:rsidRPr="001C1CC3" w:rsidRDefault="002971B1" w:rsidP="006A5C8A">
      <w:pPr>
        <w:spacing w:before="120" w:after="120" w:line="360" w:lineRule="auto"/>
        <w:jc w:val="both"/>
        <w:rPr>
          <w:rFonts w:ascii="Arial" w:hAnsi="Arial" w:cs="Arial"/>
        </w:rPr>
      </w:pPr>
      <w:r w:rsidRPr="001C1CC3">
        <w:rPr>
          <w:rFonts w:ascii="Arial" w:hAnsi="Arial" w:cs="Arial"/>
        </w:rPr>
        <w:t xml:space="preserve">Key factors that must be emphasized are how socioeconomic status may affect </w:t>
      </w:r>
      <w:r w:rsidR="00E21CBF" w:rsidRPr="001C1CC3">
        <w:rPr>
          <w:rFonts w:ascii="Arial" w:hAnsi="Arial" w:cs="Arial"/>
        </w:rPr>
        <w:t>employee</w:t>
      </w:r>
      <w:r w:rsidRPr="001C1CC3">
        <w:rPr>
          <w:rFonts w:ascii="Arial" w:hAnsi="Arial" w:cs="Arial"/>
        </w:rPr>
        <w:t xml:space="preserve"> productivity, job satisfaction, turnover rate, and overall organizational success. Furthermore, another part of this proposal examines how Hilton and other leading hotel companies have been introducing new management practices, allowing them to deliver the same quality of services to stay-over guests and remote-working individuals </w:t>
      </w:r>
      <w:r w:rsidR="0044624C" w:rsidRPr="001C1CC3">
        <w:rPr>
          <w:rFonts w:ascii="Arial" w:hAnsi="Arial" w:cs="Arial"/>
        </w:rPr>
        <w:t>(Tucho, 2022)</w:t>
      </w:r>
      <w:r w:rsidRPr="001C1CC3">
        <w:rPr>
          <w:rFonts w:ascii="Arial" w:hAnsi="Arial" w:cs="Arial"/>
        </w:rPr>
        <w:t>.</w:t>
      </w:r>
    </w:p>
    <w:p w14:paraId="31235276" w14:textId="42F33BB0" w:rsidR="0068084D" w:rsidRPr="001C1CC3" w:rsidRDefault="002971B1" w:rsidP="006A5C8A">
      <w:pPr>
        <w:spacing w:before="120" w:after="120" w:line="360" w:lineRule="auto"/>
        <w:jc w:val="both"/>
        <w:rPr>
          <w:rFonts w:ascii="Arial" w:hAnsi="Arial" w:cs="Arial"/>
        </w:rPr>
      </w:pPr>
      <w:r w:rsidRPr="001C1CC3">
        <w:rPr>
          <w:rFonts w:ascii="Arial" w:hAnsi="Arial" w:cs="Arial"/>
        </w:rPr>
        <w:lastRenderedPageBreak/>
        <w:t>In a nutshell, the introductory part is built for the reader to follow the detailed discussion on socioeconomic forces, work mode dynamics, and performance management of employees broadened by the example of Hilton Hotels &amp; Resorts</w:t>
      </w:r>
      <w:r w:rsidR="0062430C" w:rsidRPr="001C1CC3">
        <w:rPr>
          <w:rFonts w:ascii="Arial" w:hAnsi="Arial" w:cs="Arial"/>
        </w:rPr>
        <w:t xml:space="preserve"> (Gritsenko and Wood, 2020)</w:t>
      </w:r>
      <w:r w:rsidRPr="001C1CC3">
        <w:rPr>
          <w:rFonts w:ascii="Arial" w:hAnsi="Arial" w:cs="Arial"/>
        </w:rPr>
        <w:t>. Through this research, useful insights and guidance can be figured out, which, in turn, will help develop human resource policies and practices in the hospitality industry.</w:t>
      </w:r>
    </w:p>
    <w:p w14:paraId="467E1C3B" w14:textId="40D98C7F" w:rsidR="0068084D" w:rsidRPr="001C1CC3" w:rsidRDefault="002971B1" w:rsidP="006A5C8A">
      <w:pPr>
        <w:pStyle w:val="Heading1"/>
      </w:pPr>
      <w:bookmarkStart w:id="3" w:name="_Toc159430963"/>
      <w:bookmarkStart w:id="4" w:name="_Toc160409397"/>
      <w:r w:rsidRPr="001C1CC3">
        <w:t>Discussion</w:t>
      </w:r>
      <w:bookmarkEnd w:id="3"/>
      <w:bookmarkEnd w:id="4"/>
    </w:p>
    <w:p w14:paraId="18C74723" w14:textId="3FE46E85" w:rsidR="0068084D" w:rsidRPr="001C1CC3" w:rsidRDefault="002971B1" w:rsidP="006A5C8A">
      <w:pPr>
        <w:pStyle w:val="Heading2"/>
        <w:spacing w:before="120" w:after="120" w:line="360" w:lineRule="auto"/>
        <w:rPr>
          <w:rFonts w:cs="Arial"/>
          <w:szCs w:val="24"/>
        </w:rPr>
      </w:pPr>
      <w:bookmarkStart w:id="5" w:name="_Toc159430964"/>
      <w:bookmarkStart w:id="6" w:name="_Toc160409398"/>
      <w:r w:rsidRPr="001C1CC3">
        <w:rPr>
          <w:rFonts w:cs="Arial"/>
          <w:szCs w:val="24"/>
        </w:rPr>
        <w:t>Literature Review</w:t>
      </w:r>
      <w:bookmarkEnd w:id="5"/>
      <w:bookmarkEnd w:id="6"/>
    </w:p>
    <w:p w14:paraId="079054C2" w14:textId="775A2B41" w:rsidR="0068084D" w:rsidRPr="001C1CC3" w:rsidRDefault="002971B1" w:rsidP="006A5C8A">
      <w:pPr>
        <w:spacing w:before="120" w:after="120" w:line="360" w:lineRule="auto"/>
        <w:jc w:val="both"/>
        <w:rPr>
          <w:rFonts w:ascii="Arial" w:hAnsi="Arial" w:cs="Arial"/>
        </w:rPr>
      </w:pPr>
      <w:r w:rsidRPr="001C1CC3">
        <w:rPr>
          <w:rFonts w:ascii="Arial" w:hAnsi="Arial" w:cs="Arial"/>
        </w:rPr>
        <w:t xml:space="preserve">The effects of socioeconomic factors on employee performance management within the hospitality industry are researched extensively to give a good idea of what hospitality operations can gain or </w:t>
      </w:r>
      <w:r w:rsidR="00E21CBF" w:rsidRPr="001C1CC3">
        <w:rPr>
          <w:rFonts w:ascii="Arial" w:hAnsi="Arial" w:cs="Arial"/>
        </w:rPr>
        <w:t>lose</w:t>
      </w:r>
      <w:r w:rsidRPr="001C1CC3">
        <w:rPr>
          <w:rFonts w:ascii="Arial" w:hAnsi="Arial" w:cs="Arial"/>
        </w:rPr>
        <w:t xml:space="preserve"> due to the different varieties of work modes. Through this, we can better grasp this area and identify some strategies that we could use to improve employee checking and management at the Hilton Hotels &amp; Resorts within the said parameter</w:t>
      </w:r>
      <w:r w:rsidR="0062430C" w:rsidRPr="001C1CC3">
        <w:rPr>
          <w:rFonts w:ascii="Arial" w:hAnsi="Arial" w:cs="Arial"/>
        </w:rPr>
        <w:t xml:space="preserve"> (Hall, 2020)</w:t>
      </w:r>
      <w:r w:rsidRPr="001C1CC3">
        <w:rPr>
          <w:rFonts w:ascii="Arial" w:hAnsi="Arial" w:cs="Arial"/>
        </w:rPr>
        <w:t>.</w:t>
      </w:r>
    </w:p>
    <w:p w14:paraId="21C6D721" w14:textId="28299837" w:rsidR="0068084D" w:rsidRPr="001C1CC3" w:rsidRDefault="002971B1" w:rsidP="006A5C8A">
      <w:pPr>
        <w:spacing w:before="120" w:after="120" w:line="360" w:lineRule="auto"/>
        <w:jc w:val="both"/>
        <w:rPr>
          <w:rFonts w:ascii="Arial" w:hAnsi="Arial" w:cs="Arial"/>
        </w:rPr>
      </w:pPr>
      <w:r w:rsidRPr="001C1CC3">
        <w:rPr>
          <w:rFonts w:ascii="Arial" w:hAnsi="Arial" w:cs="Arial"/>
        </w:rPr>
        <w:t xml:space="preserve">Accurate identification of the complex and ever-changing connections between socioeconomic factors and employee performance, as done by organizations like Hilton Hotels &amp; Resorts, is the key to successfully mastering the intricacies of the contemporary workplace. As socioeconomic factors constantly evolve, it is therefore very critical for hospitality establishments to adjust their management strategies </w:t>
      </w:r>
      <w:r w:rsidR="00E21CBF" w:rsidRPr="001C1CC3">
        <w:rPr>
          <w:rFonts w:ascii="Arial" w:hAnsi="Arial" w:cs="Arial"/>
        </w:rPr>
        <w:t>to</w:t>
      </w:r>
      <w:r w:rsidRPr="001C1CC3">
        <w:rPr>
          <w:rFonts w:ascii="Arial" w:hAnsi="Arial" w:cs="Arial"/>
        </w:rPr>
        <w:t xml:space="preserve"> attain animal employee performance and successful organizational growth</w:t>
      </w:r>
      <w:r w:rsidR="0062430C" w:rsidRPr="001C1CC3">
        <w:rPr>
          <w:rFonts w:ascii="Arial" w:hAnsi="Arial" w:cs="Arial"/>
        </w:rPr>
        <w:t xml:space="preserve"> (Heiland, 2021)</w:t>
      </w:r>
      <w:r w:rsidRPr="001C1CC3">
        <w:rPr>
          <w:rFonts w:ascii="Arial" w:hAnsi="Arial" w:cs="Arial"/>
        </w:rPr>
        <w:t>. Using research and analysis as the starting point, the organizations identify the key drivers affecting employee perception and management, making it easier to form tailored strategies that align with the business objectives.</w:t>
      </w:r>
    </w:p>
    <w:p w14:paraId="6437E28E" w14:textId="137D2E16" w:rsidR="0068084D" w:rsidRPr="001C1CC3" w:rsidRDefault="002971B1" w:rsidP="006A5C8A">
      <w:pPr>
        <w:pStyle w:val="Heading2"/>
        <w:spacing w:before="120" w:after="120" w:line="360" w:lineRule="auto"/>
        <w:rPr>
          <w:rFonts w:cs="Arial"/>
          <w:szCs w:val="24"/>
        </w:rPr>
      </w:pPr>
      <w:bookmarkStart w:id="7" w:name="_Toc159430965"/>
      <w:bookmarkStart w:id="8" w:name="_Toc160409399"/>
      <w:r w:rsidRPr="001C1CC3">
        <w:rPr>
          <w:rFonts w:cs="Arial"/>
          <w:szCs w:val="24"/>
        </w:rPr>
        <w:t>Flexible Work Arrangements</w:t>
      </w:r>
      <w:bookmarkEnd w:id="7"/>
      <w:bookmarkEnd w:id="8"/>
    </w:p>
    <w:p w14:paraId="006283F1" w14:textId="1DB60A50" w:rsidR="0068084D" w:rsidRPr="001C1CC3" w:rsidRDefault="002971B1" w:rsidP="006A5C8A">
      <w:pPr>
        <w:spacing w:before="120" w:after="120" w:line="360" w:lineRule="auto"/>
        <w:jc w:val="both"/>
        <w:rPr>
          <w:rFonts w:ascii="Arial" w:hAnsi="Arial" w:cs="Arial"/>
        </w:rPr>
      </w:pPr>
      <w:r w:rsidRPr="001C1CC3">
        <w:rPr>
          <w:rFonts w:ascii="Arial" w:hAnsi="Arial" w:cs="Arial"/>
        </w:rPr>
        <w:t xml:space="preserve">A notable study analyzes the consequence of flexible work arrangements on employee productivity and job satisfaction in the hotel industry. These results showed that the people who were allowed to adapt their work hours to their preferences demonstrated higher job satisfaction and increased involvement in their activities. That indicates that adapting flexible work models, for instance, telecommuting or work-from-home options </w:t>
      </w:r>
      <w:r w:rsidRPr="001C1CC3">
        <w:rPr>
          <w:rFonts w:ascii="Arial" w:hAnsi="Arial" w:cs="Arial"/>
        </w:rPr>
        <w:lastRenderedPageBreak/>
        <w:t>can lead to gratifying consequences for the performance of Hilton's employees</w:t>
      </w:r>
      <w:r w:rsidR="0062430C" w:rsidRPr="001C1CC3">
        <w:rPr>
          <w:rFonts w:ascii="Arial" w:hAnsi="Arial" w:cs="Arial"/>
        </w:rPr>
        <w:t xml:space="preserve"> (Houldsworth et al., 2021)</w:t>
      </w:r>
      <w:r w:rsidRPr="001C1CC3">
        <w:rPr>
          <w:rFonts w:ascii="Arial" w:hAnsi="Arial" w:cs="Arial"/>
        </w:rPr>
        <w:t>.</w:t>
      </w:r>
    </w:p>
    <w:p w14:paraId="1A8719BF" w14:textId="6D6CDE36" w:rsidR="0068084D" w:rsidRPr="001C1CC3" w:rsidRDefault="002971B1" w:rsidP="006A5C8A">
      <w:pPr>
        <w:spacing w:before="120" w:after="120" w:line="360" w:lineRule="auto"/>
        <w:jc w:val="both"/>
        <w:rPr>
          <w:rFonts w:ascii="Arial" w:hAnsi="Arial" w:cs="Arial"/>
        </w:rPr>
      </w:pPr>
      <w:r w:rsidRPr="001C1CC3">
        <w:rPr>
          <w:rFonts w:ascii="Arial" w:hAnsi="Arial" w:cs="Arial"/>
        </w:rPr>
        <w:t xml:space="preserve">Flexible work arrangements were the most popular strategy in the new socioeconomic realities. Through digital technologies, the chances of working away from the office have encouraged many organizations, including those in the hospitality sector, to incorporate remote working arrangements </w:t>
      </w:r>
      <w:r w:rsidR="00E21CBF" w:rsidRPr="001C1CC3">
        <w:rPr>
          <w:rFonts w:ascii="Arial" w:hAnsi="Arial" w:cs="Arial"/>
        </w:rPr>
        <w:t>to</w:t>
      </w:r>
      <w:r w:rsidRPr="001C1CC3">
        <w:rPr>
          <w:rFonts w:ascii="Arial" w:hAnsi="Arial" w:cs="Arial"/>
        </w:rPr>
        <w:t xml:space="preserve"> improve employee satisfaction and productivity. Organizations can create a more amicable and agile workplace by allowing their employees to customize their work schedules to fit personal engagements and individual schedules</w:t>
      </w:r>
      <w:r w:rsidR="0062430C" w:rsidRPr="001C1CC3">
        <w:rPr>
          <w:rFonts w:ascii="Arial" w:hAnsi="Arial" w:cs="Arial"/>
        </w:rPr>
        <w:t xml:space="preserve"> (Huang, 2022)</w:t>
      </w:r>
      <w:r w:rsidRPr="001C1CC3">
        <w:rPr>
          <w:rFonts w:ascii="Arial" w:hAnsi="Arial" w:cs="Arial"/>
        </w:rPr>
        <w:t>. Hilton Hotels &amp; Resorts, on the other hand, just implementing flexible work modes can result in improved employee morale, reduced turnover rate, and better performance.</w:t>
      </w:r>
    </w:p>
    <w:p w14:paraId="555FC9E3" w14:textId="7E22D3A9" w:rsidR="0068084D" w:rsidRPr="001C1CC3" w:rsidRDefault="002971B1" w:rsidP="006A5C8A">
      <w:pPr>
        <w:pStyle w:val="Heading2"/>
        <w:spacing w:before="120" w:after="120" w:line="360" w:lineRule="auto"/>
        <w:rPr>
          <w:rFonts w:cs="Arial"/>
          <w:szCs w:val="24"/>
        </w:rPr>
      </w:pPr>
      <w:bookmarkStart w:id="9" w:name="_Toc159430966"/>
      <w:bookmarkStart w:id="10" w:name="_Toc160409400"/>
      <w:r w:rsidRPr="001C1CC3">
        <w:rPr>
          <w:rFonts w:cs="Arial"/>
          <w:szCs w:val="24"/>
        </w:rPr>
        <w:t>Role of Technology</w:t>
      </w:r>
      <w:bookmarkEnd w:id="9"/>
      <w:bookmarkEnd w:id="10"/>
    </w:p>
    <w:p w14:paraId="1351D189" w14:textId="77777777" w:rsidR="00690F72" w:rsidRPr="001C1CC3" w:rsidRDefault="002971B1" w:rsidP="006A5C8A">
      <w:pPr>
        <w:pStyle w:val="NoSpacing"/>
        <w:spacing w:before="120" w:after="120" w:line="360" w:lineRule="auto"/>
        <w:rPr>
          <w:rFonts w:cs="Arial"/>
        </w:rPr>
      </w:pPr>
      <w:r w:rsidRPr="001C1CC3">
        <w:rPr>
          <w:rFonts w:cs="Arial"/>
        </w:rPr>
        <w:t>Also, they studied the function of technology as a support asset for remote working within the hospitality industry. Their research indicates that employers adopting digital channels and technologies during the COVID era make it easier to transition from traditional work arrangements to home-based ones. Additionally, they reported that teams were more collaborative and operated more efficiently. This also accentuates the importance of judicious use of technology for keeping track of and controlling the employees, even if their work mode is completely up to them</w:t>
      </w:r>
      <w:r w:rsidR="0062430C" w:rsidRPr="001C1CC3">
        <w:rPr>
          <w:rFonts w:cs="Arial"/>
        </w:rPr>
        <w:t xml:space="preserve"> (López Soler, Christidis, and Vassallo, 2021)</w:t>
      </w:r>
      <w:r w:rsidRPr="001C1CC3">
        <w:rPr>
          <w:rFonts w:cs="Arial"/>
        </w:rPr>
        <w:t>.</w:t>
      </w:r>
      <w:r w:rsidR="00690F72" w:rsidRPr="001C1CC3">
        <w:rPr>
          <w:rStyle w:val="Heading1Char"/>
          <w:rFonts w:eastAsiaTheme="minorHAnsi"/>
          <w:b w:val="0"/>
          <w:sz w:val="24"/>
          <w:szCs w:val="22"/>
        </w:rPr>
        <w:t xml:space="preserve"> </w:t>
      </w:r>
      <w:r w:rsidR="00690F72" w:rsidRPr="001C1CC3">
        <w:rPr>
          <w:rFonts w:cs="Arial"/>
        </w:rPr>
        <w:t>The technological advances have resulted in the radical changes in what the organizations deal with sharing opportunities for remote collaboration and communication. One of the biggest parts of technological advancement is a key driver that allows hospitality workers to succeed with remote work, and to maintain engagement and productivity no matter where they are physically. </w:t>
      </w:r>
    </w:p>
    <w:p w14:paraId="648068DE" w14:textId="4598D5E0" w:rsidR="0068084D" w:rsidRPr="001C1CC3" w:rsidRDefault="00690F72" w:rsidP="006A5C8A">
      <w:pPr>
        <w:pStyle w:val="NoSpacing"/>
        <w:spacing w:before="120" w:after="120" w:line="360" w:lineRule="auto"/>
        <w:rPr>
          <w:rFonts w:cs="Arial"/>
        </w:rPr>
      </w:pPr>
      <w:r w:rsidRPr="001C1CC3">
        <w:rPr>
          <w:rFonts w:cs="Arial"/>
        </w:rPr>
        <w:t xml:space="preserve">Many times technology is glorified for virtual meetings which are held in a virtual room and cloud based project management that is in place. The implementation of this technology will make the working remotely easier. Through technologies, Hilton Hotels &amp; Resorts becomes flexible by allowing remote work, tracking the performance of the employees and fostering collaboration among employees who are dispersed across different locations (Elavarasan Madurai et al., 2020). Previous studies have highlighted </w:t>
      </w:r>
      <w:r w:rsidRPr="001C1CC3">
        <w:rPr>
          <w:rFonts w:cs="Arial"/>
        </w:rPr>
        <w:lastRenderedPageBreak/>
        <w:t>that such work conditions and technologies positively impact employee performance in the hotel industry. These results offer crucial data for Hilton Hotels &amp; Resorts to maximize employee monitoring and governing strategies. By adopting adaptable work styles and being a technology-inclined company, Hilton could have a more agile and responsive workforce that can cope with the changing dynamics of the hospitality industry</w:t>
      </w:r>
      <w:r w:rsidR="0062430C" w:rsidRPr="001C1CC3">
        <w:rPr>
          <w:rFonts w:cs="Arial"/>
        </w:rPr>
        <w:t xml:space="preserve"> (Manville and Greatbanks, 2020)</w:t>
      </w:r>
      <w:r w:rsidRPr="001C1CC3">
        <w:rPr>
          <w:rFonts w:cs="Arial"/>
        </w:rPr>
        <w:t>.</w:t>
      </w:r>
    </w:p>
    <w:p w14:paraId="518BA239" w14:textId="77777777" w:rsidR="0068084D" w:rsidRPr="001C1CC3" w:rsidRDefault="002971B1" w:rsidP="006A5C8A">
      <w:pPr>
        <w:pStyle w:val="Heading2"/>
        <w:spacing w:before="120" w:after="120" w:line="360" w:lineRule="auto"/>
        <w:rPr>
          <w:rFonts w:cs="Arial"/>
          <w:szCs w:val="24"/>
        </w:rPr>
      </w:pPr>
      <w:bookmarkStart w:id="11" w:name="_Toc159430967"/>
      <w:bookmarkStart w:id="12" w:name="_Toc160409401"/>
      <w:r w:rsidRPr="001C1CC3">
        <w:rPr>
          <w:rFonts w:cs="Arial"/>
          <w:szCs w:val="24"/>
        </w:rPr>
        <w:t>Monitoring and Management Practices at Hilton Hotels &amp; Resorts</w:t>
      </w:r>
      <w:bookmarkEnd w:id="11"/>
      <w:bookmarkEnd w:id="12"/>
    </w:p>
    <w:p w14:paraId="41DC0BD0" w14:textId="36264B64" w:rsidR="0068084D" w:rsidRPr="001C1CC3" w:rsidRDefault="002971B1" w:rsidP="006A5C8A">
      <w:pPr>
        <w:spacing w:before="120" w:after="120" w:line="360" w:lineRule="auto"/>
        <w:jc w:val="both"/>
        <w:rPr>
          <w:rFonts w:ascii="Arial" w:hAnsi="Arial" w:cs="Arial"/>
        </w:rPr>
      </w:pPr>
      <w:r w:rsidRPr="001C1CC3">
        <w:rPr>
          <w:rFonts w:ascii="Arial" w:hAnsi="Arial" w:cs="Arial"/>
        </w:rPr>
        <w:t>Hilton Hotels &amp; Resorts utilizes various monitoring and management strategies to supervise employee performance throughout different work modes. These methods are critical for providing the necessary elements for a productive and unified workforce.</w:t>
      </w:r>
      <w:r w:rsidR="0025128E" w:rsidRPr="001C1CC3">
        <w:rPr>
          <w:rFonts w:ascii="Arial" w:hAnsi="Arial" w:cs="Arial"/>
        </w:rPr>
        <w:t xml:space="preserve"> </w:t>
      </w:r>
      <w:r w:rsidRPr="001C1CC3">
        <w:rPr>
          <w:rFonts w:ascii="Arial" w:hAnsi="Arial" w:cs="Arial"/>
        </w:rPr>
        <w:t>An effective method that Hilton has adopted is the memo that sets forth the guidelines and tacks an individual's performance using the performance tracking software</w:t>
      </w:r>
      <w:r w:rsidR="0062430C" w:rsidRPr="001C1CC3">
        <w:rPr>
          <w:rFonts w:ascii="Arial" w:hAnsi="Arial" w:cs="Arial"/>
        </w:rPr>
        <w:t xml:space="preserve"> (Mejjad, Rossi, and Pavel, 2022)</w:t>
      </w:r>
      <w:r w:rsidRPr="001C1CC3">
        <w:rPr>
          <w:rFonts w:ascii="Arial" w:hAnsi="Arial" w:cs="Arial"/>
        </w:rPr>
        <w:t>. Through this software, the company can supervise the KPIs, project hours, and the rates at which a task is accomplished. Hilton can gain much useful information on the productivity level of their employee through such software and identify where improvement is needed. This approach is key for on-site and remote team members as it provides a common standard for performance assessment.</w:t>
      </w:r>
    </w:p>
    <w:p w14:paraId="31BE1496" w14:textId="579536F5" w:rsidR="0068084D" w:rsidRPr="001C1CC3" w:rsidRDefault="002971B1" w:rsidP="006A5C8A">
      <w:pPr>
        <w:spacing w:before="120" w:after="120" w:line="360" w:lineRule="auto"/>
        <w:jc w:val="both"/>
        <w:rPr>
          <w:rFonts w:ascii="Arial" w:hAnsi="Arial" w:cs="Arial"/>
        </w:rPr>
      </w:pPr>
      <w:r w:rsidRPr="001C1CC3">
        <w:rPr>
          <w:rFonts w:ascii="Arial" w:hAnsi="Arial" w:cs="Arial"/>
        </w:rPr>
        <w:t>On top of that, Hilton uses software for performance tracking and virtual meetings and check-ins to maintain contact with its employees. With the help of video conferencing platforms, managers can have regular meetings pro, video feedback, and resolve any issues that would come along the way</w:t>
      </w:r>
      <w:r w:rsidR="0062430C" w:rsidRPr="001C1CC3">
        <w:rPr>
          <w:rFonts w:ascii="Arial" w:hAnsi="Arial" w:cs="Arial"/>
        </w:rPr>
        <w:t xml:space="preserve"> (Nundy et al., 2021)</w:t>
      </w:r>
      <w:r w:rsidRPr="001C1CC3">
        <w:rPr>
          <w:rFonts w:ascii="Arial" w:hAnsi="Arial" w:cs="Arial"/>
        </w:rPr>
        <w:t>. These virtual interactions offer opportunities for communicating effectively and collaborating, thus leading to a general feeling of connectivity among us, notwithstanding our physical remoteness.</w:t>
      </w:r>
    </w:p>
    <w:p w14:paraId="6AE5E933" w14:textId="2A9F4703" w:rsidR="00704F82" w:rsidRPr="001C1CC3" w:rsidRDefault="00704F82" w:rsidP="006A5C8A">
      <w:pPr>
        <w:pStyle w:val="Heading2"/>
        <w:spacing w:before="120" w:after="120" w:line="360" w:lineRule="auto"/>
        <w:rPr>
          <w:rFonts w:cs="Arial"/>
          <w:szCs w:val="24"/>
        </w:rPr>
      </w:pPr>
      <w:bookmarkStart w:id="13" w:name="_Toc160409402"/>
      <w:r w:rsidRPr="001C1CC3">
        <w:rPr>
          <w:rFonts w:cs="Arial"/>
        </w:rPr>
        <w:t>Socioeconomic factors</w:t>
      </w:r>
      <w:bookmarkEnd w:id="13"/>
      <w:r w:rsidRPr="001C1CC3">
        <w:rPr>
          <w:rFonts w:cs="Arial"/>
        </w:rPr>
        <w:t xml:space="preserve"> </w:t>
      </w:r>
    </w:p>
    <w:p w14:paraId="64289927" w14:textId="4A0E3DCD" w:rsidR="0068084D" w:rsidRPr="001C1CC3" w:rsidRDefault="00704F82" w:rsidP="006A5C8A">
      <w:pPr>
        <w:pStyle w:val="NoSpacing"/>
        <w:spacing w:before="120" w:after="120" w:line="360" w:lineRule="auto"/>
        <w:rPr>
          <w:rFonts w:cs="Arial"/>
        </w:rPr>
      </w:pPr>
      <w:r w:rsidRPr="001C1CC3">
        <w:rPr>
          <w:rStyle w:val="text-with-replacments"/>
          <w:rFonts w:cs="Arial"/>
        </w:rPr>
        <w:t xml:space="preserve">Socio-economic factors are among the key determinants of the operational and also strategic decisions of Hilton Hotels &amp; Resorts, with the economic indicators performing the role of a catalyst that offers a great influence over the consumer behavior in the hospitality industry. Likewise, GDP growth and tourism spending usually go hand in hand; it is commonly observed that a country registering a positive GDP growth, e.g. in the US with a 2.9% increase in 2022, sees an increase in the urban hotels occupancy </w:t>
      </w:r>
      <w:r w:rsidRPr="001C1CC3">
        <w:rPr>
          <w:rStyle w:val="text-with-replacments"/>
          <w:rFonts w:cs="Arial"/>
        </w:rPr>
        <w:lastRenderedPageBreak/>
        <w:t xml:space="preserve">and also luxury travel. Unemployment rates additionally influence Hilton's operation; more embossing (like the US unemployment rate dropping to 3.5% in 2022) leads to higher disposal income and eventually higher hotel occupancy rates. In addition, the global middle class which will see the emergence of 5.3 billion people in 2030 with notable fraction from Asia represents a new segment for the market which will add to the number of bookings and revenue. Even though income inequality measuring by the Gini index (which South Africa is included with the score above 60, meaning high inequality), can inhibit the market growth in some areas because of the accessibility issues. Analyzing these socioeconomic trends can help Hilton to enhance its marketing and service offerings to respond to the changing customer needs and preferences, guaranteeing the continued progress and also competitiveness in the marketplace </w:t>
      </w:r>
      <w:r w:rsidR="0062430C" w:rsidRPr="001C1CC3">
        <w:rPr>
          <w:rFonts w:cs="Arial"/>
        </w:rPr>
        <w:t>(Ramos et al., 2020)</w:t>
      </w:r>
      <w:r w:rsidRPr="001C1CC3">
        <w:rPr>
          <w:rFonts w:cs="Arial"/>
        </w:rPr>
        <w:t>.</w:t>
      </w:r>
    </w:p>
    <w:p w14:paraId="4C92F101" w14:textId="77777777" w:rsidR="0068084D" w:rsidRPr="001C1CC3" w:rsidRDefault="002971B1" w:rsidP="006A5C8A">
      <w:pPr>
        <w:pStyle w:val="Heading2"/>
        <w:spacing w:before="120" w:after="120" w:line="360" w:lineRule="auto"/>
        <w:rPr>
          <w:rFonts w:cs="Arial"/>
          <w:szCs w:val="24"/>
        </w:rPr>
      </w:pPr>
      <w:bookmarkStart w:id="14" w:name="_Toc159430968"/>
      <w:bookmarkStart w:id="15" w:name="_Toc160409403"/>
      <w:r w:rsidRPr="001C1CC3">
        <w:rPr>
          <w:rFonts w:cs="Arial"/>
          <w:szCs w:val="24"/>
        </w:rPr>
        <w:t>Challenges and Solutions</w:t>
      </w:r>
      <w:bookmarkEnd w:id="14"/>
      <w:bookmarkEnd w:id="15"/>
    </w:p>
    <w:p w14:paraId="3C349C43" w14:textId="6FC79080" w:rsidR="0068084D" w:rsidRPr="001C1CC3" w:rsidRDefault="002971B1" w:rsidP="006A5C8A">
      <w:pPr>
        <w:spacing w:before="120" w:after="120" w:line="360" w:lineRule="auto"/>
        <w:jc w:val="both"/>
        <w:rPr>
          <w:rFonts w:ascii="Arial" w:hAnsi="Arial" w:cs="Arial"/>
        </w:rPr>
      </w:pPr>
      <w:r w:rsidRPr="001C1CC3">
        <w:rPr>
          <w:rFonts w:ascii="Arial" w:hAnsi="Arial" w:cs="Arial"/>
        </w:rPr>
        <w:t>Organizing different work modes functioning creates several management issues the Hilton Company must face. One such issue is keeping a team together and enjoying collaboration when working remotely or in a hybrid mode. To combat this problem, Hilton may employ strategies to build an inclusiveness atmosphere and a teamwork culture. Examples of this are organizing regular team-building activities, having virtual social events, and pursuing cross-functional collaboration projects. Communication and teamwork are crucial. Hilton will use them to overcome any hindrance to successful teamwork and ensure that every team member feels respected and important</w:t>
      </w:r>
      <w:r w:rsidR="0062430C" w:rsidRPr="001C1CC3">
        <w:rPr>
          <w:rFonts w:ascii="Arial" w:hAnsi="Arial" w:cs="Arial"/>
        </w:rPr>
        <w:t xml:space="preserve"> (Rungskunroch, Shen, and Kaewunruen, 2022)</w:t>
      </w:r>
      <w:r w:rsidRPr="001C1CC3">
        <w:rPr>
          <w:rFonts w:ascii="Arial" w:hAnsi="Arial" w:cs="Arial"/>
        </w:rPr>
        <w:t>.</w:t>
      </w:r>
    </w:p>
    <w:p w14:paraId="495B9B91" w14:textId="77777777" w:rsidR="0068084D" w:rsidRPr="001C1CC3" w:rsidRDefault="002971B1" w:rsidP="006A5C8A">
      <w:pPr>
        <w:pStyle w:val="Heading2"/>
        <w:spacing w:before="120" w:after="120" w:line="360" w:lineRule="auto"/>
        <w:rPr>
          <w:rFonts w:cs="Arial"/>
          <w:szCs w:val="24"/>
        </w:rPr>
      </w:pPr>
      <w:bookmarkStart w:id="16" w:name="_Toc159430969"/>
      <w:bookmarkStart w:id="17" w:name="_Toc160409404"/>
      <w:r w:rsidRPr="001C1CC3">
        <w:rPr>
          <w:rFonts w:cs="Arial"/>
          <w:szCs w:val="24"/>
        </w:rPr>
        <w:t>Training and Support</w:t>
      </w:r>
      <w:bookmarkEnd w:id="16"/>
      <w:bookmarkEnd w:id="17"/>
    </w:p>
    <w:p w14:paraId="5A6BF2B9" w14:textId="302C3230" w:rsidR="0068084D" w:rsidRPr="001C1CC3" w:rsidRDefault="002971B1" w:rsidP="006A5C8A">
      <w:pPr>
        <w:spacing w:before="120" w:after="120" w:line="360" w:lineRule="auto"/>
        <w:jc w:val="both"/>
        <w:rPr>
          <w:rFonts w:ascii="Arial" w:hAnsi="Arial" w:cs="Arial"/>
        </w:rPr>
      </w:pPr>
      <w:r w:rsidRPr="001C1CC3">
        <w:rPr>
          <w:rFonts w:ascii="Arial" w:hAnsi="Arial" w:cs="Arial"/>
        </w:rPr>
        <w:t>Providing managers and employees with exhaustive training and support as they move into new work modes is another aspect of employee management at Hilton. This could involve workshops on the effective use of remote work practices, time management, and digital tools, including how to use them. Employees can be empowered with the required tools and training to avoid a chaotic shift to collaborative working arrangements and ensure efficient performance management.</w:t>
      </w:r>
    </w:p>
    <w:p w14:paraId="7A4B965E" w14:textId="77777777" w:rsidR="0068084D" w:rsidRPr="001C1CC3" w:rsidRDefault="002971B1" w:rsidP="006A5C8A">
      <w:pPr>
        <w:pStyle w:val="Heading2"/>
        <w:spacing w:before="120" w:after="120" w:line="360" w:lineRule="auto"/>
        <w:rPr>
          <w:rFonts w:cs="Arial"/>
          <w:szCs w:val="24"/>
        </w:rPr>
      </w:pPr>
      <w:bookmarkStart w:id="18" w:name="_Toc159430970"/>
      <w:bookmarkStart w:id="19" w:name="_Toc160409405"/>
      <w:r w:rsidRPr="001C1CC3">
        <w:rPr>
          <w:rFonts w:cs="Arial"/>
          <w:szCs w:val="24"/>
        </w:rPr>
        <w:lastRenderedPageBreak/>
        <w:t>Outcome-Based Performance Evaluation</w:t>
      </w:r>
      <w:bookmarkEnd w:id="18"/>
      <w:bookmarkEnd w:id="19"/>
    </w:p>
    <w:p w14:paraId="066C65D4" w14:textId="5908AA39" w:rsidR="00E21CBF" w:rsidRPr="001C1CC3" w:rsidRDefault="002971B1" w:rsidP="006A5C8A">
      <w:pPr>
        <w:spacing w:before="120" w:after="120" w:line="360" w:lineRule="auto"/>
        <w:jc w:val="both"/>
        <w:rPr>
          <w:rFonts w:ascii="Arial" w:hAnsi="Arial" w:cs="Arial"/>
        </w:rPr>
      </w:pPr>
      <w:r w:rsidRPr="001C1CC3">
        <w:rPr>
          <w:rFonts w:ascii="Arial" w:hAnsi="Arial" w:cs="Arial"/>
        </w:rPr>
        <w:t>Besides, Hilton can adopt outcome-based performance appraisal systems to help assess employee performance within and outside the organization</w:t>
      </w:r>
      <w:r w:rsidR="0062430C" w:rsidRPr="001C1CC3">
        <w:rPr>
          <w:rFonts w:ascii="Arial" w:hAnsi="Arial" w:cs="Arial"/>
        </w:rPr>
        <w:t xml:space="preserve"> (Shibata, 2021)</w:t>
      </w:r>
      <w:r w:rsidRPr="001C1CC3">
        <w:rPr>
          <w:rFonts w:ascii="Arial" w:hAnsi="Arial" w:cs="Arial"/>
        </w:rPr>
        <w:t>. The company can motivate employees to achieve set targets and goals by setting clear goals and objectives for them and performing a performance evaluation based on the results. Additionally, delivering routine feedback and appreciation for the employees on their performance can positively impact their morale and motivation, which can gradually improve their performance.</w:t>
      </w:r>
    </w:p>
    <w:p w14:paraId="078B28E5" w14:textId="073AC267" w:rsidR="00E21CBF" w:rsidRPr="001C1CC3" w:rsidRDefault="002971B1" w:rsidP="006A5C8A">
      <w:pPr>
        <w:spacing w:before="120" w:after="120" w:line="360" w:lineRule="auto"/>
        <w:jc w:val="both"/>
        <w:rPr>
          <w:rFonts w:ascii="Arial" w:hAnsi="Arial" w:cs="Arial"/>
        </w:rPr>
      </w:pPr>
      <w:r w:rsidRPr="001C1CC3">
        <w:rPr>
          <w:rFonts w:ascii="Arial" w:hAnsi="Arial" w:cs="Arial"/>
        </w:rPr>
        <w:t>Summation: Hilton Hotels and Resorts, through its effective monitoring and management strategies, ensures the effectiveness and productivity of its staff working across different work mods</w:t>
      </w:r>
      <w:r w:rsidR="0062430C" w:rsidRPr="001C1CC3">
        <w:rPr>
          <w:rFonts w:ascii="Arial" w:hAnsi="Arial" w:cs="Arial"/>
        </w:rPr>
        <w:t xml:space="preserve"> (Suthar et al., 2021)</w:t>
      </w:r>
      <w:r w:rsidRPr="001C1CC3">
        <w:rPr>
          <w:rFonts w:ascii="Arial" w:hAnsi="Arial" w:cs="Arial"/>
        </w:rPr>
        <w:t>. By focusing on solutions and challenges like utilizing technology, promoting cooperation and communication, and providing educational and assisting tools, Hilton will remain competitive in the hospitality industry and improve its employee monitoring and management</w:t>
      </w:r>
      <w:r w:rsidR="0062430C" w:rsidRPr="001C1CC3">
        <w:rPr>
          <w:rFonts w:ascii="Arial" w:hAnsi="Arial" w:cs="Arial"/>
        </w:rPr>
        <w:t xml:space="preserve"> (Surya et al., 2020)</w:t>
      </w:r>
      <w:r w:rsidRPr="001C1CC3">
        <w:rPr>
          <w:rFonts w:ascii="Arial" w:hAnsi="Arial" w:cs="Arial"/>
        </w:rPr>
        <w:t>.</w:t>
      </w:r>
    </w:p>
    <w:p w14:paraId="36A9699F" w14:textId="77777777" w:rsidR="00E21CBF" w:rsidRPr="001C1CC3" w:rsidRDefault="002971B1" w:rsidP="006A5C8A">
      <w:pPr>
        <w:pStyle w:val="Heading1"/>
      </w:pPr>
      <w:bookmarkStart w:id="20" w:name="_Toc159430971"/>
      <w:bookmarkStart w:id="21" w:name="_Toc160409406"/>
      <w:r w:rsidRPr="001C1CC3">
        <w:t>Evaluation and Conclusion</w:t>
      </w:r>
      <w:bookmarkEnd w:id="20"/>
      <w:bookmarkEnd w:id="21"/>
    </w:p>
    <w:p w14:paraId="1754C3A5" w14:textId="77777777" w:rsidR="00E21CBF" w:rsidRPr="001C1CC3" w:rsidRDefault="002971B1" w:rsidP="006A5C8A">
      <w:pPr>
        <w:spacing w:before="120" w:after="120" w:line="360" w:lineRule="auto"/>
        <w:jc w:val="both"/>
        <w:rPr>
          <w:rFonts w:ascii="Arial" w:hAnsi="Arial" w:cs="Arial"/>
        </w:rPr>
      </w:pPr>
      <w:r w:rsidRPr="001C1CC3">
        <w:rPr>
          <w:rFonts w:ascii="Arial" w:hAnsi="Arial" w:cs="Arial"/>
        </w:rPr>
        <w:t>All the research efforts were directed toward investigating how social and economic forces affect employee performance management in the hospitality industry, specifically at Hilton Hotels &amp; Resorts. The implications and recommendations for a business have been highlighted after reviewing the existing literature and discussing the main findings.</w:t>
      </w:r>
    </w:p>
    <w:p w14:paraId="29E25EF2" w14:textId="77777777" w:rsidR="00E21CBF" w:rsidRPr="001C1CC3" w:rsidRDefault="002971B1" w:rsidP="006A5C8A">
      <w:pPr>
        <w:spacing w:before="120" w:after="120" w:line="360" w:lineRule="auto"/>
        <w:jc w:val="both"/>
        <w:rPr>
          <w:rFonts w:ascii="Arial" w:hAnsi="Arial" w:cs="Arial"/>
        </w:rPr>
      </w:pPr>
      <w:r w:rsidRPr="001C1CC3">
        <w:rPr>
          <w:rFonts w:ascii="Arial" w:hAnsi="Arial" w:cs="Arial"/>
        </w:rPr>
        <w:t>The literature review underlined that considering the socioeconomic factors and their effects on employee performance management was very important. A flexible working schedule and the use of technology were listed as the most important ones. They can raise employee productivity and job satisfaction. Past studies have featured examples showing favorable results if flexible work modes are used and technology is involved in supporting remote work.</w:t>
      </w:r>
    </w:p>
    <w:p w14:paraId="6C6120C2" w14:textId="77777777" w:rsidR="00E21CBF" w:rsidRPr="001C1CC3" w:rsidRDefault="002971B1" w:rsidP="006A5C8A">
      <w:pPr>
        <w:spacing w:before="120" w:after="120" w:line="360" w:lineRule="auto"/>
        <w:jc w:val="both"/>
        <w:rPr>
          <w:rFonts w:ascii="Arial" w:hAnsi="Arial" w:cs="Arial"/>
        </w:rPr>
      </w:pPr>
      <w:r w:rsidRPr="001C1CC3">
        <w:rPr>
          <w:rFonts w:ascii="Arial" w:hAnsi="Arial" w:cs="Arial"/>
        </w:rPr>
        <w:t xml:space="preserve">In the Hilton Hotels &amp; Resorts scenario, the subjects of tracking and managing were touched on. These involve performance tracking software, virtual meetings, and clear communication channels. They are essential for achieving efficacy and productivity and </w:t>
      </w:r>
      <w:r w:rsidRPr="001C1CC3">
        <w:rPr>
          <w:rFonts w:ascii="Arial" w:hAnsi="Arial" w:cs="Arial"/>
        </w:rPr>
        <w:lastRenderedPageBreak/>
        <w:t>building and maintaining cohesion in the workplace, especially with difficulties such as keeping the team's cohesion in distributed or hybrid work environments.</w:t>
      </w:r>
    </w:p>
    <w:p w14:paraId="6532B12E" w14:textId="03A2C7EE" w:rsidR="00E21CBF" w:rsidRPr="001C1CC3" w:rsidRDefault="002971B1" w:rsidP="006A5C8A">
      <w:pPr>
        <w:spacing w:before="120" w:after="120" w:line="360" w:lineRule="auto"/>
        <w:jc w:val="both"/>
        <w:rPr>
          <w:rFonts w:ascii="Arial" w:hAnsi="Arial" w:cs="Arial"/>
        </w:rPr>
      </w:pPr>
      <w:r w:rsidRPr="001C1CC3">
        <w:rPr>
          <w:rFonts w:ascii="Arial" w:hAnsi="Arial" w:cs="Arial"/>
        </w:rPr>
        <w:t>Team-building and management challenges such as maintaining team cohesion and effectively leading remote teams were addressed, with the recommended solutions to create an inclusive environment, conduct comprehensive training and support, and put performance evaluation systems focused on results into place. These solutions improve the productivity of employees working in different work modes by providing engagement opportunities and collaboration.</w:t>
      </w:r>
    </w:p>
    <w:p w14:paraId="64C4118B" w14:textId="03EC2F9A" w:rsidR="00E21CBF" w:rsidRPr="001C1CC3" w:rsidRDefault="002971B1" w:rsidP="006A5C8A">
      <w:pPr>
        <w:spacing w:before="120" w:after="120" w:line="360" w:lineRule="auto"/>
        <w:jc w:val="both"/>
        <w:rPr>
          <w:rFonts w:ascii="Arial" w:hAnsi="Arial" w:cs="Arial"/>
        </w:rPr>
      </w:pPr>
      <w:r w:rsidRPr="001C1CC3">
        <w:rPr>
          <w:rFonts w:ascii="Arial" w:hAnsi="Arial" w:cs="Arial"/>
        </w:rPr>
        <w:t>Therefore, this research report has outlined the nuances of the employee performance management system in the hospitality industry, giving a particular focus to the Hilton hotels &amp; resorts. By internalizing socioeconomic forces, adopting flexible work structures, exploiting technology, and using effective monitoring and management techniques, Hilton will build its work within a performing framework to ensure it retains a competitive advantage. The recommendations provided are a source of useful information for Hilton and other companies in the hospitality sector on how to improve their employee management and adapt to the changing socio-economics.</w:t>
      </w:r>
    </w:p>
    <w:p w14:paraId="676496C2" w14:textId="77777777" w:rsidR="009F2A47" w:rsidRPr="001C1CC3" w:rsidRDefault="009F2A47" w:rsidP="006A5C8A">
      <w:pPr>
        <w:spacing w:before="120" w:after="120" w:line="360" w:lineRule="auto"/>
        <w:jc w:val="both"/>
        <w:rPr>
          <w:rFonts w:ascii="Arial" w:hAnsi="Arial" w:cs="Arial"/>
        </w:rPr>
      </w:pPr>
    </w:p>
    <w:p w14:paraId="0DCB6ED3" w14:textId="77777777" w:rsidR="009F2A47" w:rsidRPr="001C1CC3" w:rsidRDefault="009F2A47" w:rsidP="006A5C8A">
      <w:pPr>
        <w:spacing w:before="120" w:after="120" w:line="360" w:lineRule="auto"/>
        <w:jc w:val="both"/>
        <w:rPr>
          <w:rFonts w:ascii="Arial" w:hAnsi="Arial" w:cs="Arial"/>
        </w:rPr>
      </w:pPr>
    </w:p>
    <w:p w14:paraId="7FBC440A" w14:textId="77777777" w:rsidR="009F2A47" w:rsidRPr="001C1CC3" w:rsidRDefault="009F2A47" w:rsidP="006A5C8A">
      <w:pPr>
        <w:spacing w:before="120" w:after="120" w:line="360" w:lineRule="auto"/>
        <w:jc w:val="both"/>
        <w:rPr>
          <w:rFonts w:ascii="Arial" w:hAnsi="Arial" w:cs="Arial"/>
        </w:rPr>
      </w:pPr>
    </w:p>
    <w:p w14:paraId="3F5BC448" w14:textId="77777777" w:rsidR="0025128E" w:rsidRPr="001C1CC3" w:rsidRDefault="0025128E" w:rsidP="006A5C8A">
      <w:pPr>
        <w:spacing w:before="120" w:after="120" w:line="360" w:lineRule="auto"/>
        <w:jc w:val="both"/>
        <w:rPr>
          <w:rFonts w:ascii="Arial" w:hAnsi="Arial" w:cs="Arial"/>
        </w:rPr>
      </w:pPr>
    </w:p>
    <w:p w14:paraId="31D2CB41" w14:textId="77777777" w:rsidR="0025128E" w:rsidRPr="001C1CC3" w:rsidRDefault="0025128E" w:rsidP="006A5C8A">
      <w:pPr>
        <w:spacing w:before="120" w:after="120" w:line="360" w:lineRule="auto"/>
        <w:jc w:val="both"/>
        <w:rPr>
          <w:rFonts w:ascii="Arial" w:hAnsi="Arial" w:cs="Arial"/>
        </w:rPr>
      </w:pPr>
    </w:p>
    <w:p w14:paraId="0028F14D" w14:textId="77777777" w:rsidR="0025128E" w:rsidRPr="001C1CC3" w:rsidRDefault="0025128E" w:rsidP="006A5C8A">
      <w:pPr>
        <w:spacing w:before="120" w:after="120" w:line="360" w:lineRule="auto"/>
        <w:jc w:val="both"/>
        <w:rPr>
          <w:rFonts w:ascii="Arial" w:hAnsi="Arial" w:cs="Arial"/>
        </w:rPr>
      </w:pPr>
    </w:p>
    <w:p w14:paraId="06A24C81" w14:textId="77777777" w:rsidR="002E2FDB" w:rsidRPr="001C1CC3" w:rsidRDefault="002E2FDB" w:rsidP="006A5C8A">
      <w:pPr>
        <w:spacing w:before="120" w:after="120" w:line="360" w:lineRule="auto"/>
        <w:jc w:val="both"/>
        <w:rPr>
          <w:rFonts w:ascii="Arial" w:hAnsi="Arial" w:cs="Arial"/>
        </w:rPr>
      </w:pPr>
    </w:p>
    <w:p w14:paraId="74425A95" w14:textId="77777777" w:rsidR="002E2FDB" w:rsidRPr="001C1CC3" w:rsidRDefault="002E2FDB" w:rsidP="006A5C8A">
      <w:pPr>
        <w:spacing w:before="120" w:after="120" w:line="360" w:lineRule="auto"/>
        <w:jc w:val="both"/>
        <w:rPr>
          <w:rFonts w:ascii="Arial" w:hAnsi="Arial" w:cs="Arial"/>
        </w:rPr>
      </w:pPr>
    </w:p>
    <w:p w14:paraId="5C9DE241" w14:textId="77777777" w:rsidR="009F2A47" w:rsidRPr="001C1CC3" w:rsidRDefault="009F2A47" w:rsidP="006A5C8A">
      <w:pPr>
        <w:spacing w:before="120" w:after="120" w:line="360" w:lineRule="auto"/>
        <w:jc w:val="both"/>
        <w:rPr>
          <w:rFonts w:ascii="Arial" w:hAnsi="Arial" w:cs="Arial"/>
        </w:rPr>
      </w:pPr>
    </w:p>
    <w:p w14:paraId="71D0500E" w14:textId="77777777" w:rsidR="009F2A47" w:rsidRPr="001C1CC3" w:rsidRDefault="009F2A47" w:rsidP="006A5C8A">
      <w:pPr>
        <w:spacing w:before="120" w:after="120" w:line="360" w:lineRule="auto"/>
        <w:jc w:val="both"/>
        <w:rPr>
          <w:rFonts w:ascii="Arial" w:hAnsi="Arial" w:cs="Arial"/>
        </w:rPr>
      </w:pPr>
    </w:p>
    <w:p w14:paraId="464206CE" w14:textId="77777777" w:rsidR="001C1CC3" w:rsidRDefault="001C1CC3" w:rsidP="006A5C8A">
      <w:pPr>
        <w:spacing w:before="120" w:after="120" w:line="360" w:lineRule="auto"/>
        <w:rPr>
          <w:rFonts w:ascii="Arial" w:eastAsiaTheme="majorEastAsia" w:hAnsi="Arial" w:cs="Arial"/>
          <w:b/>
          <w:lang w:val="en-GB" w:eastAsia="en-US"/>
        </w:rPr>
      </w:pPr>
      <w:bookmarkStart w:id="22" w:name="_Toc159430972"/>
      <w:r>
        <w:rPr>
          <w:rFonts w:cs="Arial"/>
        </w:rPr>
        <w:br w:type="page"/>
      </w:r>
    </w:p>
    <w:p w14:paraId="7EADB57C" w14:textId="17FFAAA4" w:rsidR="00E21CBF" w:rsidRPr="006A5C8A" w:rsidRDefault="002971B1" w:rsidP="006A5C8A">
      <w:pPr>
        <w:pStyle w:val="Heading1"/>
      </w:pPr>
      <w:bookmarkStart w:id="23" w:name="_Toc160409407"/>
      <w:r w:rsidRPr="006A5C8A">
        <w:lastRenderedPageBreak/>
        <w:t>References</w:t>
      </w:r>
      <w:bookmarkEnd w:id="22"/>
      <w:bookmarkEnd w:id="23"/>
    </w:p>
    <w:p w14:paraId="5CB78162"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Bezdenezhnykh, V., Bezdenezhnykh, A. and Karanina, E. (2020). Synergy of interaction of control and supervisory structures in ensuring the stability of the socioeconomic system: principles and organization. </w:t>
      </w:r>
      <w:r w:rsidRPr="001C1CC3">
        <w:rPr>
          <w:rFonts w:ascii="Arial" w:hAnsi="Arial" w:cs="Arial"/>
          <w:i/>
          <w:iCs/>
        </w:rPr>
        <w:t>E3S Web of Conferences</w:t>
      </w:r>
      <w:r w:rsidRPr="001C1CC3">
        <w:rPr>
          <w:rFonts w:ascii="Arial" w:hAnsi="Arial" w:cs="Arial"/>
        </w:rPr>
        <w:t>, 217, p.07030.</w:t>
      </w:r>
    </w:p>
    <w:p w14:paraId="06EB7D99"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Delardas, O., Kechagias, K.S., Pontikos, P.N. and Giannos, P. (2022). Socioeconomic Impacts and Challenges of the Coronavirus Pandemic (COVID-19): an Updated Review. </w:t>
      </w:r>
      <w:r w:rsidRPr="001C1CC3">
        <w:rPr>
          <w:rFonts w:ascii="Arial" w:hAnsi="Arial" w:cs="Arial"/>
          <w:i/>
          <w:iCs/>
        </w:rPr>
        <w:t>Sustainability</w:t>
      </w:r>
      <w:r w:rsidRPr="001C1CC3">
        <w:rPr>
          <w:rFonts w:ascii="Arial" w:hAnsi="Arial" w:cs="Arial"/>
        </w:rPr>
        <w:t xml:space="preserve">, 14(15), p.9699. </w:t>
      </w:r>
    </w:p>
    <w:p w14:paraId="133E06C4"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Fraij, J. (2021). E-HRM TO OVERCOME HRM CHALLENGES IN THE PANDEMIC. </w:t>
      </w:r>
      <w:r w:rsidRPr="001C1CC3">
        <w:rPr>
          <w:rFonts w:ascii="Arial" w:hAnsi="Arial" w:cs="Arial"/>
          <w:i/>
          <w:iCs/>
        </w:rPr>
        <w:t>SEA – Practical Application of Science</w:t>
      </w:r>
      <w:r w:rsidRPr="001C1CC3">
        <w:rPr>
          <w:rFonts w:ascii="Arial" w:hAnsi="Arial" w:cs="Arial"/>
        </w:rPr>
        <w:t>, [online] IX(25), pp.41–49. Available at: https://www.ceeol.com/search/article-detail?id=952281.</w:t>
      </w:r>
    </w:p>
    <w:p w14:paraId="4D9638D0"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Gritsenko, D. and Wood, M. (2020). Algorithmic governance: A modes of governance approach. </w:t>
      </w:r>
      <w:r w:rsidRPr="001C1CC3">
        <w:rPr>
          <w:rFonts w:ascii="Arial" w:hAnsi="Arial" w:cs="Arial"/>
          <w:i/>
          <w:iCs/>
        </w:rPr>
        <w:t>Regulation &amp; Governance</w:t>
      </w:r>
      <w:r w:rsidRPr="001C1CC3">
        <w:rPr>
          <w:rFonts w:ascii="Arial" w:hAnsi="Arial" w:cs="Arial"/>
        </w:rPr>
        <w:t xml:space="preserve">. </w:t>
      </w:r>
    </w:p>
    <w:p w14:paraId="170E5277"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Hall, R. (2020). The Hopeless University: Intellectual Work at the End of the End of History. </w:t>
      </w:r>
      <w:r w:rsidRPr="001C1CC3">
        <w:rPr>
          <w:rFonts w:ascii="Arial" w:hAnsi="Arial" w:cs="Arial"/>
          <w:i/>
          <w:iCs/>
        </w:rPr>
        <w:t>Postdigital Science and Education</w:t>
      </w:r>
      <w:r w:rsidRPr="001C1CC3">
        <w:rPr>
          <w:rFonts w:ascii="Arial" w:hAnsi="Arial" w:cs="Arial"/>
        </w:rPr>
        <w:t xml:space="preserve">, 2(3), pp.830–848. </w:t>
      </w:r>
    </w:p>
    <w:p w14:paraId="1B7E5CF9"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Heiland, H. (2021). Neither timeless, nor placeless: Control of food delivery gig work via place-based working time regimes. </w:t>
      </w:r>
      <w:r w:rsidRPr="001C1CC3">
        <w:rPr>
          <w:rFonts w:ascii="Arial" w:hAnsi="Arial" w:cs="Arial"/>
          <w:i/>
          <w:iCs/>
        </w:rPr>
        <w:t>Human Relations</w:t>
      </w:r>
      <w:r w:rsidRPr="001C1CC3">
        <w:rPr>
          <w:rFonts w:ascii="Arial" w:hAnsi="Arial" w:cs="Arial"/>
        </w:rPr>
        <w:t xml:space="preserve">, p.001872672110252. </w:t>
      </w:r>
    </w:p>
    <w:p w14:paraId="59C189B5"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Houldsworth, E., Marra, M., Brewster, C., Brookes, M. and Wood, G. (2021). Performance Appraisal and MNEs: the Impact of Different Capitalist Archetypes. </w:t>
      </w:r>
      <w:r w:rsidRPr="001C1CC3">
        <w:rPr>
          <w:rFonts w:ascii="Arial" w:hAnsi="Arial" w:cs="Arial"/>
          <w:i/>
          <w:iCs/>
        </w:rPr>
        <w:t>International Business Review</w:t>
      </w:r>
      <w:r w:rsidRPr="001C1CC3">
        <w:rPr>
          <w:rFonts w:ascii="Arial" w:hAnsi="Arial" w:cs="Arial"/>
        </w:rPr>
        <w:t xml:space="preserve">, 30(5), p.101826. </w:t>
      </w:r>
    </w:p>
    <w:p w14:paraId="70CCC901"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Huang, H. (2022). Algorithmic management in food</w:t>
      </w:r>
      <w:r w:rsidRPr="001C1CC3">
        <w:rPr>
          <w:rFonts w:ascii="Cambria Math" w:hAnsi="Cambria Math" w:cs="Cambria Math"/>
        </w:rPr>
        <w:t>‐</w:t>
      </w:r>
      <w:r w:rsidRPr="001C1CC3">
        <w:rPr>
          <w:rFonts w:ascii="Arial" w:hAnsi="Arial" w:cs="Arial"/>
        </w:rPr>
        <w:t xml:space="preserve">delivery platform economy in China. </w:t>
      </w:r>
      <w:r w:rsidRPr="001C1CC3">
        <w:rPr>
          <w:rFonts w:ascii="Arial" w:hAnsi="Arial" w:cs="Arial"/>
          <w:i/>
          <w:iCs/>
        </w:rPr>
        <w:t>New Technology, Work and Employment</w:t>
      </w:r>
      <w:r w:rsidRPr="001C1CC3">
        <w:rPr>
          <w:rFonts w:ascii="Arial" w:hAnsi="Arial" w:cs="Arial"/>
        </w:rPr>
        <w:t xml:space="preserve">. </w:t>
      </w:r>
    </w:p>
    <w:p w14:paraId="7B482CE9"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López Soler, J.R., Christidis, P. and Vassallo, J.M. (2021). Teleworking and Online Shopping: Socioeconomic Factors Affecting Their Impact on Transport Demand. </w:t>
      </w:r>
      <w:r w:rsidRPr="001C1CC3">
        <w:rPr>
          <w:rFonts w:ascii="Arial" w:hAnsi="Arial" w:cs="Arial"/>
          <w:i/>
          <w:iCs/>
        </w:rPr>
        <w:t>Sustainability</w:t>
      </w:r>
      <w:r w:rsidRPr="001C1CC3">
        <w:rPr>
          <w:rFonts w:ascii="Arial" w:hAnsi="Arial" w:cs="Arial"/>
        </w:rPr>
        <w:t xml:space="preserve">, 13(13), p.7211. </w:t>
      </w:r>
    </w:p>
    <w:p w14:paraId="1AEFE919"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Madurai Elavarasan, R., Shafiullah, G., Raju, K., Mudgal, V., Arif, M.T., Jamal, T., Subramanian, S., Sriraja Balaguru, V.S., Reddy, K.S. and Subramaniam, U. </w:t>
      </w:r>
      <w:r w:rsidRPr="001C1CC3">
        <w:rPr>
          <w:rFonts w:ascii="Arial" w:hAnsi="Arial" w:cs="Arial"/>
        </w:rPr>
        <w:lastRenderedPageBreak/>
        <w:t xml:space="preserve">(2020). COVID-19: Impact analysis and recommendations for power sector operation. </w:t>
      </w:r>
      <w:r w:rsidRPr="001C1CC3">
        <w:rPr>
          <w:rFonts w:ascii="Arial" w:hAnsi="Arial" w:cs="Arial"/>
          <w:i/>
          <w:iCs/>
        </w:rPr>
        <w:t>Applied Energy</w:t>
      </w:r>
      <w:r w:rsidRPr="001C1CC3">
        <w:rPr>
          <w:rFonts w:ascii="Arial" w:hAnsi="Arial" w:cs="Arial"/>
        </w:rPr>
        <w:t xml:space="preserve">, [online] 279, p.115739. </w:t>
      </w:r>
    </w:p>
    <w:p w14:paraId="00CE20B4"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Manville, G. and Greatbanks, R. (2020). Performance management in hybrid organisations: A study in social housing. </w:t>
      </w:r>
      <w:r w:rsidRPr="001C1CC3">
        <w:rPr>
          <w:rFonts w:ascii="Arial" w:hAnsi="Arial" w:cs="Arial"/>
          <w:i/>
          <w:iCs/>
        </w:rPr>
        <w:t>European Management Journal</w:t>
      </w:r>
      <w:r w:rsidRPr="001C1CC3">
        <w:rPr>
          <w:rFonts w:ascii="Arial" w:hAnsi="Arial" w:cs="Arial"/>
        </w:rPr>
        <w:t xml:space="preserve">, [online] 38(3), pp.533–545. </w:t>
      </w:r>
    </w:p>
    <w:p w14:paraId="7EC94AD7"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Mejjad, N., Rossi, A. and Pavel, A.B. (2022). The coastal tourism industry in the Mediterranean: A critical review of the socioeconomic and environmental pressures &amp; impacts. </w:t>
      </w:r>
      <w:r w:rsidRPr="001C1CC3">
        <w:rPr>
          <w:rFonts w:ascii="Arial" w:hAnsi="Arial" w:cs="Arial"/>
          <w:i/>
          <w:iCs/>
        </w:rPr>
        <w:t>Tourism Management Perspectives</w:t>
      </w:r>
      <w:r w:rsidRPr="001C1CC3">
        <w:rPr>
          <w:rFonts w:ascii="Arial" w:hAnsi="Arial" w:cs="Arial"/>
        </w:rPr>
        <w:t xml:space="preserve">, 44, p.101007. </w:t>
      </w:r>
    </w:p>
    <w:p w14:paraId="0B4915D1"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Nundy, S., Ghosh, A., Mesloub, A., Albaqawy, G.A. and Alnaim, M.M. (2021). Impact of COVID-19 pandemic on socioeconomic, energy-environment and transport sector globally and sustainable development goal (SDG). </w:t>
      </w:r>
      <w:r w:rsidRPr="001C1CC3">
        <w:rPr>
          <w:rFonts w:ascii="Arial" w:hAnsi="Arial" w:cs="Arial"/>
          <w:i/>
          <w:iCs/>
        </w:rPr>
        <w:t>Journal of Cleaner Production</w:t>
      </w:r>
      <w:r w:rsidRPr="001C1CC3">
        <w:rPr>
          <w:rFonts w:ascii="Arial" w:hAnsi="Arial" w:cs="Arial"/>
        </w:rPr>
        <w:t xml:space="preserve">, 312, p.127705. </w:t>
      </w:r>
    </w:p>
    <w:p w14:paraId="0DD6AD99"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Ramos, A., Berzosa, J., Clarens, F., Marin, M. and Rouboa, A. (2020). Environmental and socioeconomic assessment of cork waste gasification: Life cycle and cost analysis. </w:t>
      </w:r>
      <w:r w:rsidRPr="001C1CC3">
        <w:rPr>
          <w:rFonts w:ascii="Arial" w:hAnsi="Arial" w:cs="Arial"/>
          <w:i/>
          <w:iCs/>
        </w:rPr>
        <w:t>Journal of Cleaner Production</w:t>
      </w:r>
      <w:r w:rsidRPr="001C1CC3">
        <w:rPr>
          <w:rFonts w:ascii="Arial" w:hAnsi="Arial" w:cs="Arial"/>
        </w:rPr>
        <w:t xml:space="preserve">, [online] 249, p.119316. </w:t>
      </w:r>
    </w:p>
    <w:p w14:paraId="7FCE82AC"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Rungskunroch, P., Shen, Z.-J. and Kaewunruen, S. (2022). Benchmarking Socioeconomic Impacts of High-Speed Rail Networks Using K-Nearest Neighbour and Pearson’s Correlation Coefficient Techniques through Computational Model-Based Analysis. </w:t>
      </w:r>
      <w:r w:rsidRPr="001C1CC3">
        <w:rPr>
          <w:rFonts w:ascii="Arial" w:hAnsi="Arial" w:cs="Arial"/>
          <w:i/>
          <w:iCs/>
        </w:rPr>
        <w:t>Applied Sciences</w:t>
      </w:r>
      <w:r w:rsidRPr="001C1CC3">
        <w:rPr>
          <w:rFonts w:ascii="Arial" w:hAnsi="Arial" w:cs="Arial"/>
        </w:rPr>
        <w:t xml:space="preserve">, 12(3), p.1520. </w:t>
      </w:r>
    </w:p>
    <w:p w14:paraId="3077F440"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Shibata, S. (2021). Digitalization or flexibilization? The changing role of technology in the political economy of Japan. </w:t>
      </w:r>
      <w:r w:rsidRPr="001C1CC3">
        <w:rPr>
          <w:rFonts w:ascii="Arial" w:hAnsi="Arial" w:cs="Arial"/>
          <w:i/>
          <w:iCs/>
        </w:rPr>
        <w:t>Review of International Political Economy</w:t>
      </w:r>
      <w:r w:rsidRPr="001C1CC3">
        <w:rPr>
          <w:rFonts w:ascii="Arial" w:hAnsi="Arial" w:cs="Arial"/>
        </w:rPr>
        <w:t xml:space="preserve">, 29(5), pp.1–45. </w:t>
      </w:r>
    </w:p>
    <w:p w14:paraId="04E20728"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Surya, B., Hadijah, H., Suriani, S., Baharuddin, B., Fitriyah, A.T., Menne, F. and Rasyidi, E.S. (2020). Spatial Transformation of a New City in 2006–2020: Perspectives on the Spatial Dynamics, Environmental Quality Degradation, and Socio—Economic Sustainability of Local Communities in Makassar City, Indonesia. </w:t>
      </w:r>
      <w:r w:rsidRPr="001C1CC3">
        <w:rPr>
          <w:rFonts w:ascii="Arial" w:hAnsi="Arial" w:cs="Arial"/>
          <w:i/>
          <w:iCs/>
        </w:rPr>
        <w:t>Land</w:t>
      </w:r>
      <w:r w:rsidRPr="001C1CC3">
        <w:rPr>
          <w:rFonts w:ascii="Arial" w:hAnsi="Arial" w:cs="Arial"/>
        </w:rPr>
        <w:t xml:space="preserve">, 9(9), p.324. </w:t>
      </w:r>
    </w:p>
    <w:p w14:paraId="6E393D14"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Suthar, S., Das, S., Nagpure, A., Madhurantakam, C., Tiwari, S.B., Gahlot, P. and Tyagi, V.K. (2021). Epidemiology and diagnosis, environmental resources quality </w:t>
      </w:r>
      <w:r w:rsidRPr="001C1CC3">
        <w:rPr>
          <w:rFonts w:ascii="Arial" w:hAnsi="Arial" w:cs="Arial"/>
        </w:rPr>
        <w:lastRenderedPageBreak/>
        <w:t xml:space="preserve">and socioeconomic perspectives for COVID-19 pandemic. </w:t>
      </w:r>
      <w:r w:rsidRPr="001C1CC3">
        <w:rPr>
          <w:rFonts w:ascii="Arial" w:hAnsi="Arial" w:cs="Arial"/>
          <w:i/>
          <w:iCs/>
        </w:rPr>
        <w:t>Journal of Environmental Management</w:t>
      </w:r>
      <w:r w:rsidRPr="001C1CC3">
        <w:rPr>
          <w:rFonts w:ascii="Arial" w:hAnsi="Arial" w:cs="Arial"/>
        </w:rPr>
        <w:t xml:space="preserve">, [online] 280, p.111700. </w:t>
      </w:r>
    </w:p>
    <w:p w14:paraId="24E92745"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Tucho, G.T. (2022). A review on the socioeconomic impacts of informal transportation and its complementarity to address equity and achieve sustainable development goals. </w:t>
      </w:r>
      <w:r w:rsidRPr="001C1CC3">
        <w:rPr>
          <w:rFonts w:ascii="Arial" w:hAnsi="Arial" w:cs="Arial"/>
          <w:i/>
          <w:iCs/>
        </w:rPr>
        <w:t>Journal of Engineering and Applied Science</w:t>
      </w:r>
      <w:r w:rsidRPr="001C1CC3">
        <w:rPr>
          <w:rFonts w:ascii="Arial" w:hAnsi="Arial" w:cs="Arial"/>
        </w:rPr>
        <w:t xml:space="preserve">, 69(1). </w:t>
      </w:r>
    </w:p>
    <w:p w14:paraId="1F945769" w14:textId="77777777" w:rsidR="008A141C" w:rsidRPr="001C1CC3" w:rsidRDefault="008A141C" w:rsidP="006A5C8A">
      <w:pPr>
        <w:pStyle w:val="NormalWeb"/>
        <w:spacing w:before="120" w:beforeAutospacing="0" w:after="120" w:afterAutospacing="0" w:line="360" w:lineRule="auto"/>
        <w:ind w:left="720" w:hanging="720"/>
        <w:jc w:val="both"/>
        <w:rPr>
          <w:rFonts w:ascii="Arial" w:hAnsi="Arial" w:cs="Arial"/>
        </w:rPr>
      </w:pPr>
      <w:r w:rsidRPr="001C1CC3">
        <w:rPr>
          <w:rFonts w:ascii="Arial" w:hAnsi="Arial" w:cs="Arial"/>
        </w:rPr>
        <w:t xml:space="preserve">Yang, Z., Clemente, M.F., Laffréchine, K., Heinzlef, C., Serre, D. and Barroca, B. (2022). Resilience of Social-Infrastructural Systems: Functional Interdependencies Analysis. </w:t>
      </w:r>
      <w:r w:rsidRPr="001C1CC3">
        <w:rPr>
          <w:rFonts w:ascii="Arial" w:hAnsi="Arial" w:cs="Arial"/>
          <w:i/>
          <w:iCs/>
        </w:rPr>
        <w:t>Sustainability</w:t>
      </w:r>
      <w:r w:rsidRPr="001C1CC3">
        <w:rPr>
          <w:rFonts w:ascii="Arial" w:hAnsi="Arial" w:cs="Arial"/>
        </w:rPr>
        <w:t xml:space="preserve">, 14(2), p.606. </w:t>
      </w:r>
    </w:p>
    <w:p w14:paraId="5F219437" w14:textId="77777777" w:rsidR="0068084D" w:rsidRPr="001C1CC3" w:rsidRDefault="0068084D" w:rsidP="006A5C8A">
      <w:pPr>
        <w:spacing w:before="120" w:after="120" w:line="360" w:lineRule="auto"/>
        <w:jc w:val="both"/>
        <w:rPr>
          <w:rFonts w:ascii="Arial" w:hAnsi="Arial" w:cs="Arial"/>
        </w:rPr>
      </w:pPr>
    </w:p>
    <w:p w14:paraId="6F6C640D" w14:textId="77777777" w:rsidR="0025128E" w:rsidRPr="001C1CC3" w:rsidRDefault="0025128E" w:rsidP="00704F82">
      <w:pPr>
        <w:spacing w:line="360" w:lineRule="auto"/>
        <w:jc w:val="both"/>
        <w:rPr>
          <w:rFonts w:ascii="Arial" w:hAnsi="Arial" w:cs="Arial"/>
        </w:rPr>
      </w:pPr>
    </w:p>
    <w:p w14:paraId="185976E8" w14:textId="77777777" w:rsidR="0025128E" w:rsidRPr="001C1CC3" w:rsidRDefault="0025128E" w:rsidP="00704F82">
      <w:pPr>
        <w:spacing w:line="360" w:lineRule="auto"/>
        <w:jc w:val="both"/>
        <w:rPr>
          <w:rFonts w:ascii="Arial" w:hAnsi="Arial" w:cs="Arial"/>
        </w:rPr>
      </w:pPr>
    </w:p>
    <w:p w14:paraId="5B8E9625" w14:textId="77777777" w:rsidR="001C1CC3" w:rsidRDefault="001C1CC3">
      <w:pPr>
        <w:spacing w:after="160" w:line="259" w:lineRule="auto"/>
        <w:rPr>
          <w:rFonts w:ascii="Arial" w:eastAsiaTheme="majorEastAsia" w:hAnsi="Arial" w:cs="Arial"/>
          <w:b/>
          <w:sz w:val="28"/>
          <w:szCs w:val="32"/>
          <w:lang w:val="en-GB" w:eastAsia="en-US"/>
        </w:rPr>
      </w:pPr>
      <w:r>
        <w:rPr>
          <w:rFonts w:cs="Arial"/>
        </w:rPr>
        <w:br w:type="page"/>
      </w:r>
    </w:p>
    <w:p w14:paraId="4829C497" w14:textId="3FCBF7EE" w:rsidR="0025128E" w:rsidRPr="001C1CC3" w:rsidRDefault="0025128E" w:rsidP="006A5C8A">
      <w:pPr>
        <w:pStyle w:val="Heading1"/>
      </w:pPr>
      <w:bookmarkStart w:id="24" w:name="_Toc160409408"/>
      <w:r w:rsidRPr="001C1CC3">
        <w:lastRenderedPageBreak/>
        <w:t xml:space="preserve">Appendix </w:t>
      </w:r>
      <w:r w:rsidR="001C1CC3">
        <w:t>- PESTLE</w:t>
      </w:r>
      <w:bookmarkEnd w:id="24"/>
    </w:p>
    <w:tbl>
      <w:tblPr>
        <w:tblStyle w:val="PlainTable11"/>
        <w:tblW w:w="10380" w:type="dxa"/>
        <w:tblLook w:val="04A0" w:firstRow="1" w:lastRow="0" w:firstColumn="1" w:lastColumn="0" w:noHBand="0" w:noVBand="1"/>
      </w:tblPr>
      <w:tblGrid>
        <w:gridCol w:w="1751"/>
        <w:gridCol w:w="8629"/>
      </w:tblGrid>
      <w:tr w:rsidR="0025128E" w:rsidRPr="001C1CC3" w14:paraId="4A4C6E2D" w14:textId="77777777" w:rsidTr="002512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90E770" w14:textId="77777777" w:rsidR="0025128E" w:rsidRPr="001C1CC3" w:rsidRDefault="0025128E" w:rsidP="00704F82">
            <w:pPr>
              <w:pStyle w:val="NoSpacing"/>
              <w:spacing w:line="360" w:lineRule="auto"/>
              <w:rPr>
                <w:rFonts w:cs="Arial"/>
              </w:rPr>
            </w:pPr>
            <w:r w:rsidRPr="001C1CC3">
              <w:rPr>
                <w:rStyle w:val="Strong"/>
                <w:rFonts w:cs="Arial"/>
                <w:b/>
                <w:bCs/>
              </w:rPr>
              <w:t>Factor</w:t>
            </w:r>
          </w:p>
        </w:tc>
        <w:tc>
          <w:tcPr>
            <w:tcW w:w="0" w:type="auto"/>
            <w:hideMark/>
          </w:tcPr>
          <w:p w14:paraId="1A0B9B2B" w14:textId="77777777" w:rsidR="0025128E" w:rsidRPr="001C1CC3" w:rsidRDefault="0025128E" w:rsidP="00704F82">
            <w:pPr>
              <w:pStyle w:val="NoSpacing"/>
              <w:spacing w:line="360" w:lineRule="auto"/>
              <w:cnfStyle w:val="100000000000" w:firstRow="1" w:lastRow="0" w:firstColumn="0" w:lastColumn="0" w:oddVBand="0" w:evenVBand="0" w:oddHBand="0" w:evenHBand="0" w:firstRowFirstColumn="0" w:firstRowLastColumn="0" w:lastRowFirstColumn="0" w:lastRowLastColumn="0"/>
              <w:rPr>
                <w:rFonts w:cs="Arial"/>
              </w:rPr>
            </w:pPr>
            <w:r w:rsidRPr="001C1CC3">
              <w:rPr>
                <w:rStyle w:val="Strong"/>
                <w:rFonts w:cs="Arial"/>
                <w:b/>
                <w:bCs/>
              </w:rPr>
              <w:t>Detail</w:t>
            </w:r>
          </w:p>
        </w:tc>
      </w:tr>
      <w:tr w:rsidR="0025128E" w:rsidRPr="001C1CC3" w14:paraId="5C6D4838" w14:textId="77777777" w:rsidTr="00251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2B9EF8" w14:textId="77777777" w:rsidR="0025128E" w:rsidRPr="001C1CC3" w:rsidRDefault="0025128E" w:rsidP="00704F82">
            <w:pPr>
              <w:pStyle w:val="NoSpacing"/>
              <w:spacing w:line="360" w:lineRule="auto"/>
              <w:rPr>
                <w:rFonts w:cs="Arial"/>
              </w:rPr>
            </w:pPr>
            <w:r w:rsidRPr="001C1CC3">
              <w:rPr>
                <w:rStyle w:val="Strong"/>
                <w:rFonts w:cs="Arial"/>
                <w:b/>
                <w:bCs/>
              </w:rPr>
              <w:t>Political</w:t>
            </w:r>
          </w:p>
        </w:tc>
        <w:tc>
          <w:tcPr>
            <w:tcW w:w="0" w:type="auto"/>
            <w:hideMark/>
          </w:tcPr>
          <w:p w14:paraId="20B3D73F" w14:textId="77777777" w:rsidR="0025128E" w:rsidRPr="001C1CC3" w:rsidRDefault="0025128E" w:rsidP="00704F82">
            <w:pPr>
              <w:pStyle w:val="NoSpacing"/>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1C1CC3">
              <w:rPr>
                <w:rStyle w:val="Strong"/>
                <w:rFonts w:cs="Arial"/>
                <w:b w:val="0"/>
                <w:bCs w:val="0"/>
              </w:rPr>
              <w:t>Global Operations Impact</w:t>
            </w:r>
            <w:r w:rsidRPr="001C1CC3">
              <w:rPr>
                <w:rFonts w:cs="Arial"/>
              </w:rPr>
              <w:t xml:space="preserve">: Hilton's international presence means it must navigate different political climates, including trade policies, taxation laws, and political stability in each country. </w:t>
            </w:r>
          </w:p>
          <w:p w14:paraId="317E7C24" w14:textId="1E182E45" w:rsidR="0025128E" w:rsidRPr="001C1CC3" w:rsidRDefault="0025128E" w:rsidP="00704F82">
            <w:pPr>
              <w:pStyle w:val="NoSpacing"/>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1C1CC3">
              <w:rPr>
                <w:rStyle w:val="Strong"/>
                <w:rFonts w:cs="Arial"/>
                <w:b w:val="0"/>
                <w:bCs w:val="0"/>
              </w:rPr>
              <w:t>Government Policies on Tourism</w:t>
            </w:r>
            <w:r w:rsidRPr="001C1CC3">
              <w:rPr>
                <w:rFonts w:cs="Arial"/>
              </w:rPr>
              <w:t>: Policies promoting or restricting tourism directly affect Hilton's business, including visa regulations and travel advisories.</w:t>
            </w:r>
          </w:p>
        </w:tc>
      </w:tr>
      <w:tr w:rsidR="0025128E" w:rsidRPr="001C1CC3" w14:paraId="53CD02E4" w14:textId="77777777" w:rsidTr="0025128E">
        <w:tc>
          <w:tcPr>
            <w:cnfStyle w:val="001000000000" w:firstRow="0" w:lastRow="0" w:firstColumn="1" w:lastColumn="0" w:oddVBand="0" w:evenVBand="0" w:oddHBand="0" w:evenHBand="0" w:firstRowFirstColumn="0" w:firstRowLastColumn="0" w:lastRowFirstColumn="0" w:lastRowLastColumn="0"/>
            <w:tcW w:w="0" w:type="auto"/>
            <w:hideMark/>
          </w:tcPr>
          <w:p w14:paraId="67786FB2" w14:textId="77777777" w:rsidR="0025128E" w:rsidRPr="001C1CC3" w:rsidRDefault="0025128E" w:rsidP="00704F82">
            <w:pPr>
              <w:pStyle w:val="NoSpacing"/>
              <w:spacing w:line="360" w:lineRule="auto"/>
              <w:rPr>
                <w:rFonts w:cs="Arial"/>
              </w:rPr>
            </w:pPr>
            <w:r w:rsidRPr="001C1CC3">
              <w:rPr>
                <w:rStyle w:val="Strong"/>
                <w:rFonts w:cs="Arial"/>
              </w:rPr>
              <w:t>Economic</w:t>
            </w:r>
          </w:p>
        </w:tc>
        <w:tc>
          <w:tcPr>
            <w:tcW w:w="0" w:type="auto"/>
            <w:hideMark/>
          </w:tcPr>
          <w:p w14:paraId="7FAE7A56" w14:textId="77777777" w:rsidR="0025128E" w:rsidRPr="001C1CC3" w:rsidRDefault="0025128E" w:rsidP="00704F82">
            <w:pPr>
              <w:pStyle w:val="NoSpacing"/>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1C1CC3">
              <w:rPr>
                <w:rStyle w:val="Strong"/>
                <w:rFonts w:cs="Arial"/>
                <w:b w:val="0"/>
                <w:bCs w:val="0"/>
              </w:rPr>
              <w:t>Economic Fluctuations</w:t>
            </w:r>
            <w:r w:rsidRPr="001C1CC3">
              <w:rPr>
                <w:rFonts w:cs="Arial"/>
              </w:rPr>
              <w:t xml:space="preserve">: Global economic health, including inflation rates, currency exchange rates, and economic downturns, can affect consumer spending on travel and hospitality. </w:t>
            </w:r>
          </w:p>
          <w:p w14:paraId="1261FA53" w14:textId="5CCB55FC" w:rsidR="0025128E" w:rsidRPr="001C1CC3" w:rsidRDefault="0025128E" w:rsidP="00704F82">
            <w:pPr>
              <w:pStyle w:val="NoSpacing"/>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1C1CC3">
              <w:rPr>
                <w:rFonts w:cs="Arial"/>
              </w:rPr>
              <w:t xml:space="preserve"> </w:t>
            </w:r>
            <w:r w:rsidRPr="001C1CC3">
              <w:rPr>
                <w:rStyle w:val="Strong"/>
                <w:rFonts w:cs="Arial"/>
                <w:b w:val="0"/>
                <w:bCs w:val="0"/>
              </w:rPr>
              <w:t>Competition and Pricing Strategies</w:t>
            </w:r>
            <w:r w:rsidRPr="001C1CC3">
              <w:rPr>
                <w:rFonts w:cs="Arial"/>
              </w:rPr>
              <w:t>: The economic landscape influences competitive pricing strategies, impacting Hilton's market share and profitability.</w:t>
            </w:r>
          </w:p>
        </w:tc>
      </w:tr>
      <w:tr w:rsidR="0025128E" w:rsidRPr="001C1CC3" w14:paraId="608A43C8" w14:textId="77777777" w:rsidTr="00251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F4BC44" w14:textId="77777777" w:rsidR="0025128E" w:rsidRPr="001C1CC3" w:rsidRDefault="0025128E" w:rsidP="00704F82">
            <w:pPr>
              <w:pStyle w:val="NoSpacing"/>
              <w:spacing w:line="360" w:lineRule="auto"/>
              <w:rPr>
                <w:rFonts w:cs="Arial"/>
              </w:rPr>
            </w:pPr>
            <w:r w:rsidRPr="001C1CC3">
              <w:rPr>
                <w:rStyle w:val="Strong"/>
                <w:rFonts w:cs="Arial"/>
              </w:rPr>
              <w:t>Social</w:t>
            </w:r>
          </w:p>
        </w:tc>
        <w:tc>
          <w:tcPr>
            <w:tcW w:w="0" w:type="auto"/>
            <w:hideMark/>
          </w:tcPr>
          <w:p w14:paraId="7B6F8DB5" w14:textId="77777777" w:rsidR="0025128E" w:rsidRPr="001C1CC3" w:rsidRDefault="0025128E" w:rsidP="00704F82">
            <w:pPr>
              <w:pStyle w:val="NoSpacing"/>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1C1CC3">
              <w:rPr>
                <w:rStyle w:val="Strong"/>
                <w:rFonts w:cs="Arial"/>
                <w:b w:val="0"/>
                <w:bCs w:val="0"/>
              </w:rPr>
              <w:t>Changing Consumer Preferences</w:t>
            </w:r>
            <w:r w:rsidRPr="001C1CC3">
              <w:rPr>
                <w:rFonts w:cs="Arial"/>
              </w:rPr>
              <w:t xml:space="preserve">: Trends in travel and hospitality, such as a preference for sustainable and authentic travel experiences, influence Hilton's service offerings. </w:t>
            </w:r>
          </w:p>
          <w:p w14:paraId="19E77BEF" w14:textId="7295E498" w:rsidR="0025128E" w:rsidRPr="001C1CC3" w:rsidRDefault="0025128E" w:rsidP="00704F82">
            <w:pPr>
              <w:pStyle w:val="NoSpacing"/>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1C1CC3">
              <w:rPr>
                <w:rStyle w:val="Strong"/>
                <w:rFonts w:cs="Arial"/>
                <w:b w:val="0"/>
                <w:bCs w:val="0"/>
              </w:rPr>
              <w:t>Demographic Shifts</w:t>
            </w:r>
            <w:r w:rsidRPr="001C1CC3">
              <w:rPr>
                <w:rFonts w:cs="Arial"/>
              </w:rPr>
              <w:t>: Aging populations or growing middle classes in certain regions may affect market demand and service expectations.</w:t>
            </w:r>
          </w:p>
        </w:tc>
      </w:tr>
      <w:tr w:rsidR="0025128E" w:rsidRPr="001C1CC3" w14:paraId="6B0050B6" w14:textId="77777777" w:rsidTr="0025128E">
        <w:tc>
          <w:tcPr>
            <w:cnfStyle w:val="001000000000" w:firstRow="0" w:lastRow="0" w:firstColumn="1" w:lastColumn="0" w:oddVBand="0" w:evenVBand="0" w:oddHBand="0" w:evenHBand="0" w:firstRowFirstColumn="0" w:firstRowLastColumn="0" w:lastRowFirstColumn="0" w:lastRowLastColumn="0"/>
            <w:tcW w:w="0" w:type="auto"/>
            <w:hideMark/>
          </w:tcPr>
          <w:p w14:paraId="33574632" w14:textId="77777777" w:rsidR="0025128E" w:rsidRPr="001C1CC3" w:rsidRDefault="0025128E" w:rsidP="00704F82">
            <w:pPr>
              <w:pStyle w:val="NoSpacing"/>
              <w:spacing w:line="360" w:lineRule="auto"/>
              <w:rPr>
                <w:rFonts w:cs="Arial"/>
              </w:rPr>
            </w:pPr>
            <w:r w:rsidRPr="001C1CC3">
              <w:rPr>
                <w:rStyle w:val="Strong"/>
                <w:rFonts w:cs="Arial"/>
              </w:rPr>
              <w:t>Technological</w:t>
            </w:r>
          </w:p>
        </w:tc>
        <w:tc>
          <w:tcPr>
            <w:tcW w:w="0" w:type="auto"/>
            <w:hideMark/>
          </w:tcPr>
          <w:p w14:paraId="6D247086" w14:textId="77777777" w:rsidR="0025128E" w:rsidRPr="001C1CC3" w:rsidRDefault="0025128E" w:rsidP="00704F82">
            <w:pPr>
              <w:pStyle w:val="NoSpacing"/>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1C1CC3">
              <w:rPr>
                <w:rStyle w:val="Strong"/>
                <w:rFonts w:cs="Arial"/>
                <w:b w:val="0"/>
                <w:bCs w:val="0"/>
              </w:rPr>
              <w:t>Digital Transformation</w:t>
            </w:r>
            <w:r w:rsidRPr="001C1CC3">
              <w:rPr>
                <w:rFonts w:cs="Arial"/>
              </w:rPr>
              <w:t xml:space="preserve">: Adoption of digital technologies for booking, check-in, customer service, and personalized guest experiences. </w:t>
            </w:r>
          </w:p>
          <w:p w14:paraId="362CAD47" w14:textId="42C726B3" w:rsidR="0025128E" w:rsidRPr="001C1CC3" w:rsidRDefault="0025128E" w:rsidP="00704F82">
            <w:pPr>
              <w:pStyle w:val="NoSpacing"/>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1C1CC3">
              <w:rPr>
                <w:rStyle w:val="Strong"/>
                <w:rFonts w:cs="Arial"/>
                <w:b w:val="0"/>
                <w:bCs w:val="0"/>
              </w:rPr>
              <w:t>Cybersecurity Measures</w:t>
            </w:r>
            <w:r w:rsidRPr="001C1CC3">
              <w:rPr>
                <w:rFonts w:cs="Arial"/>
              </w:rPr>
              <w:t>: As Hilton increases its use of technology, protecting customer data becomes increasingly important.</w:t>
            </w:r>
          </w:p>
        </w:tc>
      </w:tr>
      <w:tr w:rsidR="0025128E" w:rsidRPr="001C1CC3" w14:paraId="2BD99C9E" w14:textId="77777777" w:rsidTr="002512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2540BE" w14:textId="77777777" w:rsidR="0025128E" w:rsidRPr="001C1CC3" w:rsidRDefault="0025128E" w:rsidP="00704F82">
            <w:pPr>
              <w:pStyle w:val="NoSpacing"/>
              <w:spacing w:line="360" w:lineRule="auto"/>
              <w:rPr>
                <w:rFonts w:cs="Arial"/>
              </w:rPr>
            </w:pPr>
            <w:r w:rsidRPr="001C1CC3">
              <w:rPr>
                <w:rStyle w:val="Strong"/>
                <w:rFonts w:cs="Arial"/>
              </w:rPr>
              <w:t>Legal</w:t>
            </w:r>
          </w:p>
        </w:tc>
        <w:tc>
          <w:tcPr>
            <w:tcW w:w="0" w:type="auto"/>
            <w:hideMark/>
          </w:tcPr>
          <w:p w14:paraId="0C20AB71" w14:textId="77777777" w:rsidR="0025128E" w:rsidRPr="001C1CC3" w:rsidRDefault="0025128E" w:rsidP="00704F82">
            <w:pPr>
              <w:pStyle w:val="NoSpacing"/>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1C1CC3">
              <w:rPr>
                <w:rStyle w:val="Strong"/>
                <w:rFonts w:cs="Arial"/>
                <w:b w:val="0"/>
                <w:bCs w:val="0"/>
              </w:rPr>
              <w:t>Compliance with International Laws</w:t>
            </w:r>
            <w:r w:rsidRPr="001C1CC3">
              <w:rPr>
                <w:rFonts w:cs="Arial"/>
              </w:rPr>
              <w:t xml:space="preserve">: Hilton must comply with local laws in every country it operates, including labor laws, health and safety standards, and consumer protection laws. </w:t>
            </w:r>
          </w:p>
          <w:p w14:paraId="5E317EC8" w14:textId="7097D704" w:rsidR="0025128E" w:rsidRPr="001C1CC3" w:rsidRDefault="0025128E" w:rsidP="00704F82">
            <w:pPr>
              <w:pStyle w:val="NoSpacing"/>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1C1CC3">
              <w:rPr>
                <w:rStyle w:val="Strong"/>
                <w:rFonts w:cs="Arial"/>
                <w:b w:val="0"/>
                <w:bCs w:val="0"/>
              </w:rPr>
              <w:t>Data Protection Regulations</w:t>
            </w:r>
            <w:r w:rsidRPr="001C1CC3">
              <w:rPr>
                <w:rFonts w:cs="Arial"/>
              </w:rPr>
              <w:t>: Adherence to global data protection regulations like GDPR in Europe, affecting how Hilton collects, stores, and uses customer data.</w:t>
            </w:r>
          </w:p>
        </w:tc>
      </w:tr>
      <w:tr w:rsidR="0025128E" w:rsidRPr="001C1CC3" w14:paraId="0AA2A93D" w14:textId="77777777" w:rsidTr="0025128E">
        <w:tc>
          <w:tcPr>
            <w:cnfStyle w:val="001000000000" w:firstRow="0" w:lastRow="0" w:firstColumn="1" w:lastColumn="0" w:oddVBand="0" w:evenVBand="0" w:oddHBand="0" w:evenHBand="0" w:firstRowFirstColumn="0" w:firstRowLastColumn="0" w:lastRowFirstColumn="0" w:lastRowLastColumn="0"/>
            <w:tcW w:w="0" w:type="auto"/>
            <w:hideMark/>
          </w:tcPr>
          <w:p w14:paraId="565A2AB2" w14:textId="77777777" w:rsidR="0025128E" w:rsidRPr="001C1CC3" w:rsidRDefault="0025128E" w:rsidP="00704F82">
            <w:pPr>
              <w:pStyle w:val="NoSpacing"/>
              <w:spacing w:line="360" w:lineRule="auto"/>
              <w:rPr>
                <w:rFonts w:cs="Arial"/>
              </w:rPr>
            </w:pPr>
            <w:r w:rsidRPr="001C1CC3">
              <w:rPr>
                <w:rStyle w:val="Strong"/>
                <w:rFonts w:cs="Arial"/>
              </w:rPr>
              <w:t>Environmental</w:t>
            </w:r>
          </w:p>
        </w:tc>
        <w:tc>
          <w:tcPr>
            <w:tcW w:w="0" w:type="auto"/>
            <w:hideMark/>
          </w:tcPr>
          <w:p w14:paraId="296FE978" w14:textId="77777777" w:rsidR="0025128E" w:rsidRPr="001C1CC3" w:rsidRDefault="0025128E" w:rsidP="00704F82">
            <w:pPr>
              <w:pStyle w:val="NoSpacing"/>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1C1CC3">
              <w:rPr>
                <w:rStyle w:val="Strong"/>
                <w:rFonts w:cs="Arial"/>
                <w:b w:val="0"/>
                <w:bCs w:val="0"/>
              </w:rPr>
              <w:t>Sustainability Initiatives</w:t>
            </w:r>
            <w:r w:rsidRPr="001C1CC3">
              <w:rPr>
                <w:rFonts w:cs="Arial"/>
              </w:rPr>
              <w:t xml:space="preserve">: Implementing and promoting sustainable practices, such as reducing waste, conserving energy, and sourcing locally. </w:t>
            </w:r>
          </w:p>
          <w:p w14:paraId="5C24CB93" w14:textId="50C179F1" w:rsidR="0025128E" w:rsidRPr="001C1CC3" w:rsidRDefault="0025128E" w:rsidP="00704F82">
            <w:pPr>
              <w:pStyle w:val="NoSpacing"/>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1C1CC3">
              <w:rPr>
                <w:rStyle w:val="Strong"/>
                <w:rFonts w:cs="Arial"/>
                <w:b w:val="0"/>
                <w:bCs w:val="0"/>
              </w:rPr>
              <w:lastRenderedPageBreak/>
              <w:t>Climate Change Impact</w:t>
            </w:r>
            <w:r w:rsidRPr="001C1CC3">
              <w:rPr>
                <w:rFonts w:cs="Arial"/>
              </w:rPr>
              <w:t>: Adapting to and mitigating the impacts of climate change on hotel locations, especially in areas prone to extreme weather events.</w:t>
            </w:r>
          </w:p>
        </w:tc>
      </w:tr>
    </w:tbl>
    <w:p w14:paraId="4FB70798" w14:textId="77777777" w:rsidR="0025128E" w:rsidRPr="001C1CC3" w:rsidRDefault="0025128E" w:rsidP="00704F82">
      <w:pPr>
        <w:pStyle w:val="z-BottomofForm"/>
        <w:spacing w:line="360" w:lineRule="auto"/>
        <w:jc w:val="both"/>
      </w:pPr>
      <w:r w:rsidRPr="001C1CC3">
        <w:lastRenderedPageBreak/>
        <w:t>Bottom of Form</w:t>
      </w:r>
    </w:p>
    <w:p w14:paraId="17B799BA" w14:textId="77777777" w:rsidR="0025128E" w:rsidRPr="001C1CC3" w:rsidRDefault="0025128E" w:rsidP="00704F82">
      <w:pPr>
        <w:spacing w:line="360" w:lineRule="auto"/>
        <w:jc w:val="both"/>
        <w:rPr>
          <w:rFonts w:ascii="Arial" w:hAnsi="Arial" w:cs="Arial"/>
        </w:rPr>
      </w:pPr>
    </w:p>
    <w:p w14:paraId="263FDF7E" w14:textId="77777777" w:rsidR="0068084D" w:rsidRPr="001C1CC3" w:rsidRDefault="0068084D" w:rsidP="00704F82">
      <w:pPr>
        <w:spacing w:line="360" w:lineRule="auto"/>
        <w:jc w:val="both"/>
        <w:rPr>
          <w:rFonts w:ascii="Arial" w:hAnsi="Arial" w:cs="Arial"/>
        </w:rPr>
      </w:pPr>
    </w:p>
    <w:p w14:paraId="6AEA71E4" w14:textId="4EED4C75" w:rsidR="00387B41" w:rsidRPr="001C1CC3" w:rsidRDefault="00387B41" w:rsidP="00704F82">
      <w:pPr>
        <w:spacing w:line="360" w:lineRule="auto"/>
        <w:jc w:val="both"/>
        <w:rPr>
          <w:rFonts w:ascii="Arial" w:hAnsi="Arial" w:cs="Arial"/>
        </w:rPr>
      </w:pPr>
    </w:p>
    <w:sectPr w:rsidR="00387B41" w:rsidRPr="001C1CC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1933C0"/>
    <w:multiLevelType w:val="hybridMultilevel"/>
    <w:tmpl w:val="104ECA4E"/>
    <w:lvl w:ilvl="0" w:tplc="B07639E4">
      <w:numFmt w:val="bullet"/>
      <w:lvlText w:val="•"/>
      <w:lvlJc w:val="left"/>
      <w:pPr>
        <w:ind w:left="1080" w:hanging="720"/>
      </w:pPr>
      <w:rPr>
        <w:rFonts w:ascii="Arial" w:eastAsiaTheme="minorHAnsi" w:hAnsi="Arial" w:cs="Arial" w:hint="default"/>
      </w:rPr>
    </w:lvl>
    <w:lvl w:ilvl="1" w:tplc="63901E28" w:tentative="1">
      <w:start w:val="1"/>
      <w:numFmt w:val="bullet"/>
      <w:lvlText w:val="o"/>
      <w:lvlJc w:val="left"/>
      <w:pPr>
        <w:ind w:left="1440" w:hanging="360"/>
      </w:pPr>
      <w:rPr>
        <w:rFonts w:ascii="Courier New" w:hAnsi="Courier New" w:cs="Courier New" w:hint="default"/>
      </w:rPr>
    </w:lvl>
    <w:lvl w:ilvl="2" w:tplc="4F444AC8" w:tentative="1">
      <w:start w:val="1"/>
      <w:numFmt w:val="bullet"/>
      <w:lvlText w:val=""/>
      <w:lvlJc w:val="left"/>
      <w:pPr>
        <w:ind w:left="2160" w:hanging="360"/>
      </w:pPr>
      <w:rPr>
        <w:rFonts w:ascii="Wingdings" w:hAnsi="Wingdings" w:hint="default"/>
      </w:rPr>
    </w:lvl>
    <w:lvl w:ilvl="3" w:tplc="3F38A7DE" w:tentative="1">
      <w:start w:val="1"/>
      <w:numFmt w:val="bullet"/>
      <w:lvlText w:val=""/>
      <w:lvlJc w:val="left"/>
      <w:pPr>
        <w:ind w:left="2880" w:hanging="360"/>
      </w:pPr>
      <w:rPr>
        <w:rFonts w:ascii="Symbol" w:hAnsi="Symbol" w:hint="default"/>
      </w:rPr>
    </w:lvl>
    <w:lvl w:ilvl="4" w:tplc="757C7F22" w:tentative="1">
      <w:start w:val="1"/>
      <w:numFmt w:val="bullet"/>
      <w:lvlText w:val="o"/>
      <w:lvlJc w:val="left"/>
      <w:pPr>
        <w:ind w:left="3600" w:hanging="360"/>
      </w:pPr>
      <w:rPr>
        <w:rFonts w:ascii="Courier New" w:hAnsi="Courier New" w:cs="Courier New" w:hint="default"/>
      </w:rPr>
    </w:lvl>
    <w:lvl w:ilvl="5" w:tplc="9E26C1E4" w:tentative="1">
      <w:start w:val="1"/>
      <w:numFmt w:val="bullet"/>
      <w:lvlText w:val=""/>
      <w:lvlJc w:val="left"/>
      <w:pPr>
        <w:ind w:left="4320" w:hanging="360"/>
      </w:pPr>
      <w:rPr>
        <w:rFonts w:ascii="Wingdings" w:hAnsi="Wingdings" w:hint="default"/>
      </w:rPr>
    </w:lvl>
    <w:lvl w:ilvl="6" w:tplc="C7884896" w:tentative="1">
      <w:start w:val="1"/>
      <w:numFmt w:val="bullet"/>
      <w:lvlText w:val=""/>
      <w:lvlJc w:val="left"/>
      <w:pPr>
        <w:ind w:left="5040" w:hanging="360"/>
      </w:pPr>
      <w:rPr>
        <w:rFonts w:ascii="Symbol" w:hAnsi="Symbol" w:hint="default"/>
      </w:rPr>
    </w:lvl>
    <w:lvl w:ilvl="7" w:tplc="1902C2B4" w:tentative="1">
      <w:start w:val="1"/>
      <w:numFmt w:val="bullet"/>
      <w:lvlText w:val="o"/>
      <w:lvlJc w:val="left"/>
      <w:pPr>
        <w:ind w:left="5760" w:hanging="360"/>
      </w:pPr>
      <w:rPr>
        <w:rFonts w:ascii="Courier New" w:hAnsi="Courier New" w:cs="Courier New" w:hint="default"/>
      </w:rPr>
    </w:lvl>
    <w:lvl w:ilvl="8" w:tplc="2B4A0D06" w:tentative="1">
      <w:start w:val="1"/>
      <w:numFmt w:val="bullet"/>
      <w:lvlText w:val=""/>
      <w:lvlJc w:val="left"/>
      <w:pPr>
        <w:ind w:left="6480" w:hanging="360"/>
      </w:pPr>
      <w:rPr>
        <w:rFonts w:ascii="Wingdings" w:hAnsi="Wingdings" w:hint="default"/>
      </w:rPr>
    </w:lvl>
  </w:abstractNum>
  <w:abstractNum w:abstractNumId="1" w15:restartNumberingAfterBreak="0">
    <w:nsid w:val="4EE30D68"/>
    <w:multiLevelType w:val="hybridMultilevel"/>
    <w:tmpl w:val="E3C0FDFA"/>
    <w:lvl w:ilvl="0" w:tplc="8DFCA76A">
      <w:start w:val="1"/>
      <w:numFmt w:val="bullet"/>
      <w:lvlText w:val=""/>
      <w:lvlJc w:val="left"/>
      <w:pPr>
        <w:ind w:left="720" w:hanging="360"/>
      </w:pPr>
      <w:rPr>
        <w:rFonts w:ascii="Symbol" w:hAnsi="Symbol" w:hint="default"/>
      </w:rPr>
    </w:lvl>
    <w:lvl w:ilvl="1" w:tplc="19CAD938" w:tentative="1">
      <w:start w:val="1"/>
      <w:numFmt w:val="bullet"/>
      <w:lvlText w:val="o"/>
      <w:lvlJc w:val="left"/>
      <w:pPr>
        <w:ind w:left="1440" w:hanging="360"/>
      </w:pPr>
      <w:rPr>
        <w:rFonts w:ascii="Courier New" w:hAnsi="Courier New" w:cs="Courier New" w:hint="default"/>
      </w:rPr>
    </w:lvl>
    <w:lvl w:ilvl="2" w:tplc="C7744C14" w:tentative="1">
      <w:start w:val="1"/>
      <w:numFmt w:val="bullet"/>
      <w:lvlText w:val=""/>
      <w:lvlJc w:val="left"/>
      <w:pPr>
        <w:ind w:left="2160" w:hanging="360"/>
      </w:pPr>
      <w:rPr>
        <w:rFonts w:ascii="Wingdings" w:hAnsi="Wingdings" w:hint="default"/>
      </w:rPr>
    </w:lvl>
    <w:lvl w:ilvl="3" w:tplc="34808242" w:tentative="1">
      <w:start w:val="1"/>
      <w:numFmt w:val="bullet"/>
      <w:lvlText w:val=""/>
      <w:lvlJc w:val="left"/>
      <w:pPr>
        <w:ind w:left="2880" w:hanging="360"/>
      </w:pPr>
      <w:rPr>
        <w:rFonts w:ascii="Symbol" w:hAnsi="Symbol" w:hint="default"/>
      </w:rPr>
    </w:lvl>
    <w:lvl w:ilvl="4" w:tplc="B6C0570C" w:tentative="1">
      <w:start w:val="1"/>
      <w:numFmt w:val="bullet"/>
      <w:lvlText w:val="o"/>
      <w:lvlJc w:val="left"/>
      <w:pPr>
        <w:ind w:left="3600" w:hanging="360"/>
      </w:pPr>
      <w:rPr>
        <w:rFonts w:ascii="Courier New" w:hAnsi="Courier New" w:cs="Courier New" w:hint="default"/>
      </w:rPr>
    </w:lvl>
    <w:lvl w:ilvl="5" w:tplc="DA16294A" w:tentative="1">
      <w:start w:val="1"/>
      <w:numFmt w:val="bullet"/>
      <w:lvlText w:val=""/>
      <w:lvlJc w:val="left"/>
      <w:pPr>
        <w:ind w:left="4320" w:hanging="360"/>
      </w:pPr>
      <w:rPr>
        <w:rFonts w:ascii="Wingdings" w:hAnsi="Wingdings" w:hint="default"/>
      </w:rPr>
    </w:lvl>
    <w:lvl w:ilvl="6" w:tplc="75525C62" w:tentative="1">
      <w:start w:val="1"/>
      <w:numFmt w:val="bullet"/>
      <w:lvlText w:val=""/>
      <w:lvlJc w:val="left"/>
      <w:pPr>
        <w:ind w:left="5040" w:hanging="360"/>
      </w:pPr>
      <w:rPr>
        <w:rFonts w:ascii="Symbol" w:hAnsi="Symbol" w:hint="default"/>
      </w:rPr>
    </w:lvl>
    <w:lvl w:ilvl="7" w:tplc="744E36CC" w:tentative="1">
      <w:start w:val="1"/>
      <w:numFmt w:val="bullet"/>
      <w:lvlText w:val="o"/>
      <w:lvlJc w:val="left"/>
      <w:pPr>
        <w:ind w:left="5760" w:hanging="360"/>
      </w:pPr>
      <w:rPr>
        <w:rFonts w:ascii="Courier New" w:hAnsi="Courier New" w:cs="Courier New" w:hint="default"/>
      </w:rPr>
    </w:lvl>
    <w:lvl w:ilvl="8" w:tplc="C0DC3A86" w:tentative="1">
      <w:start w:val="1"/>
      <w:numFmt w:val="bullet"/>
      <w:lvlText w:val=""/>
      <w:lvlJc w:val="left"/>
      <w:pPr>
        <w:ind w:left="6480" w:hanging="360"/>
      </w:pPr>
      <w:rPr>
        <w:rFonts w:ascii="Wingdings" w:hAnsi="Wingdings" w:hint="default"/>
      </w:rPr>
    </w:lvl>
  </w:abstractNum>
  <w:num w:numId="1" w16cid:durableId="1772969918">
    <w:abstractNumId w:val="1"/>
  </w:num>
  <w:num w:numId="2" w16cid:durableId="1910995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8084D"/>
    <w:rsid w:val="00135D34"/>
    <w:rsid w:val="001C1CC3"/>
    <w:rsid w:val="0025128E"/>
    <w:rsid w:val="0028708C"/>
    <w:rsid w:val="002971B1"/>
    <w:rsid w:val="002E2FDB"/>
    <w:rsid w:val="00387B41"/>
    <w:rsid w:val="0044624C"/>
    <w:rsid w:val="00484418"/>
    <w:rsid w:val="005A0D39"/>
    <w:rsid w:val="0062430C"/>
    <w:rsid w:val="00676800"/>
    <w:rsid w:val="0068084D"/>
    <w:rsid w:val="00690F72"/>
    <w:rsid w:val="006A5C8A"/>
    <w:rsid w:val="006B3BE8"/>
    <w:rsid w:val="00704F82"/>
    <w:rsid w:val="0076403A"/>
    <w:rsid w:val="008A141C"/>
    <w:rsid w:val="008E2EE8"/>
    <w:rsid w:val="009374F2"/>
    <w:rsid w:val="009F2A47"/>
    <w:rsid w:val="00DD6B87"/>
    <w:rsid w:val="00E21CBF"/>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3303A"/>
  <w15:docId w15:val="{D0431A5C-0F8C-4391-82FE-38EC1D438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28E"/>
    <w:pPr>
      <w:spacing w:after="0" w:line="240" w:lineRule="auto"/>
    </w:pPr>
    <w:rPr>
      <w:rFonts w:ascii="Times New Roman" w:eastAsia="Times New Roman" w:hAnsi="Times New Roman" w:cs="Times New Roman"/>
      <w:sz w:val="24"/>
      <w:szCs w:val="24"/>
      <w:lang w:eastAsia="ko-KR"/>
    </w:rPr>
  </w:style>
  <w:style w:type="paragraph" w:styleId="Heading1">
    <w:name w:val="heading 1"/>
    <w:basedOn w:val="Normal"/>
    <w:next w:val="Normal"/>
    <w:link w:val="Heading1Char"/>
    <w:uiPriority w:val="9"/>
    <w:qFormat/>
    <w:rsid w:val="006A5C8A"/>
    <w:pPr>
      <w:keepNext/>
      <w:keepLines/>
      <w:spacing w:before="120" w:after="120" w:line="360" w:lineRule="auto"/>
      <w:jc w:val="both"/>
      <w:outlineLvl w:val="0"/>
    </w:pPr>
    <w:rPr>
      <w:rFonts w:ascii="Arial" w:eastAsiaTheme="majorEastAsia" w:hAnsi="Arial" w:cs="Arial"/>
      <w:b/>
      <w:sz w:val="28"/>
      <w:szCs w:val="28"/>
      <w:lang w:val="en-GB" w:eastAsia="en-US"/>
    </w:rPr>
  </w:style>
  <w:style w:type="paragraph" w:styleId="Heading2">
    <w:name w:val="heading 2"/>
    <w:basedOn w:val="Normal"/>
    <w:next w:val="Normal"/>
    <w:link w:val="Heading2Char"/>
    <w:uiPriority w:val="9"/>
    <w:unhideWhenUsed/>
    <w:qFormat/>
    <w:rsid w:val="00E21CBF"/>
    <w:pPr>
      <w:keepNext/>
      <w:keepLines/>
      <w:spacing w:before="40" w:line="259" w:lineRule="auto"/>
      <w:jc w:val="both"/>
      <w:outlineLvl w:val="1"/>
    </w:pPr>
    <w:rPr>
      <w:rFonts w:ascii="Arial" w:eastAsiaTheme="majorEastAsia" w:hAnsi="Arial" w:cstheme="majorBidi"/>
      <w:b/>
      <w:szCs w:val="26"/>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C8A"/>
    <w:rPr>
      <w:rFonts w:ascii="Arial" w:eastAsiaTheme="majorEastAsia" w:hAnsi="Arial" w:cs="Arial"/>
      <w:b/>
      <w:sz w:val="28"/>
      <w:szCs w:val="28"/>
      <w:lang w:val="en-GB"/>
    </w:rPr>
  </w:style>
  <w:style w:type="character" w:customStyle="1" w:styleId="Heading2Char">
    <w:name w:val="Heading 2 Char"/>
    <w:basedOn w:val="DefaultParagraphFont"/>
    <w:link w:val="Heading2"/>
    <w:uiPriority w:val="9"/>
    <w:rsid w:val="00E21CBF"/>
    <w:rPr>
      <w:rFonts w:ascii="Arial" w:eastAsiaTheme="majorEastAsia" w:hAnsi="Arial" w:cstheme="majorBidi"/>
      <w:b/>
      <w:sz w:val="24"/>
      <w:szCs w:val="26"/>
    </w:rPr>
  </w:style>
  <w:style w:type="paragraph" w:styleId="TOC1">
    <w:name w:val="toc 1"/>
    <w:basedOn w:val="Normal"/>
    <w:next w:val="Normal"/>
    <w:autoRedefine/>
    <w:uiPriority w:val="39"/>
    <w:unhideWhenUsed/>
    <w:rsid w:val="00E21CBF"/>
    <w:pPr>
      <w:spacing w:before="120" w:line="259" w:lineRule="auto"/>
    </w:pPr>
    <w:rPr>
      <w:rFonts w:asciiTheme="minorHAnsi" w:eastAsiaTheme="minorHAnsi" w:hAnsiTheme="minorHAnsi" w:cstheme="minorHAnsi"/>
      <w:b/>
      <w:bCs/>
      <w:i/>
      <w:iCs/>
      <w:szCs w:val="28"/>
      <w:lang w:val="en-GB" w:eastAsia="en-US"/>
    </w:rPr>
  </w:style>
  <w:style w:type="paragraph" w:styleId="TOC2">
    <w:name w:val="toc 2"/>
    <w:basedOn w:val="Normal"/>
    <w:next w:val="Normal"/>
    <w:autoRedefine/>
    <w:uiPriority w:val="39"/>
    <w:unhideWhenUsed/>
    <w:rsid w:val="00E21CBF"/>
    <w:pPr>
      <w:spacing w:before="120" w:line="259" w:lineRule="auto"/>
      <w:ind w:left="240"/>
    </w:pPr>
    <w:rPr>
      <w:rFonts w:asciiTheme="minorHAnsi" w:eastAsiaTheme="minorHAnsi" w:hAnsiTheme="minorHAnsi" w:cstheme="minorHAnsi"/>
      <w:b/>
      <w:bCs/>
      <w:sz w:val="22"/>
      <w:szCs w:val="26"/>
      <w:lang w:val="en-GB" w:eastAsia="en-US"/>
    </w:rPr>
  </w:style>
  <w:style w:type="paragraph" w:styleId="TOC3">
    <w:name w:val="toc 3"/>
    <w:basedOn w:val="Normal"/>
    <w:next w:val="Normal"/>
    <w:autoRedefine/>
    <w:uiPriority w:val="39"/>
    <w:unhideWhenUsed/>
    <w:rsid w:val="00E21CBF"/>
    <w:pPr>
      <w:spacing w:line="259" w:lineRule="auto"/>
      <w:ind w:left="480"/>
    </w:pPr>
    <w:rPr>
      <w:rFonts w:asciiTheme="minorHAnsi" w:eastAsiaTheme="minorHAnsi" w:hAnsiTheme="minorHAnsi" w:cstheme="minorHAnsi"/>
      <w:sz w:val="20"/>
      <w:lang w:val="en-GB" w:eastAsia="en-US"/>
    </w:rPr>
  </w:style>
  <w:style w:type="paragraph" w:styleId="TOC4">
    <w:name w:val="toc 4"/>
    <w:basedOn w:val="Normal"/>
    <w:next w:val="Normal"/>
    <w:autoRedefine/>
    <w:uiPriority w:val="39"/>
    <w:unhideWhenUsed/>
    <w:rsid w:val="00E21CBF"/>
    <w:pPr>
      <w:spacing w:line="259" w:lineRule="auto"/>
      <w:ind w:left="720"/>
    </w:pPr>
    <w:rPr>
      <w:rFonts w:asciiTheme="minorHAnsi" w:eastAsiaTheme="minorHAnsi" w:hAnsiTheme="minorHAnsi" w:cstheme="minorHAnsi"/>
      <w:sz w:val="20"/>
      <w:lang w:val="en-GB" w:eastAsia="en-US"/>
    </w:rPr>
  </w:style>
  <w:style w:type="paragraph" w:styleId="TOC5">
    <w:name w:val="toc 5"/>
    <w:basedOn w:val="Normal"/>
    <w:next w:val="Normal"/>
    <w:autoRedefine/>
    <w:uiPriority w:val="39"/>
    <w:unhideWhenUsed/>
    <w:rsid w:val="00E21CBF"/>
    <w:pPr>
      <w:spacing w:line="259" w:lineRule="auto"/>
      <w:ind w:left="960"/>
    </w:pPr>
    <w:rPr>
      <w:rFonts w:asciiTheme="minorHAnsi" w:eastAsiaTheme="minorHAnsi" w:hAnsiTheme="minorHAnsi" w:cstheme="minorHAnsi"/>
      <w:sz w:val="20"/>
      <w:lang w:val="en-GB" w:eastAsia="en-US"/>
    </w:rPr>
  </w:style>
  <w:style w:type="paragraph" w:styleId="TOC6">
    <w:name w:val="toc 6"/>
    <w:basedOn w:val="Normal"/>
    <w:next w:val="Normal"/>
    <w:autoRedefine/>
    <w:uiPriority w:val="39"/>
    <w:unhideWhenUsed/>
    <w:rsid w:val="00E21CBF"/>
    <w:pPr>
      <w:spacing w:line="259" w:lineRule="auto"/>
      <w:ind w:left="1200"/>
    </w:pPr>
    <w:rPr>
      <w:rFonts w:asciiTheme="minorHAnsi" w:eastAsiaTheme="minorHAnsi" w:hAnsiTheme="minorHAnsi" w:cstheme="minorHAnsi"/>
      <w:sz w:val="20"/>
      <w:lang w:val="en-GB" w:eastAsia="en-US"/>
    </w:rPr>
  </w:style>
  <w:style w:type="paragraph" w:styleId="TOC7">
    <w:name w:val="toc 7"/>
    <w:basedOn w:val="Normal"/>
    <w:next w:val="Normal"/>
    <w:autoRedefine/>
    <w:uiPriority w:val="39"/>
    <w:unhideWhenUsed/>
    <w:rsid w:val="00E21CBF"/>
    <w:pPr>
      <w:spacing w:line="259" w:lineRule="auto"/>
      <w:ind w:left="1440"/>
    </w:pPr>
    <w:rPr>
      <w:rFonts w:asciiTheme="minorHAnsi" w:eastAsiaTheme="minorHAnsi" w:hAnsiTheme="minorHAnsi" w:cstheme="minorHAnsi"/>
      <w:sz w:val="20"/>
      <w:lang w:val="en-GB" w:eastAsia="en-US"/>
    </w:rPr>
  </w:style>
  <w:style w:type="paragraph" w:styleId="TOC8">
    <w:name w:val="toc 8"/>
    <w:basedOn w:val="Normal"/>
    <w:next w:val="Normal"/>
    <w:autoRedefine/>
    <w:uiPriority w:val="39"/>
    <w:unhideWhenUsed/>
    <w:rsid w:val="00E21CBF"/>
    <w:pPr>
      <w:spacing w:line="259" w:lineRule="auto"/>
      <w:ind w:left="1680"/>
    </w:pPr>
    <w:rPr>
      <w:rFonts w:asciiTheme="minorHAnsi" w:eastAsiaTheme="minorHAnsi" w:hAnsiTheme="minorHAnsi" w:cstheme="minorHAnsi"/>
      <w:sz w:val="20"/>
      <w:lang w:val="en-GB" w:eastAsia="en-US"/>
    </w:rPr>
  </w:style>
  <w:style w:type="paragraph" w:styleId="TOC9">
    <w:name w:val="toc 9"/>
    <w:basedOn w:val="Normal"/>
    <w:next w:val="Normal"/>
    <w:autoRedefine/>
    <w:uiPriority w:val="39"/>
    <w:unhideWhenUsed/>
    <w:rsid w:val="00E21CBF"/>
    <w:pPr>
      <w:spacing w:line="259" w:lineRule="auto"/>
      <w:ind w:left="1920"/>
    </w:pPr>
    <w:rPr>
      <w:rFonts w:asciiTheme="minorHAnsi" w:eastAsiaTheme="minorHAnsi" w:hAnsiTheme="minorHAnsi" w:cstheme="minorHAnsi"/>
      <w:sz w:val="20"/>
      <w:lang w:val="en-GB" w:eastAsia="en-US"/>
    </w:rPr>
  </w:style>
  <w:style w:type="character" w:styleId="Hyperlink">
    <w:name w:val="Hyperlink"/>
    <w:basedOn w:val="DefaultParagraphFont"/>
    <w:uiPriority w:val="99"/>
    <w:unhideWhenUsed/>
    <w:rsid w:val="00E21CBF"/>
    <w:rPr>
      <w:color w:val="0563C1" w:themeColor="hyperlink"/>
      <w:u w:val="single"/>
    </w:rPr>
  </w:style>
  <w:style w:type="paragraph" w:styleId="ListParagraph">
    <w:name w:val="List Paragraph"/>
    <w:basedOn w:val="Normal"/>
    <w:uiPriority w:val="34"/>
    <w:qFormat/>
    <w:rsid w:val="00E21CBF"/>
    <w:pPr>
      <w:spacing w:after="160" w:line="259" w:lineRule="auto"/>
      <w:ind w:left="720"/>
      <w:contextualSpacing/>
      <w:jc w:val="both"/>
    </w:pPr>
    <w:rPr>
      <w:rFonts w:ascii="Arial" w:eastAsiaTheme="minorHAnsi" w:hAnsi="Arial" w:cstheme="minorBidi"/>
      <w:szCs w:val="22"/>
      <w:lang w:val="en-GB" w:eastAsia="en-US"/>
    </w:rPr>
  </w:style>
  <w:style w:type="paragraph" w:styleId="NormalWeb">
    <w:name w:val="Normal (Web)"/>
    <w:basedOn w:val="Normal"/>
    <w:uiPriority w:val="99"/>
    <w:semiHidden/>
    <w:unhideWhenUsed/>
    <w:rsid w:val="0044624C"/>
    <w:pPr>
      <w:spacing w:before="100" w:beforeAutospacing="1" w:after="100" w:afterAutospacing="1"/>
    </w:pPr>
    <w:rPr>
      <w:lang w:eastAsia="en-US"/>
    </w:rPr>
  </w:style>
  <w:style w:type="paragraph" w:styleId="TOCHeading">
    <w:name w:val="TOC Heading"/>
    <w:basedOn w:val="Heading1"/>
    <w:next w:val="Normal"/>
    <w:uiPriority w:val="39"/>
    <w:unhideWhenUsed/>
    <w:qFormat/>
    <w:rsid w:val="009F2A47"/>
    <w:pPr>
      <w:spacing w:before="480" w:line="276" w:lineRule="auto"/>
      <w:jc w:val="left"/>
      <w:outlineLvl w:val="9"/>
    </w:pPr>
    <w:rPr>
      <w:rFonts w:asciiTheme="majorHAnsi" w:hAnsiTheme="majorHAnsi"/>
      <w:bCs/>
      <w:color w:val="2F5496" w:themeColor="accent1" w:themeShade="BF"/>
      <w:lang w:val="en-US"/>
    </w:rPr>
  </w:style>
  <w:style w:type="character" w:customStyle="1" w:styleId="text-with-replacments">
    <w:name w:val="text-with-replacments"/>
    <w:basedOn w:val="DefaultParagraphFont"/>
    <w:rsid w:val="00690F72"/>
  </w:style>
  <w:style w:type="paragraph" w:styleId="NoSpacing">
    <w:name w:val="No Spacing"/>
    <w:uiPriority w:val="1"/>
    <w:qFormat/>
    <w:rsid w:val="00690F72"/>
    <w:pPr>
      <w:spacing w:after="0" w:line="240" w:lineRule="auto"/>
      <w:jc w:val="both"/>
    </w:pPr>
    <w:rPr>
      <w:rFonts w:ascii="Arial" w:hAnsi="Arial"/>
      <w:sz w:val="24"/>
      <w:lang w:val="en-GB"/>
    </w:rPr>
  </w:style>
  <w:style w:type="character" w:styleId="Strong">
    <w:name w:val="Strong"/>
    <w:basedOn w:val="DefaultParagraphFont"/>
    <w:uiPriority w:val="22"/>
    <w:qFormat/>
    <w:rsid w:val="0025128E"/>
    <w:rPr>
      <w:b/>
      <w:bCs/>
    </w:rPr>
  </w:style>
  <w:style w:type="paragraph" w:styleId="z-TopofForm">
    <w:name w:val="HTML Top of Form"/>
    <w:basedOn w:val="Normal"/>
    <w:next w:val="Normal"/>
    <w:link w:val="z-TopofFormChar"/>
    <w:hidden/>
    <w:uiPriority w:val="99"/>
    <w:semiHidden/>
    <w:unhideWhenUsed/>
    <w:rsid w:val="0025128E"/>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25128E"/>
    <w:rPr>
      <w:rFonts w:ascii="Arial" w:eastAsia="Times New Roman" w:hAnsi="Arial" w:cs="Arial"/>
      <w:vanish/>
      <w:sz w:val="16"/>
      <w:szCs w:val="16"/>
      <w:lang w:eastAsia="ko-KR"/>
    </w:rPr>
  </w:style>
  <w:style w:type="paragraph" w:styleId="z-BottomofForm">
    <w:name w:val="HTML Bottom of Form"/>
    <w:basedOn w:val="Normal"/>
    <w:next w:val="Normal"/>
    <w:link w:val="z-BottomofFormChar"/>
    <w:hidden/>
    <w:uiPriority w:val="99"/>
    <w:semiHidden/>
    <w:unhideWhenUsed/>
    <w:rsid w:val="0025128E"/>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25128E"/>
    <w:rPr>
      <w:rFonts w:ascii="Arial" w:eastAsia="Times New Roman" w:hAnsi="Arial" w:cs="Arial"/>
      <w:vanish/>
      <w:sz w:val="16"/>
      <w:szCs w:val="16"/>
      <w:lang w:eastAsia="ko-KR"/>
    </w:rPr>
  </w:style>
  <w:style w:type="table" w:customStyle="1" w:styleId="PlainTable31">
    <w:name w:val="Plain Table 31"/>
    <w:basedOn w:val="TableNormal"/>
    <w:uiPriority w:val="43"/>
    <w:rsid w:val="0025128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TableGridLight1">
    <w:name w:val="Table Grid Light1"/>
    <w:basedOn w:val="TableNormal"/>
    <w:uiPriority w:val="40"/>
    <w:rsid w:val="0025128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11">
    <w:name w:val="Plain Table 11"/>
    <w:basedOn w:val="TableNormal"/>
    <w:uiPriority w:val="41"/>
    <w:rsid w:val="0025128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alloonText">
    <w:name w:val="Balloon Text"/>
    <w:basedOn w:val="Normal"/>
    <w:link w:val="BalloonTextChar"/>
    <w:uiPriority w:val="99"/>
    <w:semiHidden/>
    <w:unhideWhenUsed/>
    <w:rsid w:val="001C1CC3"/>
    <w:rPr>
      <w:rFonts w:ascii="Tahoma" w:hAnsi="Tahoma" w:cs="Tahoma"/>
      <w:sz w:val="16"/>
      <w:szCs w:val="16"/>
    </w:rPr>
  </w:style>
  <w:style w:type="character" w:customStyle="1" w:styleId="BalloonTextChar">
    <w:name w:val="Balloon Text Char"/>
    <w:basedOn w:val="DefaultParagraphFont"/>
    <w:link w:val="BalloonText"/>
    <w:uiPriority w:val="99"/>
    <w:semiHidden/>
    <w:rsid w:val="001C1CC3"/>
    <w:rPr>
      <w:rFonts w:ascii="Tahoma" w:eastAsia="Times New Roman" w:hAnsi="Tahoma" w:cs="Tahoma"/>
      <w:sz w:val="16"/>
      <w:szCs w:val="16"/>
      <w:lang w:eastAsia="ko-K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3635">
      <w:bodyDiv w:val="1"/>
      <w:marLeft w:val="0"/>
      <w:marRight w:val="0"/>
      <w:marTop w:val="0"/>
      <w:marBottom w:val="0"/>
      <w:divBdr>
        <w:top w:val="none" w:sz="0" w:space="0" w:color="auto"/>
        <w:left w:val="none" w:sz="0" w:space="0" w:color="auto"/>
        <w:bottom w:val="none" w:sz="0" w:space="0" w:color="auto"/>
        <w:right w:val="none" w:sz="0" w:space="0" w:color="auto"/>
      </w:divBdr>
      <w:divsChild>
        <w:div w:id="1539969206">
          <w:marLeft w:val="0"/>
          <w:marRight w:val="0"/>
          <w:marTop w:val="0"/>
          <w:marBottom w:val="0"/>
          <w:divBdr>
            <w:top w:val="single" w:sz="6" w:space="0" w:color="auto"/>
            <w:left w:val="single" w:sz="6" w:space="0" w:color="auto"/>
            <w:bottom w:val="single" w:sz="6" w:space="0" w:color="auto"/>
            <w:right w:val="single" w:sz="6" w:space="0" w:color="auto"/>
          </w:divBdr>
        </w:div>
        <w:div w:id="221794063">
          <w:marLeft w:val="0"/>
          <w:marRight w:val="0"/>
          <w:marTop w:val="0"/>
          <w:marBottom w:val="0"/>
          <w:divBdr>
            <w:top w:val="single" w:sz="6" w:space="0" w:color="auto"/>
            <w:left w:val="single" w:sz="6" w:space="0" w:color="auto"/>
            <w:bottom w:val="single" w:sz="6" w:space="0" w:color="auto"/>
            <w:right w:val="single" w:sz="6" w:space="0" w:color="auto"/>
          </w:divBdr>
          <w:divsChild>
            <w:div w:id="49788854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0159807">
      <w:bodyDiv w:val="1"/>
      <w:marLeft w:val="0"/>
      <w:marRight w:val="0"/>
      <w:marTop w:val="0"/>
      <w:marBottom w:val="0"/>
      <w:divBdr>
        <w:top w:val="none" w:sz="0" w:space="0" w:color="auto"/>
        <w:left w:val="none" w:sz="0" w:space="0" w:color="auto"/>
        <w:bottom w:val="none" w:sz="0" w:space="0" w:color="auto"/>
        <w:right w:val="none" w:sz="0" w:space="0" w:color="auto"/>
      </w:divBdr>
      <w:divsChild>
        <w:div w:id="2064677527">
          <w:marLeft w:val="0"/>
          <w:marRight w:val="0"/>
          <w:marTop w:val="0"/>
          <w:marBottom w:val="0"/>
          <w:divBdr>
            <w:top w:val="single" w:sz="6" w:space="0" w:color="auto"/>
            <w:left w:val="single" w:sz="6" w:space="0" w:color="auto"/>
            <w:bottom w:val="single" w:sz="6" w:space="0" w:color="auto"/>
            <w:right w:val="single" w:sz="6" w:space="0" w:color="auto"/>
          </w:divBdr>
        </w:div>
        <w:div w:id="140274782">
          <w:marLeft w:val="0"/>
          <w:marRight w:val="0"/>
          <w:marTop w:val="0"/>
          <w:marBottom w:val="0"/>
          <w:divBdr>
            <w:top w:val="single" w:sz="6" w:space="0" w:color="auto"/>
            <w:left w:val="single" w:sz="6" w:space="0" w:color="auto"/>
            <w:bottom w:val="single" w:sz="6" w:space="0" w:color="auto"/>
            <w:right w:val="single" w:sz="6" w:space="0" w:color="auto"/>
          </w:divBdr>
          <w:divsChild>
            <w:div w:id="4359524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80246472">
      <w:bodyDiv w:val="1"/>
      <w:marLeft w:val="0"/>
      <w:marRight w:val="0"/>
      <w:marTop w:val="0"/>
      <w:marBottom w:val="0"/>
      <w:divBdr>
        <w:top w:val="none" w:sz="0" w:space="0" w:color="auto"/>
        <w:left w:val="none" w:sz="0" w:space="0" w:color="auto"/>
        <w:bottom w:val="none" w:sz="0" w:space="0" w:color="auto"/>
        <w:right w:val="none" w:sz="0" w:space="0" w:color="auto"/>
      </w:divBdr>
      <w:divsChild>
        <w:div w:id="61565996">
          <w:marLeft w:val="0"/>
          <w:marRight w:val="0"/>
          <w:marTop w:val="0"/>
          <w:marBottom w:val="0"/>
          <w:divBdr>
            <w:top w:val="single" w:sz="2" w:space="0" w:color="E3E3E3"/>
            <w:left w:val="single" w:sz="2" w:space="0" w:color="E3E3E3"/>
            <w:bottom w:val="single" w:sz="2" w:space="0" w:color="E3E3E3"/>
            <w:right w:val="single" w:sz="2" w:space="0" w:color="E3E3E3"/>
          </w:divBdr>
          <w:divsChild>
            <w:div w:id="200283424">
              <w:marLeft w:val="0"/>
              <w:marRight w:val="0"/>
              <w:marTop w:val="0"/>
              <w:marBottom w:val="0"/>
              <w:divBdr>
                <w:top w:val="single" w:sz="2" w:space="0" w:color="E3E3E3"/>
                <w:left w:val="single" w:sz="2" w:space="0" w:color="E3E3E3"/>
                <w:bottom w:val="single" w:sz="2" w:space="0" w:color="E3E3E3"/>
                <w:right w:val="single" w:sz="2" w:space="0" w:color="E3E3E3"/>
              </w:divBdr>
              <w:divsChild>
                <w:div w:id="219365891">
                  <w:marLeft w:val="0"/>
                  <w:marRight w:val="0"/>
                  <w:marTop w:val="0"/>
                  <w:marBottom w:val="0"/>
                  <w:divBdr>
                    <w:top w:val="single" w:sz="2" w:space="0" w:color="E3E3E3"/>
                    <w:left w:val="single" w:sz="2" w:space="0" w:color="E3E3E3"/>
                    <w:bottom w:val="single" w:sz="2" w:space="0" w:color="E3E3E3"/>
                    <w:right w:val="single" w:sz="2" w:space="0" w:color="E3E3E3"/>
                  </w:divBdr>
                  <w:divsChild>
                    <w:div w:id="783231663">
                      <w:marLeft w:val="0"/>
                      <w:marRight w:val="0"/>
                      <w:marTop w:val="0"/>
                      <w:marBottom w:val="0"/>
                      <w:divBdr>
                        <w:top w:val="single" w:sz="2" w:space="0" w:color="E3E3E3"/>
                        <w:left w:val="single" w:sz="2" w:space="0" w:color="E3E3E3"/>
                        <w:bottom w:val="single" w:sz="2" w:space="0" w:color="E3E3E3"/>
                        <w:right w:val="single" w:sz="2" w:space="0" w:color="E3E3E3"/>
                      </w:divBdr>
                      <w:divsChild>
                        <w:div w:id="1829207700">
                          <w:marLeft w:val="0"/>
                          <w:marRight w:val="0"/>
                          <w:marTop w:val="0"/>
                          <w:marBottom w:val="0"/>
                          <w:divBdr>
                            <w:top w:val="single" w:sz="2" w:space="0" w:color="E3E3E3"/>
                            <w:left w:val="single" w:sz="2" w:space="0" w:color="E3E3E3"/>
                            <w:bottom w:val="single" w:sz="2" w:space="0" w:color="E3E3E3"/>
                            <w:right w:val="single" w:sz="2" w:space="0" w:color="E3E3E3"/>
                          </w:divBdr>
                          <w:divsChild>
                            <w:div w:id="611590429">
                              <w:marLeft w:val="0"/>
                              <w:marRight w:val="0"/>
                              <w:marTop w:val="100"/>
                              <w:marBottom w:val="100"/>
                              <w:divBdr>
                                <w:top w:val="single" w:sz="2" w:space="0" w:color="E3E3E3"/>
                                <w:left w:val="single" w:sz="2" w:space="0" w:color="E3E3E3"/>
                                <w:bottom w:val="single" w:sz="2" w:space="0" w:color="E3E3E3"/>
                                <w:right w:val="single" w:sz="2" w:space="0" w:color="E3E3E3"/>
                              </w:divBdr>
                              <w:divsChild>
                                <w:div w:id="833228885">
                                  <w:marLeft w:val="0"/>
                                  <w:marRight w:val="0"/>
                                  <w:marTop w:val="0"/>
                                  <w:marBottom w:val="0"/>
                                  <w:divBdr>
                                    <w:top w:val="single" w:sz="2" w:space="0" w:color="E3E3E3"/>
                                    <w:left w:val="single" w:sz="2" w:space="0" w:color="E3E3E3"/>
                                    <w:bottom w:val="single" w:sz="2" w:space="0" w:color="E3E3E3"/>
                                    <w:right w:val="single" w:sz="2" w:space="0" w:color="E3E3E3"/>
                                  </w:divBdr>
                                  <w:divsChild>
                                    <w:div w:id="857232331">
                                      <w:marLeft w:val="0"/>
                                      <w:marRight w:val="0"/>
                                      <w:marTop w:val="0"/>
                                      <w:marBottom w:val="0"/>
                                      <w:divBdr>
                                        <w:top w:val="single" w:sz="2" w:space="0" w:color="E3E3E3"/>
                                        <w:left w:val="single" w:sz="2" w:space="0" w:color="E3E3E3"/>
                                        <w:bottom w:val="single" w:sz="2" w:space="0" w:color="E3E3E3"/>
                                        <w:right w:val="single" w:sz="2" w:space="0" w:color="E3E3E3"/>
                                      </w:divBdr>
                                      <w:divsChild>
                                        <w:div w:id="494608985">
                                          <w:marLeft w:val="0"/>
                                          <w:marRight w:val="0"/>
                                          <w:marTop w:val="0"/>
                                          <w:marBottom w:val="0"/>
                                          <w:divBdr>
                                            <w:top w:val="single" w:sz="2" w:space="0" w:color="E3E3E3"/>
                                            <w:left w:val="single" w:sz="2" w:space="0" w:color="E3E3E3"/>
                                            <w:bottom w:val="single" w:sz="2" w:space="0" w:color="E3E3E3"/>
                                            <w:right w:val="single" w:sz="2" w:space="0" w:color="E3E3E3"/>
                                          </w:divBdr>
                                          <w:divsChild>
                                            <w:div w:id="2112386827">
                                              <w:marLeft w:val="0"/>
                                              <w:marRight w:val="0"/>
                                              <w:marTop w:val="0"/>
                                              <w:marBottom w:val="0"/>
                                              <w:divBdr>
                                                <w:top w:val="single" w:sz="2" w:space="0" w:color="E3E3E3"/>
                                                <w:left w:val="single" w:sz="2" w:space="0" w:color="E3E3E3"/>
                                                <w:bottom w:val="single" w:sz="2" w:space="0" w:color="E3E3E3"/>
                                                <w:right w:val="single" w:sz="2" w:space="0" w:color="E3E3E3"/>
                                              </w:divBdr>
                                              <w:divsChild>
                                                <w:div w:id="1633172404">
                                                  <w:marLeft w:val="0"/>
                                                  <w:marRight w:val="0"/>
                                                  <w:marTop w:val="0"/>
                                                  <w:marBottom w:val="0"/>
                                                  <w:divBdr>
                                                    <w:top w:val="single" w:sz="2" w:space="0" w:color="E3E3E3"/>
                                                    <w:left w:val="single" w:sz="2" w:space="0" w:color="E3E3E3"/>
                                                    <w:bottom w:val="single" w:sz="2" w:space="0" w:color="E3E3E3"/>
                                                    <w:right w:val="single" w:sz="2" w:space="0" w:color="E3E3E3"/>
                                                  </w:divBdr>
                                                  <w:divsChild>
                                                    <w:div w:id="15080575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74083469">
          <w:marLeft w:val="0"/>
          <w:marRight w:val="0"/>
          <w:marTop w:val="0"/>
          <w:marBottom w:val="0"/>
          <w:divBdr>
            <w:top w:val="none" w:sz="0" w:space="0" w:color="auto"/>
            <w:left w:val="none" w:sz="0" w:space="0" w:color="auto"/>
            <w:bottom w:val="none" w:sz="0" w:space="0" w:color="auto"/>
            <w:right w:val="none" w:sz="0" w:space="0" w:color="auto"/>
          </w:divBdr>
          <w:divsChild>
            <w:div w:id="614025785">
              <w:marLeft w:val="0"/>
              <w:marRight w:val="0"/>
              <w:marTop w:val="0"/>
              <w:marBottom w:val="0"/>
              <w:divBdr>
                <w:top w:val="single" w:sz="2" w:space="0" w:color="E3E3E3"/>
                <w:left w:val="single" w:sz="2" w:space="0" w:color="E3E3E3"/>
                <w:bottom w:val="single" w:sz="2" w:space="0" w:color="E3E3E3"/>
                <w:right w:val="single" w:sz="2" w:space="0" w:color="E3E3E3"/>
              </w:divBdr>
              <w:divsChild>
                <w:div w:id="19846510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A8978-A63E-4EB4-8704-726EE6D1B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3576</Words>
  <Characters>20387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Ammar .</dc:creator>
  <cp:lastModifiedBy>Ioana Bumbu</cp:lastModifiedBy>
  <cp:revision>5</cp:revision>
  <dcterms:created xsi:type="dcterms:W3CDTF">2024-03-03T20:48:00Z</dcterms:created>
  <dcterms:modified xsi:type="dcterms:W3CDTF">2024-03-03T22:08:00Z</dcterms:modified>
</cp:coreProperties>
</file>