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43719" w14:textId="40D9BD8C" w:rsidR="00697994" w:rsidRDefault="00161CA3" w:rsidP="00697994">
      <w:pPr>
        <w:jc w:val="center"/>
        <w:rPr>
          <w:b/>
          <w:bCs/>
          <w:sz w:val="32"/>
          <w:szCs w:val="32"/>
        </w:rPr>
      </w:pPr>
      <w:r w:rsidRPr="0089553B">
        <w:rPr>
          <w:noProof/>
        </w:rPr>
        <w:drawing>
          <wp:inline distT="0" distB="0" distL="0" distR="0" wp14:anchorId="7C498DA8" wp14:editId="2CCC5227">
            <wp:extent cx="3505200" cy="1943100"/>
            <wp:effectExtent l="0" t="0" r="0" b="0"/>
            <wp:docPr id="15035892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05200" cy="1943100"/>
                    </a:xfrm>
                    <a:prstGeom prst="rect">
                      <a:avLst/>
                    </a:prstGeom>
                    <a:noFill/>
                    <a:ln>
                      <a:noFill/>
                    </a:ln>
                  </pic:spPr>
                </pic:pic>
              </a:graphicData>
            </a:graphic>
          </wp:inline>
        </w:drawing>
      </w:r>
    </w:p>
    <w:p w14:paraId="6B16949A" w14:textId="77777777" w:rsidR="00475ABE" w:rsidRDefault="00475ABE" w:rsidP="009F1167">
      <w:pPr>
        <w:rPr>
          <w:b/>
          <w:bCs/>
          <w:sz w:val="32"/>
          <w:szCs w:val="32"/>
        </w:rPr>
      </w:pPr>
    </w:p>
    <w:p w14:paraId="7B9A58C7" w14:textId="77777777" w:rsidR="00475ABE" w:rsidRDefault="00475ABE" w:rsidP="009F1167">
      <w:pPr>
        <w:rPr>
          <w:b/>
          <w:bCs/>
          <w:sz w:val="32"/>
          <w:szCs w:val="32"/>
        </w:rPr>
      </w:pPr>
    </w:p>
    <w:p w14:paraId="6E40FFA6" w14:textId="5C4FC736" w:rsidR="0044284F" w:rsidRDefault="009F1167" w:rsidP="009F1167">
      <w:pPr>
        <w:rPr>
          <w:b/>
          <w:bCs/>
          <w:sz w:val="32"/>
          <w:szCs w:val="32"/>
        </w:rPr>
      </w:pPr>
      <w:r w:rsidRPr="009F1167">
        <w:rPr>
          <w:b/>
          <w:bCs/>
          <w:sz w:val="32"/>
          <w:szCs w:val="32"/>
        </w:rPr>
        <w:t>Exploring Barriers to Timely Access to Specialist Parkinson's Nurse Services for People with Parkinson's Disease in UK Community Settings: A Qualitative Secondary Research Study</w:t>
      </w:r>
    </w:p>
    <w:p w14:paraId="02AE8100" w14:textId="77777777" w:rsidR="006B2A36" w:rsidRDefault="006B2A36" w:rsidP="009F1167">
      <w:pPr>
        <w:rPr>
          <w:b/>
          <w:bCs/>
          <w:sz w:val="32"/>
          <w:szCs w:val="32"/>
        </w:rPr>
      </w:pPr>
    </w:p>
    <w:p w14:paraId="00D646C4" w14:textId="77777777" w:rsidR="006B2A36" w:rsidRDefault="006B2A36" w:rsidP="009F1167">
      <w:pPr>
        <w:rPr>
          <w:b/>
          <w:bCs/>
          <w:sz w:val="32"/>
          <w:szCs w:val="32"/>
        </w:rPr>
      </w:pPr>
    </w:p>
    <w:p w14:paraId="4B76AB5A" w14:textId="1D6B9CA7" w:rsidR="006B2A36" w:rsidRDefault="006B2A36" w:rsidP="009F1167">
      <w:pPr>
        <w:rPr>
          <w:b/>
          <w:bCs/>
          <w:sz w:val="32"/>
          <w:szCs w:val="32"/>
        </w:rPr>
      </w:pPr>
      <w:r>
        <w:rPr>
          <w:b/>
          <w:bCs/>
          <w:sz w:val="32"/>
          <w:szCs w:val="32"/>
        </w:rPr>
        <w:t xml:space="preserve">Student </w:t>
      </w:r>
      <w:r w:rsidR="00475ABE">
        <w:rPr>
          <w:b/>
          <w:bCs/>
          <w:sz w:val="32"/>
          <w:szCs w:val="32"/>
        </w:rPr>
        <w:t xml:space="preserve">Name: </w:t>
      </w:r>
      <w:r w:rsidR="00AD080F">
        <w:rPr>
          <w:b/>
          <w:bCs/>
          <w:sz w:val="32"/>
          <w:szCs w:val="32"/>
        </w:rPr>
        <w:t xml:space="preserve">Gorji Fatma </w:t>
      </w:r>
      <w:r w:rsidR="00475ABE">
        <w:rPr>
          <w:b/>
          <w:bCs/>
          <w:sz w:val="32"/>
          <w:szCs w:val="32"/>
        </w:rPr>
        <w:t>Yusuf</w:t>
      </w:r>
    </w:p>
    <w:p w14:paraId="2D47AD9D" w14:textId="4C984516" w:rsidR="00AD080F" w:rsidRDefault="00AD080F" w:rsidP="009F1167">
      <w:pPr>
        <w:rPr>
          <w:b/>
          <w:bCs/>
          <w:sz w:val="32"/>
          <w:szCs w:val="32"/>
        </w:rPr>
      </w:pPr>
      <w:r>
        <w:rPr>
          <w:b/>
          <w:bCs/>
          <w:sz w:val="32"/>
          <w:szCs w:val="32"/>
        </w:rPr>
        <w:t xml:space="preserve">Student </w:t>
      </w:r>
      <w:r w:rsidR="00475ABE">
        <w:rPr>
          <w:b/>
          <w:bCs/>
          <w:sz w:val="32"/>
          <w:szCs w:val="32"/>
        </w:rPr>
        <w:t>Number :2526418</w:t>
      </w:r>
    </w:p>
    <w:p w14:paraId="38A09002" w14:textId="6B340F4B" w:rsidR="00842756" w:rsidRDefault="00842756" w:rsidP="009F1167">
      <w:pPr>
        <w:rPr>
          <w:b/>
          <w:bCs/>
          <w:sz w:val="32"/>
          <w:szCs w:val="32"/>
        </w:rPr>
      </w:pPr>
      <w:r>
        <w:rPr>
          <w:b/>
          <w:bCs/>
          <w:sz w:val="32"/>
          <w:szCs w:val="32"/>
        </w:rPr>
        <w:t>Programme</w:t>
      </w:r>
      <w:r w:rsidR="00475ABE">
        <w:rPr>
          <w:b/>
          <w:bCs/>
          <w:sz w:val="32"/>
          <w:szCs w:val="32"/>
        </w:rPr>
        <w:t xml:space="preserve">: </w:t>
      </w:r>
      <w:r w:rsidR="00475ABE" w:rsidRPr="00475ABE">
        <w:rPr>
          <w:b/>
          <w:bCs/>
          <w:sz w:val="32"/>
          <w:szCs w:val="32"/>
        </w:rPr>
        <w:t xml:space="preserve">MSc Public Health and Social Care </w:t>
      </w:r>
      <w:r w:rsidR="006B39BB" w:rsidRPr="00475ABE">
        <w:rPr>
          <w:b/>
          <w:bCs/>
          <w:sz w:val="32"/>
          <w:szCs w:val="32"/>
        </w:rPr>
        <w:t>in</w:t>
      </w:r>
      <w:r w:rsidR="00475ABE" w:rsidRPr="00475ABE">
        <w:rPr>
          <w:b/>
          <w:bCs/>
          <w:sz w:val="32"/>
          <w:szCs w:val="32"/>
        </w:rPr>
        <w:t xml:space="preserve"> Practice  </w:t>
      </w:r>
    </w:p>
    <w:p w14:paraId="0D7D291D" w14:textId="3B238B64" w:rsidR="008D1A4D" w:rsidRDefault="00AD080F" w:rsidP="009F1167">
      <w:pPr>
        <w:rPr>
          <w:b/>
          <w:bCs/>
          <w:sz w:val="32"/>
          <w:szCs w:val="32"/>
        </w:rPr>
      </w:pPr>
      <w:r>
        <w:rPr>
          <w:b/>
          <w:bCs/>
          <w:sz w:val="32"/>
          <w:szCs w:val="32"/>
        </w:rPr>
        <w:t>Module</w:t>
      </w:r>
      <w:r w:rsidR="00475ABE">
        <w:rPr>
          <w:b/>
          <w:bCs/>
          <w:sz w:val="32"/>
          <w:szCs w:val="32"/>
        </w:rPr>
        <w:t xml:space="preserve">: Practice Base Research </w:t>
      </w:r>
    </w:p>
    <w:p w14:paraId="1D937542" w14:textId="016F7852" w:rsidR="00C44B4C" w:rsidRDefault="008D1A4D" w:rsidP="00C44B4C">
      <w:pPr>
        <w:rPr>
          <w:b/>
          <w:bCs/>
          <w:sz w:val="32"/>
          <w:szCs w:val="32"/>
        </w:rPr>
      </w:pPr>
      <w:r>
        <w:rPr>
          <w:b/>
          <w:bCs/>
          <w:sz w:val="32"/>
          <w:szCs w:val="32"/>
        </w:rPr>
        <w:t xml:space="preserve">Lecturer </w:t>
      </w:r>
      <w:r w:rsidR="00475ABE">
        <w:rPr>
          <w:b/>
          <w:bCs/>
          <w:sz w:val="32"/>
          <w:szCs w:val="32"/>
        </w:rPr>
        <w:t xml:space="preserve">Name: </w:t>
      </w:r>
      <w:r w:rsidR="00E05801" w:rsidRPr="00E05801">
        <w:rPr>
          <w:b/>
          <w:bCs/>
          <w:sz w:val="32"/>
          <w:szCs w:val="32"/>
        </w:rPr>
        <w:t>Dr Zeno Leung</w:t>
      </w:r>
    </w:p>
    <w:p w14:paraId="73D069AE" w14:textId="3C2FFE53" w:rsidR="00C44B4C" w:rsidRPr="00C44B4C" w:rsidRDefault="00C44B4C" w:rsidP="00C44B4C">
      <w:pPr>
        <w:rPr>
          <w:b/>
          <w:bCs/>
          <w:sz w:val="32"/>
          <w:szCs w:val="32"/>
        </w:rPr>
      </w:pPr>
      <w:r w:rsidRPr="00C44B4C">
        <w:rPr>
          <w:b/>
          <w:bCs/>
          <w:sz w:val="32"/>
          <w:szCs w:val="32"/>
        </w:rPr>
        <w:t>Assignment Title</w:t>
      </w:r>
      <w:r w:rsidR="00475ABE" w:rsidRPr="00C44B4C">
        <w:rPr>
          <w:b/>
          <w:bCs/>
          <w:sz w:val="32"/>
          <w:szCs w:val="32"/>
        </w:rPr>
        <w:t xml:space="preserve">: </w:t>
      </w:r>
      <w:r w:rsidRPr="00C44B4C">
        <w:rPr>
          <w:b/>
          <w:bCs/>
          <w:sz w:val="32"/>
          <w:szCs w:val="32"/>
        </w:rPr>
        <w:t xml:space="preserve">Component </w:t>
      </w:r>
      <w:r w:rsidR="00475ABE" w:rsidRPr="00C44B4C">
        <w:rPr>
          <w:b/>
          <w:bCs/>
          <w:sz w:val="32"/>
          <w:szCs w:val="32"/>
        </w:rPr>
        <w:t>2 </w:t>
      </w:r>
      <w:r w:rsidRPr="00C44B4C">
        <w:rPr>
          <w:b/>
          <w:bCs/>
          <w:sz w:val="32"/>
          <w:szCs w:val="32"/>
        </w:rPr>
        <w:t>Written Research Proposal </w:t>
      </w:r>
    </w:p>
    <w:p w14:paraId="0FF6EE8E" w14:textId="1D733D96" w:rsidR="008D1A4D" w:rsidRDefault="008D1A4D" w:rsidP="009F1167">
      <w:pPr>
        <w:rPr>
          <w:b/>
          <w:bCs/>
          <w:sz w:val="32"/>
          <w:szCs w:val="32"/>
        </w:rPr>
      </w:pPr>
    </w:p>
    <w:p w14:paraId="1D17B16E" w14:textId="77777777" w:rsidR="00C44B4C" w:rsidRPr="008D1A4D" w:rsidRDefault="00C44B4C" w:rsidP="009F1167">
      <w:pPr>
        <w:rPr>
          <w:b/>
          <w:bCs/>
          <w:sz w:val="32"/>
          <w:szCs w:val="32"/>
        </w:rPr>
      </w:pPr>
    </w:p>
    <w:p w14:paraId="1B65198F" w14:textId="10924809" w:rsidR="00697994" w:rsidRDefault="00697994" w:rsidP="00697994">
      <w:pPr>
        <w:spacing w:line="259" w:lineRule="auto"/>
        <w:jc w:val="left"/>
      </w:pPr>
    </w:p>
    <w:sdt>
      <w:sdtPr>
        <w:rPr>
          <w:b/>
          <w:bCs/>
        </w:rPr>
        <w:id w:val="-213735889"/>
        <w:docPartObj>
          <w:docPartGallery w:val="Table of Contents"/>
          <w:docPartUnique/>
        </w:docPartObj>
      </w:sdtPr>
      <w:sdtEndPr>
        <w:rPr>
          <w:noProof/>
        </w:rPr>
      </w:sdtEndPr>
      <w:sdtContent>
        <w:p w14:paraId="01109628" w14:textId="18A8B644" w:rsidR="00697994" w:rsidRPr="00697994" w:rsidRDefault="00697994" w:rsidP="00697994">
          <w:pPr>
            <w:spacing w:line="259" w:lineRule="auto"/>
            <w:jc w:val="center"/>
            <w:rPr>
              <w:b/>
              <w:bCs/>
            </w:rPr>
          </w:pPr>
          <w:r w:rsidRPr="00697994">
            <w:rPr>
              <w:b/>
              <w:bCs/>
            </w:rPr>
            <w:t>Table of Contents</w:t>
          </w:r>
        </w:p>
        <w:p w14:paraId="4F03765A" w14:textId="14C654C4" w:rsidR="00651B33" w:rsidRDefault="00697994">
          <w:pPr>
            <w:pStyle w:val="TOC1"/>
            <w:tabs>
              <w:tab w:val="right" w:leader="dot" w:pos="9016"/>
            </w:tabs>
            <w:rPr>
              <w:rFonts w:asciiTheme="minorHAnsi" w:eastAsiaTheme="minorEastAsia" w:hAnsiTheme="minorHAnsi" w:cstheme="minorBidi"/>
              <w:noProof/>
              <w:szCs w:val="30"/>
              <w:lang w:eastAsia="en-IN" w:bidi="bn-IN"/>
            </w:rPr>
          </w:pPr>
          <w:r>
            <w:fldChar w:fldCharType="begin"/>
          </w:r>
          <w:r>
            <w:instrText xml:space="preserve"> TOC \o "1-3" \h \z \u </w:instrText>
          </w:r>
          <w:r>
            <w:fldChar w:fldCharType="separate"/>
          </w:r>
          <w:hyperlink w:anchor="_Toc235001714" w:history="1">
            <w:r w:rsidR="00651B33" w:rsidRPr="00B428A5">
              <w:rPr>
                <w:rStyle w:val="Hyperlink"/>
                <w:noProof/>
              </w:rPr>
              <w:t>Prevalence of the Problem</w:t>
            </w:r>
            <w:r w:rsidR="00651B33">
              <w:rPr>
                <w:noProof/>
                <w:webHidden/>
              </w:rPr>
              <w:tab/>
            </w:r>
            <w:r w:rsidR="00651B33">
              <w:rPr>
                <w:noProof/>
                <w:webHidden/>
              </w:rPr>
              <w:fldChar w:fldCharType="begin"/>
            </w:r>
            <w:r w:rsidR="00651B33">
              <w:rPr>
                <w:noProof/>
                <w:webHidden/>
              </w:rPr>
              <w:instrText xml:space="preserve"> PAGEREF _Toc235001714 \h </w:instrText>
            </w:r>
            <w:r w:rsidR="00651B33">
              <w:rPr>
                <w:noProof/>
                <w:webHidden/>
              </w:rPr>
            </w:r>
            <w:r w:rsidR="00651B33">
              <w:rPr>
                <w:noProof/>
                <w:webHidden/>
              </w:rPr>
              <w:fldChar w:fldCharType="separate"/>
            </w:r>
            <w:r w:rsidR="00651B33">
              <w:rPr>
                <w:noProof/>
                <w:webHidden/>
              </w:rPr>
              <w:t>3</w:t>
            </w:r>
            <w:r w:rsidR="00651B33">
              <w:rPr>
                <w:noProof/>
                <w:webHidden/>
              </w:rPr>
              <w:fldChar w:fldCharType="end"/>
            </w:r>
          </w:hyperlink>
        </w:p>
        <w:p w14:paraId="52E033DC" w14:textId="22725BE2" w:rsidR="00651B33" w:rsidRDefault="00651B33">
          <w:pPr>
            <w:pStyle w:val="TOC1"/>
            <w:tabs>
              <w:tab w:val="right" w:leader="dot" w:pos="9016"/>
            </w:tabs>
            <w:rPr>
              <w:rFonts w:asciiTheme="minorHAnsi" w:eastAsiaTheme="minorEastAsia" w:hAnsiTheme="minorHAnsi" w:cstheme="minorBidi"/>
              <w:noProof/>
              <w:szCs w:val="30"/>
              <w:lang w:eastAsia="en-IN" w:bidi="bn-IN"/>
            </w:rPr>
          </w:pPr>
          <w:hyperlink w:anchor="_Toc235001715" w:history="1">
            <w:r w:rsidRPr="00B428A5">
              <w:rPr>
                <w:rStyle w:val="Hyperlink"/>
                <w:noProof/>
              </w:rPr>
              <w:t>Introduction and Literature-Based Background</w:t>
            </w:r>
            <w:r>
              <w:rPr>
                <w:noProof/>
                <w:webHidden/>
              </w:rPr>
              <w:tab/>
            </w:r>
            <w:r>
              <w:rPr>
                <w:noProof/>
                <w:webHidden/>
              </w:rPr>
              <w:fldChar w:fldCharType="begin"/>
            </w:r>
            <w:r>
              <w:rPr>
                <w:noProof/>
                <w:webHidden/>
              </w:rPr>
              <w:instrText xml:space="preserve"> PAGEREF _Toc235001715 \h </w:instrText>
            </w:r>
            <w:r>
              <w:rPr>
                <w:noProof/>
                <w:webHidden/>
              </w:rPr>
            </w:r>
            <w:r>
              <w:rPr>
                <w:noProof/>
                <w:webHidden/>
              </w:rPr>
              <w:fldChar w:fldCharType="separate"/>
            </w:r>
            <w:r>
              <w:rPr>
                <w:noProof/>
                <w:webHidden/>
              </w:rPr>
              <w:t>3</w:t>
            </w:r>
            <w:r>
              <w:rPr>
                <w:noProof/>
                <w:webHidden/>
              </w:rPr>
              <w:fldChar w:fldCharType="end"/>
            </w:r>
          </w:hyperlink>
        </w:p>
        <w:p w14:paraId="7E325E9A" w14:textId="4751C879" w:rsidR="00651B33" w:rsidRDefault="00651B33">
          <w:pPr>
            <w:pStyle w:val="TOC1"/>
            <w:tabs>
              <w:tab w:val="right" w:leader="dot" w:pos="9016"/>
            </w:tabs>
            <w:rPr>
              <w:rFonts w:asciiTheme="minorHAnsi" w:eastAsiaTheme="minorEastAsia" w:hAnsiTheme="minorHAnsi" w:cstheme="minorBidi"/>
              <w:noProof/>
              <w:szCs w:val="30"/>
              <w:lang w:eastAsia="en-IN" w:bidi="bn-IN"/>
            </w:rPr>
          </w:pPr>
          <w:hyperlink w:anchor="_Toc235001716" w:history="1">
            <w:r w:rsidRPr="00B428A5">
              <w:rPr>
                <w:rStyle w:val="Hyperlink"/>
                <w:noProof/>
              </w:rPr>
              <w:t>Rationale and Research Question / Aims</w:t>
            </w:r>
            <w:r>
              <w:rPr>
                <w:noProof/>
                <w:webHidden/>
              </w:rPr>
              <w:tab/>
            </w:r>
            <w:r>
              <w:rPr>
                <w:noProof/>
                <w:webHidden/>
              </w:rPr>
              <w:fldChar w:fldCharType="begin"/>
            </w:r>
            <w:r>
              <w:rPr>
                <w:noProof/>
                <w:webHidden/>
              </w:rPr>
              <w:instrText xml:space="preserve"> PAGEREF _Toc235001716 \h </w:instrText>
            </w:r>
            <w:r>
              <w:rPr>
                <w:noProof/>
                <w:webHidden/>
              </w:rPr>
            </w:r>
            <w:r>
              <w:rPr>
                <w:noProof/>
                <w:webHidden/>
              </w:rPr>
              <w:fldChar w:fldCharType="separate"/>
            </w:r>
            <w:r>
              <w:rPr>
                <w:noProof/>
                <w:webHidden/>
              </w:rPr>
              <w:t>4</w:t>
            </w:r>
            <w:r>
              <w:rPr>
                <w:noProof/>
                <w:webHidden/>
              </w:rPr>
              <w:fldChar w:fldCharType="end"/>
            </w:r>
          </w:hyperlink>
        </w:p>
        <w:p w14:paraId="6D64386C" w14:textId="287824AB" w:rsidR="00651B33" w:rsidRDefault="00651B33">
          <w:pPr>
            <w:pStyle w:val="TOC1"/>
            <w:tabs>
              <w:tab w:val="right" w:leader="dot" w:pos="9016"/>
            </w:tabs>
            <w:rPr>
              <w:rFonts w:asciiTheme="minorHAnsi" w:eastAsiaTheme="minorEastAsia" w:hAnsiTheme="minorHAnsi" w:cstheme="minorBidi"/>
              <w:noProof/>
              <w:szCs w:val="30"/>
              <w:lang w:eastAsia="en-IN" w:bidi="bn-IN"/>
            </w:rPr>
          </w:pPr>
          <w:hyperlink w:anchor="_Toc235001717" w:history="1">
            <w:r w:rsidRPr="00B428A5">
              <w:rPr>
                <w:rStyle w:val="Hyperlink"/>
                <w:noProof/>
              </w:rPr>
              <w:t>Research Methodology</w:t>
            </w:r>
            <w:r>
              <w:rPr>
                <w:noProof/>
                <w:webHidden/>
              </w:rPr>
              <w:tab/>
            </w:r>
            <w:r>
              <w:rPr>
                <w:noProof/>
                <w:webHidden/>
              </w:rPr>
              <w:fldChar w:fldCharType="begin"/>
            </w:r>
            <w:r>
              <w:rPr>
                <w:noProof/>
                <w:webHidden/>
              </w:rPr>
              <w:instrText xml:space="preserve"> PAGEREF _Toc235001717 \h </w:instrText>
            </w:r>
            <w:r>
              <w:rPr>
                <w:noProof/>
                <w:webHidden/>
              </w:rPr>
            </w:r>
            <w:r>
              <w:rPr>
                <w:noProof/>
                <w:webHidden/>
              </w:rPr>
              <w:fldChar w:fldCharType="separate"/>
            </w:r>
            <w:r>
              <w:rPr>
                <w:noProof/>
                <w:webHidden/>
              </w:rPr>
              <w:t>5</w:t>
            </w:r>
            <w:r>
              <w:rPr>
                <w:noProof/>
                <w:webHidden/>
              </w:rPr>
              <w:fldChar w:fldCharType="end"/>
            </w:r>
          </w:hyperlink>
        </w:p>
        <w:p w14:paraId="38D57874" w14:textId="00D96143" w:rsidR="00651B33" w:rsidRDefault="00651B33">
          <w:pPr>
            <w:pStyle w:val="TOC1"/>
            <w:tabs>
              <w:tab w:val="right" w:leader="dot" w:pos="9016"/>
            </w:tabs>
            <w:rPr>
              <w:rFonts w:asciiTheme="minorHAnsi" w:eastAsiaTheme="minorEastAsia" w:hAnsiTheme="minorHAnsi" w:cstheme="minorBidi"/>
              <w:noProof/>
              <w:szCs w:val="30"/>
              <w:lang w:eastAsia="en-IN" w:bidi="bn-IN"/>
            </w:rPr>
          </w:pPr>
          <w:hyperlink w:anchor="_Toc235001718" w:history="1">
            <w:r w:rsidRPr="00B428A5">
              <w:rPr>
                <w:rStyle w:val="Hyperlink"/>
                <w:noProof/>
              </w:rPr>
              <w:t>Research Design</w:t>
            </w:r>
            <w:r>
              <w:rPr>
                <w:noProof/>
                <w:webHidden/>
              </w:rPr>
              <w:tab/>
            </w:r>
            <w:r>
              <w:rPr>
                <w:noProof/>
                <w:webHidden/>
              </w:rPr>
              <w:fldChar w:fldCharType="begin"/>
            </w:r>
            <w:r>
              <w:rPr>
                <w:noProof/>
                <w:webHidden/>
              </w:rPr>
              <w:instrText xml:space="preserve"> PAGEREF _Toc235001718 \h </w:instrText>
            </w:r>
            <w:r>
              <w:rPr>
                <w:noProof/>
                <w:webHidden/>
              </w:rPr>
            </w:r>
            <w:r>
              <w:rPr>
                <w:noProof/>
                <w:webHidden/>
              </w:rPr>
              <w:fldChar w:fldCharType="separate"/>
            </w:r>
            <w:r>
              <w:rPr>
                <w:noProof/>
                <w:webHidden/>
              </w:rPr>
              <w:t>6</w:t>
            </w:r>
            <w:r>
              <w:rPr>
                <w:noProof/>
                <w:webHidden/>
              </w:rPr>
              <w:fldChar w:fldCharType="end"/>
            </w:r>
          </w:hyperlink>
        </w:p>
        <w:p w14:paraId="707ABF4C" w14:textId="586819DE" w:rsidR="00651B33" w:rsidRDefault="00651B33">
          <w:pPr>
            <w:pStyle w:val="TOC1"/>
            <w:tabs>
              <w:tab w:val="right" w:leader="dot" w:pos="9016"/>
            </w:tabs>
            <w:rPr>
              <w:rFonts w:asciiTheme="minorHAnsi" w:eastAsiaTheme="minorEastAsia" w:hAnsiTheme="minorHAnsi" w:cstheme="minorBidi"/>
              <w:noProof/>
              <w:szCs w:val="30"/>
              <w:lang w:eastAsia="en-IN" w:bidi="bn-IN"/>
            </w:rPr>
          </w:pPr>
          <w:hyperlink w:anchor="_Toc235001719" w:history="1">
            <w:r w:rsidRPr="00B428A5">
              <w:rPr>
                <w:rStyle w:val="Hyperlink"/>
                <w:noProof/>
              </w:rPr>
              <w:t>Recruitment, Sampling and Study Participants</w:t>
            </w:r>
            <w:r>
              <w:rPr>
                <w:noProof/>
                <w:webHidden/>
              </w:rPr>
              <w:tab/>
            </w:r>
            <w:r>
              <w:rPr>
                <w:noProof/>
                <w:webHidden/>
              </w:rPr>
              <w:fldChar w:fldCharType="begin"/>
            </w:r>
            <w:r>
              <w:rPr>
                <w:noProof/>
                <w:webHidden/>
              </w:rPr>
              <w:instrText xml:space="preserve"> PAGEREF _Toc235001719 \h </w:instrText>
            </w:r>
            <w:r>
              <w:rPr>
                <w:noProof/>
                <w:webHidden/>
              </w:rPr>
            </w:r>
            <w:r>
              <w:rPr>
                <w:noProof/>
                <w:webHidden/>
              </w:rPr>
              <w:fldChar w:fldCharType="separate"/>
            </w:r>
            <w:r>
              <w:rPr>
                <w:noProof/>
                <w:webHidden/>
              </w:rPr>
              <w:t>6</w:t>
            </w:r>
            <w:r>
              <w:rPr>
                <w:noProof/>
                <w:webHidden/>
              </w:rPr>
              <w:fldChar w:fldCharType="end"/>
            </w:r>
          </w:hyperlink>
        </w:p>
        <w:p w14:paraId="3009B98D" w14:textId="3D8F4F1A" w:rsidR="00651B33" w:rsidRDefault="00651B33">
          <w:pPr>
            <w:pStyle w:val="TOC1"/>
            <w:tabs>
              <w:tab w:val="right" w:leader="dot" w:pos="9016"/>
            </w:tabs>
            <w:rPr>
              <w:rFonts w:asciiTheme="minorHAnsi" w:eastAsiaTheme="minorEastAsia" w:hAnsiTheme="minorHAnsi" w:cstheme="minorBidi"/>
              <w:noProof/>
              <w:szCs w:val="30"/>
              <w:lang w:eastAsia="en-IN" w:bidi="bn-IN"/>
            </w:rPr>
          </w:pPr>
          <w:hyperlink w:anchor="_Toc235001720" w:history="1">
            <w:r w:rsidRPr="00B428A5">
              <w:rPr>
                <w:rStyle w:val="Hyperlink"/>
                <w:noProof/>
              </w:rPr>
              <w:t>Materials / Data Collection Method(s) / Procedure</w:t>
            </w:r>
            <w:r>
              <w:rPr>
                <w:noProof/>
                <w:webHidden/>
              </w:rPr>
              <w:tab/>
            </w:r>
            <w:r>
              <w:rPr>
                <w:noProof/>
                <w:webHidden/>
              </w:rPr>
              <w:fldChar w:fldCharType="begin"/>
            </w:r>
            <w:r>
              <w:rPr>
                <w:noProof/>
                <w:webHidden/>
              </w:rPr>
              <w:instrText xml:space="preserve"> PAGEREF _Toc235001720 \h </w:instrText>
            </w:r>
            <w:r>
              <w:rPr>
                <w:noProof/>
                <w:webHidden/>
              </w:rPr>
            </w:r>
            <w:r>
              <w:rPr>
                <w:noProof/>
                <w:webHidden/>
              </w:rPr>
              <w:fldChar w:fldCharType="separate"/>
            </w:r>
            <w:r>
              <w:rPr>
                <w:noProof/>
                <w:webHidden/>
              </w:rPr>
              <w:t>7</w:t>
            </w:r>
            <w:r>
              <w:rPr>
                <w:noProof/>
                <w:webHidden/>
              </w:rPr>
              <w:fldChar w:fldCharType="end"/>
            </w:r>
          </w:hyperlink>
        </w:p>
        <w:p w14:paraId="00202247" w14:textId="00D7E6C4" w:rsidR="00651B33" w:rsidRDefault="00651B33">
          <w:pPr>
            <w:pStyle w:val="TOC1"/>
            <w:tabs>
              <w:tab w:val="right" w:leader="dot" w:pos="9016"/>
            </w:tabs>
            <w:rPr>
              <w:rFonts w:asciiTheme="minorHAnsi" w:eastAsiaTheme="minorEastAsia" w:hAnsiTheme="minorHAnsi" w:cstheme="minorBidi"/>
              <w:noProof/>
              <w:szCs w:val="30"/>
              <w:lang w:eastAsia="en-IN" w:bidi="bn-IN"/>
            </w:rPr>
          </w:pPr>
          <w:hyperlink w:anchor="_Toc235001721" w:history="1">
            <w:r w:rsidRPr="00B428A5">
              <w:rPr>
                <w:rStyle w:val="Hyperlink"/>
                <w:noProof/>
              </w:rPr>
              <w:t>Proposed Data Analysis Technique</w:t>
            </w:r>
            <w:r>
              <w:rPr>
                <w:noProof/>
                <w:webHidden/>
              </w:rPr>
              <w:tab/>
            </w:r>
            <w:r>
              <w:rPr>
                <w:noProof/>
                <w:webHidden/>
              </w:rPr>
              <w:fldChar w:fldCharType="begin"/>
            </w:r>
            <w:r>
              <w:rPr>
                <w:noProof/>
                <w:webHidden/>
              </w:rPr>
              <w:instrText xml:space="preserve"> PAGEREF _Toc235001721 \h </w:instrText>
            </w:r>
            <w:r>
              <w:rPr>
                <w:noProof/>
                <w:webHidden/>
              </w:rPr>
            </w:r>
            <w:r>
              <w:rPr>
                <w:noProof/>
                <w:webHidden/>
              </w:rPr>
              <w:fldChar w:fldCharType="separate"/>
            </w:r>
            <w:r>
              <w:rPr>
                <w:noProof/>
                <w:webHidden/>
              </w:rPr>
              <w:t>7</w:t>
            </w:r>
            <w:r>
              <w:rPr>
                <w:noProof/>
                <w:webHidden/>
              </w:rPr>
              <w:fldChar w:fldCharType="end"/>
            </w:r>
          </w:hyperlink>
        </w:p>
        <w:p w14:paraId="6BCFBF47" w14:textId="5D6AA78B" w:rsidR="00651B33" w:rsidRDefault="00651B33">
          <w:pPr>
            <w:pStyle w:val="TOC1"/>
            <w:tabs>
              <w:tab w:val="right" w:leader="dot" w:pos="9016"/>
            </w:tabs>
            <w:rPr>
              <w:rFonts w:asciiTheme="minorHAnsi" w:eastAsiaTheme="minorEastAsia" w:hAnsiTheme="minorHAnsi" w:cstheme="minorBidi"/>
              <w:noProof/>
              <w:szCs w:val="30"/>
              <w:lang w:eastAsia="en-IN" w:bidi="bn-IN"/>
            </w:rPr>
          </w:pPr>
          <w:hyperlink w:anchor="_Toc235001722" w:history="1">
            <w:r w:rsidRPr="00B428A5">
              <w:rPr>
                <w:rStyle w:val="Hyperlink"/>
                <w:noProof/>
              </w:rPr>
              <w:t>Ethical Considerations</w:t>
            </w:r>
            <w:r>
              <w:rPr>
                <w:noProof/>
                <w:webHidden/>
              </w:rPr>
              <w:tab/>
            </w:r>
            <w:r>
              <w:rPr>
                <w:noProof/>
                <w:webHidden/>
              </w:rPr>
              <w:fldChar w:fldCharType="begin"/>
            </w:r>
            <w:r>
              <w:rPr>
                <w:noProof/>
                <w:webHidden/>
              </w:rPr>
              <w:instrText xml:space="preserve"> PAGEREF _Toc235001722 \h </w:instrText>
            </w:r>
            <w:r>
              <w:rPr>
                <w:noProof/>
                <w:webHidden/>
              </w:rPr>
            </w:r>
            <w:r>
              <w:rPr>
                <w:noProof/>
                <w:webHidden/>
              </w:rPr>
              <w:fldChar w:fldCharType="separate"/>
            </w:r>
            <w:r>
              <w:rPr>
                <w:noProof/>
                <w:webHidden/>
              </w:rPr>
              <w:t>8</w:t>
            </w:r>
            <w:r>
              <w:rPr>
                <w:noProof/>
                <w:webHidden/>
              </w:rPr>
              <w:fldChar w:fldCharType="end"/>
            </w:r>
          </w:hyperlink>
        </w:p>
        <w:p w14:paraId="1BE9FD8F" w14:textId="25A504BE" w:rsidR="00651B33" w:rsidRDefault="00651B33">
          <w:pPr>
            <w:pStyle w:val="TOC1"/>
            <w:tabs>
              <w:tab w:val="right" w:leader="dot" w:pos="9016"/>
            </w:tabs>
            <w:rPr>
              <w:rFonts w:asciiTheme="minorHAnsi" w:eastAsiaTheme="minorEastAsia" w:hAnsiTheme="minorHAnsi" w:cstheme="minorBidi"/>
              <w:noProof/>
              <w:szCs w:val="30"/>
              <w:lang w:eastAsia="en-IN" w:bidi="bn-IN"/>
            </w:rPr>
          </w:pPr>
          <w:hyperlink w:anchor="_Toc235001723" w:history="1">
            <w:r w:rsidRPr="00B428A5">
              <w:rPr>
                <w:rStyle w:val="Hyperlink"/>
                <w:noProof/>
              </w:rPr>
              <w:t>Implications of Research</w:t>
            </w:r>
            <w:r>
              <w:rPr>
                <w:noProof/>
                <w:webHidden/>
              </w:rPr>
              <w:tab/>
            </w:r>
            <w:r>
              <w:rPr>
                <w:noProof/>
                <w:webHidden/>
              </w:rPr>
              <w:fldChar w:fldCharType="begin"/>
            </w:r>
            <w:r>
              <w:rPr>
                <w:noProof/>
                <w:webHidden/>
              </w:rPr>
              <w:instrText xml:space="preserve"> PAGEREF _Toc235001723 \h </w:instrText>
            </w:r>
            <w:r>
              <w:rPr>
                <w:noProof/>
                <w:webHidden/>
              </w:rPr>
            </w:r>
            <w:r>
              <w:rPr>
                <w:noProof/>
                <w:webHidden/>
              </w:rPr>
              <w:fldChar w:fldCharType="separate"/>
            </w:r>
            <w:r>
              <w:rPr>
                <w:noProof/>
                <w:webHidden/>
              </w:rPr>
              <w:t>8</w:t>
            </w:r>
            <w:r>
              <w:rPr>
                <w:noProof/>
                <w:webHidden/>
              </w:rPr>
              <w:fldChar w:fldCharType="end"/>
            </w:r>
          </w:hyperlink>
        </w:p>
        <w:p w14:paraId="7AB11510" w14:textId="781AB263" w:rsidR="00651B33" w:rsidRDefault="00651B33">
          <w:pPr>
            <w:pStyle w:val="TOC1"/>
            <w:tabs>
              <w:tab w:val="right" w:leader="dot" w:pos="9016"/>
            </w:tabs>
            <w:rPr>
              <w:rFonts w:asciiTheme="minorHAnsi" w:eastAsiaTheme="minorEastAsia" w:hAnsiTheme="minorHAnsi" w:cstheme="minorBidi"/>
              <w:noProof/>
              <w:szCs w:val="30"/>
              <w:lang w:eastAsia="en-IN" w:bidi="bn-IN"/>
            </w:rPr>
          </w:pPr>
          <w:hyperlink w:anchor="_Toc235001724" w:history="1">
            <w:r w:rsidRPr="00B428A5">
              <w:rPr>
                <w:rStyle w:val="Hyperlink"/>
                <w:noProof/>
              </w:rPr>
              <w:t>Plan of Work and Time Schedule (Gantt Chart)</w:t>
            </w:r>
            <w:r>
              <w:rPr>
                <w:noProof/>
                <w:webHidden/>
              </w:rPr>
              <w:tab/>
            </w:r>
            <w:r>
              <w:rPr>
                <w:noProof/>
                <w:webHidden/>
              </w:rPr>
              <w:fldChar w:fldCharType="begin"/>
            </w:r>
            <w:r>
              <w:rPr>
                <w:noProof/>
                <w:webHidden/>
              </w:rPr>
              <w:instrText xml:space="preserve"> PAGEREF _Toc235001724 \h </w:instrText>
            </w:r>
            <w:r>
              <w:rPr>
                <w:noProof/>
                <w:webHidden/>
              </w:rPr>
            </w:r>
            <w:r>
              <w:rPr>
                <w:noProof/>
                <w:webHidden/>
              </w:rPr>
              <w:fldChar w:fldCharType="separate"/>
            </w:r>
            <w:r>
              <w:rPr>
                <w:noProof/>
                <w:webHidden/>
              </w:rPr>
              <w:t>9</w:t>
            </w:r>
            <w:r>
              <w:rPr>
                <w:noProof/>
                <w:webHidden/>
              </w:rPr>
              <w:fldChar w:fldCharType="end"/>
            </w:r>
          </w:hyperlink>
        </w:p>
        <w:p w14:paraId="7681F6E7" w14:textId="661A45F4" w:rsidR="00651B33" w:rsidRDefault="00651B33">
          <w:pPr>
            <w:pStyle w:val="TOC1"/>
            <w:tabs>
              <w:tab w:val="right" w:leader="dot" w:pos="9016"/>
            </w:tabs>
            <w:rPr>
              <w:rFonts w:asciiTheme="minorHAnsi" w:eastAsiaTheme="minorEastAsia" w:hAnsiTheme="minorHAnsi" w:cstheme="minorBidi"/>
              <w:noProof/>
              <w:szCs w:val="30"/>
              <w:lang w:eastAsia="en-IN" w:bidi="bn-IN"/>
            </w:rPr>
          </w:pPr>
          <w:hyperlink w:anchor="_Toc235001725" w:history="1">
            <w:r w:rsidRPr="00B428A5">
              <w:rPr>
                <w:rStyle w:val="Hyperlink"/>
                <w:noProof/>
              </w:rPr>
              <w:t>References</w:t>
            </w:r>
            <w:r>
              <w:rPr>
                <w:noProof/>
                <w:webHidden/>
              </w:rPr>
              <w:tab/>
            </w:r>
            <w:r>
              <w:rPr>
                <w:noProof/>
                <w:webHidden/>
              </w:rPr>
              <w:fldChar w:fldCharType="begin"/>
            </w:r>
            <w:r>
              <w:rPr>
                <w:noProof/>
                <w:webHidden/>
              </w:rPr>
              <w:instrText xml:space="preserve"> PAGEREF _Toc235001725 \h </w:instrText>
            </w:r>
            <w:r>
              <w:rPr>
                <w:noProof/>
                <w:webHidden/>
              </w:rPr>
            </w:r>
            <w:r>
              <w:rPr>
                <w:noProof/>
                <w:webHidden/>
              </w:rPr>
              <w:fldChar w:fldCharType="separate"/>
            </w:r>
            <w:r>
              <w:rPr>
                <w:noProof/>
                <w:webHidden/>
              </w:rPr>
              <w:t>11</w:t>
            </w:r>
            <w:r>
              <w:rPr>
                <w:noProof/>
                <w:webHidden/>
              </w:rPr>
              <w:fldChar w:fldCharType="end"/>
            </w:r>
          </w:hyperlink>
        </w:p>
        <w:p w14:paraId="745D2D4F" w14:textId="72E9F1ED" w:rsidR="00697994" w:rsidRDefault="00697994">
          <w:r>
            <w:rPr>
              <w:b/>
              <w:bCs/>
              <w:noProof/>
            </w:rPr>
            <w:fldChar w:fldCharType="end"/>
          </w:r>
        </w:p>
      </w:sdtContent>
    </w:sdt>
    <w:p w14:paraId="41C5F5C3" w14:textId="77777777" w:rsidR="00697994" w:rsidRDefault="00697994">
      <w:pPr>
        <w:spacing w:line="259" w:lineRule="auto"/>
        <w:jc w:val="left"/>
        <w:rPr>
          <w:b/>
          <w:bCs/>
        </w:rPr>
      </w:pPr>
      <w:r>
        <w:br w:type="page"/>
      </w:r>
    </w:p>
    <w:p w14:paraId="1C3DA47A" w14:textId="77777777" w:rsidR="00E50968" w:rsidRPr="00E50968" w:rsidRDefault="00E50968" w:rsidP="00E50968">
      <w:pPr>
        <w:pStyle w:val="Heading1"/>
        <w:rPr>
          <w:lang w:eastAsia="en-IN" w:bidi="bn-IN"/>
        </w:rPr>
      </w:pPr>
      <w:bookmarkStart w:id="0" w:name="_Toc235001724"/>
      <w:r w:rsidRPr="00E50968">
        <w:rPr>
          <w:lang w:eastAsia="en-IN" w:bidi="bn-IN"/>
        </w:rPr>
        <w:lastRenderedPageBreak/>
        <w:t>Prevalence of the Problem</w:t>
      </w:r>
    </w:p>
    <w:p w14:paraId="03DB97D1" w14:textId="07158932" w:rsidR="00E50968" w:rsidRPr="00E50968" w:rsidRDefault="00E50968" w:rsidP="00E50968">
      <w:pPr>
        <w:rPr>
          <w:lang w:eastAsia="en-IN" w:bidi="bn-IN"/>
        </w:rPr>
      </w:pPr>
      <w:r w:rsidRPr="00E50968">
        <w:rPr>
          <w:lang w:eastAsia="en-IN" w:bidi="bn-IN"/>
        </w:rPr>
        <w:t xml:space="preserve">Parkinson’s disease has been identified as one of the fastest growing neurological conditions globally, with a prevalence doubling in the period from 1990 until 2023 (Zhu et al., 2024). WHO (2022) states that 8.5 </w:t>
      </w:r>
      <w:r w:rsidR="00A001F2" w:rsidRPr="00E50968">
        <w:rPr>
          <w:lang w:eastAsia="en-IN" w:bidi="bn-IN"/>
        </w:rPr>
        <w:t>million people</w:t>
      </w:r>
      <w:r w:rsidRPr="00E50968">
        <w:rPr>
          <w:lang w:eastAsia="en-IN" w:bidi="bn-IN"/>
        </w:rPr>
        <w:t xml:space="preserve"> suffer from Parkinson’s disease globally at present, and the number is expected to continue growing due to population ag</w:t>
      </w:r>
      <w:r w:rsidR="00262C79">
        <w:rPr>
          <w:lang w:eastAsia="en-IN" w:bidi="bn-IN"/>
        </w:rPr>
        <w:t>ein</w:t>
      </w:r>
      <w:r w:rsidRPr="00E50968">
        <w:rPr>
          <w:lang w:eastAsia="en-IN" w:bidi="bn-IN"/>
        </w:rPr>
        <w:t>g. There are 153,000 people with Parkinson’s in the UK; however, the recent data showed that this figure grew to around 166,000 patients (Parkinson’s UK, 2025).</w:t>
      </w:r>
    </w:p>
    <w:p w14:paraId="1A5BE8F2" w14:textId="77777777" w:rsidR="00E50968" w:rsidRPr="00E50968" w:rsidRDefault="00E50968" w:rsidP="00E50968">
      <w:pPr>
        <w:rPr>
          <w:lang w:eastAsia="en-IN" w:bidi="bn-IN"/>
        </w:rPr>
      </w:pPr>
      <w:r w:rsidRPr="00E50968">
        <w:rPr>
          <w:lang w:eastAsia="en-IN" w:bidi="bn-IN"/>
        </w:rPr>
        <w:t>Access to specialized healthcare is still unbalanced despite the rising figures. According to Parkinson’s UK (2025), 40% of people with Parkinson’s disease do not have access to timely visits to the specialist Parkinson’s nurse (PNS). The average waiting time for consultation exceeds 12 weeks in many rural areas and poor communities. It is alarming because it contradicts the recommendations of the NICE guideline NG71: every patient should have access to Parkinson’s nurse specialists (National Institute for Health and Care Excellence, 2024).</w:t>
      </w:r>
    </w:p>
    <w:p w14:paraId="53045259" w14:textId="3464CD04" w:rsidR="00E50968" w:rsidRPr="00E50968" w:rsidRDefault="00E50968" w:rsidP="00E50968">
      <w:pPr>
        <w:rPr>
          <w:lang w:eastAsia="en-IN" w:bidi="bn-IN"/>
        </w:rPr>
      </w:pPr>
      <w:r w:rsidRPr="00E50968">
        <w:rPr>
          <w:lang w:eastAsia="en-IN" w:bidi="bn-IN"/>
        </w:rPr>
        <w:t xml:space="preserve">There are also significant regional differences. According to Parkinson’s UK (2025), there are </w:t>
      </w:r>
      <w:r w:rsidR="00BB53E0" w:rsidRPr="00E50968">
        <w:rPr>
          <w:lang w:eastAsia="en-IN" w:bidi="bn-IN"/>
        </w:rPr>
        <w:t>fewer PNS</w:t>
      </w:r>
      <w:r w:rsidRPr="00E50968">
        <w:rPr>
          <w:lang w:eastAsia="en-IN" w:bidi="bn-IN"/>
        </w:rPr>
        <w:t xml:space="preserve"> per 10,000 people with Parkinson’s in Northern Ireland, Scotland, and Wales in comparison to London and the </w:t>
      </w:r>
      <w:r w:rsidR="00262C79" w:rsidRPr="00E50968">
        <w:rPr>
          <w:lang w:eastAsia="en-IN" w:bidi="bn-IN"/>
        </w:rPr>
        <w:t>Southeast</w:t>
      </w:r>
      <w:r w:rsidRPr="00E50968">
        <w:rPr>
          <w:lang w:eastAsia="en-IN" w:bidi="bn-IN"/>
        </w:rPr>
        <w:t>. Patients from economically disadvantaged communities and ethnic minorities experience multiple barriers in their access to treatment (Ramadhan, Stott and Schrag, 2025; Koehn et al., 2025). Barriers to access result in unnecessary admissions to hospitals, suboptimal symptom control, and reduction in patients’ quality of life (McEwan et al., 2024; Thomas, Edwards and Kobylecki, 2024). This highlights the need for further research in the community setting.</w:t>
      </w:r>
    </w:p>
    <w:p w14:paraId="67D7F047" w14:textId="77777777" w:rsidR="00E50968" w:rsidRPr="00E50968" w:rsidRDefault="00E50968" w:rsidP="00E50968">
      <w:pPr>
        <w:pStyle w:val="Heading1"/>
        <w:rPr>
          <w:lang w:eastAsia="en-IN" w:bidi="bn-IN"/>
        </w:rPr>
      </w:pPr>
      <w:r w:rsidRPr="00E50968">
        <w:rPr>
          <w:lang w:eastAsia="en-IN" w:bidi="bn-IN"/>
        </w:rPr>
        <w:t>Introduction and Literature-Based Background</w:t>
      </w:r>
    </w:p>
    <w:p w14:paraId="6229CCBA" w14:textId="77777777" w:rsidR="00E50968" w:rsidRPr="00E50968" w:rsidRDefault="00E50968" w:rsidP="00E50968">
      <w:pPr>
        <w:rPr>
          <w:lang w:eastAsia="en-IN" w:bidi="bn-IN"/>
        </w:rPr>
      </w:pPr>
      <w:r w:rsidRPr="00E50968">
        <w:rPr>
          <w:lang w:eastAsia="en-IN" w:bidi="bn-IN"/>
        </w:rPr>
        <w:t>Parkinson’s disease is a progressive condition that involves both motor and non-motor symptoms and greatly affects the individual’s quality of life (World Health Organization, 2022). In the absence of any curative treatment, effective management and support throughout the lifetime become crucial. Parkinson’s Nurse Specialists (PNS) play an integral part in providing person-centred care in the UK healthcare system, namely administering medicines, monitoring the symptoms, preventing falls, supporting the psychological health of the patients, as well as coordinating the work of multidisciplinary teams (Tenison et al., 2022; McEwan et al., 2024).</w:t>
      </w:r>
    </w:p>
    <w:p w14:paraId="789FDBDA" w14:textId="2A10D21D" w:rsidR="00E50968" w:rsidRPr="00E50968" w:rsidRDefault="00E50968" w:rsidP="00E50968">
      <w:pPr>
        <w:rPr>
          <w:lang w:eastAsia="en-IN" w:bidi="bn-IN"/>
        </w:rPr>
      </w:pPr>
      <w:r w:rsidRPr="00E50968">
        <w:rPr>
          <w:lang w:eastAsia="en-IN" w:bidi="bn-IN"/>
        </w:rPr>
        <w:lastRenderedPageBreak/>
        <w:t xml:space="preserve">Numerous studies have proven the benefit of PNS. McEwan et al. (2024) reported that patients with Parkinson’s and their relatives appreciate the availability, </w:t>
      </w:r>
      <w:r w:rsidR="00475ABE" w:rsidRPr="00E50968">
        <w:rPr>
          <w:lang w:eastAsia="en-IN" w:bidi="bn-IN"/>
        </w:rPr>
        <w:t>accessibility,</w:t>
      </w:r>
      <w:r w:rsidRPr="00E50968">
        <w:rPr>
          <w:lang w:eastAsia="en-IN" w:bidi="bn-IN"/>
        </w:rPr>
        <w:t xml:space="preserve"> and professionalism of the specialists, thus preferring them to consulting sessions. Likewise, Pitts et al. (2022) noted the complex ways of communicating with the patients. However, there is still a great deal of inconsistency in following NICE NG71 recommendations within NHS England and NHS Wales (Brock et al., 2018; National Institute for Health and Care Excellence, 2024).</w:t>
      </w:r>
    </w:p>
    <w:p w14:paraId="27C223B2" w14:textId="44972DD8" w:rsidR="00E50968" w:rsidRPr="00E50968" w:rsidRDefault="00E50968" w:rsidP="00E50968">
      <w:pPr>
        <w:rPr>
          <w:lang w:eastAsia="en-IN" w:bidi="bn-IN"/>
        </w:rPr>
      </w:pPr>
      <w:r w:rsidRPr="00E50968">
        <w:rPr>
          <w:lang w:eastAsia="en-IN" w:bidi="bn-IN"/>
        </w:rPr>
        <w:t xml:space="preserve">Over recent years, more literature has appeared that exposes important barriers in providing special care. For instance, Ramadhan, Stott and Schrag (2025) uncovered several barriers that prevent the patients of Asian origin with Parkinson’s from using services of PNS. Likewise, Koehn et al. (2025) conducted critical interpretive synthesis and concluded that inequality in accessing the services of PNS is caused by intersecting factors such as geography, socio-economic and ethnic disparities. Coombs, </w:t>
      </w:r>
      <w:r w:rsidR="00475ABE" w:rsidRPr="00E50968">
        <w:rPr>
          <w:lang w:eastAsia="en-IN" w:bidi="bn-IN"/>
        </w:rPr>
        <w:t>Campbell,</w:t>
      </w:r>
      <w:r w:rsidRPr="00E50968">
        <w:rPr>
          <w:lang w:eastAsia="en-IN" w:bidi="bn-IN"/>
        </w:rPr>
        <w:t xml:space="preserve"> and Caringi (2022) proved that there are various social, cultural and organisational barriers in accessing the health services among rural healthcare professionals.</w:t>
      </w:r>
    </w:p>
    <w:p w14:paraId="5DE033E9" w14:textId="2189019F" w:rsidR="00E50968" w:rsidRPr="00E50968" w:rsidRDefault="00E50968" w:rsidP="00E50968">
      <w:pPr>
        <w:rPr>
          <w:lang w:eastAsia="en-IN" w:bidi="bn-IN"/>
        </w:rPr>
      </w:pPr>
      <w:r w:rsidRPr="00E50968">
        <w:rPr>
          <w:lang w:eastAsia="en-IN" w:bidi="bn-IN"/>
        </w:rPr>
        <w:t>These studies provide some information about barriers; however, the literature still lacks studies which address the barriers in accessing PNS for the population living in the community environment rather than urban one. Moreover, there is little qualitative literature about the experience of the patients in receiving nursing care because of delay or inequality (Pirtošek, 2024). There was even a trial called PRIME-UK (Lithander et al., 2023) which explored new ways of providing integrated care but there is still lack of the evidence of ways to improve the specialist nursing services.</w:t>
      </w:r>
    </w:p>
    <w:p w14:paraId="7D346016" w14:textId="77777777" w:rsidR="00E50968" w:rsidRPr="00E50968" w:rsidRDefault="00E50968" w:rsidP="00E50968">
      <w:pPr>
        <w:rPr>
          <w:lang w:eastAsia="en-IN" w:bidi="bn-IN"/>
        </w:rPr>
      </w:pPr>
      <w:r w:rsidRPr="00E50968">
        <w:rPr>
          <w:lang w:eastAsia="en-IN" w:bidi="bn-IN"/>
        </w:rPr>
        <w:t>The importance of this gap increases especially in view of the anticipated increase in the incidence of Parkinson’s disease and the reported difficulties encountered in the NHS specialty services (Parkinson’s UK, 2025). There is a need for greater knowledge of the barriers that patients face in their community setting.</w:t>
      </w:r>
    </w:p>
    <w:p w14:paraId="5D572227" w14:textId="77777777" w:rsidR="00E50968" w:rsidRPr="00E50968" w:rsidRDefault="00E50968" w:rsidP="00E50968">
      <w:pPr>
        <w:pStyle w:val="Heading1"/>
        <w:rPr>
          <w:lang w:eastAsia="en-IN" w:bidi="bn-IN"/>
        </w:rPr>
      </w:pPr>
      <w:r w:rsidRPr="00E50968">
        <w:rPr>
          <w:lang w:eastAsia="en-IN" w:bidi="bn-IN"/>
        </w:rPr>
        <w:t>Rationale and Research Question / Aims</w:t>
      </w:r>
    </w:p>
    <w:p w14:paraId="72C61D3D" w14:textId="1DBF1DCF" w:rsidR="00E50968" w:rsidRPr="00E50968" w:rsidRDefault="002F57E2" w:rsidP="00E50968">
      <w:pPr>
        <w:rPr>
          <w:lang w:eastAsia="en-IN" w:bidi="bn-IN"/>
        </w:rPr>
      </w:pPr>
      <w:r w:rsidRPr="00E50968">
        <w:rPr>
          <w:lang w:eastAsia="en-IN" w:bidi="bn-IN"/>
        </w:rPr>
        <w:t>Despite</w:t>
      </w:r>
      <w:r w:rsidR="00E50968" w:rsidRPr="00E50968">
        <w:rPr>
          <w:lang w:eastAsia="en-IN" w:bidi="bn-IN"/>
        </w:rPr>
        <w:t xml:space="preserve"> policy suggestions and a rising body of evidence about the advantages of Parkinson’s nurse specialists, there are still substantial delays and inequities in access to such care among people with Parkinson’s in the UK, especially those from community sectors (Parkinson’s UK, 2025; Koehn et al., 2025). The current literature mainly centres on urban groups or views of healthcare providers, paying little attention to the experiences of patients from rural, deprived </w:t>
      </w:r>
      <w:r w:rsidR="00E50968" w:rsidRPr="00E50968">
        <w:rPr>
          <w:lang w:eastAsia="en-IN" w:bidi="bn-IN"/>
        </w:rPr>
        <w:lastRenderedPageBreak/>
        <w:t>and multicultural areas (Coombs, Campbell and Caringi, 2022; Ramadhan, Stott and Schrag, 2025).</w:t>
      </w:r>
    </w:p>
    <w:p w14:paraId="2D5A0AA6" w14:textId="014D26F2" w:rsidR="00E50968" w:rsidRPr="00E6599D" w:rsidRDefault="00E50968" w:rsidP="00E50968">
      <w:pPr>
        <w:rPr>
          <w:lang w:eastAsia="en-IN" w:bidi="bn-IN"/>
        </w:rPr>
      </w:pPr>
      <w:r w:rsidRPr="00E50968">
        <w:rPr>
          <w:lang w:eastAsia="en-IN" w:bidi="bn-IN"/>
        </w:rPr>
        <w:t xml:space="preserve">The increasing number of cases of Parkinson’s disease, alongside the known workforce shortage and differences in access to PNS care across different regions, create a pressing need for research on barriers preventing timely access to care in community sectors. Otherwise, attempts to ensure equity and follow NICE guidelines may remain ineffective. </w:t>
      </w:r>
      <w:r w:rsidRPr="00E6599D">
        <w:rPr>
          <w:lang w:eastAsia="en-IN" w:bidi="bn-IN"/>
        </w:rPr>
        <w:t xml:space="preserve">Secondary qualitative research is </w:t>
      </w:r>
      <w:proofErr w:type="spellStart"/>
      <w:r w:rsidRPr="00E6599D">
        <w:rPr>
          <w:lang w:eastAsia="en-IN" w:bidi="bn-IN"/>
        </w:rPr>
        <w:t>a</w:t>
      </w:r>
      <w:proofErr w:type="spellEnd"/>
      <w:r w:rsidR="00877E54">
        <w:rPr>
          <w:lang w:eastAsia="en-IN" w:bidi="bn-IN"/>
        </w:rPr>
        <w:t xml:space="preserve"> appropriate method </w:t>
      </w:r>
      <w:r w:rsidRPr="00E6599D">
        <w:rPr>
          <w:lang w:eastAsia="en-IN" w:bidi="bn-IN"/>
        </w:rPr>
        <w:t>for detecting such obstacles based on data analysis gathered through patient and carers’ interviews. This method is economically viable, does not impose any additional burden on participants, utilizes maximum available data sets, and is ethical because it does not involve data gathering from vulnerable patients (Sun, Peng and Liang, 2023).</w:t>
      </w:r>
    </w:p>
    <w:p w14:paraId="3CF2974C" w14:textId="00FE0D8A" w:rsidR="00E50968" w:rsidRPr="00E50968" w:rsidRDefault="00E50968" w:rsidP="00E50968">
      <w:pPr>
        <w:rPr>
          <w:lang w:eastAsia="en-IN" w:bidi="bn-IN"/>
        </w:rPr>
      </w:pPr>
      <w:r w:rsidRPr="00E50968">
        <w:rPr>
          <w:rFonts w:eastAsia="Times New Roman"/>
          <w:b/>
          <w:bCs/>
          <w:kern w:val="0"/>
          <w:lang w:eastAsia="en-IN" w:bidi="bn-IN"/>
          <w14:ligatures w14:val="none"/>
        </w:rPr>
        <w:t xml:space="preserve">Research Question: </w:t>
      </w:r>
      <w:r w:rsidRPr="00E50968">
        <w:rPr>
          <w:lang w:eastAsia="en-IN" w:bidi="bn-IN"/>
        </w:rPr>
        <w:t>What barriers to timely access to specialist Parkinson’s nurse care do people with Parkinson’s describe in existing qualitative data, and what can be learned for UK community settings?</w:t>
      </w:r>
    </w:p>
    <w:p w14:paraId="41A31647" w14:textId="77777777" w:rsidR="00E50968" w:rsidRPr="00E50968" w:rsidRDefault="00E50968" w:rsidP="00E50968">
      <w:pPr>
        <w:spacing w:after="200"/>
        <w:rPr>
          <w:rFonts w:eastAsia="Times New Roman"/>
          <w:kern w:val="0"/>
          <w:lang w:eastAsia="en-IN" w:bidi="bn-IN"/>
          <w14:ligatures w14:val="none"/>
        </w:rPr>
      </w:pPr>
      <w:r w:rsidRPr="00E50968">
        <w:rPr>
          <w:rFonts w:eastAsia="Times New Roman"/>
          <w:b/>
          <w:bCs/>
          <w:kern w:val="0"/>
          <w:lang w:eastAsia="en-IN" w:bidi="bn-IN"/>
          <w14:ligatures w14:val="none"/>
        </w:rPr>
        <w:t xml:space="preserve">Aim: </w:t>
      </w:r>
      <w:r w:rsidRPr="00E50968">
        <w:rPr>
          <w:lang w:eastAsia="en-IN" w:bidi="bn-IN"/>
        </w:rPr>
        <w:t>To identify and describe barriers to timely access to Parkinson’s nurse specialists using secondary thematic analysis of publicly available qualitative interview data.</w:t>
      </w:r>
    </w:p>
    <w:p w14:paraId="289A6934" w14:textId="77777777" w:rsidR="00E50968" w:rsidRPr="00E50968" w:rsidRDefault="00E50968" w:rsidP="00E50968">
      <w:pPr>
        <w:spacing w:after="200"/>
        <w:rPr>
          <w:rFonts w:eastAsia="Times New Roman"/>
          <w:kern w:val="0"/>
          <w:lang w:eastAsia="en-IN" w:bidi="bn-IN"/>
          <w14:ligatures w14:val="none"/>
        </w:rPr>
      </w:pPr>
      <w:r w:rsidRPr="00E50968">
        <w:rPr>
          <w:rFonts w:eastAsia="Times New Roman"/>
          <w:b/>
          <w:bCs/>
          <w:kern w:val="0"/>
          <w:lang w:eastAsia="en-IN" w:bidi="bn-IN"/>
          <w14:ligatures w14:val="none"/>
        </w:rPr>
        <w:t>Objectives:</w:t>
      </w:r>
    </w:p>
    <w:p w14:paraId="46C2A756" w14:textId="77777777" w:rsidR="00E50968" w:rsidRPr="00E50968" w:rsidRDefault="00E50968" w:rsidP="00E50968">
      <w:pPr>
        <w:pStyle w:val="ListParagraph"/>
        <w:numPr>
          <w:ilvl w:val="0"/>
          <w:numId w:val="8"/>
        </w:numPr>
        <w:rPr>
          <w:lang w:eastAsia="en-IN" w:bidi="bn-IN"/>
        </w:rPr>
      </w:pPr>
      <w:r w:rsidRPr="00E50968">
        <w:rPr>
          <w:lang w:eastAsia="en-IN" w:bidi="bn-IN"/>
        </w:rPr>
        <w:t>To identify systemic, geographic, and organisational barriers to PNS access from existing patient and carer interview data.</w:t>
      </w:r>
    </w:p>
    <w:p w14:paraId="349A77F8" w14:textId="77777777" w:rsidR="00E50968" w:rsidRPr="00E50968" w:rsidRDefault="00E50968" w:rsidP="00E50968">
      <w:pPr>
        <w:pStyle w:val="ListParagraph"/>
        <w:numPr>
          <w:ilvl w:val="0"/>
          <w:numId w:val="8"/>
        </w:numPr>
        <w:rPr>
          <w:lang w:eastAsia="en-IN" w:bidi="bn-IN"/>
        </w:rPr>
      </w:pPr>
      <w:r w:rsidRPr="00E50968">
        <w:rPr>
          <w:lang w:eastAsia="en-IN" w:bidi="bn-IN"/>
        </w:rPr>
        <w:t>To explore how people with Parkinson’s experience delays or inequalities in accessing specialist nursing support in community settings.</w:t>
      </w:r>
    </w:p>
    <w:p w14:paraId="24F923E3" w14:textId="3F0D511F" w:rsidR="00E50968" w:rsidRPr="00E50968" w:rsidRDefault="00E50968" w:rsidP="00E50968">
      <w:pPr>
        <w:pStyle w:val="ListParagraph"/>
        <w:numPr>
          <w:ilvl w:val="0"/>
          <w:numId w:val="8"/>
        </w:numPr>
        <w:rPr>
          <w:lang w:eastAsia="en-IN" w:bidi="bn-IN"/>
        </w:rPr>
      </w:pPr>
      <w:r w:rsidRPr="00E50968">
        <w:rPr>
          <w:lang w:eastAsia="en-IN" w:bidi="bn-IN"/>
        </w:rPr>
        <w:t xml:space="preserve">To </w:t>
      </w:r>
      <w:r w:rsidR="00CF26AE">
        <w:rPr>
          <w:lang w:eastAsia="en-IN" w:bidi="bn-IN"/>
        </w:rPr>
        <w:t>develop</w:t>
      </w:r>
      <w:r w:rsidR="00965500">
        <w:rPr>
          <w:lang w:eastAsia="en-IN" w:bidi="bn-IN"/>
        </w:rPr>
        <w:t xml:space="preserve"> evidence informed</w:t>
      </w:r>
      <w:r w:rsidRPr="00E50968">
        <w:rPr>
          <w:lang w:eastAsia="en-IN" w:bidi="bn-IN"/>
        </w:rPr>
        <w:t xml:space="preserve"> recommendations for NHS England, NHS Wales, and Parkinson’s UK to reduce inequalities in community access to PNS.</w:t>
      </w:r>
    </w:p>
    <w:p w14:paraId="04E27730" w14:textId="77777777" w:rsidR="00E50968" w:rsidRPr="00E50968" w:rsidRDefault="00E50968" w:rsidP="00E50968">
      <w:pPr>
        <w:pStyle w:val="Heading1"/>
        <w:rPr>
          <w:lang w:eastAsia="en-IN" w:bidi="bn-IN"/>
        </w:rPr>
      </w:pPr>
      <w:r w:rsidRPr="00E50968">
        <w:rPr>
          <w:lang w:eastAsia="en-IN" w:bidi="bn-IN"/>
        </w:rPr>
        <w:t>Research Methodology</w:t>
      </w:r>
    </w:p>
    <w:p w14:paraId="7F0316FE" w14:textId="2B111AF7" w:rsidR="00E50968" w:rsidRPr="00E50968" w:rsidRDefault="00E50968" w:rsidP="00E50968">
      <w:pPr>
        <w:spacing w:after="200"/>
        <w:rPr>
          <w:rFonts w:eastAsia="Times New Roman"/>
          <w:kern w:val="0"/>
          <w:lang w:eastAsia="en-IN" w:bidi="bn-IN"/>
          <w14:ligatures w14:val="none"/>
        </w:rPr>
      </w:pPr>
      <w:r w:rsidRPr="00E50968">
        <w:rPr>
          <w:rFonts w:eastAsia="Times New Roman"/>
          <w:kern w:val="0"/>
          <w:lang w:eastAsia="en-IN" w:bidi="bn-IN"/>
          <w14:ligatures w14:val="none"/>
        </w:rPr>
        <w:t xml:space="preserve">The research will apply a qualitative secondary research method, implying the use of existing data in the form of qualitative interviews that will be </w:t>
      </w:r>
      <w:r w:rsidR="00CF26AE" w:rsidRPr="00E50968">
        <w:rPr>
          <w:rFonts w:eastAsia="Times New Roman"/>
          <w:kern w:val="0"/>
          <w:lang w:eastAsia="en-IN" w:bidi="bn-IN"/>
          <w14:ligatures w14:val="none"/>
        </w:rPr>
        <w:t>analysed</w:t>
      </w:r>
      <w:r w:rsidRPr="00E50968">
        <w:rPr>
          <w:rFonts w:eastAsia="Times New Roman"/>
          <w:kern w:val="0"/>
          <w:lang w:eastAsia="en-IN" w:bidi="bn-IN"/>
          <w14:ligatures w14:val="none"/>
        </w:rPr>
        <w:t xml:space="preserve">. This methodology is suitable for solving the problem since it helps </w:t>
      </w:r>
      <w:r w:rsidR="00CF26AE" w:rsidRPr="00E50968">
        <w:rPr>
          <w:rFonts w:eastAsia="Times New Roman"/>
          <w:kern w:val="0"/>
          <w:lang w:eastAsia="en-IN" w:bidi="bn-IN"/>
          <w14:ligatures w14:val="none"/>
        </w:rPr>
        <w:t>analyse</w:t>
      </w:r>
      <w:r w:rsidRPr="00E50968">
        <w:rPr>
          <w:rFonts w:eastAsia="Times New Roman"/>
          <w:kern w:val="0"/>
          <w:lang w:eastAsia="en-IN" w:bidi="bn-IN"/>
          <w14:ligatures w14:val="none"/>
        </w:rPr>
        <w:t xml:space="preserve"> the lived experience of patients while avoiding any expenses, difficulties, and time associated with the primary data collection from NHS patients (Pirtošek, 2024).</w:t>
      </w:r>
    </w:p>
    <w:p w14:paraId="34961512" w14:textId="77777777" w:rsidR="00E50968" w:rsidRPr="00E50968" w:rsidRDefault="00E50968" w:rsidP="00E50968">
      <w:pPr>
        <w:spacing w:after="200"/>
        <w:rPr>
          <w:rFonts w:eastAsia="Times New Roman"/>
          <w:kern w:val="0"/>
          <w:lang w:eastAsia="en-IN" w:bidi="bn-IN"/>
          <w14:ligatures w14:val="none"/>
        </w:rPr>
      </w:pPr>
      <w:r w:rsidRPr="00E50968">
        <w:rPr>
          <w:rFonts w:eastAsia="Times New Roman"/>
          <w:kern w:val="0"/>
          <w:lang w:eastAsia="en-IN" w:bidi="bn-IN"/>
          <w14:ligatures w14:val="none"/>
        </w:rPr>
        <w:lastRenderedPageBreak/>
        <w:t>The research will be guided by the interpretivist paradigm, implying that people create meanings based on their experiences (Creswell and Creswell, 2023). It corresponds to the goal of finding out the subjective problems that prevent the people with Parkinson’s from receiving specialist nursing care.</w:t>
      </w:r>
    </w:p>
    <w:p w14:paraId="7CB324AF" w14:textId="15C8B826" w:rsidR="00E50968" w:rsidRPr="00E50968" w:rsidRDefault="00E50968" w:rsidP="00E50968">
      <w:pPr>
        <w:spacing w:after="200"/>
        <w:rPr>
          <w:rFonts w:eastAsia="Times New Roman"/>
          <w:kern w:val="0"/>
          <w:lang w:eastAsia="en-IN" w:bidi="bn-IN"/>
          <w14:ligatures w14:val="none"/>
        </w:rPr>
      </w:pPr>
      <w:r w:rsidRPr="00E50968">
        <w:rPr>
          <w:rFonts w:eastAsia="Times New Roman"/>
          <w:kern w:val="0"/>
          <w:lang w:eastAsia="en-IN" w:bidi="bn-IN"/>
          <w14:ligatures w14:val="none"/>
        </w:rPr>
        <w:t xml:space="preserve">The secondary qualitative analysis is currently considered to be a valid research methodology </w:t>
      </w:r>
      <w:r w:rsidR="00877E54" w:rsidRPr="00E50968">
        <w:rPr>
          <w:rFonts w:eastAsia="Times New Roman"/>
          <w:kern w:val="0"/>
          <w:lang w:eastAsia="en-IN" w:bidi="bn-IN"/>
          <w14:ligatures w14:val="none"/>
        </w:rPr>
        <w:t>in</w:t>
      </w:r>
      <w:r w:rsidRPr="00E50968">
        <w:rPr>
          <w:rFonts w:eastAsia="Times New Roman"/>
          <w:kern w:val="0"/>
          <w:lang w:eastAsia="en-IN" w:bidi="bn-IN"/>
          <w14:ligatures w14:val="none"/>
        </w:rPr>
        <w:t xml:space="preserve"> health services research, especially when there is a rich base of primary datasets available (Sun, Peng and Liang, 2023). The advantage of the secondary qualitative analysis in this case is that the researchers will be able to draw conclusions about the problems in accessing nursing care while utilizing the rich base of data. The reflexive thematic analysis (Braun and Clarke, 2022) will be used as the method of </w:t>
      </w:r>
      <w:r w:rsidR="00E6599D" w:rsidRPr="00E50968">
        <w:rPr>
          <w:rFonts w:eastAsia="Times New Roman"/>
          <w:kern w:val="0"/>
          <w:lang w:eastAsia="en-IN" w:bidi="bn-IN"/>
          <w14:ligatures w14:val="none"/>
        </w:rPr>
        <w:t>analysing</w:t>
      </w:r>
      <w:r w:rsidRPr="00E50968">
        <w:rPr>
          <w:rFonts w:eastAsia="Times New Roman"/>
          <w:kern w:val="0"/>
          <w:lang w:eastAsia="en-IN" w:bidi="bn-IN"/>
          <w14:ligatures w14:val="none"/>
        </w:rPr>
        <w:t xml:space="preserve"> the data.</w:t>
      </w:r>
    </w:p>
    <w:p w14:paraId="7F9342E9" w14:textId="77777777" w:rsidR="00E50968" w:rsidRPr="00E50968" w:rsidRDefault="00E50968" w:rsidP="00E50968">
      <w:pPr>
        <w:pStyle w:val="Heading1"/>
        <w:rPr>
          <w:lang w:eastAsia="en-IN" w:bidi="bn-IN"/>
        </w:rPr>
      </w:pPr>
      <w:r w:rsidRPr="00E50968">
        <w:rPr>
          <w:lang w:eastAsia="en-IN" w:bidi="bn-IN"/>
        </w:rPr>
        <w:t>Research Design</w:t>
      </w:r>
    </w:p>
    <w:p w14:paraId="4F7ACFDE" w14:textId="7287F07C" w:rsidR="00E50968" w:rsidRPr="00E50968" w:rsidRDefault="00E50968" w:rsidP="00E50968">
      <w:pPr>
        <w:spacing w:after="200"/>
        <w:rPr>
          <w:rFonts w:eastAsia="Times New Roman"/>
          <w:kern w:val="0"/>
          <w:lang w:eastAsia="en-IN" w:bidi="bn-IN"/>
          <w14:ligatures w14:val="none"/>
        </w:rPr>
      </w:pPr>
      <w:r w:rsidRPr="00E50968">
        <w:rPr>
          <w:rFonts w:eastAsia="Times New Roman"/>
          <w:kern w:val="0"/>
          <w:lang w:eastAsia="en-IN" w:bidi="bn-IN"/>
          <w14:ligatures w14:val="none"/>
        </w:rPr>
        <w:t xml:space="preserve">In this research, the secondary qualitative research design will be </w:t>
      </w:r>
      <w:r w:rsidR="00F03849" w:rsidRPr="00E50968">
        <w:rPr>
          <w:rFonts w:eastAsia="Times New Roman"/>
          <w:kern w:val="0"/>
          <w:lang w:eastAsia="en-IN" w:bidi="bn-IN"/>
          <w14:ligatures w14:val="none"/>
        </w:rPr>
        <w:t>apply</w:t>
      </w:r>
      <w:r w:rsidRPr="00E50968">
        <w:rPr>
          <w:rFonts w:eastAsia="Times New Roman"/>
          <w:kern w:val="0"/>
          <w:lang w:eastAsia="en-IN" w:bidi="bn-IN"/>
          <w14:ligatures w14:val="none"/>
        </w:rPr>
        <w:t xml:space="preserve">. </w:t>
      </w:r>
      <w:r w:rsidR="00877E54" w:rsidRPr="00E50968">
        <w:rPr>
          <w:rFonts w:eastAsia="Times New Roman"/>
          <w:kern w:val="0"/>
          <w:lang w:eastAsia="en-IN" w:bidi="bn-IN"/>
          <w14:ligatures w14:val="none"/>
        </w:rPr>
        <w:t>Reflexive</w:t>
      </w:r>
      <w:r w:rsidRPr="00E50968">
        <w:rPr>
          <w:rFonts w:eastAsia="Times New Roman"/>
          <w:kern w:val="0"/>
          <w:lang w:eastAsia="en-IN" w:bidi="bn-IN"/>
          <w14:ligatures w14:val="none"/>
        </w:rPr>
        <w:t xml:space="preserve"> thematic analysis will be use</w:t>
      </w:r>
      <w:r w:rsidR="00475ABE">
        <w:rPr>
          <w:rFonts w:eastAsia="Times New Roman"/>
          <w:kern w:val="0"/>
          <w:lang w:eastAsia="en-IN" w:bidi="bn-IN"/>
          <w14:ligatures w14:val="none"/>
        </w:rPr>
        <w:t xml:space="preserve"> </w:t>
      </w:r>
      <w:r w:rsidRPr="00E50968">
        <w:rPr>
          <w:rFonts w:eastAsia="Times New Roman"/>
          <w:kern w:val="0"/>
          <w:lang w:eastAsia="en-IN" w:bidi="bn-IN"/>
          <w14:ligatures w14:val="none"/>
        </w:rPr>
        <w:t xml:space="preserve">to examine barriers for accessing Parkinson’s nurse specialists (PNS) among UK communities. Secondary qualitative research refers to the analysis of pre-existing qualitative data sets </w:t>
      </w:r>
      <w:r w:rsidR="00877E54" w:rsidRPr="00E50968">
        <w:rPr>
          <w:rFonts w:eastAsia="Times New Roman"/>
          <w:kern w:val="0"/>
          <w:lang w:eastAsia="en-IN" w:bidi="bn-IN"/>
          <w14:ligatures w14:val="none"/>
        </w:rPr>
        <w:t>to</w:t>
      </w:r>
      <w:r w:rsidRPr="00E50968">
        <w:rPr>
          <w:rFonts w:eastAsia="Times New Roman"/>
          <w:kern w:val="0"/>
          <w:lang w:eastAsia="en-IN" w:bidi="bn-IN"/>
          <w14:ligatures w14:val="none"/>
        </w:rPr>
        <w:t xml:space="preserve"> explore new or expanded research questions (Sun, </w:t>
      </w:r>
      <w:r w:rsidR="00F03849" w:rsidRPr="00E50968">
        <w:rPr>
          <w:rFonts w:eastAsia="Times New Roman"/>
          <w:kern w:val="0"/>
          <w:lang w:eastAsia="en-IN" w:bidi="bn-IN"/>
          <w14:ligatures w14:val="none"/>
        </w:rPr>
        <w:t>Peng,</w:t>
      </w:r>
      <w:r w:rsidRPr="00E50968">
        <w:rPr>
          <w:rFonts w:eastAsia="Times New Roman"/>
          <w:kern w:val="0"/>
          <w:lang w:eastAsia="en-IN" w:bidi="bn-IN"/>
          <w14:ligatures w14:val="none"/>
        </w:rPr>
        <w:t xml:space="preserve"> and Liang, 2023). It would be an appropriate methodology to apply in the current case as it will enable </w:t>
      </w:r>
      <w:proofErr w:type="spellStart"/>
      <w:r w:rsidR="00C01441">
        <w:rPr>
          <w:rFonts w:eastAsia="Times New Roman"/>
          <w:kern w:val="0"/>
          <w:lang w:eastAsia="en-IN" w:bidi="bn-IN"/>
          <w14:ligatures w14:val="none"/>
        </w:rPr>
        <w:t>h</w:t>
      </w:r>
      <w:r w:rsidRPr="00E50968">
        <w:rPr>
          <w:rFonts w:eastAsia="Times New Roman"/>
          <w:kern w:val="0"/>
          <w:lang w:eastAsia="en-IN" w:bidi="bn-IN"/>
          <w14:ligatures w14:val="none"/>
        </w:rPr>
        <w:t>researchers</w:t>
      </w:r>
      <w:proofErr w:type="spellEnd"/>
      <w:r w:rsidRPr="00E50968">
        <w:rPr>
          <w:rFonts w:eastAsia="Times New Roman"/>
          <w:kern w:val="0"/>
          <w:lang w:eastAsia="en-IN" w:bidi="bn-IN"/>
          <w14:ligatures w14:val="none"/>
        </w:rPr>
        <w:t xml:space="preserve"> to investigate people’s and their carers’ experiences in relation to accessing specialist nursing without conducting any primary research. Collecting primary data is not only costly but also ethically difficult within NHS organizations.</w:t>
      </w:r>
    </w:p>
    <w:p w14:paraId="35854ECA" w14:textId="77777777" w:rsidR="00E50968" w:rsidRPr="00E50968" w:rsidRDefault="00E50968" w:rsidP="00E50968">
      <w:pPr>
        <w:spacing w:after="200"/>
        <w:rPr>
          <w:rFonts w:eastAsia="Times New Roman"/>
          <w:kern w:val="0"/>
          <w:lang w:eastAsia="en-IN" w:bidi="bn-IN"/>
          <w14:ligatures w14:val="none"/>
        </w:rPr>
      </w:pPr>
      <w:r w:rsidRPr="00E50968">
        <w:rPr>
          <w:rFonts w:eastAsia="Times New Roman"/>
          <w:kern w:val="0"/>
          <w:lang w:eastAsia="en-IN" w:bidi="bn-IN"/>
          <w14:ligatures w14:val="none"/>
        </w:rPr>
        <w:t>Interpretivism epistemology will underpin the research. According to this approach, it is believed that individual experiences of accessing health care services are socially constructed and are influenced by social, cultural, and personal circumstances of an individual (Creswell and Creswell, 2023). In such way, this approach would help researchers to explore patients’ and carers’ perceptions of barriers associated with accessing specialist nursing services.</w:t>
      </w:r>
    </w:p>
    <w:p w14:paraId="562C7EBD" w14:textId="6545F497" w:rsidR="00E50968" w:rsidRPr="00E50968" w:rsidRDefault="00E50968" w:rsidP="00E50968">
      <w:pPr>
        <w:spacing w:after="200"/>
        <w:rPr>
          <w:rFonts w:eastAsia="Times New Roman"/>
          <w:kern w:val="0"/>
          <w:lang w:eastAsia="en-IN" w:bidi="bn-IN"/>
          <w14:ligatures w14:val="none"/>
        </w:rPr>
      </w:pPr>
      <w:r w:rsidRPr="00E50968">
        <w:rPr>
          <w:rFonts w:eastAsia="Times New Roman"/>
          <w:kern w:val="0"/>
          <w:lang w:eastAsia="en-IN" w:bidi="bn-IN"/>
          <w14:ligatures w14:val="none"/>
        </w:rPr>
        <w:t xml:space="preserve">Reflexive thematic analysis as proposed by Braun and Clarke (2022) will be used as the tool for </w:t>
      </w:r>
      <w:r w:rsidR="00E6599D" w:rsidRPr="00E50968">
        <w:rPr>
          <w:rFonts w:eastAsia="Times New Roman"/>
          <w:kern w:val="0"/>
          <w:lang w:eastAsia="en-IN" w:bidi="bn-IN"/>
          <w14:ligatures w14:val="none"/>
        </w:rPr>
        <w:t>analysing</w:t>
      </w:r>
      <w:r w:rsidRPr="00E50968">
        <w:rPr>
          <w:rFonts w:eastAsia="Times New Roman"/>
          <w:kern w:val="0"/>
          <w:lang w:eastAsia="en-IN" w:bidi="bn-IN"/>
          <w14:ligatures w14:val="none"/>
        </w:rPr>
        <w:t xml:space="preserve"> qualitative data. The use of this tool is justified since it will allow conducting both inductive coding based on the data itself and deductive coding informed by the existing literature on the topic of barriers for accessing health care services. The six phases of this process will be conducted systematically, with researchers’ reflexivity.</w:t>
      </w:r>
    </w:p>
    <w:p w14:paraId="0406ECF5" w14:textId="77777777" w:rsidR="00E50968" w:rsidRPr="00E50968" w:rsidRDefault="00E50968" w:rsidP="00E50968">
      <w:pPr>
        <w:pStyle w:val="Heading1"/>
        <w:rPr>
          <w:lang w:eastAsia="en-IN" w:bidi="bn-IN"/>
        </w:rPr>
      </w:pPr>
      <w:r w:rsidRPr="00E50968">
        <w:rPr>
          <w:lang w:eastAsia="en-IN" w:bidi="bn-IN"/>
        </w:rPr>
        <w:t>Recruitment, Sampling and Study Participants</w:t>
      </w:r>
    </w:p>
    <w:p w14:paraId="18BD33BF" w14:textId="349FA739" w:rsidR="00E50968" w:rsidRPr="00E50968" w:rsidRDefault="00E50968" w:rsidP="00E50968">
      <w:pPr>
        <w:spacing w:after="200"/>
        <w:rPr>
          <w:rFonts w:eastAsia="Times New Roman"/>
          <w:kern w:val="0"/>
          <w:lang w:eastAsia="en-IN" w:bidi="bn-IN"/>
          <w14:ligatures w14:val="none"/>
        </w:rPr>
      </w:pPr>
      <w:r w:rsidRPr="00E50968">
        <w:rPr>
          <w:rFonts w:eastAsia="Times New Roman"/>
          <w:kern w:val="0"/>
          <w:lang w:eastAsia="en-IN" w:bidi="bn-IN"/>
          <w14:ligatures w14:val="none"/>
        </w:rPr>
        <w:lastRenderedPageBreak/>
        <w:t xml:space="preserve">For this secondary qualitative research study, there will be no need for recruiting participants conventionally. The study will adopt a purposive sampling strategy to choose qualitative datasets that have existing transcripts from </w:t>
      </w:r>
      <w:r w:rsidR="006517BE" w:rsidRPr="00E50968">
        <w:rPr>
          <w:rFonts w:eastAsia="Times New Roman"/>
          <w:kern w:val="0"/>
          <w:lang w:eastAsia="en-IN" w:bidi="bn-IN"/>
          <w14:ligatures w14:val="none"/>
        </w:rPr>
        <w:t>p</w:t>
      </w:r>
      <w:r w:rsidR="006517BE">
        <w:rPr>
          <w:rFonts w:eastAsia="Times New Roman"/>
          <w:kern w:val="0"/>
          <w:lang w:eastAsia="en-IN" w:bidi="bn-IN"/>
          <w14:ligatures w14:val="none"/>
        </w:rPr>
        <w:t>eople</w:t>
      </w:r>
      <w:r w:rsidR="006E0588">
        <w:rPr>
          <w:rFonts w:eastAsia="Times New Roman"/>
          <w:kern w:val="0"/>
          <w:lang w:eastAsia="en-IN" w:bidi="bn-IN"/>
          <w14:ligatures w14:val="none"/>
        </w:rPr>
        <w:t xml:space="preserve"> living with Parkinson’s disease</w:t>
      </w:r>
      <w:r w:rsidRPr="00E50968">
        <w:rPr>
          <w:rFonts w:eastAsia="Times New Roman"/>
          <w:kern w:val="0"/>
          <w:lang w:eastAsia="en-IN" w:bidi="bn-IN"/>
          <w14:ligatures w14:val="none"/>
        </w:rPr>
        <w:t xml:space="preserve"> and/or their caregivers. Datasets will be chosen based on publications that have undertaken qualitative interviews on experiences of individuals receiving care, service provision and access to multidisciplinary support for patients of Parkinson’s disease in the UK.</w:t>
      </w:r>
    </w:p>
    <w:p w14:paraId="6F869808" w14:textId="3D036556" w:rsidR="004B6C16" w:rsidRPr="00E6599D" w:rsidRDefault="004B6C16" w:rsidP="00E50968">
      <w:pPr>
        <w:spacing w:after="200"/>
        <w:rPr>
          <w:rFonts w:eastAsia="Times New Roman"/>
          <w:kern w:val="0"/>
          <w:lang w:eastAsia="en-IN" w:bidi="bn-IN"/>
          <w14:ligatures w14:val="none"/>
        </w:rPr>
      </w:pPr>
      <w:r w:rsidRPr="00E6599D">
        <w:rPr>
          <w:rFonts w:eastAsia="Times New Roman"/>
          <w:kern w:val="0"/>
          <w:lang w:eastAsia="en-IN" w:bidi="bn-IN"/>
          <w14:ligatures w14:val="none"/>
        </w:rPr>
        <w:t xml:space="preserve">Approximately 4–6 datasets that contain </w:t>
      </w:r>
      <w:r w:rsidR="00877E54">
        <w:rPr>
          <w:rFonts w:eastAsia="Times New Roman"/>
          <w:kern w:val="0"/>
          <w:lang w:eastAsia="en-IN" w:bidi="bn-IN"/>
          <w14:ligatures w14:val="none"/>
        </w:rPr>
        <w:t>10-15</w:t>
      </w:r>
      <w:r w:rsidRPr="00E6599D">
        <w:rPr>
          <w:rFonts w:eastAsia="Times New Roman"/>
          <w:kern w:val="0"/>
          <w:lang w:eastAsia="en-IN" w:bidi="bn-IN"/>
          <w14:ligatures w14:val="none"/>
        </w:rPr>
        <w:t xml:space="preserve"> interviews will be used. The data will be accessed from the UK Data Service, Qualitative Data Repository, university repositories, and open access supplements of published studies.</w:t>
      </w:r>
    </w:p>
    <w:p w14:paraId="4334C918" w14:textId="08C1782B" w:rsidR="00E50968" w:rsidRPr="00E50968" w:rsidRDefault="00E50968" w:rsidP="00E50968">
      <w:pPr>
        <w:spacing w:after="200"/>
        <w:rPr>
          <w:rFonts w:eastAsia="Times New Roman"/>
          <w:kern w:val="0"/>
          <w:lang w:eastAsia="en-IN" w:bidi="bn-IN"/>
          <w14:ligatures w14:val="none"/>
        </w:rPr>
      </w:pPr>
      <w:r w:rsidRPr="00E50968">
        <w:rPr>
          <w:rFonts w:eastAsia="Times New Roman"/>
          <w:kern w:val="0"/>
          <w:lang w:eastAsia="en-IN" w:bidi="bn-IN"/>
          <w14:ligatures w14:val="none"/>
        </w:rPr>
        <w:t xml:space="preserve">The inclusion criteria for choosing datasets for analysis will </w:t>
      </w:r>
      <w:r w:rsidR="00877E54" w:rsidRPr="00E50968">
        <w:rPr>
          <w:rFonts w:eastAsia="Times New Roman"/>
          <w:kern w:val="0"/>
          <w:lang w:eastAsia="en-IN" w:bidi="bn-IN"/>
          <w14:ligatures w14:val="none"/>
        </w:rPr>
        <w:t>be</w:t>
      </w:r>
      <w:r w:rsidRPr="00E50968">
        <w:rPr>
          <w:rFonts w:eastAsia="Times New Roman"/>
          <w:kern w:val="0"/>
          <w:lang w:eastAsia="en-IN" w:bidi="bn-IN"/>
          <w14:ligatures w14:val="none"/>
        </w:rPr>
        <w:t xml:space="preserve"> studies that were published from 2018 to 2026; studies on adults suffering from Parkinson’s disease residing in community settings in the UK; and datasets that involve qualitative interviews focusing on experiences and healthcare access of such patients. Priority will be given to studies that have involved ethnic minorities or rural populations because of the noted inequalities in healthcare access (Ramadhan, Stott and Schrag, 2025; Koehn et al., 2025). The exclusion criteria will include datasets that only focus on healthcare experience of individuals under hospital settings; datasets that do not have ethical approval for analysis; and studies which have inaccessible raw transcripts.</w:t>
      </w:r>
    </w:p>
    <w:p w14:paraId="5B1387E4" w14:textId="77777777" w:rsidR="00E50968" w:rsidRPr="00E50968" w:rsidRDefault="00E50968" w:rsidP="00E50968">
      <w:pPr>
        <w:pStyle w:val="Heading1"/>
        <w:rPr>
          <w:lang w:eastAsia="en-IN" w:bidi="bn-IN"/>
        </w:rPr>
      </w:pPr>
      <w:r w:rsidRPr="00E50968">
        <w:rPr>
          <w:lang w:eastAsia="en-IN" w:bidi="bn-IN"/>
        </w:rPr>
        <w:t>Materials / Data Collection Method(s) / Procedure</w:t>
      </w:r>
    </w:p>
    <w:p w14:paraId="17511E6E" w14:textId="77777777" w:rsidR="00E50968" w:rsidRPr="005153A7" w:rsidRDefault="00E50968" w:rsidP="00E50968">
      <w:pPr>
        <w:spacing w:after="200"/>
        <w:rPr>
          <w:rFonts w:eastAsia="Times New Roman"/>
          <w:kern w:val="0"/>
          <w:lang w:eastAsia="en-IN" w:bidi="bn-IN"/>
          <w14:ligatures w14:val="none"/>
        </w:rPr>
      </w:pPr>
      <w:r w:rsidRPr="00E50968">
        <w:rPr>
          <w:rFonts w:eastAsia="Times New Roman"/>
          <w:kern w:val="0"/>
          <w:lang w:eastAsia="en-IN" w:bidi="bn-IN"/>
          <w14:ligatures w14:val="none"/>
        </w:rPr>
        <w:t xml:space="preserve">Data will be obtained from analysis of previously published qualitative interviews that have already been transcribed. </w:t>
      </w:r>
      <w:r w:rsidRPr="005153A7">
        <w:rPr>
          <w:rFonts w:eastAsia="Times New Roman"/>
          <w:kern w:val="0"/>
          <w:lang w:eastAsia="en-IN" w:bidi="bn-IN"/>
          <w14:ligatures w14:val="none"/>
        </w:rPr>
        <w:t>A systematic search will be carried out in the following databases: PubMed, CINAHL, Scopus, Web of Science and PsycINFO. Search terms will include combinations of “Parkinson’s disease”, “Parkinson’s nurse”, “specialist nurse”, “access”, “barrier”, “community”, “qualitative” and “interview”. Limits will be set to English language, UK studies, and publication dates from 2018 to 2026.</w:t>
      </w:r>
    </w:p>
    <w:p w14:paraId="1E092B51" w14:textId="77777777" w:rsidR="00E50968" w:rsidRPr="00E50968" w:rsidRDefault="00E50968" w:rsidP="00E50968">
      <w:pPr>
        <w:spacing w:after="200"/>
        <w:rPr>
          <w:rFonts w:eastAsia="Times New Roman"/>
          <w:kern w:val="0"/>
          <w:lang w:eastAsia="en-IN" w:bidi="bn-IN"/>
          <w14:ligatures w14:val="none"/>
        </w:rPr>
      </w:pPr>
      <w:r w:rsidRPr="00E50968">
        <w:rPr>
          <w:rFonts w:eastAsia="Times New Roman"/>
          <w:kern w:val="0"/>
          <w:lang w:eastAsia="en-IN" w:bidi="bn-IN"/>
          <w14:ligatures w14:val="none"/>
        </w:rPr>
        <w:t>Relevant data could be found in the interviews from articles like McEwan et al. (2024), which investigated the impact and significance of having nurse specialists for Parkinson’s patients, and Ramadhan, Stott and Schrag (2025), which focused on the barriers that prevent healthcare access for Parkinson’s patients who belong to the Asian community. Other relevant datasets can be found by conducting an exhaustive search of qualitative articles regarding the experiences of people living with Parkinson’s disease.</w:t>
      </w:r>
    </w:p>
    <w:p w14:paraId="60CF9598" w14:textId="65D776BA" w:rsidR="00E50968" w:rsidRPr="005153A7" w:rsidRDefault="00E50968" w:rsidP="00E50968">
      <w:pPr>
        <w:spacing w:after="200"/>
        <w:rPr>
          <w:rFonts w:eastAsia="Times New Roman"/>
          <w:kern w:val="0"/>
          <w:lang w:eastAsia="en-IN" w:bidi="bn-IN"/>
          <w14:ligatures w14:val="none"/>
        </w:rPr>
      </w:pPr>
      <w:r w:rsidRPr="00E50968">
        <w:rPr>
          <w:rFonts w:eastAsia="Times New Roman"/>
          <w:kern w:val="0"/>
          <w:lang w:eastAsia="en-IN" w:bidi="bn-IN"/>
          <w14:ligatures w14:val="none"/>
        </w:rPr>
        <w:lastRenderedPageBreak/>
        <w:t>If the interview transcripts are not available, then a request will be made to the corresponding author for the a</w:t>
      </w:r>
      <w:r w:rsidR="00364B72">
        <w:rPr>
          <w:rFonts w:eastAsia="Times New Roman"/>
          <w:kern w:val="0"/>
          <w:lang w:eastAsia="en-IN" w:bidi="bn-IN"/>
          <w14:ligatures w14:val="none"/>
        </w:rPr>
        <w:t>ccess to anonym</w:t>
      </w:r>
      <w:r w:rsidR="0044609C">
        <w:rPr>
          <w:rFonts w:eastAsia="Times New Roman"/>
          <w:kern w:val="0"/>
          <w:lang w:eastAsia="en-IN" w:bidi="bn-IN"/>
          <w14:ligatures w14:val="none"/>
        </w:rPr>
        <w:t>ised</w:t>
      </w:r>
      <w:r w:rsidR="00364B72">
        <w:rPr>
          <w:rFonts w:eastAsia="Times New Roman"/>
          <w:kern w:val="0"/>
          <w:lang w:eastAsia="en-IN" w:bidi="bn-IN"/>
          <w14:ligatures w14:val="none"/>
        </w:rPr>
        <w:t xml:space="preserve"> data</w:t>
      </w:r>
      <w:r w:rsidRPr="00E50968">
        <w:rPr>
          <w:rFonts w:eastAsia="Times New Roman"/>
          <w:kern w:val="0"/>
          <w:lang w:eastAsia="en-IN" w:bidi="bn-IN"/>
          <w14:ligatures w14:val="none"/>
        </w:rPr>
        <w:t xml:space="preserve"> in adherence with data sharing agreement and ethics committee permissions. </w:t>
      </w:r>
      <w:r w:rsidR="004B6C16" w:rsidRPr="005153A7">
        <w:rPr>
          <w:rFonts w:eastAsia="Times New Roman"/>
          <w:kern w:val="0"/>
          <w:lang w:eastAsia="en-IN" w:bidi="bn-IN"/>
          <w14:ligatures w14:val="none"/>
        </w:rPr>
        <w:t xml:space="preserve">In case the request is denied or not responded to within four weeks, that </w:t>
      </w:r>
      <w:r w:rsidR="001877B3" w:rsidRPr="005153A7">
        <w:rPr>
          <w:rFonts w:eastAsia="Times New Roman"/>
          <w:kern w:val="0"/>
          <w:lang w:eastAsia="en-IN" w:bidi="bn-IN"/>
          <w14:ligatures w14:val="none"/>
        </w:rPr>
        <w:t>dataset</w:t>
      </w:r>
      <w:r w:rsidR="004B6C16" w:rsidRPr="005153A7">
        <w:rPr>
          <w:rFonts w:eastAsia="Times New Roman"/>
          <w:kern w:val="0"/>
          <w:lang w:eastAsia="en-IN" w:bidi="bn-IN"/>
          <w14:ligatures w14:val="none"/>
        </w:rPr>
        <w:t xml:space="preserve"> will not be considered, and the research will proceed only using the open access transcripts available.</w:t>
      </w:r>
    </w:p>
    <w:p w14:paraId="16AAD9E3" w14:textId="77777777" w:rsidR="00E50968" w:rsidRPr="00E50968" w:rsidRDefault="00E50968" w:rsidP="00E50968">
      <w:pPr>
        <w:spacing w:after="200"/>
        <w:rPr>
          <w:rFonts w:eastAsia="Times New Roman"/>
          <w:kern w:val="0"/>
          <w:lang w:eastAsia="en-IN" w:bidi="bn-IN"/>
          <w14:ligatures w14:val="none"/>
        </w:rPr>
      </w:pPr>
      <w:r w:rsidRPr="00E50968">
        <w:rPr>
          <w:rFonts w:eastAsia="Times New Roman"/>
          <w:kern w:val="0"/>
          <w:lang w:eastAsia="en-IN" w:bidi="bn-IN"/>
          <w14:ligatures w14:val="none"/>
        </w:rPr>
        <w:t>All data will be stored confidentially using password-protected storage and encryption in adherence with data protection legislation.</w:t>
      </w:r>
    </w:p>
    <w:p w14:paraId="3375A1FF" w14:textId="77777777" w:rsidR="00E50968" w:rsidRPr="00E50968" w:rsidRDefault="00E50968" w:rsidP="00E50968">
      <w:pPr>
        <w:spacing w:after="200"/>
        <w:rPr>
          <w:rFonts w:eastAsia="Times New Roman"/>
          <w:kern w:val="0"/>
          <w:lang w:eastAsia="en-IN" w:bidi="bn-IN"/>
          <w14:ligatures w14:val="none"/>
        </w:rPr>
      </w:pPr>
      <w:r w:rsidRPr="00E50968">
        <w:rPr>
          <w:rFonts w:eastAsia="Times New Roman"/>
          <w:kern w:val="0"/>
          <w:lang w:eastAsia="en-IN" w:bidi="bn-IN"/>
          <w14:ligatures w14:val="none"/>
        </w:rPr>
        <w:t>Data extraction will begin with the selection of transcripts for review, following which the data will be extracted concerning barriers to the access to Parkinson’s nurse specialists. A data extraction sheet will be developed to help gather all contextual details such as demographic details, setting (rural/urban/deprived areas) and access experience.</w:t>
      </w:r>
    </w:p>
    <w:p w14:paraId="42D486E2" w14:textId="77777777" w:rsidR="00E50968" w:rsidRPr="00E50968" w:rsidRDefault="00E50968" w:rsidP="00E50968">
      <w:pPr>
        <w:pStyle w:val="Heading1"/>
        <w:rPr>
          <w:lang w:eastAsia="en-IN" w:bidi="bn-IN"/>
        </w:rPr>
      </w:pPr>
      <w:r w:rsidRPr="00E50968">
        <w:rPr>
          <w:lang w:eastAsia="en-IN" w:bidi="bn-IN"/>
        </w:rPr>
        <w:t>Proposed Data Analysis Technique</w:t>
      </w:r>
    </w:p>
    <w:p w14:paraId="6E475E5F" w14:textId="77777777" w:rsidR="00E50968" w:rsidRPr="00E50968" w:rsidRDefault="00E50968" w:rsidP="00E50968">
      <w:pPr>
        <w:spacing w:after="200"/>
        <w:rPr>
          <w:rFonts w:eastAsia="Times New Roman"/>
          <w:kern w:val="0"/>
          <w:lang w:eastAsia="en-IN" w:bidi="bn-IN"/>
          <w14:ligatures w14:val="none"/>
        </w:rPr>
      </w:pPr>
      <w:r w:rsidRPr="00E50968">
        <w:rPr>
          <w:rFonts w:eastAsia="Times New Roman"/>
          <w:kern w:val="0"/>
          <w:lang w:eastAsia="en-IN" w:bidi="bn-IN"/>
          <w14:ligatures w14:val="none"/>
        </w:rPr>
        <w:t>Data analysis will take place using reflexive thematic analysis as per the six stages outlined by Braun and Clarke (2022). This is suitable for analysing secondary qualitative data as it allows finding patterns of meaning within different datasets and at the same time keeping the researcher reflective about his or her own position and assumptions.</w:t>
      </w:r>
    </w:p>
    <w:p w14:paraId="42FC4D49" w14:textId="1C6A067A" w:rsidR="00E50968" w:rsidRPr="00E50968" w:rsidRDefault="00E50968" w:rsidP="00E50968">
      <w:pPr>
        <w:spacing w:after="200"/>
        <w:rPr>
          <w:rFonts w:eastAsia="Times New Roman"/>
          <w:kern w:val="0"/>
          <w:lang w:eastAsia="en-IN" w:bidi="bn-IN"/>
          <w14:ligatures w14:val="none"/>
        </w:rPr>
      </w:pPr>
      <w:r w:rsidRPr="00E50968">
        <w:rPr>
          <w:rFonts w:eastAsia="Times New Roman"/>
          <w:kern w:val="0"/>
          <w:lang w:eastAsia="en-IN" w:bidi="bn-IN"/>
          <w14:ligatures w14:val="none"/>
        </w:rPr>
        <w:t xml:space="preserve">The analysis will start with the stage of familiarisation that involves reading the transcripts repeatedly </w:t>
      </w:r>
      <w:r w:rsidR="001877B3" w:rsidRPr="00E50968">
        <w:rPr>
          <w:rFonts w:eastAsia="Times New Roman"/>
          <w:kern w:val="0"/>
          <w:lang w:eastAsia="en-IN" w:bidi="bn-IN"/>
          <w14:ligatures w14:val="none"/>
        </w:rPr>
        <w:t>to</w:t>
      </w:r>
      <w:r w:rsidRPr="00E50968">
        <w:rPr>
          <w:rFonts w:eastAsia="Times New Roman"/>
          <w:kern w:val="0"/>
          <w:lang w:eastAsia="en-IN" w:bidi="bn-IN"/>
          <w14:ligatures w14:val="none"/>
        </w:rPr>
        <w:t xml:space="preserve"> achieve full immersion into the data. Codes will then be generated inductively, identifying fragments of text that refer to barriers to accessing Parkinson’s nurse specialists. Codes will be grouped together into possible themes, after which these themes will be reviewed and revised in the light of the coded data as well as the overall dataset. Definitions and names of themes will be formulated, and their connection with the research questions and the literature on healthcare access will be made explicit.</w:t>
      </w:r>
    </w:p>
    <w:p w14:paraId="642DBD36" w14:textId="41523607" w:rsidR="00E50968" w:rsidRPr="00E50968" w:rsidRDefault="002C20BB" w:rsidP="00E50968">
      <w:pPr>
        <w:spacing w:after="200"/>
        <w:rPr>
          <w:rFonts w:eastAsia="Times New Roman"/>
          <w:kern w:val="0"/>
          <w:lang w:eastAsia="en-IN" w:bidi="bn-IN"/>
          <w14:ligatures w14:val="none"/>
        </w:rPr>
      </w:pPr>
      <w:r w:rsidRPr="00E50968">
        <w:rPr>
          <w:rFonts w:eastAsia="Times New Roman"/>
          <w:kern w:val="0"/>
          <w:lang w:eastAsia="en-IN" w:bidi="bn-IN"/>
          <w14:ligatures w14:val="none"/>
        </w:rPr>
        <w:t>To</w:t>
      </w:r>
      <w:r w:rsidR="00E50968" w:rsidRPr="00E50968">
        <w:rPr>
          <w:rFonts w:eastAsia="Times New Roman"/>
          <w:kern w:val="0"/>
          <w:lang w:eastAsia="en-IN" w:bidi="bn-IN"/>
          <w14:ligatures w14:val="none"/>
        </w:rPr>
        <w:t xml:space="preserve"> ensure rigour, the researcher will keep a reflexive journal that will record all of his or her decisions and potential biases. For trustworthiness, the analysis will allow achieving credibility (detailed coding and reviewing themes), transferability (rich contextual information), and dependability (audit trail of analytical decisions).</w:t>
      </w:r>
    </w:p>
    <w:p w14:paraId="49C0BCB3" w14:textId="77777777" w:rsidR="00E50968" w:rsidRPr="00E50968" w:rsidRDefault="00E50968" w:rsidP="00E50968">
      <w:pPr>
        <w:pStyle w:val="Heading1"/>
        <w:rPr>
          <w:lang w:eastAsia="en-IN" w:bidi="bn-IN"/>
        </w:rPr>
      </w:pPr>
      <w:r w:rsidRPr="00E50968">
        <w:rPr>
          <w:lang w:eastAsia="en-IN" w:bidi="bn-IN"/>
        </w:rPr>
        <w:t>Ethical Considerations</w:t>
      </w:r>
    </w:p>
    <w:p w14:paraId="0213F114" w14:textId="77777777" w:rsidR="00E50968" w:rsidRPr="00E50968" w:rsidRDefault="00E50968" w:rsidP="00E50968">
      <w:pPr>
        <w:rPr>
          <w:lang w:eastAsia="en-IN" w:bidi="bn-IN"/>
        </w:rPr>
      </w:pPr>
      <w:r w:rsidRPr="00E50968">
        <w:rPr>
          <w:lang w:eastAsia="en-IN" w:bidi="bn-IN"/>
        </w:rPr>
        <w:t xml:space="preserve">Despite this being an exploratory study based on secondary analysis of available data, the importance of ethics cannot be overlooked. The project will comply with the requirements set </w:t>
      </w:r>
      <w:r w:rsidRPr="00E50968">
        <w:rPr>
          <w:lang w:eastAsia="en-IN" w:bidi="bn-IN"/>
        </w:rPr>
        <w:lastRenderedPageBreak/>
        <w:t>out in the Declaration of Helsinki and the research ethics guidelines in the UK. Ethical approval from the ethics committee of the university will be obtained prior to conducting any data analysis.</w:t>
      </w:r>
    </w:p>
    <w:p w14:paraId="0C1176C9" w14:textId="77777777" w:rsidR="004B6C16" w:rsidRPr="005153A7" w:rsidRDefault="004B6C16" w:rsidP="00E50968">
      <w:pPr>
        <w:spacing w:after="200"/>
        <w:rPr>
          <w:rFonts w:eastAsia="Times New Roman"/>
          <w:kern w:val="0"/>
          <w:lang w:eastAsia="en-IN" w:bidi="bn-IN"/>
          <w14:ligatures w14:val="none"/>
        </w:rPr>
      </w:pPr>
      <w:r w:rsidRPr="005153A7">
        <w:rPr>
          <w:rFonts w:eastAsia="Times New Roman"/>
          <w:kern w:val="0"/>
          <w:lang w:eastAsia="en-IN" w:bidi="bn-IN"/>
          <w14:ligatures w14:val="none"/>
        </w:rPr>
        <w:t>The secondary analysis of anonymized datasets will not need the approval of NHS Research Ethics Committee, but university approval would be needed in such cases. The research will also conform to the requirements of the Data Protection Act of 2018 and GDPR.</w:t>
      </w:r>
    </w:p>
    <w:p w14:paraId="6D45D48D" w14:textId="3C86F9E7" w:rsidR="00E50968" w:rsidRPr="00E50968" w:rsidRDefault="00E50968" w:rsidP="00E50968">
      <w:pPr>
        <w:spacing w:after="200"/>
        <w:rPr>
          <w:rFonts w:eastAsia="Times New Roman"/>
          <w:kern w:val="0"/>
          <w:lang w:eastAsia="en-IN" w:bidi="bn-IN"/>
          <w14:ligatures w14:val="none"/>
        </w:rPr>
      </w:pPr>
      <w:r w:rsidRPr="00E50968">
        <w:rPr>
          <w:rFonts w:eastAsia="Times New Roman"/>
          <w:kern w:val="0"/>
          <w:lang w:eastAsia="en-IN" w:bidi="bn-IN"/>
          <w14:ligatures w14:val="none"/>
        </w:rPr>
        <w:t xml:space="preserve">The main ethical concerns are data security, consent for further use of the data, and reflexivity of the researcher. No personal data will be </w:t>
      </w:r>
      <w:r w:rsidR="00381373" w:rsidRPr="00E50968">
        <w:rPr>
          <w:rFonts w:eastAsia="Times New Roman"/>
          <w:kern w:val="0"/>
          <w:lang w:eastAsia="en-IN" w:bidi="bn-IN"/>
          <w14:ligatures w14:val="none"/>
        </w:rPr>
        <w:t>used,</w:t>
      </w:r>
      <w:r w:rsidRPr="00E50968">
        <w:rPr>
          <w:rFonts w:eastAsia="Times New Roman"/>
          <w:kern w:val="0"/>
          <w:lang w:eastAsia="en-IN" w:bidi="bn-IN"/>
          <w14:ligatures w14:val="none"/>
        </w:rPr>
        <w:t xml:space="preserve"> and all the data will be anonymised. Any need for additional consent for further use of the data will </w:t>
      </w:r>
      <w:r w:rsidR="00381373" w:rsidRPr="00E50968">
        <w:rPr>
          <w:rFonts w:eastAsia="Times New Roman"/>
          <w:kern w:val="0"/>
          <w:lang w:eastAsia="en-IN" w:bidi="bn-IN"/>
          <w14:ligatures w14:val="none"/>
        </w:rPr>
        <w:t>be confirmed</w:t>
      </w:r>
      <w:r w:rsidRPr="00E50968">
        <w:rPr>
          <w:rFonts w:eastAsia="Times New Roman"/>
          <w:kern w:val="0"/>
          <w:lang w:eastAsia="en-IN" w:bidi="bn-IN"/>
          <w14:ligatures w14:val="none"/>
        </w:rPr>
        <w:t xml:space="preserve"> by contacting the original researchers. The data will </w:t>
      </w:r>
      <w:r w:rsidR="00381373" w:rsidRPr="00E50968">
        <w:rPr>
          <w:rFonts w:eastAsia="Times New Roman"/>
          <w:kern w:val="0"/>
          <w:lang w:eastAsia="en-IN" w:bidi="bn-IN"/>
          <w14:ligatures w14:val="none"/>
        </w:rPr>
        <w:t>be stored</w:t>
      </w:r>
      <w:r w:rsidRPr="00E50968">
        <w:rPr>
          <w:rFonts w:eastAsia="Times New Roman"/>
          <w:kern w:val="0"/>
          <w:lang w:eastAsia="en-IN" w:bidi="bn-IN"/>
          <w14:ligatures w14:val="none"/>
        </w:rPr>
        <w:t xml:space="preserve"> on encrypted university servers in accordance with the GDPR standards.</w:t>
      </w:r>
    </w:p>
    <w:p w14:paraId="2AF809DA" w14:textId="7B17122E" w:rsidR="00E50968" w:rsidRPr="00E50968" w:rsidRDefault="00E50968" w:rsidP="00E50968">
      <w:pPr>
        <w:spacing w:after="200"/>
        <w:rPr>
          <w:rFonts w:eastAsia="Times New Roman"/>
          <w:kern w:val="0"/>
          <w:lang w:eastAsia="en-IN" w:bidi="bn-IN"/>
          <w14:ligatures w14:val="none"/>
        </w:rPr>
      </w:pPr>
      <w:r w:rsidRPr="00E50968">
        <w:rPr>
          <w:rFonts w:eastAsia="Times New Roman"/>
          <w:kern w:val="0"/>
          <w:lang w:eastAsia="en-IN" w:bidi="bn-IN"/>
          <w14:ligatures w14:val="none"/>
        </w:rPr>
        <w:t xml:space="preserve">The key </w:t>
      </w:r>
      <w:r w:rsidR="00776D3A">
        <w:rPr>
          <w:rFonts w:eastAsia="Times New Roman"/>
          <w:kern w:val="0"/>
          <w:lang w:eastAsia="en-IN" w:bidi="bn-IN"/>
          <w14:ligatures w14:val="none"/>
        </w:rPr>
        <w:t xml:space="preserve">aspect of </w:t>
      </w:r>
      <w:r w:rsidRPr="00E50968">
        <w:rPr>
          <w:rFonts w:eastAsia="Times New Roman"/>
          <w:kern w:val="0"/>
          <w:lang w:eastAsia="en-IN" w:bidi="bn-IN"/>
          <w14:ligatures w14:val="none"/>
        </w:rPr>
        <w:t xml:space="preserve">ethical conduct of this research is going to be its reflexivity. The researcher will have to critically evaluate his/her own assumptions and </w:t>
      </w:r>
      <w:r w:rsidR="00381373" w:rsidRPr="00E50968">
        <w:rPr>
          <w:rFonts w:eastAsia="Times New Roman"/>
          <w:kern w:val="0"/>
          <w:lang w:eastAsia="en-IN" w:bidi="bn-IN"/>
          <w14:ligatures w14:val="none"/>
        </w:rPr>
        <w:t>biases</w:t>
      </w:r>
      <w:r w:rsidRPr="00E50968">
        <w:rPr>
          <w:rFonts w:eastAsia="Times New Roman"/>
          <w:kern w:val="0"/>
          <w:lang w:eastAsia="en-IN" w:bidi="bn-IN"/>
          <w14:ligatures w14:val="none"/>
        </w:rPr>
        <w:t>, especially in relation to assumptions about the availability of healthcare and the role of specialist nurses. It will also be important to provide complete information about the research process itself. This research has an additional ethical merit as it minimizes the burden on people with Parkinson’s disease.</w:t>
      </w:r>
    </w:p>
    <w:p w14:paraId="089EC7F1" w14:textId="77777777" w:rsidR="00E50968" w:rsidRPr="00E50968" w:rsidRDefault="00E50968" w:rsidP="00E50968">
      <w:pPr>
        <w:pStyle w:val="Heading1"/>
        <w:rPr>
          <w:lang w:eastAsia="en-IN" w:bidi="bn-IN"/>
        </w:rPr>
      </w:pPr>
      <w:r w:rsidRPr="00E50968">
        <w:rPr>
          <w:lang w:eastAsia="en-IN" w:bidi="bn-IN"/>
        </w:rPr>
        <w:t>Implications of Research</w:t>
      </w:r>
    </w:p>
    <w:p w14:paraId="4E691090" w14:textId="1F6446B8" w:rsidR="00E50968" w:rsidRPr="00E50968" w:rsidRDefault="00E50968" w:rsidP="00E50968">
      <w:pPr>
        <w:rPr>
          <w:lang w:eastAsia="en-IN" w:bidi="bn-IN"/>
        </w:rPr>
      </w:pPr>
      <w:r w:rsidRPr="00E50968">
        <w:rPr>
          <w:lang w:eastAsia="en-IN" w:bidi="bn-IN"/>
        </w:rPr>
        <w:t xml:space="preserve">The study has the possibility to come up with relevant implications for practice, policy, and future research. As a result of identifying some </w:t>
      </w:r>
      <w:r w:rsidR="001E774E" w:rsidRPr="00E50968">
        <w:rPr>
          <w:lang w:eastAsia="en-IN" w:bidi="bn-IN"/>
        </w:rPr>
        <w:t>barriers</w:t>
      </w:r>
      <w:r w:rsidRPr="00E50968">
        <w:rPr>
          <w:lang w:eastAsia="en-IN" w:bidi="bn-IN"/>
        </w:rPr>
        <w:t xml:space="preserve"> to accessing specialist nurses among patients with Parkinson’s in community settings, the implications can be developed to enhance the services of NHS England, NHS Wales, and Parkinson’s UK. The study may assist in developing ways of tackling regional, socio-economic, and ethnic inequalities among specialist nursing care services.</w:t>
      </w:r>
    </w:p>
    <w:p w14:paraId="2FAD3E01" w14:textId="77777777" w:rsidR="00E50968" w:rsidRPr="00E50968" w:rsidRDefault="00E50968" w:rsidP="00E50968">
      <w:pPr>
        <w:rPr>
          <w:lang w:eastAsia="en-IN" w:bidi="bn-IN"/>
        </w:rPr>
      </w:pPr>
      <w:r w:rsidRPr="00E50968">
        <w:rPr>
          <w:lang w:eastAsia="en-IN" w:bidi="bn-IN"/>
        </w:rPr>
        <w:t>In terms of policy, the study may offer some evidence to support the implementation of the NICE NG71 guidance as well as to plan the workforce of specialist Parkinson’s nurses. In practice, the implications of this research might help to understand the requirements of some marginalized communities such as the deprived and rural ones.</w:t>
      </w:r>
    </w:p>
    <w:p w14:paraId="2430701A" w14:textId="77777777" w:rsidR="00E50968" w:rsidRPr="00E50968" w:rsidRDefault="00E50968" w:rsidP="00E50968">
      <w:pPr>
        <w:rPr>
          <w:lang w:eastAsia="en-IN" w:bidi="bn-IN"/>
        </w:rPr>
      </w:pPr>
      <w:r w:rsidRPr="00E50968">
        <w:rPr>
          <w:lang w:eastAsia="en-IN" w:bidi="bn-IN"/>
        </w:rPr>
        <w:t>On an academic level, this study will contribute to the existing literature in the field of health inequalities in neurological conditions. The research will show the relevance of conducting secondary analysis in public health research. It may provide some issues to undertake further research, especially concerning interventions in improving the situation.</w:t>
      </w:r>
    </w:p>
    <w:p w14:paraId="4C48E520" w14:textId="1B79DECF" w:rsidR="00651B33" w:rsidRPr="00651B33" w:rsidRDefault="00651B33" w:rsidP="00E50968">
      <w:pPr>
        <w:pStyle w:val="Heading1"/>
      </w:pPr>
      <w:r w:rsidRPr="00651B33">
        <w:lastRenderedPageBreak/>
        <w:t>Plan of Work and Time Schedule (Gantt Chart)</w:t>
      </w:r>
      <w:bookmarkEnd w:id="0"/>
      <w:r w:rsidRPr="00651B33">
        <w:t xml:space="preserve"> </w:t>
      </w:r>
    </w:p>
    <w:p w14:paraId="238ACBC0" w14:textId="5D1BB256" w:rsidR="00651B33" w:rsidRDefault="00651B33" w:rsidP="00E50968">
      <w:r w:rsidRPr="00622C33">
        <w:t xml:space="preserve">The research will be conducted over a </w:t>
      </w:r>
      <w:r w:rsidR="00097730">
        <w:t xml:space="preserve">six </w:t>
      </w:r>
      <w:r w:rsidRPr="00622C33">
        <w:t xml:space="preserve">month period, from </w:t>
      </w:r>
      <w:r w:rsidR="00097730">
        <w:t>July</w:t>
      </w:r>
      <w:r w:rsidRPr="00622C33">
        <w:t xml:space="preserve"> 2026 to J</w:t>
      </w:r>
      <w:r w:rsidR="00097730">
        <w:t>anuary</w:t>
      </w:r>
      <w:r w:rsidRPr="00622C33">
        <w:t xml:space="preserve"> 2027. The timeline includes the following key phases:</w:t>
      </w:r>
    </w:p>
    <w:tbl>
      <w:tblPr>
        <w:tblStyle w:val="TableGrid"/>
        <w:tblW w:w="0" w:type="auto"/>
        <w:tblLook w:val="04A0" w:firstRow="1" w:lastRow="0" w:firstColumn="1" w:lastColumn="0" w:noHBand="0" w:noVBand="1"/>
      </w:tblPr>
      <w:tblGrid>
        <w:gridCol w:w="3119"/>
        <w:gridCol w:w="822"/>
        <w:gridCol w:w="858"/>
        <w:gridCol w:w="840"/>
        <w:gridCol w:w="840"/>
        <w:gridCol w:w="853"/>
        <w:gridCol w:w="844"/>
        <w:gridCol w:w="840"/>
      </w:tblGrid>
      <w:tr w:rsidR="00DF51EE" w:rsidRPr="00DF51EE" w14:paraId="7D397BEC" w14:textId="77777777" w:rsidTr="00DF51EE">
        <w:tc>
          <w:tcPr>
            <w:tcW w:w="0" w:type="auto"/>
            <w:hideMark/>
          </w:tcPr>
          <w:p w14:paraId="4AEF4E3D" w14:textId="77777777" w:rsidR="00DF51EE" w:rsidRPr="00DF51EE" w:rsidRDefault="00DF51EE" w:rsidP="00E50968">
            <w:pPr>
              <w:rPr>
                <w:b/>
                <w:bCs/>
              </w:rPr>
            </w:pPr>
            <w:r w:rsidRPr="00DF51EE">
              <w:rPr>
                <w:b/>
                <w:bCs/>
              </w:rPr>
              <w:t>Activity / Task</w:t>
            </w:r>
          </w:p>
        </w:tc>
        <w:tc>
          <w:tcPr>
            <w:tcW w:w="0" w:type="auto"/>
            <w:hideMark/>
          </w:tcPr>
          <w:p w14:paraId="599958DE" w14:textId="77777777" w:rsidR="00DF51EE" w:rsidRPr="00DF51EE" w:rsidRDefault="00DF51EE" w:rsidP="00E50968">
            <w:pPr>
              <w:rPr>
                <w:b/>
                <w:bCs/>
              </w:rPr>
            </w:pPr>
            <w:r w:rsidRPr="00DF51EE">
              <w:rPr>
                <w:b/>
                <w:bCs/>
              </w:rPr>
              <w:t>Jul 2026</w:t>
            </w:r>
          </w:p>
        </w:tc>
        <w:tc>
          <w:tcPr>
            <w:tcW w:w="0" w:type="auto"/>
            <w:hideMark/>
          </w:tcPr>
          <w:p w14:paraId="6AF32D43" w14:textId="77777777" w:rsidR="00DF51EE" w:rsidRPr="00DF51EE" w:rsidRDefault="00DF51EE" w:rsidP="00E50968">
            <w:pPr>
              <w:rPr>
                <w:b/>
                <w:bCs/>
              </w:rPr>
            </w:pPr>
            <w:r w:rsidRPr="00DF51EE">
              <w:rPr>
                <w:b/>
                <w:bCs/>
              </w:rPr>
              <w:t>Aug 2026</w:t>
            </w:r>
          </w:p>
        </w:tc>
        <w:tc>
          <w:tcPr>
            <w:tcW w:w="0" w:type="auto"/>
            <w:hideMark/>
          </w:tcPr>
          <w:p w14:paraId="0E1C63C5" w14:textId="77777777" w:rsidR="00DF51EE" w:rsidRPr="00DF51EE" w:rsidRDefault="00DF51EE" w:rsidP="00E50968">
            <w:pPr>
              <w:rPr>
                <w:b/>
                <w:bCs/>
              </w:rPr>
            </w:pPr>
            <w:r w:rsidRPr="00DF51EE">
              <w:rPr>
                <w:b/>
                <w:bCs/>
              </w:rPr>
              <w:t>Sep 2026</w:t>
            </w:r>
          </w:p>
        </w:tc>
        <w:tc>
          <w:tcPr>
            <w:tcW w:w="0" w:type="auto"/>
            <w:hideMark/>
          </w:tcPr>
          <w:p w14:paraId="722C3CED" w14:textId="77777777" w:rsidR="00DF51EE" w:rsidRPr="00DF51EE" w:rsidRDefault="00DF51EE" w:rsidP="00E50968">
            <w:pPr>
              <w:rPr>
                <w:b/>
                <w:bCs/>
              </w:rPr>
            </w:pPr>
            <w:r w:rsidRPr="00DF51EE">
              <w:rPr>
                <w:b/>
                <w:bCs/>
              </w:rPr>
              <w:t>Oct 2026</w:t>
            </w:r>
          </w:p>
        </w:tc>
        <w:tc>
          <w:tcPr>
            <w:tcW w:w="0" w:type="auto"/>
            <w:hideMark/>
          </w:tcPr>
          <w:p w14:paraId="262A516D" w14:textId="77777777" w:rsidR="00DF51EE" w:rsidRPr="00DF51EE" w:rsidRDefault="00DF51EE" w:rsidP="00E50968">
            <w:pPr>
              <w:rPr>
                <w:b/>
                <w:bCs/>
              </w:rPr>
            </w:pPr>
            <w:r w:rsidRPr="00DF51EE">
              <w:rPr>
                <w:b/>
                <w:bCs/>
              </w:rPr>
              <w:t>Nov 2026</w:t>
            </w:r>
          </w:p>
        </w:tc>
        <w:tc>
          <w:tcPr>
            <w:tcW w:w="0" w:type="auto"/>
            <w:hideMark/>
          </w:tcPr>
          <w:p w14:paraId="408289DB" w14:textId="77777777" w:rsidR="00DF51EE" w:rsidRPr="00DF51EE" w:rsidRDefault="00DF51EE" w:rsidP="00E50968">
            <w:pPr>
              <w:rPr>
                <w:b/>
                <w:bCs/>
              </w:rPr>
            </w:pPr>
            <w:r w:rsidRPr="00DF51EE">
              <w:rPr>
                <w:b/>
                <w:bCs/>
              </w:rPr>
              <w:t>Dec 2026</w:t>
            </w:r>
          </w:p>
        </w:tc>
        <w:tc>
          <w:tcPr>
            <w:tcW w:w="0" w:type="auto"/>
            <w:hideMark/>
          </w:tcPr>
          <w:p w14:paraId="6AEF666E" w14:textId="77777777" w:rsidR="00DF51EE" w:rsidRPr="00DF51EE" w:rsidRDefault="00DF51EE" w:rsidP="00E50968">
            <w:pPr>
              <w:rPr>
                <w:b/>
                <w:bCs/>
              </w:rPr>
            </w:pPr>
            <w:r w:rsidRPr="00DF51EE">
              <w:rPr>
                <w:b/>
                <w:bCs/>
              </w:rPr>
              <w:t>Jan 2027</w:t>
            </w:r>
          </w:p>
        </w:tc>
      </w:tr>
      <w:tr w:rsidR="00DF51EE" w:rsidRPr="00DF51EE" w14:paraId="1B1EF578" w14:textId="77777777" w:rsidTr="00DF51EE">
        <w:tc>
          <w:tcPr>
            <w:tcW w:w="0" w:type="auto"/>
            <w:hideMark/>
          </w:tcPr>
          <w:p w14:paraId="21541794" w14:textId="77777777" w:rsidR="00DF51EE" w:rsidRPr="00DF51EE" w:rsidRDefault="00DF51EE" w:rsidP="00E50968">
            <w:r w:rsidRPr="00DF51EE">
              <w:t>Refining literature review &amp; developing proposal</w:t>
            </w:r>
          </w:p>
        </w:tc>
        <w:tc>
          <w:tcPr>
            <w:tcW w:w="0" w:type="auto"/>
            <w:shd w:val="clear" w:color="auto" w:fill="FFFF00"/>
          </w:tcPr>
          <w:p w14:paraId="32195292" w14:textId="2BD390B3" w:rsidR="00DF51EE" w:rsidRPr="00DF51EE" w:rsidRDefault="00DF51EE" w:rsidP="00E50968"/>
        </w:tc>
        <w:tc>
          <w:tcPr>
            <w:tcW w:w="0" w:type="auto"/>
            <w:shd w:val="clear" w:color="auto" w:fill="FFFF00"/>
          </w:tcPr>
          <w:p w14:paraId="108181A9" w14:textId="5AE8B0CD" w:rsidR="00DF51EE" w:rsidRPr="00DF51EE" w:rsidRDefault="00DF51EE" w:rsidP="00E50968"/>
        </w:tc>
        <w:tc>
          <w:tcPr>
            <w:tcW w:w="0" w:type="auto"/>
          </w:tcPr>
          <w:p w14:paraId="5357E2F8" w14:textId="77777777" w:rsidR="00DF51EE" w:rsidRPr="00DF51EE" w:rsidRDefault="00DF51EE" w:rsidP="00E50968"/>
        </w:tc>
        <w:tc>
          <w:tcPr>
            <w:tcW w:w="0" w:type="auto"/>
          </w:tcPr>
          <w:p w14:paraId="6DAB353C" w14:textId="77777777" w:rsidR="00DF51EE" w:rsidRPr="00DF51EE" w:rsidRDefault="00DF51EE" w:rsidP="00E50968"/>
        </w:tc>
        <w:tc>
          <w:tcPr>
            <w:tcW w:w="0" w:type="auto"/>
          </w:tcPr>
          <w:p w14:paraId="5C262346" w14:textId="77777777" w:rsidR="00DF51EE" w:rsidRPr="00DF51EE" w:rsidRDefault="00DF51EE" w:rsidP="00E50968"/>
        </w:tc>
        <w:tc>
          <w:tcPr>
            <w:tcW w:w="0" w:type="auto"/>
          </w:tcPr>
          <w:p w14:paraId="3E242499" w14:textId="77777777" w:rsidR="00DF51EE" w:rsidRPr="00DF51EE" w:rsidRDefault="00DF51EE" w:rsidP="00E50968"/>
        </w:tc>
        <w:tc>
          <w:tcPr>
            <w:tcW w:w="0" w:type="auto"/>
          </w:tcPr>
          <w:p w14:paraId="0B9CD834" w14:textId="77777777" w:rsidR="00DF51EE" w:rsidRPr="00DF51EE" w:rsidRDefault="00DF51EE" w:rsidP="00E50968"/>
        </w:tc>
      </w:tr>
      <w:tr w:rsidR="00DF51EE" w:rsidRPr="00DF51EE" w14:paraId="6AC0DADE" w14:textId="77777777" w:rsidTr="00DF51EE">
        <w:tc>
          <w:tcPr>
            <w:tcW w:w="0" w:type="auto"/>
            <w:hideMark/>
          </w:tcPr>
          <w:p w14:paraId="0DBBC760" w14:textId="77777777" w:rsidR="00DF51EE" w:rsidRPr="00DF51EE" w:rsidRDefault="00DF51EE" w:rsidP="00E50968">
            <w:r w:rsidRPr="00DF51EE">
              <w:t>Preparing and submitting ethics application (PG2)</w:t>
            </w:r>
          </w:p>
        </w:tc>
        <w:tc>
          <w:tcPr>
            <w:tcW w:w="0" w:type="auto"/>
            <w:shd w:val="clear" w:color="auto" w:fill="FFFF00"/>
          </w:tcPr>
          <w:p w14:paraId="77DC6BFD" w14:textId="6E62EFE7" w:rsidR="00DF51EE" w:rsidRPr="00DF51EE" w:rsidRDefault="00DF51EE" w:rsidP="00E50968"/>
        </w:tc>
        <w:tc>
          <w:tcPr>
            <w:tcW w:w="0" w:type="auto"/>
          </w:tcPr>
          <w:p w14:paraId="5E27B900" w14:textId="77777777" w:rsidR="00DF51EE" w:rsidRPr="00DF51EE" w:rsidRDefault="00DF51EE" w:rsidP="00E50968"/>
        </w:tc>
        <w:tc>
          <w:tcPr>
            <w:tcW w:w="0" w:type="auto"/>
          </w:tcPr>
          <w:p w14:paraId="34F12B03" w14:textId="77777777" w:rsidR="00DF51EE" w:rsidRPr="00DF51EE" w:rsidRDefault="00DF51EE" w:rsidP="00E50968"/>
        </w:tc>
        <w:tc>
          <w:tcPr>
            <w:tcW w:w="0" w:type="auto"/>
          </w:tcPr>
          <w:p w14:paraId="230BEF27" w14:textId="77777777" w:rsidR="00DF51EE" w:rsidRPr="00DF51EE" w:rsidRDefault="00DF51EE" w:rsidP="00E50968"/>
        </w:tc>
        <w:tc>
          <w:tcPr>
            <w:tcW w:w="0" w:type="auto"/>
          </w:tcPr>
          <w:p w14:paraId="1BE27593" w14:textId="77777777" w:rsidR="00DF51EE" w:rsidRPr="00DF51EE" w:rsidRDefault="00DF51EE" w:rsidP="00E50968"/>
        </w:tc>
        <w:tc>
          <w:tcPr>
            <w:tcW w:w="0" w:type="auto"/>
          </w:tcPr>
          <w:p w14:paraId="59C54A0A" w14:textId="77777777" w:rsidR="00DF51EE" w:rsidRPr="00DF51EE" w:rsidRDefault="00DF51EE" w:rsidP="00E50968"/>
        </w:tc>
        <w:tc>
          <w:tcPr>
            <w:tcW w:w="0" w:type="auto"/>
          </w:tcPr>
          <w:p w14:paraId="00B63FF9" w14:textId="77777777" w:rsidR="00DF51EE" w:rsidRPr="00DF51EE" w:rsidRDefault="00DF51EE" w:rsidP="00E50968"/>
        </w:tc>
      </w:tr>
      <w:tr w:rsidR="00DF51EE" w:rsidRPr="00DF51EE" w14:paraId="6B5B29F5" w14:textId="77777777" w:rsidTr="00DF51EE">
        <w:tc>
          <w:tcPr>
            <w:tcW w:w="0" w:type="auto"/>
            <w:hideMark/>
          </w:tcPr>
          <w:p w14:paraId="03996553" w14:textId="77777777" w:rsidR="00DF51EE" w:rsidRPr="00DF51EE" w:rsidRDefault="00DF51EE" w:rsidP="00E50968">
            <w:r w:rsidRPr="00DF51EE">
              <w:t>Identifying and selecting secondary qualitative datasets</w:t>
            </w:r>
          </w:p>
        </w:tc>
        <w:tc>
          <w:tcPr>
            <w:tcW w:w="0" w:type="auto"/>
          </w:tcPr>
          <w:p w14:paraId="2ED0C498" w14:textId="77777777" w:rsidR="00DF51EE" w:rsidRPr="00DF51EE" w:rsidRDefault="00DF51EE" w:rsidP="00E50968"/>
        </w:tc>
        <w:tc>
          <w:tcPr>
            <w:tcW w:w="0" w:type="auto"/>
            <w:shd w:val="clear" w:color="auto" w:fill="FFFF00"/>
          </w:tcPr>
          <w:p w14:paraId="1A12D1D7" w14:textId="10496E2C" w:rsidR="00DF51EE" w:rsidRPr="00DF51EE" w:rsidRDefault="00DF51EE" w:rsidP="00E50968"/>
        </w:tc>
        <w:tc>
          <w:tcPr>
            <w:tcW w:w="0" w:type="auto"/>
            <w:shd w:val="clear" w:color="auto" w:fill="FFFF00"/>
          </w:tcPr>
          <w:p w14:paraId="5F08D7AE" w14:textId="649A58B1" w:rsidR="00DF51EE" w:rsidRPr="00DF51EE" w:rsidRDefault="00DF51EE" w:rsidP="00E50968"/>
        </w:tc>
        <w:tc>
          <w:tcPr>
            <w:tcW w:w="0" w:type="auto"/>
          </w:tcPr>
          <w:p w14:paraId="71471F5A" w14:textId="77777777" w:rsidR="00DF51EE" w:rsidRPr="00DF51EE" w:rsidRDefault="00DF51EE" w:rsidP="00E50968"/>
        </w:tc>
        <w:tc>
          <w:tcPr>
            <w:tcW w:w="0" w:type="auto"/>
          </w:tcPr>
          <w:p w14:paraId="508AA42C" w14:textId="77777777" w:rsidR="00DF51EE" w:rsidRPr="00DF51EE" w:rsidRDefault="00DF51EE" w:rsidP="00E50968"/>
        </w:tc>
        <w:tc>
          <w:tcPr>
            <w:tcW w:w="0" w:type="auto"/>
          </w:tcPr>
          <w:p w14:paraId="71C91C26" w14:textId="77777777" w:rsidR="00DF51EE" w:rsidRPr="00DF51EE" w:rsidRDefault="00DF51EE" w:rsidP="00E50968"/>
        </w:tc>
        <w:tc>
          <w:tcPr>
            <w:tcW w:w="0" w:type="auto"/>
          </w:tcPr>
          <w:p w14:paraId="4B49DAC9" w14:textId="77777777" w:rsidR="00DF51EE" w:rsidRPr="00DF51EE" w:rsidRDefault="00DF51EE" w:rsidP="00E50968"/>
        </w:tc>
      </w:tr>
      <w:tr w:rsidR="00DF51EE" w:rsidRPr="00DF51EE" w14:paraId="1B5AA63E" w14:textId="77777777" w:rsidTr="00DF51EE">
        <w:tc>
          <w:tcPr>
            <w:tcW w:w="0" w:type="auto"/>
            <w:hideMark/>
          </w:tcPr>
          <w:p w14:paraId="23658D26" w14:textId="77777777" w:rsidR="00DF51EE" w:rsidRPr="00DF51EE" w:rsidRDefault="00DF51EE" w:rsidP="00E50968">
            <w:r w:rsidRPr="00DF51EE">
              <w:t>Data familiarisation and initial coding</w:t>
            </w:r>
          </w:p>
        </w:tc>
        <w:tc>
          <w:tcPr>
            <w:tcW w:w="0" w:type="auto"/>
          </w:tcPr>
          <w:p w14:paraId="09E4A913" w14:textId="77777777" w:rsidR="00DF51EE" w:rsidRPr="00DF51EE" w:rsidRDefault="00DF51EE" w:rsidP="00E50968"/>
        </w:tc>
        <w:tc>
          <w:tcPr>
            <w:tcW w:w="0" w:type="auto"/>
          </w:tcPr>
          <w:p w14:paraId="2436EF35" w14:textId="77777777" w:rsidR="00DF51EE" w:rsidRPr="00DF51EE" w:rsidRDefault="00DF51EE" w:rsidP="00E50968"/>
        </w:tc>
        <w:tc>
          <w:tcPr>
            <w:tcW w:w="0" w:type="auto"/>
            <w:shd w:val="clear" w:color="auto" w:fill="FFFF00"/>
          </w:tcPr>
          <w:p w14:paraId="6A838BA9" w14:textId="6136F0FE" w:rsidR="00DF51EE" w:rsidRPr="00DF51EE" w:rsidRDefault="00DF51EE" w:rsidP="00E50968"/>
        </w:tc>
        <w:tc>
          <w:tcPr>
            <w:tcW w:w="0" w:type="auto"/>
            <w:shd w:val="clear" w:color="auto" w:fill="FFFF00"/>
          </w:tcPr>
          <w:p w14:paraId="5391B034" w14:textId="6C1448BA" w:rsidR="00DF51EE" w:rsidRPr="00DF51EE" w:rsidRDefault="00DF51EE" w:rsidP="00E50968"/>
        </w:tc>
        <w:tc>
          <w:tcPr>
            <w:tcW w:w="0" w:type="auto"/>
          </w:tcPr>
          <w:p w14:paraId="1721A49E" w14:textId="77777777" w:rsidR="00DF51EE" w:rsidRPr="00DF51EE" w:rsidRDefault="00DF51EE" w:rsidP="00E50968"/>
        </w:tc>
        <w:tc>
          <w:tcPr>
            <w:tcW w:w="0" w:type="auto"/>
          </w:tcPr>
          <w:p w14:paraId="00B50031" w14:textId="77777777" w:rsidR="00DF51EE" w:rsidRPr="00DF51EE" w:rsidRDefault="00DF51EE" w:rsidP="00E50968"/>
        </w:tc>
        <w:tc>
          <w:tcPr>
            <w:tcW w:w="0" w:type="auto"/>
          </w:tcPr>
          <w:p w14:paraId="3AD51385" w14:textId="77777777" w:rsidR="00DF51EE" w:rsidRPr="00DF51EE" w:rsidRDefault="00DF51EE" w:rsidP="00E50968"/>
        </w:tc>
      </w:tr>
      <w:tr w:rsidR="00DF51EE" w:rsidRPr="00DF51EE" w14:paraId="55F1E8C3" w14:textId="77777777" w:rsidTr="00DF51EE">
        <w:tc>
          <w:tcPr>
            <w:tcW w:w="0" w:type="auto"/>
            <w:hideMark/>
          </w:tcPr>
          <w:p w14:paraId="7FA85E0E" w14:textId="77777777" w:rsidR="00DF51EE" w:rsidRPr="00DF51EE" w:rsidRDefault="00DF51EE" w:rsidP="00E50968">
            <w:r w:rsidRPr="00DF51EE">
              <w:t>Thematic analysis and theme development</w:t>
            </w:r>
          </w:p>
        </w:tc>
        <w:tc>
          <w:tcPr>
            <w:tcW w:w="0" w:type="auto"/>
          </w:tcPr>
          <w:p w14:paraId="792D2E80" w14:textId="77777777" w:rsidR="00DF51EE" w:rsidRPr="00DF51EE" w:rsidRDefault="00DF51EE" w:rsidP="00E50968"/>
        </w:tc>
        <w:tc>
          <w:tcPr>
            <w:tcW w:w="0" w:type="auto"/>
          </w:tcPr>
          <w:p w14:paraId="555DE899" w14:textId="77777777" w:rsidR="00DF51EE" w:rsidRPr="00DF51EE" w:rsidRDefault="00DF51EE" w:rsidP="00E50968"/>
        </w:tc>
        <w:tc>
          <w:tcPr>
            <w:tcW w:w="0" w:type="auto"/>
          </w:tcPr>
          <w:p w14:paraId="0EB1186A" w14:textId="77777777" w:rsidR="00DF51EE" w:rsidRPr="00DF51EE" w:rsidRDefault="00DF51EE" w:rsidP="00E50968"/>
        </w:tc>
        <w:tc>
          <w:tcPr>
            <w:tcW w:w="0" w:type="auto"/>
            <w:shd w:val="clear" w:color="auto" w:fill="FFFF00"/>
          </w:tcPr>
          <w:p w14:paraId="3B026463" w14:textId="01E5F673" w:rsidR="00DF51EE" w:rsidRPr="00DF51EE" w:rsidRDefault="00DF51EE" w:rsidP="00E50968"/>
        </w:tc>
        <w:tc>
          <w:tcPr>
            <w:tcW w:w="0" w:type="auto"/>
            <w:shd w:val="clear" w:color="auto" w:fill="FFFF00"/>
          </w:tcPr>
          <w:p w14:paraId="65D2078C" w14:textId="13C82FFF" w:rsidR="00DF51EE" w:rsidRPr="00DF51EE" w:rsidRDefault="00DF51EE" w:rsidP="00E50968"/>
        </w:tc>
        <w:tc>
          <w:tcPr>
            <w:tcW w:w="0" w:type="auto"/>
          </w:tcPr>
          <w:p w14:paraId="4578810B" w14:textId="77777777" w:rsidR="00DF51EE" w:rsidRPr="00DF51EE" w:rsidRDefault="00DF51EE" w:rsidP="00E50968"/>
        </w:tc>
        <w:tc>
          <w:tcPr>
            <w:tcW w:w="0" w:type="auto"/>
          </w:tcPr>
          <w:p w14:paraId="3AFB4E26" w14:textId="77777777" w:rsidR="00DF51EE" w:rsidRPr="00DF51EE" w:rsidRDefault="00DF51EE" w:rsidP="00E50968"/>
        </w:tc>
      </w:tr>
      <w:tr w:rsidR="00DF51EE" w:rsidRPr="00DF51EE" w14:paraId="49DFEA04" w14:textId="77777777" w:rsidTr="00DF51EE">
        <w:tc>
          <w:tcPr>
            <w:tcW w:w="0" w:type="auto"/>
            <w:hideMark/>
          </w:tcPr>
          <w:p w14:paraId="3C7B5C54" w14:textId="77777777" w:rsidR="00DF51EE" w:rsidRPr="00DF51EE" w:rsidRDefault="00DF51EE" w:rsidP="00E50968">
            <w:r w:rsidRPr="00DF51EE">
              <w:t>Writing findings and results chapter</w:t>
            </w:r>
          </w:p>
        </w:tc>
        <w:tc>
          <w:tcPr>
            <w:tcW w:w="0" w:type="auto"/>
          </w:tcPr>
          <w:p w14:paraId="6391D409" w14:textId="77777777" w:rsidR="00DF51EE" w:rsidRPr="00DF51EE" w:rsidRDefault="00DF51EE" w:rsidP="00E50968"/>
        </w:tc>
        <w:tc>
          <w:tcPr>
            <w:tcW w:w="0" w:type="auto"/>
          </w:tcPr>
          <w:p w14:paraId="6C804F15" w14:textId="77777777" w:rsidR="00DF51EE" w:rsidRPr="00DF51EE" w:rsidRDefault="00DF51EE" w:rsidP="00E50968"/>
        </w:tc>
        <w:tc>
          <w:tcPr>
            <w:tcW w:w="0" w:type="auto"/>
          </w:tcPr>
          <w:p w14:paraId="1166D576" w14:textId="77777777" w:rsidR="00DF51EE" w:rsidRPr="00DF51EE" w:rsidRDefault="00DF51EE" w:rsidP="00E50968"/>
        </w:tc>
        <w:tc>
          <w:tcPr>
            <w:tcW w:w="0" w:type="auto"/>
          </w:tcPr>
          <w:p w14:paraId="3117DB06" w14:textId="77777777" w:rsidR="00DF51EE" w:rsidRPr="00DF51EE" w:rsidRDefault="00DF51EE" w:rsidP="00E50968"/>
        </w:tc>
        <w:tc>
          <w:tcPr>
            <w:tcW w:w="0" w:type="auto"/>
            <w:shd w:val="clear" w:color="auto" w:fill="FFFF00"/>
          </w:tcPr>
          <w:p w14:paraId="7B3A2FC5" w14:textId="326EE161" w:rsidR="00DF51EE" w:rsidRPr="00DF51EE" w:rsidRDefault="00DF51EE" w:rsidP="00E50968"/>
        </w:tc>
        <w:tc>
          <w:tcPr>
            <w:tcW w:w="0" w:type="auto"/>
            <w:shd w:val="clear" w:color="auto" w:fill="FFFF00"/>
          </w:tcPr>
          <w:p w14:paraId="02479A6C" w14:textId="6E2C3EB7" w:rsidR="00DF51EE" w:rsidRPr="00DF51EE" w:rsidRDefault="00DF51EE" w:rsidP="00E50968"/>
        </w:tc>
        <w:tc>
          <w:tcPr>
            <w:tcW w:w="0" w:type="auto"/>
          </w:tcPr>
          <w:p w14:paraId="0FFBCC79" w14:textId="77777777" w:rsidR="00DF51EE" w:rsidRPr="00DF51EE" w:rsidRDefault="00DF51EE" w:rsidP="00E50968"/>
        </w:tc>
      </w:tr>
      <w:tr w:rsidR="00DF51EE" w:rsidRPr="00DF51EE" w14:paraId="2986EA81" w14:textId="77777777" w:rsidTr="00DF51EE">
        <w:tc>
          <w:tcPr>
            <w:tcW w:w="0" w:type="auto"/>
            <w:hideMark/>
          </w:tcPr>
          <w:p w14:paraId="2E2184CE" w14:textId="77777777" w:rsidR="00DF51EE" w:rsidRPr="00DF51EE" w:rsidRDefault="00DF51EE" w:rsidP="00E50968">
            <w:r w:rsidRPr="00DF51EE">
              <w:t>Drafting discussion, implications &amp; recommendations</w:t>
            </w:r>
          </w:p>
        </w:tc>
        <w:tc>
          <w:tcPr>
            <w:tcW w:w="0" w:type="auto"/>
          </w:tcPr>
          <w:p w14:paraId="56F09525" w14:textId="77777777" w:rsidR="00DF51EE" w:rsidRPr="00DF51EE" w:rsidRDefault="00DF51EE" w:rsidP="00E50968"/>
        </w:tc>
        <w:tc>
          <w:tcPr>
            <w:tcW w:w="0" w:type="auto"/>
          </w:tcPr>
          <w:p w14:paraId="6696A320" w14:textId="77777777" w:rsidR="00DF51EE" w:rsidRPr="00DF51EE" w:rsidRDefault="00DF51EE" w:rsidP="00E50968"/>
        </w:tc>
        <w:tc>
          <w:tcPr>
            <w:tcW w:w="0" w:type="auto"/>
          </w:tcPr>
          <w:p w14:paraId="3BFCF80A" w14:textId="77777777" w:rsidR="00DF51EE" w:rsidRPr="00DF51EE" w:rsidRDefault="00DF51EE" w:rsidP="00E50968"/>
        </w:tc>
        <w:tc>
          <w:tcPr>
            <w:tcW w:w="0" w:type="auto"/>
          </w:tcPr>
          <w:p w14:paraId="72C4634F" w14:textId="77777777" w:rsidR="00DF51EE" w:rsidRPr="00DF51EE" w:rsidRDefault="00DF51EE" w:rsidP="00E50968"/>
        </w:tc>
        <w:tc>
          <w:tcPr>
            <w:tcW w:w="0" w:type="auto"/>
          </w:tcPr>
          <w:p w14:paraId="7322B912" w14:textId="77777777" w:rsidR="00DF51EE" w:rsidRPr="00DF51EE" w:rsidRDefault="00DF51EE" w:rsidP="00E50968"/>
        </w:tc>
        <w:tc>
          <w:tcPr>
            <w:tcW w:w="0" w:type="auto"/>
            <w:shd w:val="clear" w:color="auto" w:fill="FFFF00"/>
          </w:tcPr>
          <w:p w14:paraId="1622CC9F" w14:textId="559916B3" w:rsidR="00DF51EE" w:rsidRPr="00DF51EE" w:rsidRDefault="00DF51EE" w:rsidP="00E50968"/>
        </w:tc>
        <w:tc>
          <w:tcPr>
            <w:tcW w:w="0" w:type="auto"/>
            <w:shd w:val="clear" w:color="auto" w:fill="FFFF00"/>
          </w:tcPr>
          <w:p w14:paraId="5010A496" w14:textId="62C90A32" w:rsidR="00DF51EE" w:rsidRPr="00DF51EE" w:rsidRDefault="00DF51EE" w:rsidP="00E50968"/>
        </w:tc>
      </w:tr>
      <w:tr w:rsidR="00DF51EE" w:rsidRPr="00DF51EE" w14:paraId="473D67F7" w14:textId="77777777" w:rsidTr="00DF51EE">
        <w:tc>
          <w:tcPr>
            <w:tcW w:w="0" w:type="auto"/>
            <w:hideMark/>
          </w:tcPr>
          <w:p w14:paraId="37DF32CD" w14:textId="77777777" w:rsidR="00DF51EE" w:rsidRPr="00DF51EE" w:rsidRDefault="00DF51EE" w:rsidP="00E50968">
            <w:r w:rsidRPr="00DF51EE">
              <w:t>Final revisions, proofreading &amp; formatting</w:t>
            </w:r>
          </w:p>
        </w:tc>
        <w:tc>
          <w:tcPr>
            <w:tcW w:w="0" w:type="auto"/>
          </w:tcPr>
          <w:p w14:paraId="08ACB772" w14:textId="77777777" w:rsidR="00DF51EE" w:rsidRPr="00DF51EE" w:rsidRDefault="00DF51EE" w:rsidP="00E50968"/>
        </w:tc>
        <w:tc>
          <w:tcPr>
            <w:tcW w:w="0" w:type="auto"/>
          </w:tcPr>
          <w:p w14:paraId="65064323" w14:textId="77777777" w:rsidR="00DF51EE" w:rsidRPr="00DF51EE" w:rsidRDefault="00DF51EE" w:rsidP="00E50968"/>
        </w:tc>
        <w:tc>
          <w:tcPr>
            <w:tcW w:w="0" w:type="auto"/>
          </w:tcPr>
          <w:p w14:paraId="3C4A94CB" w14:textId="77777777" w:rsidR="00DF51EE" w:rsidRPr="00DF51EE" w:rsidRDefault="00DF51EE" w:rsidP="00E50968"/>
        </w:tc>
        <w:tc>
          <w:tcPr>
            <w:tcW w:w="0" w:type="auto"/>
          </w:tcPr>
          <w:p w14:paraId="143B0BFC" w14:textId="77777777" w:rsidR="00DF51EE" w:rsidRPr="00DF51EE" w:rsidRDefault="00DF51EE" w:rsidP="00E50968"/>
        </w:tc>
        <w:tc>
          <w:tcPr>
            <w:tcW w:w="0" w:type="auto"/>
          </w:tcPr>
          <w:p w14:paraId="38478D07" w14:textId="77777777" w:rsidR="00DF51EE" w:rsidRPr="00DF51EE" w:rsidRDefault="00DF51EE" w:rsidP="00E50968"/>
        </w:tc>
        <w:tc>
          <w:tcPr>
            <w:tcW w:w="0" w:type="auto"/>
          </w:tcPr>
          <w:p w14:paraId="2BFA0E26" w14:textId="77777777" w:rsidR="00DF51EE" w:rsidRPr="00DF51EE" w:rsidRDefault="00DF51EE" w:rsidP="00E50968"/>
        </w:tc>
        <w:tc>
          <w:tcPr>
            <w:tcW w:w="0" w:type="auto"/>
            <w:shd w:val="clear" w:color="auto" w:fill="FFFF00"/>
          </w:tcPr>
          <w:p w14:paraId="32FDA205" w14:textId="6D08B880" w:rsidR="00DF51EE" w:rsidRPr="00DF51EE" w:rsidRDefault="00DF51EE" w:rsidP="00E50968"/>
        </w:tc>
      </w:tr>
      <w:tr w:rsidR="00DF51EE" w:rsidRPr="00DF51EE" w14:paraId="69663642" w14:textId="77777777" w:rsidTr="00DF51EE">
        <w:tc>
          <w:tcPr>
            <w:tcW w:w="0" w:type="auto"/>
            <w:hideMark/>
          </w:tcPr>
          <w:p w14:paraId="19CA59E1" w14:textId="77777777" w:rsidR="00DF51EE" w:rsidRPr="00DF51EE" w:rsidRDefault="00DF51EE" w:rsidP="00E50968">
            <w:r w:rsidRPr="00DF51EE">
              <w:t>Submission of dissertation</w:t>
            </w:r>
          </w:p>
        </w:tc>
        <w:tc>
          <w:tcPr>
            <w:tcW w:w="0" w:type="auto"/>
          </w:tcPr>
          <w:p w14:paraId="02E6DCD7" w14:textId="77777777" w:rsidR="00DF51EE" w:rsidRPr="00DF51EE" w:rsidRDefault="00DF51EE" w:rsidP="00E50968"/>
        </w:tc>
        <w:tc>
          <w:tcPr>
            <w:tcW w:w="0" w:type="auto"/>
          </w:tcPr>
          <w:p w14:paraId="6DB2DE3F" w14:textId="77777777" w:rsidR="00DF51EE" w:rsidRPr="00DF51EE" w:rsidRDefault="00DF51EE" w:rsidP="00E50968"/>
        </w:tc>
        <w:tc>
          <w:tcPr>
            <w:tcW w:w="0" w:type="auto"/>
          </w:tcPr>
          <w:p w14:paraId="0205154C" w14:textId="77777777" w:rsidR="00DF51EE" w:rsidRPr="00DF51EE" w:rsidRDefault="00DF51EE" w:rsidP="00E50968"/>
        </w:tc>
        <w:tc>
          <w:tcPr>
            <w:tcW w:w="0" w:type="auto"/>
          </w:tcPr>
          <w:p w14:paraId="180EB923" w14:textId="77777777" w:rsidR="00DF51EE" w:rsidRPr="00DF51EE" w:rsidRDefault="00DF51EE" w:rsidP="00E50968"/>
        </w:tc>
        <w:tc>
          <w:tcPr>
            <w:tcW w:w="0" w:type="auto"/>
          </w:tcPr>
          <w:p w14:paraId="07E133DC" w14:textId="77777777" w:rsidR="00DF51EE" w:rsidRPr="00DF51EE" w:rsidRDefault="00DF51EE" w:rsidP="00E50968"/>
        </w:tc>
        <w:tc>
          <w:tcPr>
            <w:tcW w:w="0" w:type="auto"/>
          </w:tcPr>
          <w:p w14:paraId="658F359E" w14:textId="77777777" w:rsidR="00DF51EE" w:rsidRPr="00DF51EE" w:rsidRDefault="00DF51EE" w:rsidP="00E50968"/>
        </w:tc>
        <w:tc>
          <w:tcPr>
            <w:tcW w:w="0" w:type="auto"/>
            <w:shd w:val="clear" w:color="auto" w:fill="FFFF00"/>
          </w:tcPr>
          <w:p w14:paraId="4208DF2A" w14:textId="029B00C9" w:rsidR="00DF51EE" w:rsidRPr="00DF51EE" w:rsidRDefault="00DF51EE" w:rsidP="00E50968"/>
        </w:tc>
      </w:tr>
    </w:tbl>
    <w:p w14:paraId="77B4F6FA" w14:textId="77777777" w:rsidR="00651B33" w:rsidRPr="00622C33" w:rsidRDefault="00651B33" w:rsidP="00E50968">
      <w:r w:rsidRPr="00B64F7B">
        <w:t>The use of Gantt chart will make it easy to visualize the timeline with overlap of activities like reading literature and writing. The supervisor will be called to meetings regularly within the timeline to provide feedback on the progress made. There is enough time to conduct thorough analysis and account for flexibility in qualitative research.</w:t>
      </w:r>
    </w:p>
    <w:p w14:paraId="51936A5D" w14:textId="77777777" w:rsidR="00651B33" w:rsidRPr="00AF704E" w:rsidRDefault="00651B33" w:rsidP="00651B33"/>
    <w:p w14:paraId="118D4CEB" w14:textId="77777777" w:rsidR="00697994" w:rsidRDefault="00697994">
      <w:pPr>
        <w:spacing w:line="259" w:lineRule="auto"/>
        <w:jc w:val="left"/>
        <w:rPr>
          <w:b/>
          <w:bCs/>
        </w:rPr>
      </w:pPr>
      <w:r>
        <w:rPr>
          <w:b/>
          <w:bCs/>
        </w:rPr>
        <w:br w:type="page"/>
      </w:r>
    </w:p>
    <w:p w14:paraId="7F93EAEB" w14:textId="5BFD3B3B" w:rsidR="000145D8" w:rsidRPr="000145D8" w:rsidRDefault="00D3348E" w:rsidP="000145D8">
      <w:pPr>
        <w:pStyle w:val="Heading1"/>
      </w:pPr>
      <w:r>
        <w:lastRenderedPageBreak/>
        <w:t>R</w:t>
      </w:r>
      <w:r w:rsidRPr="00AF704E">
        <w:t xml:space="preserve">eferences </w:t>
      </w:r>
      <w:r w:rsidRPr="000145D8">
        <w:rPr>
          <w:lang w:val="en-IN"/>
        </w:rPr>
        <w:t>(</w:t>
      </w:r>
      <w:r w:rsidR="000145D8" w:rsidRPr="000145D8">
        <w:rPr>
          <w:lang w:val="en-IN"/>
        </w:rPr>
        <w:t>UK Harvard Style)</w:t>
      </w:r>
    </w:p>
    <w:p w14:paraId="68A8366D" w14:textId="77777777" w:rsidR="000145D8" w:rsidRPr="000145D8" w:rsidRDefault="000145D8" w:rsidP="000145D8">
      <w:pPr>
        <w:rPr>
          <w:lang w:val="en-IN"/>
        </w:rPr>
      </w:pPr>
      <w:r w:rsidRPr="000145D8">
        <w:rPr>
          <w:lang w:val="en-IN"/>
        </w:rPr>
        <w:t xml:space="preserve">Brock, P., Fisher, J.M., Hand, A. and Walker, R.W. (2018) 'Highlighting the goals for Parkinson's care: commentary on NICE Guideline NG71', </w:t>
      </w:r>
      <w:r w:rsidRPr="000145D8">
        <w:rPr>
          <w:i/>
          <w:iCs/>
          <w:lang w:val="en-IN"/>
        </w:rPr>
        <w:t>Age and Ageing</w:t>
      </w:r>
      <w:r w:rsidRPr="000145D8">
        <w:rPr>
          <w:lang w:val="en-IN"/>
        </w:rPr>
        <w:t xml:space="preserve">, 48(3), pp. 323–326. Available at: </w:t>
      </w:r>
      <w:hyperlink r:id="rId8" w:tgtFrame="_new" w:history="1">
        <w:r w:rsidRPr="000145D8">
          <w:rPr>
            <w:rStyle w:val="Hyperlink"/>
            <w:lang w:val="en-IN"/>
          </w:rPr>
          <w:t>https://doi.org/10.1093/ageing/afy158</w:t>
        </w:r>
      </w:hyperlink>
      <w:r w:rsidRPr="000145D8">
        <w:rPr>
          <w:lang w:val="en-IN"/>
        </w:rPr>
        <w:t xml:space="preserve"> (Accessed: 1 June 2026).</w:t>
      </w:r>
    </w:p>
    <w:p w14:paraId="183CD395" w14:textId="77777777" w:rsidR="000145D8" w:rsidRPr="000145D8" w:rsidRDefault="000145D8" w:rsidP="000145D8">
      <w:pPr>
        <w:rPr>
          <w:lang w:val="en-IN"/>
        </w:rPr>
      </w:pPr>
      <w:r w:rsidRPr="000145D8">
        <w:rPr>
          <w:lang w:val="en-IN"/>
        </w:rPr>
        <w:t xml:space="preserve">Coombs, N.C., Campbell, D.G. and Caringi, J. (2022) 'A qualitative study of rural healthcare providers' views of social, cultural, and programmatic barriers to healthcare access', </w:t>
      </w:r>
      <w:r w:rsidRPr="000145D8">
        <w:rPr>
          <w:i/>
          <w:iCs/>
          <w:lang w:val="en-IN"/>
        </w:rPr>
        <w:t>BMC Health Services Research</w:t>
      </w:r>
      <w:r w:rsidRPr="000145D8">
        <w:rPr>
          <w:lang w:val="en-IN"/>
        </w:rPr>
        <w:t xml:space="preserve">, 22(1), p. 438. Available at: </w:t>
      </w:r>
      <w:hyperlink r:id="rId9" w:tgtFrame="_new" w:history="1">
        <w:r w:rsidRPr="000145D8">
          <w:rPr>
            <w:rStyle w:val="Hyperlink"/>
            <w:lang w:val="en-IN"/>
          </w:rPr>
          <w:t>https://doi.org/10.1186/s12913-022-07829-2</w:t>
        </w:r>
      </w:hyperlink>
      <w:r w:rsidRPr="000145D8">
        <w:rPr>
          <w:lang w:val="en-IN"/>
        </w:rPr>
        <w:t xml:space="preserve"> (Accessed: 1 June 2026).</w:t>
      </w:r>
    </w:p>
    <w:p w14:paraId="708DC8C1" w14:textId="77777777" w:rsidR="000145D8" w:rsidRPr="000145D8" w:rsidRDefault="000145D8" w:rsidP="000145D8">
      <w:pPr>
        <w:rPr>
          <w:lang w:val="en-IN"/>
        </w:rPr>
      </w:pPr>
      <w:proofErr w:type="spellStart"/>
      <w:r w:rsidRPr="000145D8">
        <w:rPr>
          <w:lang w:val="en-IN"/>
        </w:rPr>
        <w:t>Dahodwala</w:t>
      </w:r>
      <w:proofErr w:type="spellEnd"/>
      <w:r w:rsidRPr="000145D8">
        <w:rPr>
          <w:lang w:val="en-IN"/>
        </w:rPr>
        <w:t xml:space="preserve">, N., Xie, M., Noll, E., </w:t>
      </w:r>
      <w:proofErr w:type="spellStart"/>
      <w:r w:rsidRPr="000145D8">
        <w:rPr>
          <w:lang w:val="en-IN"/>
        </w:rPr>
        <w:t>Siderowf</w:t>
      </w:r>
      <w:proofErr w:type="spellEnd"/>
      <w:r w:rsidRPr="000145D8">
        <w:rPr>
          <w:lang w:val="en-IN"/>
        </w:rPr>
        <w:t xml:space="preserve">, A. and Mandell, D.S. (2009) 'Treatment disparities in Parkinson's disease', </w:t>
      </w:r>
      <w:r w:rsidRPr="000145D8">
        <w:rPr>
          <w:i/>
          <w:iCs/>
          <w:lang w:val="en-IN"/>
        </w:rPr>
        <w:t>Annals of Neurology</w:t>
      </w:r>
      <w:r w:rsidRPr="000145D8">
        <w:rPr>
          <w:lang w:val="en-IN"/>
        </w:rPr>
        <w:t xml:space="preserve">, 66(2), pp. 142–145. Available at: </w:t>
      </w:r>
      <w:hyperlink r:id="rId10" w:tgtFrame="_new" w:history="1">
        <w:r w:rsidRPr="000145D8">
          <w:rPr>
            <w:rStyle w:val="Hyperlink"/>
            <w:lang w:val="en-IN"/>
          </w:rPr>
          <w:t>https://doi.org/10.1002/ana.21774</w:t>
        </w:r>
      </w:hyperlink>
      <w:r w:rsidRPr="000145D8">
        <w:rPr>
          <w:lang w:val="en-IN"/>
        </w:rPr>
        <w:t xml:space="preserve"> (Accessed: 1 June 2026).</w:t>
      </w:r>
    </w:p>
    <w:p w14:paraId="0A5B74D9" w14:textId="77777777" w:rsidR="000145D8" w:rsidRPr="000145D8" w:rsidRDefault="000145D8" w:rsidP="000145D8">
      <w:pPr>
        <w:rPr>
          <w:lang w:val="en-IN"/>
        </w:rPr>
      </w:pPr>
      <w:r w:rsidRPr="000145D8">
        <w:rPr>
          <w:lang w:val="en-IN"/>
        </w:rPr>
        <w:t xml:space="preserve">Hiroyuki Ohtsuka, Tashiro, N., Hasegawa, T., Nishiwaki, H., Ikeda, T., Matoba, M., Noma, H., Ota, E. and Levack, W.M.M. (2024) 'Multidisciplinary rehabilitation for Parkinson's disease', </w:t>
      </w:r>
      <w:r w:rsidRPr="000145D8">
        <w:rPr>
          <w:i/>
          <w:iCs/>
          <w:lang w:val="en-IN"/>
        </w:rPr>
        <w:t>Cochrane Database of Systematic Reviews</w:t>
      </w:r>
      <w:r w:rsidRPr="000145D8">
        <w:rPr>
          <w:lang w:val="en-IN"/>
        </w:rPr>
        <w:t xml:space="preserve">, (2). Available at: </w:t>
      </w:r>
      <w:hyperlink r:id="rId11" w:tgtFrame="_new" w:history="1">
        <w:r w:rsidRPr="000145D8">
          <w:rPr>
            <w:rStyle w:val="Hyperlink"/>
            <w:lang w:val="en-IN"/>
          </w:rPr>
          <w:t>https://doi.org/10.1002/14651858.CD015742</w:t>
        </w:r>
      </w:hyperlink>
      <w:r w:rsidRPr="000145D8">
        <w:rPr>
          <w:lang w:val="en-IN"/>
        </w:rPr>
        <w:t xml:space="preserve"> (Accessed: 1 June 2026).</w:t>
      </w:r>
    </w:p>
    <w:p w14:paraId="719E6F7D" w14:textId="77777777" w:rsidR="000145D8" w:rsidRPr="000145D8" w:rsidRDefault="000145D8" w:rsidP="000145D8">
      <w:pPr>
        <w:rPr>
          <w:lang w:val="en-IN"/>
        </w:rPr>
      </w:pPr>
      <w:r w:rsidRPr="000145D8">
        <w:rPr>
          <w:lang w:val="en-IN"/>
        </w:rPr>
        <w:t xml:space="preserve">Koehn, S., Drummond, N., Jasper, L., Pham, A.N., Leung, K., Cloutier, D., Wieler, M. and Jones, C.A. (2025) 'Mechanisms of inequitable access to Parkinson's disease care: a critical interpretive synthesis', </w:t>
      </w:r>
      <w:r w:rsidRPr="000145D8">
        <w:rPr>
          <w:i/>
          <w:iCs/>
          <w:lang w:val="en-IN"/>
        </w:rPr>
        <w:t>International Journal for Equity in Health</w:t>
      </w:r>
      <w:r w:rsidRPr="000145D8">
        <w:rPr>
          <w:lang w:val="en-IN"/>
        </w:rPr>
        <w:t xml:space="preserve">, 24(1), p. 250. Available at: </w:t>
      </w:r>
      <w:hyperlink r:id="rId12" w:tgtFrame="_new" w:history="1">
        <w:r w:rsidRPr="000145D8">
          <w:rPr>
            <w:rStyle w:val="Hyperlink"/>
            <w:lang w:val="en-IN"/>
          </w:rPr>
          <w:t>https://doi.org/10.1186/s12939-025-02538-8</w:t>
        </w:r>
      </w:hyperlink>
      <w:r w:rsidRPr="000145D8">
        <w:rPr>
          <w:lang w:val="en-IN"/>
        </w:rPr>
        <w:t xml:space="preserve"> (Accessed: 1 June 2026).</w:t>
      </w:r>
    </w:p>
    <w:p w14:paraId="6627F343" w14:textId="77777777" w:rsidR="000145D8" w:rsidRPr="000145D8" w:rsidRDefault="000145D8" w:rsidP="000145D8">
      <w:pPr>
        <w:rPr>
          <w:lang w:val="en-IN"/>
        </w:rPr>
      </w:pPr>
      <w:r w:rsidRPr="000145D8">
        <w:rPr>
          <w:lang w:val="en-IN"/>
        </w:rPr>
        <w:t xml:space="preserve">Lithander, F.E., Tenison, E., </w:t>
      </w:r>
      <w:proofErr w:type="spellStart"/>
      <w:r w:rsidRPr="000145D8">
        <w:rPr>
          <w:lang w:val="en-IN"/>
        </w:rPr>
        <w:t>Ypinga</w:t>
      </w:r>
      <w:proofErr w:type="spellEnd"/>
      <w:r w:rsidRPr="000145D8">
        <w:rPr>
          <w:lang w:val="en-IN"/>
        </w:rPr>
        <w:t xml:space="preserve">, J., </w:t>
      </w:r>
      <w:proofErr w:type="spellStart"/>
      <w:r w:rsidRPr="000145D8">
        <w:rPr>
          <w:lang w:val="en-IN"/>
        </w:rPr>
        <w:t>Halteren</w:t>
      </w:r>
      <w:proofErr w:type="spellEnd"/>
      <w:r w:rsidRPr="000145D8">
        <w:rPr>
          <w:lang w:val="en-IN"/>
        </w:rPr>
        <w:t xml:space="preserve">, A., Smith, M.D., Lloyd, K., Richfield, E.W., Brazier, D.E., Ó </w:t>
      </w:r>
      <w:proofErr w:type="spellStart"/>
      <w:r w:rsidRPr="000145D8">
        <w:rPr>
          <w:lang w:val="en-IN"/>
        </w:rPr>
        <w:t>Breasail</w:t>
      </w:r>
      <w:proofErr w:type="spellEnd"/>
      <w:r w:rsidRPr="000145D8">
        <w:rPr>
          <w:lang w:val="en-IN"/>
        </w:rPr>
        <w:t xml:space="preserve">, M., Smink, A.J. and Metcalfe, C. (2023) 'Proactive and Integrated Management and Empowerment in Parkinson's Disease protocol for a randomised controlled trial (PRIME-UK) to evaluate a new model of care', </w:t>
      </w:r>
      <w:r w:rsidRPr="000145D8">
        <w:rPr>
          <w:i/>
          <w:iCs/>
          <w:lang w:val="en-IN"/>
        </w:rPr>
        <w:t>Trials</w:t>
      </w:r>
      <w:r w:rsidRPr="000145D8">
        <w:rPr>
          <w:lang w:val="en-IN"/>
        </w:rPr>
        <w:t>, 24(1), p. 147. Available at: https://doi.org/10.1186/s13063-023-07084-8 (Accessed: 1 June 2026).</w:t>
      </w:r>
    </w:p>
    <w:p w14:paraId="25AC3E10" w14:textId="77777777" w:rsidR="000145D8" w:rsidRPr="000145D8" w:rsidRDefault="000145D8" w:rsidP="000145D8">
      <w:pPr>
        <w:rPr>
          <w:lang w:val="en-IN"/>
        </w:rPr>
      </w:pPr>
      <w:r w:rsidRPr="000145D8">
        <w:rPr>
          <w:lang w:val="en-IN"/>
        </w:rPr>
        <w:t xml:space="preserve">Loughery, J., Gudi, S.K., Harrigan, T. and Duff, E. (2025) 'Facilitators, barriers, and educational preparedness of early-career nursing graduates entering practice in rural and remote areas: a mixed-method study', </w:t>
      </w:r>
      <w:r w:rsidRPr="000145D8">
        <w:rPr>
          <w:i/>
          <w:iCs/>
          <w:lang w:val="en-IN"/>
        </w:rPr>
        <w:t>Nursing Reports</w:t>
      </w:r>
      <w:r w:rsidRPr="000145D8">
        <w:rPr>
          <w:lang w:val="en-IN"/>
        </w:rPr>
        <w:t xml:space="preserve">, 15(11), p. 410. Available at: </w:t>
      </w:r>
      <w:hyperlink r:id="rId13" w:tgtFrame="_new" w:history="1">
        <w:r w:rsidRPr="000145D8">
          <w:rPr>
            <w:rStyle w:val="Hyperlink"/>
            <w:lang w:val="en-IN"/>
          </w:rPr>
          <w:t>https://www.mdpi.com/2039-4403/15/11/410</w:t>
        </w:r>
      </w:hyperlink>
      <w:r w:rsidRPr="000145D8">
        <w:rPr>
          <w:lang w:val="en-IN"/>
        </w:rPr>
        <w:t xml:space="preserve"> (Accessed: 1 June 2026).</w:t>
      </w:r>
    </w:p>
    <w:p w14:paraId="5BD5B4CB" w14:textId="77777777" w:rsidR="000145D8" w:rsidRPr="000145D8" w:rsidRDefault="000145D8" w:rsidP="000145D8">
      <w:pPr>
        <w:rPr>
          <w:lang w:val="en-IN"/>
        </w:rPr>
      </w:pPr>
      <w:r w:rsidRPr="000145D8">
        <w:rPr>
          <w:lang w:val="en-IN"/>
        </w:rPr>
        <w:t xml:space="preserve">McEwan, K., Clarke, A., Dalkin, S. and Hand, A. (2024) 'The impact and value of the Parkinson's nurse specialist to people with Parkinson's and their care partners: a grounded </w:t>
      </w:r>
      <w:r w:rsidRPr="000145D8">
        <w:rPr>
          <w:lang w:val="en-IN"/>
        </w:rPr>
        <w:lastRenderedPageBreak/>
        <w:t xml:space="preserve">theory qualitative study', </w:t>
      </w:r>
      <w:r w:rsidRPr="000145D8">
        <w:rPr>
          <w:i/>
          <w:iCs/>
          <w:lang w:val="en-IN"/>
        </w:rPr>
        <w:t>BMC Nursing</w:t>
      </w:r>
      <w:r w:rsidRPr="000145D8">
        <w:rPr>
          <w:lang w:val="en-IN"/>
        </w:rPr>
        <w:t xml:space="preserve">, 23(1), p. 791. Available at: </w:t>
      </w:r>
      <w:hyperlink r:id="rId14" w:tgtFrame="_new" w:history="1">
        <w:r w:rsidRPr="000145D8">
          <w:rPr>
            <w:rStyle w:val="Hyperlink"/>
            <w:lang w:val="en-IN"/>
          </w:rPr>
          <w:t>https://doi.org/10.1186/s12912-024-02441-7</w:t>
        </w:r>
      </w:hyperlink>
      <w:r w:rsidRPr="000145D8">
        <w:rPr>
          <w:lang w:val="en-IN"/>
        </w:rPr>
        <w:t xml:space="preserve"> (Accessed: 1 June 2026).</w:t>
      </w:r>
    </w:p>
    <w:p w14:paraId="3085A670" w14:textId="77777777" w:rsidR="000145D8" w:rsidRPr="000145D8" w:rsidRDefault="000145D8" w:rsidP="000145D8">
      <w:pPr>
        <w:rPr>
          <w:lang w:val="en-IN"/>
        </w:rPr>
      </w:pPr>
      <w:r w:rsidRPr="000145D8">
        <w:rPr>
          <w:lang w:val="en-IN"/>
        </w:rPr>
        <w:t xml:space="preserve">National Institute for Health and Care Excellence (2024) </w:t>
      </w:r>
      <w:r w:rsidRPr="000145D8">
        <w:rPr>
          <w:i/>
          <w:iCs/>
          <w:lang w:val="en-IN"/>
        </w:rPr>
        <w:t>Parkinson's disease in adults: diagnosis and management (NG71).</w:t>
      </w:r>
      <w:r w:rsidRPr="000145D8">
        <w:rPr>
          <w:lang w:val="en-IN"/>
        </w:rPr>
        <w:t xml:space="preserve"> Available at: </w:t>
      </w:r>
      <w:hyperlink r:id="rId15" w:tgtFrame="_new" w:history="1">
        <w:r w:rsidRPr="000145D8">
          <w:rPr>
            <w:rStyle w:val="Hyperlink"/>
            <w:lang w:val="en-IN"/>
          </w:rPr>
          <w:t>https://www.nice.org.uk/guidance/ng71</w:t>
        </w:r>
      </w:hyperlink>
      <w:r w:rsidRPr="000145D8">
        <w:rPr>
          <w:lang w:val="en-IN"/>
        </w:rPr>
        <w:t xml:space="preserve"> (Accessed: 1 June 2026).</w:t>
      </w:r>
    </w:p>
    <w:p w14:paraId="124EF699" w14:textId="77777777" w:rsidR="000145D8" w:rsidRPr="000145D8" w:rsidRDefault="000145D8" w:rsidP="000145D8">
      <w:pPr>
        <w:rPr>
          <w:lang w:val="en-IN"/>
        </w:rPr>
      </w:pPr>
      <w:r w:rsidRPr="000145D8">
        <w:rPr>
          <w:lang w:val="en-IN"/>
        </w:rPr>
        <w:t xml:space="preserve">Parkinson's UK (2024) </w:t>
      </w:r>
      <w:r w:rsidRPr="000145D8">
        <w:rPr>
          <w:i/>
          <w:iCs/>
          <w:lang w:val="en-IN"/>
        </w:rPr>
        <w:t>Scotland can't wait: more Parkinson's nurses needed – new report.</w:t>
      </w:r>
      <w:r w:rsidRPr="000145D8">
        <w:rPr>
          <w:lang w:val="en-IN"/>
        </w:rPr>
        <w:t xml:space="preserve"> Available at: </w:t>
      </w:r>
      <w:hyperlink r:id="rId16" w:tgtFrame="_new" w:history="1">
        <w:r w:rsidRPr="000145D8">
          <w:rPr>
            <w:rStyle w:val="Hyperlink"/>
            <w:lang w:val="en-IN"/>
          </w:rPr>
          <w:t>https://www.parkinsons.org.uk/news/scotland-cant-wait-more-parkinsons-nurses-new-report-reveals</w:t>
        </w:r>
      </w:hyperlink>
      <w:r w:rsidRPr="000145D8">
        <w:rPr>
          <w:lang w:val="en-IN"/>
        </w:rPr>
        <w:t xml:space="preserve"> (Accessed: 1 June 2026).</w:t>
      </w:r>
    </w:p>
    <w:p w14:paraId="7A57123C" w14:textId="77777777" w:rsidR="000145D8" w:rsidRPr="000145D8" w:rsidRDefault="000145D8" w:rsidP="000145D8">
      <w:pPr>
        <w:rPr>
          <w:lang w:val="en-IN"/>
        </w:rPr>
      </w:pPr>
      <w:r w:rsidRPr="000145D8">
        <w:rPr>
          <w:lang w:val="en-IN"/>
        </w:rPr>
        <w:t xml:space="preserve">Parkinson's UK (2025) </w:t>
      </w:r>
      <w:r w:rsidRPr="000145D8">
        <w:rPr>
          <w:i/>
          <w:iCs/>
          <w:lang w:val="en-IN"/>
        </w:rPr>
        <w:t>Ending the wait: we're calling on the government to fix the Parkinson's NHS specialist workforce.</w:t>
      </w:r>
      <w:r w:rsidRPr="000145D8">
        <w:rPr>
          <w:lang w:val="en-IN"/>
        </w:rPr>
        <w:t xml:space="preserve"> Available at: https://www.parkinsons.org.uk/news/2025/ending-the-wait-were-calling-on-the-government-to-fix-the-parkinsons-nhs-specialist-workforce (Accessed: 1 June 2026).</w:t>
      </w:r>
    </w:p>
    <w:p w14:paraId="79639303" w14:textId="77777777" w:rsidR="000145D8" w:rsidRPr="000145D8" w:rsidRDefault="000145D8" w:rsidP="000145D8">
      <w:pPr>
        <w:rPr>
          <w:lang w:val="en-IN"/>
        </w:rPr>
      </w:pPr>
      <w:r w:rsidRPr="000145D8">
        <w:rPr>
          <w:lang w:val="en-IN"/>
        </w:rPr>
        <w:t xml:space="preserve">Pirtošek, Z. (2024) 'Breaking barriers in Parkinson's care: the multidisciplinary team approach', </w:t>
      </w:r>
      <w:r w:rsidRPr="000145D8">
        <w:rPr>
          <w:i/>
          <w:iCs/>
          <w:lang w:val="en-IN"/>
        </w:rPr>
        <w:t>Journal of Neural Transmission</w:t>
      </w:r>
      <w:r w:rsidRPr="000145D8">
        <w:rPr>
          <w:lang w:val="en-IN"/>
        </w:rPr>
        <w:t xml:space="preserve">, 131(11), pp. 1349–1361. Available at: </w:t>
      </w:r>
      <w:hyperlink r:id="rId17" w:tgtFrame="_new" w:history="1">
        <w:r w:rsidRPr="000145D8">
          <w:rPr>
            <w:rStyle w:val="Hyperlink"/>
            <w:lang w:val="en-IN"/>
          </w:rPr>
          <w:t>https://doi.org/10.1007/s00702-024-02843-6</w:t>
        </w:r>
      </w:hyperlink>
      <w:r w:rsidRPr="000145D8">
        <w:rPr>
          <w:lang w:val="en-IN"/>
        </w:rPr>
        <w:t xml:space="preserve"> (Accessed: 1 June 2026).</w:t>
      </w:r>
    </w:p>
    <w:p w14:paraId="7C0BC6CF" w14:textId="77777777" w:rsidR="000145D8" w:rsidRPr="000145D8" w:rsidRDefault="000145D8" w:rsidP="000145D8">
      <w:pPr>
        <w:rPr>
          <w:lang w:val="en-IN"/>
        </w:rPr>
      </w:pPr>
      <w:r w:rsidRPr="000145D8">
        <w:rPr>
          <w:lang w:val="en-IN"/>
        </w:rPr>
        <w:t xml:space="preserve">Pitts, E., Wylie, K., Loftus, A.M. and Cocks, N. (2022) 'Communication strategies used by Parkinson's nurse specialists during healthcare interactions: a qualitative descriptive study', </w:t>
      </w:r>
      <w:r w:rsidRPr="000145D8">
        <w:rPr>
          <w:i/>
          <w:iCs/>
          <w:lang w:val="en-IN"/>
        </w:rPr>
        <w:t>Journal of Advanced Nursing</w:t>
      </w:r>
      <w:r w:rsidRPr="000145D8">
        <w:rPr>
          <w:lang w:val="en-IN"/>
        </w:rPr>
        <w:t>, 78(6), pp. 1773–1786. Available at: https://doi.org/10.1111/jan.15196 (Accessed: 1 June 2026).</w:t>
      </w:r>
    </w:p>
    <w:p w14:paraId="6AD6E29E" w14:textId="77777777" w:rsidR="000145D8" w:rsidRPr="000145D8" w:rsidRDefault="000145D8" w:rsidP="000145D8">
      <w:pPr>
        <w:rPr>
          <w:lang w:val="en-IN"/>
        </w:rPr>
      </w:pPr>
      <w:r w:rsidRPr="000145D8">
        <w:rPr>
          <w:lang w:val="en-IN"/>
        </w:rPr>
        <w:t xml:space="preserve">Ramadhan, M., Stott, J. and Schrag, A. (2025) 'The barriers to receiving health care for people with Parkinson's from predominantly Asian backgrounds in the UK', </w:t>
      </w:r>
      <w:proofErr w:type="spellStart"/>
      <w:r w:rsidRPr="000145D8">
        <w:rPr>
          <w:i/>
          <w:iCs/>
          <w:lang w:val="en-IN"/>
        </w:rPr>
        <w:t>npj</w:t>
      </w:r>
      <w:proofErr w:type="spellEnd"/>
      <w:r w:rsidRPr="000145D8">
        <w:rPr>
          <w:i/>
          <w:iCs/>
          <w:lang w:val="en-IN"/>
        </w:rPr>
        <w:t xml:space="preserve"> Parkinson's Disease</w:t>
      </w:r>
      <w:r w:rsidRPr="000145D8">
        <w:rPr>
          <w:lang w:val="en-IN"/>
        </w:rPr>
        <w:t xml:space="preserve">, 11(1), p. 131. Available at: </w:t>
      </w:r>
      <w:hyperlink r:id="rId18" w:tgtFrame="_new" w:history="1">
        <w:r w:rsidRPr="000145D8">
          <w:rPr>
            <w:rStyle w:val="Hyperlink"/>
            <w:lang w:val="en-IN"/>
          </w:rPr>
          <w:t>https://doi.org/10.1038/s41531-025-00946-9</w:t>
        </w:r>
      </w:hyperlink>
      <w:r w:rsidRPr="000145D8">
        <w:rPr>
          <w:lang w:val="en-IN"/>
        </w:rPr>
        <w:t xml:space="preserve"> (Accessed: 1 June 2026).</w:t>
      </w:r>
    </w:p>
    <w:p w14:paraId="50C0A522" w14:textId="77777777" w:rsidR="000145D8" w:rsidRPr="000145D8" w:rsidRDefault="000145D8" w:rsidP="000145D8">
      <w:pPr>
        <w:rPr>
          <w:lang w:val="en-IN"/>
        </w:rPr>
      </w:pPr>
      <w:r w:rsidRPr="000145D8">
        <w:rPr>
          <w:lang w:val="en-IN"/>
        </w:rPr>
        <w:t xml:space="preserve">Schiess, N. </w:t>
      </w:r>
      <w:r w:rsidRPr="000145D8">
        <w:rPr>
          <w:i/>
          <w:iCs/>
          <w:lang w:val="en-IN"/>
        </w:rPr>
        <w:t>et al.</w:t>
      </w:r>
      <w:r w:rsidRPr="000145D8">
        <w:rPr>
          <w:lang w:val="en-IN"/>
        </w:rPr>
        <w:t xml:space="preserve"> (2022) 'Six action steps to address global disparities in Parkinson disease', </w:t>
      </w:r>
      <w:r w:rsidRPr="000145D8">
        <w:rPr>
          <w:i/>
          <w:iCs/>
          <w:lang w:val="en-IN"/>
        </w:rPr>
        <w:t>JAMA Neurology</w:t>
      </w:r>
      <w:r w:rsidRPr="000145D8">
        <w:rPr>
          <w:lang w:val="en-IN"/>
        </w:rPr>
        <w:t xml:space="preserve">, 79(9), pp. 929–937. Available at: </w:t>
      </w:r>
      <w:hyperlink r:id="rId19" w:tgtFrame="_new" w:history="1">
        <w:r w:rsidRPr="000145D8">
          <w:rPr>
            <w:rStyle w:val="Hyperlink"/>
            <w:lang w:val="en-IN"/>
          </w:rPr>
          <w:t>https://jamanetwork.com/journals/jamaneurology/fullarticle/2793874</w:t>
        </w:r>
      </w:hyperlink>
      <w:r w:rsidRPr="000145D8">
        <w:rPr>
          <w:lang w:val="en-IN"/>
        </w:rPr>
        <w:t xml:space="preserve"> (Accessed: 1 June 2026).</w:t>
      </w:r>
    </w:p>
    <w:p w14:paraId="098BEC30" w14:textId="77777777" w:rsidR="000145D8" w:rsidRPr="000145D8" w:rsidRDefault="000145D8" w:rsidP="000145D8">
      <w:pPr>
        <w:rPr>
          <w:lang w:val="en-IN"/>
        </w:rPr>
      </w:pPr>
      <w:r w:rsidRPr="000145D8">
        <w:rPr>
          <w:lang w:val="en-IN"/>
        </w:rPr>
        <w:t>Sun, W.-J., Peng, Y.-J. and Liang, Y. (2023) 'Barriers and facilitators for healthcare providers to implement family-</w:t>
      </w:r>
      <w:proofErr w:type="spellStart"/>
      <w:r w:rsidRPr="000145D8">
        <w:rPr>
          <w:lang w:val="en-IN"/>
        </w:rPr>
        <w:t>centered</w:t>
      </w:r>
      <w:proofErr w:type="spellEnd"/>
      <w:r w:rsidRPr="000145D8">
        <w:rPr>
          <w:lang w:val="en-IN"/>
        </w:rPr>
        <w:t xml:space="preserve"> care in Parkinson's disease: a scoping review', </w:t>
      </w:r>
      <w:r w:rsidRPr="000145D8">
        <w:rPr>
          <w:i/>
          <w:iCs/>
          <w:lang w:val="en-IN"/>
        </w:rPr>
        <w:t xml:space="preserve">Frontiers in </w:t>
      </w:r>
      <w:r w:rsidRPr="000145D8">
        <w:rPr>
          <w:i/>
          <w:iCs/>
          <w:lang w:val="en-IN"/>
        </w:rPr>
        <w:lastRenderedPageBreak/>
        <w:t>Neurology</w:t>
      </w:r>
      <w:r w:rsidRPr="000145D8">
        <w:rPr>
          <w:lang w:val="en-IN"/>
        </w:rPr>
        <w:t xml:space="preserve">, 14. Available at: </w:t>
      </w:r>
      <w:hyperlink r:id="rId20" w:tgtFrame="_new" w:history="1">
        <w:r w:rsidRPr="000145D8">
          <w:rPr>
            <w:rStyle w:val="Hyperlink"/>
            <w:lang w:val="en-IN"/>
          </w:rPr>
          <w:t>https://doi.org/10.3389/fneur.2023.1231654</w:t>
        </w:r>
      </w:hyperlink>
      <w:r w:rsidRPr="000145D8">
        <w:rPr>
          <w:lang w:val="en-IN"/>
        </w:rPr>
        <w:t xml:space="preserve"> (Accessed: 1 June 2026).</w:t>
      </w:r>
    </w:p>
    <w:p w14:paraId="57F090F4" w14:textId="77777777" w:rsidR="000145D8" w:rsidRPr="000145D8" w:rsidRDefault="000145D8" w:rsidP="000145D8">
      <w:pPr>
        <w:rPr>
          <w:lang w:val="en-IN"/>
        </w:rPr>
      </w:pPr>
      <w:r w:rsidRPr="000145D8">
        <w:rPr>
          <w:lang w:val="en-IN"/>
        </w:rPr>
        <w:t xml:space="preserve">Tenison, E., James, A., Ebenezer, L. and Henderson, E.J. (2022) 'A narrative review of specialist Parkinson's nurses: evolution, evidence and expectation', </w:t>
      </w:r>
      <w:r w:rsidRPr="000145D8">
        <w:rPr>
          <w:i/>
          <w:iCs/>
          <w:lang w:val="en-IN"/>
        </w:rPr>
        <w:t>Geriatrics</w:t>
      </w:r>
      <w:r w:rsidRPr="000145D8">
        <w:rPr>
          <w:lang w:val="en-IN"/>
        </w:rPr>
        <w:t xml:space="preserve">, 7(2), p. 46. Available at: </w:t>
      </w:r>
      <w:hyperlink r:id="rId21" w:tgtFrame="_new" w:history="1">
        <w:r w:rsidRPr="000145D8">
          <w:rPr>
            <w:rStyle w:val="Hyperlink"/>
            <w:lang w:val="en-IN"/>
          </w:rPr>
          <w:t>https://doi.org/10.3390/geriatrics7020046</w:t>
        </w:r>
      </w:hyperlink>
      <w:r w:rsidRPr="000145D8">
        <w:rPr>
          <w:lang w:val="en-IN"/>
        </w:rPr>
        <w:t xml:space="preserve"> (Accessed: 1 June 2026).</w:t>
      </w:r>
    </w:p>
    <w:p w14:paraId="42F5BE3A" w14:textId="77777777" w:rsidR="000145D8" w:rsidRPr="000145D8" w:rsidRDefault="000145D8" w:rsidP="000145D8">
      <w:pPr>
        <w:rPr>
          <w:lang w:val="en-IN"/>
        </w:rPr>
      </w:pPr>
      <w:r w:rsidRPr="000145D8">
        <w:rPr>
          <w:lang w:val="en-IN"/>
        </w:rPr>
        <w:t xml:space="preserve">Thomas, S., Edwards, E. and Kobylecki, C. (2024) 'Parkinson's nurses are crucial for the management of Parkinson's disease: 2007–2024', </w:t>
      </w:r>
      <w:r w:rsidRPr="000145D8">
        <w:rPr>
          <w:i/>
          <w:iCs/>
          <w:lang w:val="en-IN"/>
        </w:rPr>
        <w:t>Journal of Parkinson's Disease</w:t>
      </w:r>
      <w:r w:rsidRPr="000145D8">
        <w:rPr>
          <w:lang w:val="en-IN"/>
        </w:rPr>
        <w:t xml:space="preserve">, 14(S1), pp. S209–S217. Available at: </w:t>
      </w:r>
      <w:hyperlink r:id="rId22" w:tgtFrame="_new" w:history="1">
        <w:r w:rsidRPr="000145D8">
          <w:rPr>
            <w:rStyle w:val="Hyperlink"/>
            <w:lang w:val="en-IN"/>
          </w:rPr>
          <w:t>https://doi.org/10.3233/JPD-230224</w:t>
        </w:r>
      </w:hyperlink>
      <w:r w:rsidRPr="000145D8">
        <w:rPr>
          <w:lang w:val="en-IN"/>
        </w:rPr>
        <w:t xml:space="preserve"> (Accessed: 1 June 2026).</w:t>
      </w:r>
    </w:p>
    <w:p w14:paraId="688F8BE3" w14:textId="77777777" w:rsidR="000145D8" w:rsidRPr="000145D8" w:rsidRDefault="000145D8" w:rsidP="000145D8">
      <w:pPr>
        <w:rPr>
          <w:lang w:val="en-IN"/>
        </w:rPr>
      </w:pPr>
      <w:r w:rsidRPr="000145D8">
        <w:rPr>
          <w:lang w:val="en-IN"/>
        </w:rPr>
        <w:t xml:space="preserve">Welsh Government (2017) </w:t>
      </w:r>
      <w:r w:rsidRPr="000145D8">
        <w:rPr>
          <w:i/>
          <w:iCs/>
          <w:lang w:val="en-IN"/>
        </w:rPr>
        <w:t>Neurological Conditions Delivery Plan.</w:t>
      </w:r>
      <w:r w:rsidRPr="000145D8">
        <w:rPr>
          <w:lang w:val="en-IN"/>
        </w:rPr>
        <w:t xml:space="preserve"> Cardiff: Welsh Government. Available at: </w:t>
      </w:r>
      <w:hyperlink r:id="rId23" w:tgtFrame="_new" w:history="1">
        <w:r w:rsidRPr="000145D8">
          <w:rPr>
            <w:rStyle w:val="Hyperlink"/>
            <w:lang w:val="en-IN"/>
          </w:rPr>
          <w:t>https://www.gov.wales/sites/default/files/publications/2019-02/neurological-conditions-delivery-plan-july-2017.pdf</w:t>
        </w:r>
      </w:hyperlink>
      <w:r w:rsidRPr="000145D8">
        <w:rPr>
          <w:lang w:val="en-IN"/>
        </w:rPr>
        <w:t xml:space="preserve"> (Accessed: 1 June 2026).</w:t>
      </w:r>
    </w:p>
    <w:p w14:paraId="65F674FB" w14:textId="77777777" w:rsidR="000145D8" w:rsidRPr="000145D8" w:rsidRDefault="000145D8" w:rsidP="000145D8">
      <w:pPr>
        <w:rPr>
          <w:lang w:val="en-IN"/>
        </w:rPr>
      </w:pPr>
      <w:r w:rsidRPr="000145D8">
        <w:rPr>
          <w:lang w:val="en-IN"/>
        </w:rPr>
        <w:t xml:space="preserve">World Health Organization (2022) </w:t>
      </w:r>
      <w:r w:rsidRPr="000145D8">
        <w:rPr>
          <w:i/>
          <w:iCs/>
          <w:lang w:val="en-IN"/>
        </w:rPr>
        <w:t>Parkinson disease: a public health approach (Technical Brief).</w:t>
      </w:r>
      <w:r w:rsidRPr="000145D8">
        <w:rPr>
          <w:lang w:val="en-IN"/>
        </w:rPr>
        <w:t xml:space="preserve"> Geneva: World Health Organization. Available at: </w:t>
      </w:r>
      <w:hyperlink r:id="rId24" w:tgtFrame="_new" w:history="1">
        <w:r w:rsidRPr="000145D8">
          <w:rPr>
            <w:rStyle w:val="Hyperlink"/>
            <w:lang w:val="en-IN"/>
          </w:rPr>
          <w:t>https://www.who.int/news/item/14-06-2022-launch-of-who-s-parkinson-disease-technical-brief</w:t>
        </w:r>
      </w:hyperlink>
      <w:r w:rsidRPr="000145D8">
        <w:rPr>
          <w:lang w:val="en-IN"/>
        </w:rPr>
        <w:t xml:space="preserve"> (Accessed: 1 June 2026).</w:t>
      </w:r>
    </w:p>
    <w:p w14:paraId="3AF2A224" w14:textId="77777777" w:rsidR="000145D8" w:rsidRPr="000145D8" w:rsidRDefault="000145D8" w:rsidP="000145D8">
      <w:pPr>
        <w:rPr>
          <w:lang w:val="en-IN"/>
        </w:rPr>
      </w:pPr>
      <w:r w:rsidRPr="000145D8">
        <w:rPr>
          <w:lang w:val="en-IN"/>
        </w:rPr>
        <w:t xml:space="preserve">Zhu, J., Cui, Y., Zhang, J., Yan, R., Su, D., Zhao, D., Wang, A. and Feng, T. (2024) 'Temporal trends in the prevalence of Parkinson's disease from 1980 to 2023: a systematic review and meta-analysis', </w:t>
      </w:r>
      <w:r w:rsidRPr="000145D8">
        <w:rPr>
          <w:i/>
          <w:iCs/>
          <w:lang w:val="en-IN"/>
        </w:rPr>
        <w:t>The Lancet Healthy Longevity</w:t>
      </w:r>
      <w:r w:rsidRPr="000145D8">
        <w:rPr>
          <w:lang w:val="en-IN"/>
        </w:rPr>
        <w:t>, 5(7), pp. e464–e479. Available at: https://doi.org/10.1016/S2666-7568(24)00094-1 (Accessed: 1 June 2026).</w:t>
      </w:r>
    </w:p>
    <w:p w14:paraId="057D6D9C" w14:textId="77777777" w:rsidR="000145D8" w:rsidRPr="00AF704E" w:rsidRDefault="000145D8" w:rsidP="00550329"/>
    <w:sectPr w:rsidR="000145D8" w:rsidRPr="00AF704E" w:rsidSect="00697994">
      <w:footerReference w:type="default" r:id="rId2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525B7" w14:textId="77777777" w:rsidR="00CB70A2" w:rsidRDefault="00CB70A2" w:rsidP="00697994">
      <w:pPr>
        <w:spacing w:after="0" w:line="240" w:lineRule="auto"/>
      </w:pPr>
      <w:r>
        <w:separator/>
      </w:r>
    </w:p>
  </w:endnote>
  <w:endnote w:type="continuationSeparator" w:id="0">
    <w:p w14:paraId="1F90A5FB" w14:textId="77777777" w:rsidR="00CB70A2" w:rsidRDefault="00CB70A2" w:rsidP="00697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7040590"/>
      <w:docPartObj>
        <w:docPartGallery w:val="Page Numbers (Bottom of Page)"/>
        <w:docPartUnique/>
      </w:docPartObj>
    </w:sdtPr>
    <w:sdtEndPr>
      <w:rPr>
        <w:noProof/>
      </w:rPr>
    </w:sdtEndPr>
    <w:sdtContent>
      <w:p w14:paraId="5C33985B" w14:textId="7EDB3181" w:rsidR="00697994" w:rsidRDefault="0069799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C8B0C3" w14:textId="77777777" w:rsidR="00697994" w:rsidRDefault="006979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7E5793" w14:textId="77777777" w:rsidR="00CB70A2" w:rsidRDefault="00CB70A2" w:rsidP="00697994">
      <w:pPr>
        <w:spacing w:after="0" w:line="240" w:lineRule="auto"/>
      </w:pPr>
      <w:r>
        <w:separator/>
      </w:r>
    </w:p>
  </w:footnote>
  <w:footnote w:type="continuationSeparator" w:id="0">
    <w:p w14:paraId="61C0C8C9" w14:textId="77777777" w:rsidR="00CB70A2" w:rsidRDefault="00CB70A2" w:rsidP="006979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D1EC3"/>
    <w:multiLevelType w:val="multilevel"/>
    <w:tmpl w:val="5E08B57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991098"/>
    <w:multiLevelType w:val="hybridMultilevel"/>
    <w:tmpl w:val="3A066EAC"/>
    <w:lvl w:ilvl="0" w:tplc="3F3AE434">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1561858"/>
    <w:multiLevelType w:val="hybridMultilevel"/>
    <w:tmpl w:val="3E0CDA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F730F8D"/>
    <w:multiLevelType w:val="hybridMultilevel"/>
    <w:tmpl w:val="B40E1CDC"/>
    <w:lvl w:ilvl="0" w:tplc="A432BBD8">
      <w:start w:val="1"/>
      <w:numFmt w:val="bullet"/>
      <w:lvlText w:val=""/>
      <w:lvlJc w:val="left"/>
      <w:pPr>
        <w:tabs>
          <w:tab w:val="num" w:pos="720"/>
        </w:tabs>
        <w:ind w:left="720" w:hanging="360"/>
      </w:pPr>
      <w:rPr>
        <w:rFonts w:ascii="Wingdings" w:hAnsi="Wingdings" w:hint="default"/>
      </w:rPr>
    </w:lvl>
    <w:lvl w:ilvl="1" w:tplc="C9A0BE54" w:tentative="1">
      <w:start w:val="1"/>
      <w:numFmt w:val="bullet"/>
      <w:lvlText w:val=""/>
      <w:lvlJc w:val="left"/>
      <w:pPr>
        <w:tabs>
          <w:tab w:val="num" w:pos="1440"/>
        </w:tabs>
        <w:ind w:left="1440" w:hanging="360"/>
      </w:pPr>
      <w:rPr>
        <w:rFonts w:ascii="Wingdings" w:hAnsi="Wingdings" w:hint="default"/>
      </w:rPr>
    </w:lvl>
    <w:lvl w:ilvl="2" w:tplc="0E5AFAD4" w:tentative="1">
      <w:start w:val="1"/>
      <w:numFmt w:val="bullet"/>
      <w:lvlText w:val=""/>
      <w:lvlJc w:val="left"/>
      <w:pPr>
        <w:tabs>
          <w:tab w:val="num" w:pos="2160"/>
        </w:tabs>
        <w:ind w:left="2160" w:hanging="360"/>
      </w:pPr>
      <w:rPr>
        <w:rFonts w:ascii="Wingdings" w:hAnsi="Wingdings" w:hint="default"/>
      </w:rPr>
    </w:lvl>
    <w:lvl w:ilvl="3" w:tplc="4246C6B6" w:tentative="1">
      <w:start w:val="1"/>
      <w:numFmt w:val="bullet"/>
      <w:lvlText w:val=""/>
      <w:lvlJc w:val="left"/>
      <w:pPr>
        <w:tabs>
          <w:tab w:val="num" w:pos="2880"/>
        </w:tabs>
        <w:ind w:left="2880" w:hanging="360"/>
      </w:pPr>
      <w:rPr>
        <w:rFonts w:ascii="Wingdings" w:hAnsi="Wingdings" w:hint="default"/>
      </w:rPr>
    </w:lvl>
    <w:lvl w:ilvl="4" w:tplc="F2101984" w:tentative="1">
      <w:start w:val="1"/>
      <w:numFmt w:val="bullet"/>
      <w:lvlText w:val=""/>
      <w:lvlJc w:val="left"/>
      <w:pPr>
        <w:tabs>
          <w:tab w:val="num" w:pos="3600"/>
        </w:tabs>
        <w:ind w:left="3600" w:hanging="360"/>
      </w:pPr>
      <w:rPr>
        <w:rFonts w:ascii="Wingdings" w:hAnsi="Wingdings" w:hint="default"/>
      </w:rPr>
    </w:lvl>
    <w:lvl w:ilvl="5" w:tplc="3E1627FA" w:tentative="1">
      <w:start w:val="1"/>
      <w:numFmt w:val="bullet"/>
      <w:lvlText w:val=""/>
      <w:lvlJc w:val="left"/>
      <w:pPr>
        <w:tabs>
          <w:tab w:val="num" w:pos="4320"/>
        </w:tabs>
        <w:ind w:left="4320" w:hanging="360"/>
      </w:pPr>
      <w:rPr>
        <w:rFonts w:ascii="Wingdings" w:hAnsi="Wingdings" w:hint="default"/>
      </w:rPr>
    </w:lvl>
    <w:lvl w:ilvl="6" w:tplc="06FA1F62" w:tentative="1">
      <w:start w:val="1"/>
      <w:numFmt w:val="bullet"/>
      <w:lvlText w:val=""/>
      <w:lvlJc w:val="left"/>
      <w:pPr>
        <w:tabs>
          <w:tab w:val="num" w:pos="5040"/>
        </w:tabs>
        <w:ind w:left="5040" w:hanging="360"/>
      </w:pPr>
      <w:rPr>
        <w:rFonts w:ascii="Wingdings" w:hAnsi="Wingdings" w:hint="default"/>
      </w:rPr>
    </w:lvl>
    <w:lvl w:ilvl="7" w:tplc="5ACC9DCE" w:tentative="1">
      <w:start w:val="1"/>
      <w:numFmt w:val="bullet"/>
      <w:lvlText w:val=""/>
      <w:lvlJc w:val="left"/>
      <w:pPr>
        <w:tabs>
          <w:tab w:val="num" w:pos="5760"/>
        </w:tabs>
        <w:ind w:left="5760" w:hanging="360"/>
      </w:pPr>
      <w:rPr>
        <w:rFonts w:ascii="Wingdings" w:hAnsi="Wingdings" w:hint="default"/>
      </w:rPr>
    </w:lvl>
    <w:lvl w:ilvl="8" w:tplc="55F4C20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541E44"/>
    <w:multiLevelType w:val="hybridMultilevel"/>
    <w:tmpl w:val="0FE40286"/>
    <w:lvl w:ilvl="0" w:tplc="201C44A6">
      <w:start w:val="1"/>
      <w:numFmt w:val="bullet"/>
      <w:lvlText w:val="•"/>
      <w:lvlJc w:val="left"/>
      <w:pPr>
        <w:ind w:left="720" w:hanging="360"/>
      </w:pPr>
      <w:rPr>
        <w:rFonts w:ascii="Palatino Linotype" w:hAnsi="Palatino Linotype" w:hint="default"/>
        <w:sz w:val="28"/>
        <w:szCs w:val="28"/>
      </w:rPr>
    </w:lvl>
    <w:lvl w:ilvl="1" w:tplc="D5B29240">
      <w:numFmt w:val="decimal"/>
      <w:lvlText w:val=""/>
      <w:lvlJc w:val="left"/>
      <w:pPr>
        <w:ind w:left="0" w:firstLine="0"/>
      </w:pPr>
    </w:lvl>
    <w:lvl w:ilvl="2" w:tplc="3E5261C8">
      <w:numFmt w:val="decimal"/>
      <w:lvlText w:val=""/>
      <w:lvlJc w:val="left"/>
      <w:pPr>
        <w:ind w:left="0" w:firstLine="0"/>
      </w:pPr>
    </w:lvl>
    <w:lvl w:ilvl="3" w:tplc="9FBA0B72">
      <w:numFmt w:val="decimal"/>
      <w:lvlText w:val=""/>
      <w:lvlJc w:val="left"/>
      <w:pPr>
        <w:ind w:left="0" w:firstLine="0"/>
      </w:pPr>
    </w:lvl>
    <w:lvl w:ilvl="4" w:tplc="7C5C74DA">
      <w:numFmt w:val="decimal"/>
      <w:lvlText w:val=""/>
      <w:lvlJc w:val="left"/>
      <w:pPr>
        <w:ind w:left="0" w:firstLine="0"/>
      </w:pPr>
    </w:lvl>
    <w:lvl w:ilvl="5" w:tplc="36A6DB6E">
      <w:numFmt w:val="decimal"/>
      <w:lvlText w:val=""/>
      <w:lvlJc w:val="left"/>
      <w:pPr>
        <w:ind w:left="0" w:firstLine="0"/>
      </w:pPr>
    </w:lvl>
    <w:lvl w:ilvl="6" w:tplc="BD889438">
      <w:numFmt w:val="decimal"/>
      <w:lvlText w:val=""/>
      <w:lvlJc w:val="left"/>
      <w:pPr>
        <w:ind w:left="0" w:firstLine="0"/>
      </w:pPr>
    </w:lvl>
    <w:lvl w:ilvl="7" w:tplc="A538E9DE">
      <w:numFmt w:val="decimal"/>
      <w:lvlText w:val=""/>
      <w:lvlJc w:val="left"/>
      <w:pPr>
        <w:ind w:left="0" w:firstLine="0"/>
      </w:pPr>
    </w:lvl>
    <w:lvl w:ilvl="8" w:tplc="985A5F70">
      <w:numFmt w:val="decimal"/>
      <w:lvlText w:val=""/>
      <w:lvlJc w:val="left"/>
      <w:pPr>
        <w:ind w:left="0" w:firstLine="0"/>
      </w:pPr>
    </w:lvl>
  </w:abstractNum>
  <w:abstractNum w:abstractNumId="5" w15:restartNumberingAfterBreak="0">
    <w:nsid w:val="40CE542F"/>
    <w:multiLevelType w:val="hybridMultilevel"/>
    <w:tmpl w:val="959E50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35676F5"/>
    <w:multiLevelType w:val="multilevel"/>
    <w:tmpl w:val="DD00F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8B51A5"/>
    <w:multiLevelType w:val="hybridMultilevel"/>
    <w:tmpl w:val="BDD2D170"/>
    <w:lvl w:ilvl="0" w:tplc="6E202C0C">
      <w:start w:val="1"/>
      <w:numFmt w:val="bullet"/>
      <w:lvlText w:val=""/>
      <w:lvlJc w:val="left"/>
      <w:pPr>
        <w:tabs>
          <w:tab w:val="num" w:pos="720"/>
        </w:tabs>
        <w:ind w:left="720" w:hanging="360"/>
      </w:pPr>
      <w:rPr>
        <w:rFonts w:ascii="Wingdings" w:hAnsi="Wingdings" w:hint="default"/>
      </w:rPr>
    </w:lvl>
    <w:lvl w:ilvl="1" w:tplc="3A60D334" w:tentative="1">
      <w:start w:val="1"/>
      <w:numFmt w:val="bullet"/>
      <w:lvlText w:val=""/>
      <w:lvlJc w:val="left"/>
      <w:pPr>
        <w:tabs>
          <w:tab w:val="num" w:pos="1440"/>
        </w:tabs>
        <w:ind w:left="1440" w:hanging="360"/>
      </w:pPr>
      <w:rPr>
        <w:rFonts w:ascii="Wingdings" w:hAnsi="Wingdings" w:hint="default"/>
      </w:rPr>
    </w:lvl>
    <w:lvl w:ilvl="2" w:tplc="EEEEE5CC" w:tentative="1">
      <w:start w:val="1"/>
      <w:numFmt w:val="bullet"/>
      <w:lvlText w:val=""/>
      <w:lvlJc w:val="left"/>
      <w:pPr>
        <w:tabs>
          <w:tab w:val="num" w:pos="2160"/>
        </w:tabs>
        <w:ind w:left="2160" w:hanging="360"/>
      </w:pPr>
      <w:rPr>
        <w:rFonts w:ascii="Wingdings" w:hAnsi="Wingdings" w:hint="default"/>
      </w:rPr>
    </w:lvl>
    <w:lvl w:ilvl="3" w:tplc="4442E34E" w:tentative="1">
      <w:start w:val="1"/>
      <w:numFmt w:val="bullet"/>
      <w:lvlText w:val=""/>
      <w:lvlJc w:val="left"/>
      <w:pPr>
        <w:tabs>
          <w:tab w:val="num" w:pos="2880"/>
        </w:tabs>
        <w:ind w:left="2880" w:hanging="360"/>
      </w:pPr>
      <w:rPr>
        <w:rFonts w:ascii="Wingdings" w:hAnsi="Wingdings" w:hint="default"/>
      </w:rPr>
    </w:lvl>
    <w:lvl w:ilvl="4" w:tplc="CE8EB690" w:tentative="1">
      <w:start w:val="1"/>
      <w:numFmt w:val="bullet"/>
      <w:lvlText w:val=""/>
      <w:lvlJc w:val="left"/>
      <w:pPr>
        <w:tabs>
          <w:tab w:val="num" w:pos="3600"/>
        </w:tabs>
        <w:ind w:left="3600" w:hanging="360"/>
      </w:pPr>
      <w:rPr>
        <w:rFonts w:ascii="Wingdings" w:hAnsi="Wingdings" w:hint="default"/>
      </w:rPr>
    </w:lvl>
    <w:lvl w:ilvl="5" w:tplc="3B105BFE" w:tentative="1">
      <w:start w:val="1"/>
      <w:numFmt w:val="bullet"/>
      <w:lvlText w:val=""/>
      <w:lvlJc w:val="left"/>
      <w:pPr>
        <w:tabs>
          <w:tab w:val="num" w:pos="4320"/>
        </w:tabs>
        <w:ind w:left="4320" w:hanging="360"/>
      </w:pPr>
      <w:rPr>
        <w:rFonts w:ascii="Wingdings" w:hAnsi="Wingdings" w:hint="default"/>
      </w:rPr>
    </w:lvl>
    <w:lvl w:ilvl="6" w:tplc="84206390" w:tentative="1">
      <w:start w:val="1"/>
      <w:numFmt w:val="bullet"/>
      <w:lvlText w:val=""/>
      <w:lvlJc w:val="left"/>
      <w:pPr>
        <w:tabs>
          <w:tab w:val="num" w:pos="5040"/>
        </w:tabs>
        <w:ind w:left="5040" w:hanging="360"/>
      </w:pPr>
      <w:rPr>
        <w:rFonts w:ascii="Wingdings" w:hAnsi="Wingdings" w:hint="default"/>
      </w:rPr>
    </w:lvl>
    <w:lvl w:ilvl="7" w:tplc="F41EDBB8" w:tentative="1">
      <w:start w:val="1"/>
      <w:numFmt w:val="bullet"/>
      <w:lvlText w:val=""/>
      <w:lvlJc w:val="left"/>
      <w:pPr>
        <w:tabs>
          <w:tab w:val="num" w:pos="5760"/>
        </w:tabs>
        <w:ind w:left="5760" w:hanging="360"/>
      </w:pPr>
      <w:rPr>
        <w:rFonts w:ascii="Wingdings" w:hAnsi="Wingdings" w:hint="default"/>
      </w:rPr>
    </w:lvl>
    <w:lvl w:ilvl="8" w:tplc="D1BCB0CE" w:tentative="1">
      <w:start w:val="1"/>
      <w:numFmt w:val="bullet"/>
      <w:lvlText w:val=""/>
      <w:lvlJc w:val="left"/>
      <w:pPr>
        <w:tabs>
          <w:tab w:val="num" w:pos="6480"/>
        </w:tabs>
        <w:ind w:left="6480" w:hanging="360"/>
      </w:pPr>
      <w:rPr>
        <w:rFonts w:ascii="Wingdings" w:hAnsi="Wingdings" w:hint="default"/>
      </w:rPr>
    </w:lvl>
  </w:abstractNum>
  <w:num w:numId="1" w16cid:durableId="769201099">
    <w:abstractNumId w:val="7"/>
  </w:num>
  <w:num w:numId="2" w16cid:durableId="431166515">
    <w:abstractNumId w:val="3"/>
  </w:num>
  <w:num w:numId="3" w16cid:durableId="314577444">
    <w:abstractNumId w:val="2"/>
  </w:num>
  <w:num w:numId="4" w16cid:durableId="41683415">
    <w:abstractNumId w:val="1"/>
  </w:num>
  <w:num w:numId="5" w16cid:durableId="383914654">
    <w:abstractNumId w:val="6"/>
  </w:num>
  <w:num w:numId="6" w16cid:durableId="878318773">
    <w:abstractNumId w:val="0"/>
  </w:num>
  <w:num w:numId="7" w16cid:durableId="54546206">
    <w:abstractNumId w:val="4"/>
  </w:num>
  <w:num w:numId="8" w16cid:durableId="17951286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329"/>
    <w:rsid w:val="000145D8"/>
    <w:rsid w:val="00097045"/>
    <w:rsid w:val="00097730"/>
    <w:rsid w:val="000F5E4D"/>
    <w:rsid w:val="00161CA3"/>
    <w:rsid w:val="001877B3"/>
    <w:rsid w:val="001E774E"/>
    <w:rsid w:val="00262C79"/>
    <w:rsid w:val="002C20BB"/>
    <w:rsid w:val="002F57E2"/>
    <w:rsid w:val="00312FF6"/>
    <w:rsid w:val="00364B72"/>
    <w:rsid w:val="00381373"/>
    <w:rsid w:val="0040668B"/>
    <w:rsid w:val="0044284F"/>
    <w:rsid w:val="0044609C"/>
    <w:rsid w:val="00475ABE"/>
    <w:rsid w:val="004B6C16"/>
    <w:rsid w:val="00506642"/>
    <w:rsid w:val="005153A7"/>
    <w:rsid w:val="00550329"/>
    <w:rsid w:val="00570AD2"/>
    <w:rsid w:val="00577AF6"/>
    <w:rsid w:val="005A4257"/>
    <w:rsid w:val="006004B7"/>
    <w:rsid w:val="00616B03"/>
    <w:rsid w:val="006517BE"/>
    <w:rsid w:val="00651B33"/>
    <w:rsid w:val="0066047E"/>
    <w:rsid w:val="00695BCF"/>
    <w:rsid w:val="00697994"/>
    <w:rsid w:val="006B2A36"/>
    <w:rsid w:val="006B39BB"/>
    <w:rsid w:val="006D38EA"/>
    <w:rsid w:val="006E0588"/>
    <w:rsid w:val="006E2C0B"/>
    <w:rsid w:val="007225CF"/>
    <w:rsid w:val="00776D3A"/>
    <w:rsid w:val="0080060A"/>
    <w:rsid w:val="00842756"/>
    <w:rsid w:val="00877E54"/>
    <w:rsid w:val="00897EEE"/>
    <w:rsid w:val="008B4601"/>
    <w:rsid w:val="008D1A4D"/>
    <w:rsid w:val="008E5B81"/>
    <w:rsid w:val="00965500"/>
    <w:rsid w:val="009F1167"/>
    <w:rsid w:val="00A001F2"/>
    <w:rsid w:val="00AD080F"/>
    <w:rsid w:val="00AE262A"/>
    <w:rsid w:val="00AF704E"/>
    <w:rsid w:val="00B5569D"/>
    <w:rsid w:val="00B662E8"/>
    <w:rsid w:val="00B763B0"/>
    <w:rsid w:val="00B77E24"/>
    <w:rsid w:val="00BB53E0"/>
    <w:rsid w:val="00C01441"/>
    <w:rsid w:val="00C44B4C"/>
    <w:rsid w:val="00CB70A2"/>
    <w:rsid w:val="00CE202F"/>
    <w:rsid w:val="00CF26AE"/>
    <w:rsid w:val="00D3348E"/>
    <w:rsid w:val="00D3635F"/>
    <w:rsid w:val="00D77062"/>
    <w:rsid w:val="00DF51EE"/>
    <w:rsid w:val="00E05801"/>
    <w:rsid w:val="00E46115"/>
    <w:rsid w:val="00E50968"/>
    <w:rsid w:val="00E6599D"/>
    <w:rsid w:val="00EE5095"/>
    <w:rsid w:val="00F03849"/>
    <w:rsid w:val="00F04A22"/>
    <w:rsid w:val="00F13F29"/>
    <w:rsid w:val="00F95672"/>
    <w:rsid w:val="00FA2FE4"/>
    <w:rsid w:val="00FD37AE"/>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E307C"/>
  <w15:chartTrackingRefBased/>
  <w15:docId w15:val="{3FF764A3-1690-4847-BFE1-8B742E93D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0329"/>
    <w:pPr>
      <w:spacing w:line="360"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uiPriority w:val="9"/>
    <w:qFormat/>
    <w:rsid w:val="00697994"/>
    <w:pPr>
      <w:outlineLvl w:val="0"/>
    </w:pPr>
    <w:rPr>
      <w:b/>
      <w:bCs/>
    </w:rPr>
  </w:style>
  <w:style w:type="paragraph" w:styleId="Heading2">
    <w:name w:val="heading 2"/>
    <w:basedOn w:val="Normal"/>
    <w:next w:val="Normal"/>
    <w:link w:val="Heading2Char"/>
    <w:uiPriority w:val="9"/>
    <w:unhideWhenUsed/>
    <w:qFormat/>
    <w:rsid w:val="00651B33"/>
    <w:pPr>
      <w:outlineLvl w:val="1"/>
    </w:pPr>
    <w:rPr>
      <w:b/>
      <w:bCs/>
    </w:rPr>
  </w:style>
  <w:style w:type="paragraph" w:styleId="Heading3">
    <w:name w:val="heading 3"/>
    <w:basedOn w:val="Normal"/>
    <w:next w:val="Normal"/>
    <w:link w:val="Heading3Char"/>
    <w:uiPriority w:val="9"/>
    <w:semiHidden/>
    <w:unhideWhenUsed/>
    <w:qFormat/>
    <w:rsid w:val="0055032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5032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5032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503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03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03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03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994"/>
    <w:rPr>
      <w:rFonts w:ascii="Times New Roman" w:hAnsi="Times New Roman" w:cs="Times New Roman"/>
      <w:b/>
      <w:bCs/>
      <w:sz w:val="24"/>
      <w:szCs w:val="24"/>
    </w:rPr>
  </w:style>
  <w:style w:type="character" w:customStyle="1" w:styleId="Heading2Char">
    <w:name w:val="Heading 2 Char"/>
    <w:basedOn w:val="DefaultParagraphFont"/>
    <w:link w:val="Heading2"/>
    <w:uiPriority w:val="9"/>
    <w:rsid w:val="00651B33"/>
    <w:rPr>
      <w:rFonts w:ascii="Times New Roman" w:hAnsi="Times New Roman" w:cs="Times New Roman"/>
      <w:b/>
      <w:bCs/>
      <w:sz w:val="24"/>
      <w:szCs w:val="24"/>
    </w:rPr>
  </w:style>
  <w:style w:type="character" w:customStyle="1" w:styleId="Heading3Char">
    <w:name w:val="Heading 3 Char"/>
    <w:basedOn w:val="DefaultParagraphFont"/>
    <w:link w:val="Heading3"/>
    <w:uiPriority w:val="9"/>
    <w:semiHidden/>
    <w:rsid w:val="0055032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5032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5032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503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03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03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0329"/>
    <w:rPr>
      <w:rFonts w:eastAsiaTheme="majorEastAsia" w:cstheme="majorBidi"/>
      <w:color w:val="272727" w:themeColor="text1" w:themeTint="D8"/>
    </w:rPr>
  </w:style>
  <w:style w:type="paragraph" w:styleId="Title">
    <w:name w:val="Title"/>
    <w:basedOn w:val="Normal"/>
    <w:next w:val="Normal"/>
    <w:link w:val="TitleChar"/>
    <w:uiPriority w:val="10"/>
    <w:qFormat/>
    <w:rsid w:val="005503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03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03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03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0329"/>
    <w:pPr>
      <w:spacing w:before="160"/>
      <w:jc w:val="center"/>
    </w:pPr>
    <w:rPr>
      <w:i/>
      <w:iCs/>
      <w:color w:val="404040" w:themeColor="text1" w:themeTint="BF"/>
    </w:rPr>
  </w:style>
  <w:style w:type="character" w:customStyle="1" w:styleId="QuoteChar">
    <w:name w:val="Quote Char"/>
    <w:basedOn w:val="DefaultParagraphFont"/>
    <w:link w:val="Quote"/>
    <w:uiPriority w:val="29"/>
    <w:rsid w:val="00550329"/>
    <w:rPr>
      <w:i/>
      <w:iCs/>
      <w:color w:val="404040" w:themeColor="text1" w:themeTint="BF"/>
    </w:rPr>
  </w:style>
  <w:style w:type="paragraph" w:styleId="ListParagraph">
    <w:name w:val="List Paragraph"/>
    <w:basedOn w:val="Normal"/>
    <w:uiPriority w:val="34"/>
    <w:qFormat/>
    <w:rsid w:val="00550329"/>
    <w:pPr>
      <w:ind w:left="720"/>
      <w:contextualSpacing/>
    </w:pPr>
  </w:style>
  <w:style w:type="character" w:styleId="IntenseEmphasis">
    <w:name w:val="Intense Emphasis"/>
    <w:basedOn w:val="DefaultParagraphFont"/>
    <w:uiPriority w:val="21"/>
    <w:qFormat/>
    <w:rsid w:val="00550329"/>
    <w:rPr>
      <w:i/>
      <w:iCs/>
      <w:color w:val="2F5496" w:themeColor="accent1" w:themeShade="BF"/>
    </w:rPr>
  </w:style>
  <w:style w:type="paragraph" w:styleId="IntenseQuote">
    <w:name w:val="Intense Quote"/>
    <w:basedOn w:val="Normal"/>
    <w:next w:val="Normal"/>
    <w:link w:val="IntenseQuoteChar"/>
    <w:uiPriority w:val="30"/>
    <w:qFormat/>
    <w:rsid w:val="005503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50329"/>
    <w:rPr>
      <w:i/>
      <w:iCs/>
      <w:color w:val="2F5496" w:themeColor="accent1" w:themeShade="BF"/>
    </w:rPr>
  </w:style>
  <w:style w:type="character" w:styleId="IntenseReference">
    <w:name w:val="Intense Reference"/>
    <w:basedOn w:val="DefaultParagraphFont"/>
    <w:uiPriority w:val="32"/>
    <w:qFormat/>
    <w:rsid w:val="00550329"/>
    <w:rPr>
      <w:b/>
      <w:bCs/>
      <w:smallCaps/>
      <w:color w:val="2F5496" w:themeColor="accent1" w:themeShade="BF"/>
      <w:spacing w:val="5"/>
    </w:rPr>
  </w:style>
  <w:style w:type="character" w:styleId="Hyperlink">
    <w:name w:val="Hyperlink"/>
    <w:basedOn w:val="DefaultParagraphFont"/>
    <w:uiPriority w:val="99"/>
    <w:unhideWhenUsed/>
    <w:rsid w:val="00550329"/>
    <w:rPr>
      <w:color w:val="0563C1" w:themeColor="hyperlink"/>
      <w:u w:val="single"/>
    </w:rPr>
  </w:style>
  <w:style w:type="character" w:styleId="UnresolvedMention">
    <w:name w:val="Unresolved Mention"/>
    <w:basedOn w:val="DefaultParagraphFont"/>
    <w:uiPriority w:val="99"/>
    <w:semiHidden/>
    <w:unhideWhenUsed/>
    <w:rsid w:val="00550329"/>
    <w:rPr>
      <w:color w:val="605E5C"/>
      <w:shd w:val="clear" w:color="auto" w:fill="E1DFDD"/>
    </w:rPr>
  </w:style>
  <w:style w:type="paragraph" w:styleId="TOCHeading">
    <w:name w:val="TOC Heading"/>
    <w:basedOn w:val="Heading1"/>
    <w:next w:val="Normal"/>
    <w:uiPriority w:val="39"/>
    <w:unhideWhenUsed/>
    <w:qFormat/>
    <w:rsid w:val="00697994"/>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697994"/>
    <w:pPr>
      <w:spacing w:after="100"/>
    </w:pPr>
  </w:style>
  <w:style w:type="paragraph" w:styleId="Header">
    <w:name w:val="header"/>
    <w:basedOn w:val="Normal"/>
    <w:link w:val="HeaderChar"/>
    <w:uiPriority w:val="99"/>
    <w:unhideWhenUsed/>
    <w:rsid w:val="006979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7994"/>
    <w:rPr>
      <w:rFonts w:ascii="Times New Roman" w:hAnsi="Times New Roman" w:cs="Times New Roman"/>
      <w:sz w:val="24"/>
      <w:szCs w:val="24"/>
    </w:rPr>
  </w:style>
  <w:style w:type="paragraph" w:styleId="Footer">
    <w:name w:val="footer"/>
    <w:basedOn w:val="Normal"/>
    <w:link w:val="FooterChar"/>
    <w:uiPriority w:val="99"/>
    <w:unhideWhenUsed/>
    <w:rsid w:val="006979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7994"/>
    <w:rPr>
      <w:rFonts w:ascii="Times New Roman" w:hAnsi="Times New Roman" w:cs="Times New Roman"/>
      <w:sz w:val="24"/>
      <w:szCs w:val="24"/>
    </w:rPr>
  </w:style>
  <w:style w:type="table" w:styleId="TableGrid">
    <w:name w:val="Table Grid"/>
    <w:basedOn w:val="TableNormal"/>
    <w:uiPriority w:val="39"/>
    <w:rsid w:val="00651B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651B3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ageing/afy158" TargetMode="External"/><Relationship Id="rId13" Type="http://schemas.openxmlformats.org/officeDocument/2006/relationships/hyperlink" Target="https://www.mdpi.com/2039-4403/15/11/410" TargetMode="External"/><Relationship Id="rId18" Type="http://schemas.openxmlformats.org/officeDocument/2006/relationships/hyperlink" Target="https://doi.org/10.1038/s41531-025-00946-9"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doi.org/10.3390/geriatrics7020046" TargetMode="External"/><Relationship Id="rId7" Type="http://schemas.openxmlformats.org/officeDocument/2006/relationships/image" Target="media/image1.png"/><Relationship Id="rId12" Type="http://schemas.openxmlformats.org/officeDocument/2006/relationships/hyperlink" Target="https://doi.org/10.1186/s12939-025-02538-8" TargetMode="External"/><Relationship Id="rId17" Type="http://schemas.openxmlformats.org/officeDocument/2006/relationships/hyperlink" Target="https://doi.org/10.1007/s00702-024-02843-6"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parkinsons.org.uk/news/scotland-cant-wait-more-parkinsons-nurses-new-report-reveals" TargetMode="External"/><Relationship Id="rId20" Type="http://schemas.openxmlformats.org/officeDocument/2006/relationships/hyperlink" Target="https://doi.org/10.3389/fneur.2023.123165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2/14651858.CD015742" TargetMode="External"/><Relationship Id="rId24" Type="http://schemas.openxmlformats.org/officeDocument/2006/relationships/hyperlink" Target="https://www.who.int/news/item/14-06-2022-launch-of-who-s-parkinson-disease-technical-brief" TargetMode="External"/><Relationship Id="rId5" Type="http://schemas.openxmlformats.org/officeDocument/2006/relationships/footnotes" Target="footnotes.xml"/><Relationship Id="rId15" Type="http://schemas.openxmlformats.org/officeDocument/2006/relationships/hyperlink" Target="https://www.nice.org.uk/guidance/ng71" TargetMode="External"/><Relationship Id="rId23" Type="http://schemas.openxmlformats.org/officeDocument/2006/relationships/hyperlink" Target="https://www.gov.wales/sites/default/files/publications/2019-02/neurological-conditions-delivery-plan-july-2017.pdf" TargetMode="External"/><Relationship Id="rId10" Type="http://schemas.openxmlformats.org/officeDocument/2006/relationships/hyperlink" Target="https://doi.org/10.1002/ana.21774" TargetMode="External"/><Relationship Id="rId19" Type="http://schemas.openxmlformats.org/officeDocument/2006/relationships/hyperlink" Target="https://jamanetwork.com/journals/jamaneurology/fullarticle/2793874" TargetMode="External"/><Relationship Id="rId4" Type="http://schemas.openxmlformats.org/officeDocument/2006/relationships/webSettings" Target="webSettings.xml"/><Relationship Id="rId9" Type="http://schemas.openxmlformats.org/officeDocument/2006/relationships/hyperlink" Target="https://doi.org/10.1186/s12913-022-07829-2" TargetMode="External"/><Relationship Id="rId14" Type="http://schemas.openxmlformats.org/officeDocument/2006/relationships/hyperlink" Target="https://doi.org/10.1186/s12912-024-02441-7" TargetMode="External"/><Relationship Id="rId22" Type="http://schemas.openxmlformats.org/officeDocument/2006/relationships/hyperlink" Target="https://doi.org/10.3233/JPD-230224"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13</Pages>
  <Words>4071</Words>
  <Characters>23208</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Fatma Gorji</cp:lastModifiedBy>
  <cp:revision>47</cp:revision>
  <dcterms:created xsi:type="dcterms:W3CDTF">2026-07-19T13:50:00Z</dcterms:created>
  <dcterms:modified xsi:type="dcterms:W3CDTF">2026-07-19T18:52:00Z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d0e016c1-1d34-470b-9f50-03bdb17f5151</vt:lpwstr>
  </property>
</Properties>
</file>