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FB241D" w14:textId="77777777" w:rsidR="00583857" w:rsidRDefault="00583857" w:rsidP="00583857">
      <w:pPr>
        <w:jc w:val="center"/>
        <w:rPr>
          <w:rFonts w:cs="Times New Roman"/>
          <w:b/>
          <w:sz w:val="48"/>
          <w:szCs w:val="48"/>
        </w:rPr>
      </w:pPr>
    </w:p>
    <w:p w14:paraId="090EB255" w14:textId="3733B031" w:rsidR="00312412" w:rsidRDefault="00312412" w:rsidP="00583857">
      <w:pPr>
        <w:jc w:val="center"/>
        <w:rPr>
          <w:rFonts w:cs="Times New Roman"/>
          <w:b/>
          <w:sz w:val="48"/>
          <w:szCs w:val="48"/>
        </w:rPr>
      </w:pPr>
      <w:r>
        <w:rPr>
          <w:rFonts w:cs="Times New Roman"/>
          <w:b/>
          <w:sz w:val="48"/>
          <w:szCs w:val="48"/>
        </w:rPr>
        <w:t>BA Business Management</w:t>
      </w:r>
    </w:p>
    <w:p w14:paraId="609F5B51" w14:textId="77777777" w:rsidR="00312412" w:rsidRDefault="00312412" w:rsidP="00583857">
      <w:pPr>
        <w:jc w:val="center"/>
        <w:rPr>
          <w:rFonts w:cs="Times New Roman"/>
          <w:b/>
          <w:sz w:val="48"/>
          <w:szCs w:val="48"/>
        </w:rPr>
      </w:pPr>
      <w:r>
        <w:rPr>
          <w:rFonts w:cs="Times New Roman"/>
          <w:b/>
          <w:sz w:val="48"/>
          <w:szCs w:val="48"/>
        </w:rPr>
        <w:t>Management Accounting</w:t>
      </w:r>
    </w:p>
    <w:p w14:paraId="2A3874F5" w14:textId="77777777" w:rsidR="00312412" w:rsidRDefault="00312412" w:rsidP="00583857">
      <w:pPr>
        <w:jc w:val="center"/>
        <w:rPr>
          <w:rFonts w:cs="Times New Roman"/>
          <w:b/>
          <w:sz w:val="48"/>
          <w:szCs w:val="48"/>
        </w:rPr>
      </w:pPr>
      <w:r>
        <w:rPr>
          <w:rFonts w:cs="Times New Roman"/>
          <w:b/>
          <w:sz w:val="48"/>
          <w:szCs w:val="48"/>
        </w:rPr>
        <w:t>(LCBB5002)</w:t>
      </w:r>
    </w:p>
    <w:p w14:paraId="1D2A843D" w14:textId="77777777" w:rsidR="00312412" w:rsidRDefault="00312412" w:rsidP="00583857">
      <w:pPr>
        <w:jc w:val="center"/>
        <w:rPr>
          <w:rFonts w:cs="Times New Roman"/>
          <w:b/>
          <w:sz w:val="48"/>
          <w:szCs w:val="48"/>
        </w:rPr>
      </w:pPr>
      <w:r w:rsidRPr="00312412">
        <w:rPr>
          <w:rFonts w:cs="Times New Roman"/>
          <w:b/>
          <w:sz w:val="48"/>
          <w:szCs w:val="48"/>
        </w:rPr>
        <w:t>Assessment</w:t>
      </w:r>
      <w:r w:rsidR="00664D52" w:rsidRPr="00312412">
        <w:rPr>
          <w:rFonts w:cs="Times New Roman"/>
          <w:b/>
          <w:sz w:val="48"/>
          <w:szCs w:val="48"/>
        </w:rPr>
        <w:t xml:space="preserve"> </w:t>
      </w:r>
      <w:r>
        <w:rPr>
          <w:rFonts w:cs="Times New Roman"/>
          <w:b/>
          <w:sz w:val="48"/>
          <w:szCs w:val="48"/>
        </w:rPr>
        <w:t>2- October 2021</w:t>
      </w:r>
    </w:p>
    <w:p w14:paraId="771BAF24" w14:textId="77777777" w:rsidR="00312412" w:rsidRDefault="00312412" w:rsidP="00583857">
      <w:pPr>
        <w:jc w:val="center"/>
        <w:rPr>
          <w:rFonts w:cs="Times New Roman"/>
          <w:b/>
          <w:sz w:val="48"/>
          <w:szCs w:val="48"/>
        </w:rPr>
      </w:pPr>
    </w:p>
    <w:p w14:paraId="0EED809D" w14:textId="30DC401E" w:rsidR="00312412" w:rsidRDefault="00312412" w:rsidP="00583857">
      <w:pPr>
        <w:jc w:val="center"/>
        <w:rPr>
          <w:rFonts w:cs="Times New Roman"/>
          <w:b/>
          <w:sz w:val="48"/>
          <w:szCs w:val="48"/>
        </w:rPr>
      </w:pPr>
      <w:r>
        <w:rPr>
          <w:rFonts w:cs="Times New Roman"/>
          <w:b/>
          <w:sz w:val="48"/>
          <w:szCs w:val="48"/>
        </w:rPr>
        <w:t>Submitted By: Mr Radoslav Bozhkov</w:t>
      </w:r>
    </w:p>
    <w:p w14:paraId="6443ACB1" w14:textId="77777777" w:rsidR="00312412" w:rsidRDefault="00312412" w:rsidP="00583857">
      <w:pPr>
        <w:jc w:val="center"/>
        <w:rPr>
          <w:rFonts w:cs="Times New Roman"/>
          <w:b/>
          <w:sz w:val="48"/>
          <w:szCs w:val="48"/>
        </w:rPr>
      </w:pPr>
      <w:r>
        <w:rPr>
          <w:rFonts w:cs="Times New Roman"/>
          <w:b/>
          <w:sz w:val="48"/>
          <w:szCs w:val="48"/>
        </w:rPr>
        <w:t>Student number: 2010794</w:t>
      </w:r>
    </w:p>
    <w:p w14:paraId="560B683D" w14:textId="77777777" w:rsidR="00312412" w:rsidRDefault="00312412" w:rsidP="00583857">
      <w:pPr>
        <w:jc w:val="center"/>
        <w:rPr>
          <w:rFonts w:cs="Times New Roman"/>
          <w:b/>
          <w:sz w:val="48"/>
          <w:szCs w:val="48"/>
        </w:rPr>
      </w:pPr>
    </w:p>
    <w:p w14:paraId="71B64361" w14:textId="0C947AB2" w:rsidR="00664D52" w:rsidRPr="00312412" w:rsidRDefault="00312412" w:rsidP="00583857">
      <w:pPr>
        <w:jc w:val="center"/>
        <w:rPr>
          <w:rFonts w:cs="Times New Roman"/>
          <w:b/>
          <w:sz w:val="48"/>
          <w:szCs w:val="48"/>
        </w:rPr>
      </w:pPr>
      <w:r>
        <w:rPr>
          <w:rFonts w:cs="Times New Roman"/>
          <w:b/>
          <w:sz w:val="48"/>
          <w:szCs w:val="48"/>
        </w:rPr>
        <w:t>Submitted To: Miss Winifred Soribe</w:t>
      </w:r>
    </w:p>
    <w:p w14:paraId="6F17A6A0" w14:textId="77777777" w:rsidR="00FB26A8" w:rsidRPr="00DA28AF" w:rsidRDefault="00FB26A8" w:rsidP="00DA28AF">
      <w:pPr>
        <w:jc w:val="left"/>
        <w:rPr>
          <w:rFonts w:cs="Times New Roman"/>
        </w:rPr>
      </w:pPr>
      <w:r w:rsidRPr="00DA28AF">
        <w:rPr>
          <w:rFonts w:cs="Times New Roman"/>
        </w:rPr>
        <w:br w:type="page"/>
      </w:r>
    </w:p>
    <w:sdt>
      <w:sdtPr>
        <w:rPr>
          <w:rFonts w:ascii="Times New Roman" w:eastAsiaTheme="minorHAnsi" w:hAnsi="Times New Roman" w:cs="Times New Roman"/>
          <w:b w:val="0"/>
          <w:bCs w:val="0"/>
          <w:color w:val="auto"/>
          <w:sz w:val="24"/>
          <w:szCs w:val="22"/>
        </w:rPr>
        <w:id w:val="-1166464479"/>
        <w:docPartObj>
          <w:docPartGallery w:val="Table of Contents"/>
          <w:docPartUnique/>
        </w:docPartObj>
      </w:sdtPr>
      <w:sdtEndPr>
        <w:rPr>
          <w:noProof/>
        </w:rPr>
      </w:sdtEndPr>
      <w:sdtContent>
        <w:p w14:paraId="79602AF4" w14:textId="77777777" w:rsidR="00FB26A8" w:rsidRPr="00DA28AF" w:rsidRDefault="00FB26A8" w:rsidP="00DA28AF">
          <w:pPr>
            <w:pStyle w:val="a0"/>
            <w:rPr>
              <w:rFonts w:ascii="Times New Roman" w:hAnsi="Times New Roman" w:cs="Times New Roman"/>
            </w:rPr>
          </w:pPr>
          <w:r w:rsidRPr="00DA28AF">
            <w:rPr>
              <w:rFonts w:ascii="Times New Roman" w:hAnsi="Times New Roman" w:cs="Times New Roman"/>
            </w:rPr>
            <w:t>Contents</w:t>
          </w:r>
        </w:p>
        <w:p w14:paraId="4F179F95" w14:textId="6A78CA5E" w:rsidR="00AF3C91" w:rsidRDefault="00FB26A8">
          <w:pPr>
            <w:pStyle w:val="11"/>
            <w:tabs>
              <w:tab w:val="right" w:leader="dot" w:pos="9350"/>
            </w:tabs>
            <w:rPr>
              <w:rFonts w:asciiTheme="minorHAnsi" w:eastAsiaTheme="minorEastAsia" w:hAnsiTheme="minorHAnsi"/>
              <w:noProof/>
              <w:sz w:val="22"/>
              <w:lang w:val="en-IN" w:eastAsia="en-IN"/>
            </w:rPr>
          </w:pPr>
          <w:r w:rsidRPr="00DA28AF">
            <w:rPr>
              <w:rFonts w:cs="Times New Roman"/>
            </w:rPr>
            <w:fldChar w:fldCharType="begin"/>
          </w:r>
          <w:r w:rsidRPr="00DA28AF">
            <w:rPr>
              <w:rFonts w:cs="Times New Roman"/>
            </w:rPr>
            <w:instrText xml:space="preserve"> TOC \o "1-3" \h \z \u </w:instrText>
          </w:r>
          <w:r w:rsidRPr="00DA28AF">
            <w:rPr>
              <w:rFonts w:cs="Times New Roman"/>
            </w:rPr>
            <w:fldChar w:fldCharType="separate"/>
          </w:r>
          <w:hyperlink w:anchor="_Toc91502609" w:history="1">
            <w:r w:rsidR="00AF3C91" w:rsidRPr="00D23F32">
              <w:rPr>
                <w:rStyle w:val="ac"/>
                <w:rFonts w:cs="Times New Roman"/>
                <w:noProof/>
              </w:rPr>
              <w:t>Part A</w:t>
            </w:r>
            <w:r w:rsidR="00AF3C91">
              <w:rPr>
                <w:noProof/>
                <w:webHidden/>
              </w:rPr>
              <w:tab/>
            </w:r>
            <w:r w:rsidR="00AF3C91">
              <w:rPr>
                <w:noProof/>
                <w:webHidden/>
              </w:rPr>
              <w:fldChar w:fldCharType="begin"/>
            </w:r>
            <w:r w:rsidR="00AF3C91">
              <w:rPr>
                <w:noProof/>
                <w:webHidden/>
              </w:rPr>
              <w:instrText xml:space="preserve"> PAGEREF _Toc91502609 \h </w:instrText>
            </w:r>
            <w:r w:rsidR="00AF3C91">
              <w:rPr>
                <w:noProof/>
                <w:webHidden/>
              </w:rPr>
            </w:r>
            <w:r w:rsidR="00AF3C91">
              <w:rPr>
                <w:noProof/>
                <w:webHidden/>
              </w:rPr>
              <w:fldChar w:fldCharType="separate"/>
            </w:r>
            <w:r w:rsidR="00AF3C91">
              <w:rPr>
                <w:noProof/>
                <w:webHidden/>
              </w:rPr>
              <w:t>3</w:t>
            </w:r>
            <w:r w:rsidR="00AF3C91">
              <w:rPr>
                <w:noProof/>
                <w:webHidden/>
              </w:rPr>
              <w:fldChar w:fldCharType="end"/>
            </w:r>
          </w:hyperlink>
        </w:p>
        <w:p w14:paraId="5851FEFA" w14:textId="1136B13F" w:rsidR="00AF3C91" w:rsidRDefault="002B6399">
          <w:pPr>
            <w:pStyle w:val="11"/>
            <w:tabs>
              <w:tab w:val="right" w:leader="dot" w:pos="9350"/>
            </w:tabs>
            <w:rPr>
              <w:rFonts w:asciiTheme="minorHAnsi" w:eastAsiaTheme="minorEastAsia" w:hAnsiTheme="minorHAnsi"/>
              <w:noProof/>
              <w:sz w:val="22"/>
              <w:lang w:val="en-IN" w:eastAsia="en-IN"/>
            </w:rPr>
          </w:pPr>
          <w:hyperlink w:anchor="_Toc91502610" w:history="1">
            <w:r w:rsidR="00AF3C91" w:rsidRPr="00D23F32">
              <w:rPr>
                <w:rStyle w:val="ac"/>
                <w:rFonts w:cs="Times New Roman"/>
                <w:noProof/>
              </w:rPr>
              <w:t>Part B</w:t>
            </w:r>
            <w:r w:rsidR="00AF3C91">
              <w:rPr>
                <w:noProof/>
                <w:webHidden/>
              </w:rPr>
              <w:tab/>
            </w:r>
            <w:r w:rsidR="00AF3C91">
              <w:rPr>
                <w:noProof/>
                <w:webHidden/>
              </w:rPr>
              <w:fldChar w:fldCharType="begin"/>
            </w:r>
            <w:r w:rsidR="00AF3C91">
              <w:rPr>
                <w:noProof/>
                <w:webHidden/>
              </w:rPr>
              <w:instrText xml:space="preserve"> PAGEREF _Toc91502610 \h </w:instrText>
            </w:r>
            <w:r w:rsidR="00AF3C91">
              <w:rPr>
                <w:noProof/>
                <w:webHidden/>
              </w:rPr>
            </w:r>
            <w:r w:rsidR="00AF3C91">
              <w:rPr>
                <w:noProof/>
                <w:webHidden/>
              </w:rPr>
              <w:fldChar w:fldCharType="separate"/>
            </w:r>
            <w:r w:rsidR="00AF3C91">
              <w:rPr>
                <w:noProof/>
                <w:webHidden/>
              </w:rPr>
              <w:t>9</w:t>
            </w:r>
            <w:r w:rsidR="00AF3C91">
              <w:rPr>
                <w:noProof/>
                <w:webHidden/>
              </w:rPr>
              <w:fldChar w:fldCharType="end"/>
            </w:r>
          </w:hyperlink>
        </w:p>
        <w:p w14:paraId="5CAFB395" w14:textId="7246A4A6" w:rsidR="00AF3C91" w:rsidRDefault="002B6399">
          <w:pPr>
            <w:pStyle w:val="11"/>
            <w:tabs>
              <w:tab w:val="right" w:leader="dot" w:pos="9350"/>
            </w:tabs>
            <w:rPr>
              <w:rFonts w:asciiTheme="minorHAnsi" w:eastAsiaTheme="minorEastAsia" w:hAnsiTheme="minorHAnsi"/>
              <w:noProof/>
              <w:sz w:val="22"/>
              <w:lang w:val="en-IN" w:eastAsia="en-IN"/>
            </w:rPr>
          </w:pPr>
          <w:hyperlink w:anchor="_Toc91502611" w:history="1">
            <w:r w:rsidR="00AF3C91" w:rsidRPr="00D23F32">
              <w:rPr>
                <w:rStyle w:val="ac"/>
                <w:rFonts w:cs="Times New Roman"/>
                <w:noProof/>
              </w:rPr>
              <w:t>References</w:t>
            </w:r>
            <w:r w:rsidR="00AF3C91">
              <w:rPr>
                <w:noProof/>
                <w:webHidden/>
              </w:rPr>
              <w:tab/>
            </w:r>
            <w:r w:rsidR="00AF3C91">
              <w:rPr>
                <w:noProof/>
                <w:webHidden/>
              </w:rPr>
              <w:fldChar w:fldCharType="begin"/>
            </w:r>
            <w:r w:rsidR="00AF3C91">
              <w:rPr>
                <w:noProof/>
                <w:webHidden/>
              </w:rPr>
              <w:instrText xml:space="preserve"> PAGEREF _Toc91502611 \h </w:instrText>
            </w:r>
            <w:r w:rsidR="00AF3C91">
              <w:rPr>
                <w:noProof/>
                <w:webHidden/>
              </w:rPr>
            </w:r>
            <w:r w:rsidR="00AF3C91">
              <w:rPr>
                <w:noProof/>
                <w:webHidden/>
              </w:rPr>
              <w:fldChar w:fldCharType="separate"/>
            </w:r>
            <w:r w:rsidR="00AF3C91">
              <w:rPr>
                <w:noProof/>
                <w:webHidden/>
              </w:rPr>
              <w:t>12</w:t>
            </w:r>
            <w:r w:rsidR="00AF3C91">
              <w:rPr>
                <w:noProof/>
                <w:webHidden/>
              </w:rPr>
              <w:fldChar w:fldCharType="end"/>
            </w:r>
          </w:hyperlink>
        </w:p>
        <w:p w14:paraId="54D4F8AB" w14:textId="5B893125" w:rsidR="00FB26A8" w:rsidRPr="00DA28AF" w:rsidRDefault="00FB26A8" w:rsidP="00DA28AF">
          <w:pPr>
            <w:rPr>
              <w:rFonts w:cs="Times New Roman"/>
            </w:rPr>
          </w:pPr>
          <w:r w:rsidRPr="00DA28AF">
            <w:rPr>
              <w:rFonts w:cs="Times New Roman"/>
              <w:b/>
              <w:bCs/>
              <w:noProof/>
            </w:rPr>
            <w:fldChar w:fldCharType="end"/>
          </w:r>
        </w:p>
      </w:sdtContent>
    </w:sdt>
    <w:p w14:paraId="095498C8" w14:textId="77777777" w:rsidR="00FB26A8" w:rsidRPr="00DA28AF" w:rsidRDefault="00FB26A8" w:rsidP="00DA28AF">
      <w:pPr>
        <w:jc w:val="left"/>
        <w:rPr>
          <w:rFonts w:eastAsiaTheme="majorEastAsia" w:cs="Times New Roman"/>
          <w:b/>
          <w:bCs/>
          <w:sz w:val="28"/>
          <w:szCs w:val="28"/>
        </w:rPr>
      </w:pPr>
    </w:p>
    <w:p w14:paraId="0D75F046" w14:textId="77777777" w:rsidR="00FB26A8" w:rsidRPr="00DA28AF" w:rsidRDefault="00FB26A8" w:rsidP="00DA28AF">
      <w:pPr>
        <w:jc w:val="left"/>
        <w:rPr>
          <w:rFonts w:eastAsiaTheme="majorEastAsia" w:cs="Times New Roman"/>
          <w:b/>
          <w:bCs/>
          <w:sz w:val="28"/>
          <w:szCs w:val="28"/>
        </w:rPr>
      </w:pPr>
      <w:r w:rsidRPr="00DA28AF">
        <w:rPr>
          <w:rFonts w:cs="Times New Roman"/>
        </w:rPr>
        <w:br w:type="page"/>
      </w:r>
    </w:p>
    <w:p w14:paraId="008F6914" w14:textId="77777777" w:rsidR="00164930" w:rsidRPr="00DA28AF" w:rsidRDefault="00164930" w:rsidP="00DA28AF">
      <w:pPr>
        <w:pStyle w:val="1"/>
        <w:rPr>
          <w:rFonts w:cs="Times New Roman"/>
        </w:rPr>
      </w:pPr>
      <w:bookmarkStart w:id="0" w:name="_Toc91502609"/>
      <w:r w:rsidRPr="00DA28AF">
        <w:rPr>
          <w:rFonts w:cs="Times New Roman"/>
        </w:rPr>
        <w:lastRenderedPageBreak/>
        <w:t>Part A</w:t>
      </w:r>
      <w:bookmarkEnd w:id="0"/>
      <w:r w:rsidRPr="00DA28AF">
        <w:rPr>
          <w:rFonts w:cs="Times New Roman"/>
        </w:rPr>
        <w:t xml:space="preserve"> </w:t>
      </w:r>
    </w:p>
    <w:p w14:paraId="18BEC7DC" w14:textId="77777777" w:rsidR="007E22E3" w:rsidRPr="00DA28AF" w:rsidRDefault="007E22E3" w:rsidP="00DA28AF">
      <w:pPr>
        <w:rPr>
          <w:rFonts w:cs="Times New Roman"/>
          <w:b/>
        </w:rPr>
      </w:pPr>
      <w:r w:rsidRPr="00DA28AF">
        <w:rPr>
          <w:rFonts w:cs="Times New Roman"/>
          <w:b/>
        </w:rPr>
        <w:t>Case Study</w:t>
      </w:r>
    </w:p>
    <w:p w14:paraId="6A06011C" w14:textId="77777777" w:rsidR="00164930" w:rsidRPr="00DA28AF" w:rsidRDefault="007E22E3" w:rsidP="00DA28AF">
      <w:pPr>
        <w:rPr>
          <w:rFonts w:cs="Times New Roman"/>
        </w:rPr>
      </w:pPr>
      <w:r w:rsidRPr="00DA28AF">
        <w:rPr>
          <w:rFonts w:cs="Times New Roman"/>
        </w:rPr>
        <w:t xml:space="preserve">Amana Ltd. is the dealer in the Souvenirs and sells the </w:t>
      </w:r>
      <w:r w:rsidR="002D322E" w:rsidRPr="00DA28AF">
        <w:rPr>
          <w:rFonts w:cs="Times New Roman"/>
        </w:rPr>
        <w:t>products</w:t>
      </w:r>
      <w:r w:rsidRPr="00DA28AF">
        <w:rPr>
          <w:rFonts w:cs="Times New Roman"/>
        </w:rPr>
        <w:t xml:space="preserve"> to the </w:t>
      </w:r>
      <w:r w:rsidR="002D322E" w:rsidRPr="00DA28AF">
        <w:rPr>
          <w:rFonts w:cs="Times New Roman"/>
        </w:rPr>
        <w:t>tourists</w:t>
      </w:r>
      <w:r w:rsidRPr="00DA28AF">
        <w:rPr>
          <w:rFonts w:cs="Times New Roman"/>
        </w:rPr>
        <w:t xml:space="preserve"> at the different parts of the </w:t>
      </w:r>
      <w:r w:rsidR="002D322E" w:rsidRPr="00DA28AF">
        <w:rPr>
          <w:rFonts w:cs="Times New Roman"/>
        </w:rPr>
        <w:t>England</w:t>
      </w:r>
      <w:r w:rsidRPr="00DA28AF">
        <w:rPr>
          <w:rFonts w:cs="Times New Roman"/>
        </w:rPr>
        <w:t xml:space="preserve"> including the </w:t>
      </w:r>
      <w:r w:rsidR="002D322E" w:rsidRPr="00DA28AF">
        <w:rPr>
          <w:rFonts w:cs="Times New Roman"/>
        </w:rPr>
        <w:t>Bridgton</w:t>
      </w:r>
      <w:r w:rsidRPr="00DA28AF">
        <w:rPr>
          <w:rFonts w:cs="Times New Roman"/>
        </w:rPr>
        <w:t xml:space="preserve"> and </w:t>
      </w:r>
      <w:r w:rsidR="002D322E" w:rsidRPr="00DA28AF">
        <w:rPr>
          <w:rFonts w:cs="Times New Roman"/>
        </w:rPr>
        <w:t>Manchester</w:t>
      </w:r>
      <w:r w:rsidRPr="00DA28AF">
        <w:rPr>
          <w:rFonts w:cs="Times New Roman"/>
        </w:rPr>
        <w:t xml:space="preserve"> city center. China manufactures the products in </w:t>
      </w:r>
      <w:r w:rsidR="002D322E" w:rsidRPr="00DA28AF">
        <w:rPr>
          <w:rFonts w:cs="Times New Roman"/>
        </w:rPr>
        <w:t>accordance</w:t>
      </w:r>
      <w:r w:rsidRPr="00DA28AF">
        <w:rPr>
          <w:rFonts w:cs="Times New Roman"/>
        </w:rPr>
        <w:t xml:space="preserve"> </w:t>
      </w:r>
      <w:r w:rsidR="002D322E" w:rsidRPr="00DA28AF">
        <w:rPr>
          <w:rFonts w:cs="Times New Roman"/>
        </w:rPr>
        <w:t>with the</w:t>
      </w:r>
      <w:r w:rsidRPr="00DA28AF">
        <w:rPr>
          <w:rFonts w:cs="Times New Roman"/>
        </w:rPr>
        <w:t xml:space="preserve"> designs that are allocated by the Amana Team. Case Study </w:t>
      </w:r>
      <w:r w:rsidR="002D322E" w:rsidRPr="00DA28AF">
        <w:rPr>
          <w:rFonts w:cs="Times New Roman"/>
        </w:rPr>
        <w:t>has</w:t>
      </w:r>
      <w:r w:rsidRPr="00DA28AF">
        <w:rPr>
          <w:rFonts w:cs="Times New Roman"/>
        </w:rPr>
        <w:t xml:space="preserve"> considered the </w:t>
      </w:r>
      <w:r w:rsidR="002D322E" w:rsidRPr="00DA28AF">
        <w:rPr>
          <w:rFonts w:cs="Times New Roman"/>
        </w:rPr>
        <w:t>scenarios</w:t>
      </w:r>
      <w:r w:rsidRPr="00DA28AF">
        <w:rPr>
          <w:rFonts w:cs="Times New Roman"/>
        </w:rPr>
        <w:t xml:space="preserve"> of the Global Pandemic where the Tourism industry in general was highly affected by the Outbreak in </w:t>
      </w:r>
      <w:r w:rsidR="002D322E" w:rsidRPr="00DA28AF">
        <w:rPr>
          <w:rFonts w:cs="Times New Roman"/>
        </w:rPr>
        <w:t>consideration</w:t>
      </w:r>
      <w:r w:rsidRPr="00DA28AF">
        <w:rPr>
          <w:rFonts w:cs="Times New Roman"/>
        </w:rPr>
        <w:t xml:space="preserve"> of the travel ban across the nations of the world. </w:t>
      </w:r>
      <w:r w:rsidR="002D322E" w:rsidRPr="00DA28AF">
        <w:rPr>
          <w:rFonts w:cs="Times New Roman"/>
        </w:rPr>
        <w:t xml:space="preserve">The impact in terms of the revenues falling with the numerous lockdowns structure making some additions in the revenues at the end of the period are further discussed as a part of the analysis on the case study. </w:t>
      </w:r>
      <w:r w:rsidR="00894DE9" w:rsidRPr="00DA28AF">
        <w:rPr>
          <w:rFonts w:cs="Times New Roman"/>
        </w:rPr>
        <w:t xml:space="preserve">The </w:t>
      </w:r>
      <w:r w:rsidR="002D322E" w:rsidRPr="00DA28AF">
        <w:rPr>
          <w:rFonts w:cs="Times New Roman"/>
        </w:rPr>
        <w:t>cots breakup</w:t>
      </w:r>
      <w:r w:rsidR="00894DE9" w:rsidRPr="00DA28AF">
        <w:rPr>
          <w:rFonts w:cs="Times New Roman"/>
        </w:rPr>
        <w:t xml:space="preserve"> for the product of the Amana Ltd. has been provided for the past periods. </w:t>
      </w:r>
    </w:p>
    <w:tbl>
      <w:tblPr>
        <w:tblW w:w="7036" w:type="dxa"/>
        <w:tblInd w:w="93" w:type="dxa"/>
        <w:tblLook w:val="04A0" w:firstRow="1" w:lastRow="0" w:firstColumn="1" w:lastColumn="0" w:noHBand="0" w:noVBand="1"/>
      </w:tblPr>
      <w:tblGrid>
        <w:gridCol w:w="3756"/>
        <w:gridCol w:w="1980"/>
        <w:gridCol w:w="1300"/>
      </w:tblGrid>
      <w:tr w:rsidR="00894DE9" w:rsidRPr="00DA28AF" w14:paraId="4A531BCF" w14:textId="77777777" w:rsidTr="00894DE9">
        <w:trPr>
          <w:trHeight w:val="315"/>
        </w:trPr>
        <w:tc>
          <w:tcPr>
            <w:tcW w:w="3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6591BD"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 </w:t>
            </w:r>
          </w:p>
        </w:tc>
        <w:tc>
          <w:tcPr>
            <w:tcW w:w="1980" w:type="dxa"/>
            <w:tcBorders>
              <w:top w:val="single" w:sz="4" w:space="0" w:color="auto"/>
              <w:left w:val="nil"/>
              <w:bottom w:val="single" w:sz="4" w:space="0" w:color="auto"/>
              <w:right w:val="single" w:sz="4" w:space="0" w:color="auto"/>
            </w:tcBorders>
            <w:shd w:val="clear" w:color="auto" w:fill="auto"/>
            <w:noWrap/>
            <w:vAlign w:val="bottom"/>
            <w:hideMark/>
          </w:tcPr>
          <w:p w14:paraId="6A94B382" w14:textId="77777777" w:rsidR="00894DE9" w:rsidRPr="00DA28AF" w:rsidRDefault="00894DE9" w:rsidP="00DA28AF">
            <w:pPr>
              <w:spacing w:after="0"/>
              <w:jc w:val="left"/>
              <w:rPr>
                <w:rFonts w:eastAsia="Times New Roman" w:cs="Times New Roman"/>
                <w:b/>
                <w:bCs/>
                <w:color w:val="000000"/>
                <w:szCs w:val="24"/>
              </w:rPr>
            </w:pPr>
            <w:r w:rsidRPr="00DA28AF">
              <w:rPr>
                <w:rFonts w:eastAsia="Times New Roman" w:cs="Times New Roman"/>
                <w:b/>
                <w:bCs/>
                <w:color w:val="000000"/>
                <w:szCs w:val="24"/>
              </w:rPr>
              <w:t>Original Budgets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5B776BD" w14:textId="77777777" w:rsidR="00894DE9" w:rsidRPr="00DA28AF" w:rsidRDefault="00894DE9" w:rsidP="00DA28AF">
            <w:pPr>
              <w:spacing w:after="0"/>
              <w:jc w:val="left"/>
              <w:rPr>
                <w:rFonts w:eastAsia="Times New Roman" w:cs="Times New Roman"/>
                <w:b/>
                <w:bCs/>
                <w:color w:val="000000"/>
                <w:szCs w:val="24"/>
              </w:rPr>
            </w:pPr>
            <w:r w:rsidRPr="00DA28AF">
              <w:rPr>
                <w:rFonts w:eastAsia="Times New Roman" w:cs="Times New Roman"/>
                <w:b/>
                <w:bCs/>
                <w:color w:val="000000"/>
                <w:szCs w:val="24"/>
              </w:rPr>
              <w:t>Actuals (£)</w:t>
            </w:r>
          </w:p>
        </w:tc>
      </w:tr>
      <w:tr w:rsidR="00894DE9" w:rsidRPr="00DA28AF" w14:paraId="427BB770" w14:textId="77777777" w:rsidTr="00894DE9">
        <w:trPr>
          <w:trHeight w:val="315"/>
        </w:trPr>
        <w:tc>
          <w:tcPr>
            <w:tcW w:w="3756" w:type="dxa"/>
            <w:tcBorders>
              <w:top w:val="nil"/>
              <w:left w:val="single" w:sz="4" w:space="0" w:color="auto"/>
              <w:bottom w:val="single" w:sz="4" w:space="0" w:color="auto"/>
              <w:right w:val="single" w:sz="4" w:space="0" w:color="auto"/>
            </w:tcBorders>
            <w:shd w:val="clear" w:color="auto" w:fill="auto"/>
            <w:noWrap/>
            <w:vAlign w:val="bottom"/>
            <w:hideMark/>
          </w:tcPr>
          <w:p w14:paraId="715EA44B"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Units</w:t>
            </w:r>
          </w:p>
        </w:tc>
        <w:tc>
          <w:tcPr>
            <w:tcW w:w="1980" w:type="dxa"/>
            <w:tcBorders>
              <w:top w:val="nil"/>
              <w:left w:val="nil"/>
              <w:bottom w:val="single" w:sz="4" w:space="0" w:color="auto"/>
              <w:right w:val="single" w:sz="4" w:space="0" w:color="auto"/>
            </w:tcBorders>
            <w:shd w:val="clear" w:color="auto" w:fill="auto"/>
            <w:noWrap/>
            <w:vAlign w:val="bottom"/>
            <w:hideMark/>
          </w:tcPr>
          <w:p w14:paraId="56D1D81E"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100,000 </w:t>
            </w:r>
          </w:p>
        </w:tc>
        <w:tc>
          <w:tcPr>
            <w:tcW w:w="1300" w:type="dxa"/>
            <w:tcBorders>
              <w:top w:val="nil"/>
              <w:left w:val="nil"/>
              <w:bottom w:val="single" w:sz="4" w:space="0" w:color="auto"/>
              <w:right w:val="single" w:sz="4" w:space="0" w:color="auto"/>
            </w:tcBorders>
            <w:shd w:val="clear" w:color="auto" w:fill="auto"/>
            <w:noWrap/>
            <w:vAlign w:val="bottom"/>
            <w:hideMark/>
          </w:tcPr>
          <w:p w14:paraId="4B5CCEF0"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80,000 </w:t>
            </w:r>
          </w:p>
        </w:tc>
      </w:tr>
      <w:tr w:rsidR="00894DE9" w:rsidRPr="00DA28AF" w14:paraId="5F73BA39" w14:textId="77777777" w:rsidTr="00894DE9">
        <w:trPr>
          <w:trHeight w:val="315"/>
        </w:trPr>
        <w:tc>
          <w:tcPr>
            <w:tcW w:w="3756" w:type="dxa"/>
            <w:tcBorders>
              <w:top w:val="nil"/>
              <w:left w:val="single" w:sz="4" w:space="0" w:color="auto"/>
              <w:bottom w:val="single" w:sz="4" w:space="0" w:color="auto"/>
              <w:right w:val="single" w:sz="4" w:space="0" w:color="auto"/>
            </w:tcBorders>
            <w:shd w:val="clear" w:color="auto" w:fill="auto"/>
            <w:noWrap/>
            <w:vAlign w:val="bottom"/>
            <w:hideMark/>
          </w:tcPr>
          <w:p w14:paraId="1F390CE5"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Selling Price</w:t>
            </w:r>
          </w:p>
        </w:tc>
        <w:tc>
          <w:tcPr>
            <w:tcW w:w="1980" w:type="dxa"/>
            <w:tcBorders>
              <w:top w:val="nil"/>
              <w:left w:val="nil"/>
              <w:bottom w:val="single" w:sz="4" w:space="0" w:color="auto"/>
              <w:right w:val="single" w:sz="4" w:space="0" w:color="auto"/>
            </w:tcBorders>
            <w:shd w:val="clear" w:color="auto" w:fill="auto"/>
            <w:noWrap/>
            <w:vAlign w:val="bottom"/>
            <w:hideMark/>
          </w:tcPr>
          <w:p w14:paraId="6AB0726C"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25 </w:t>
            </w:r>
          </w:p>
        </w:tc>
        <w:tc>
          <w:tcPr>
            <w:tcW w:w="1300" w:type="dxa"/>
            <w:tcBorders>
              <w:top w:val="nil"/>
              <w:left w:val="nil"/>
              <w:bottom w:val="single" w:sz="4" w:space="0" w:color="auto"/>
              <w:right w:val="single" w:sz="4" w:space="0" w:color="auto"/>
            </w:tcBorders>
            <w:shd w:val="clear" w:color="auto" w:fill="auto"/>
            <w:noWrap/>
            <w:vAlign w:val="bottom"/>
            <w:hideMark/>
          </w:tcPr>
          <w:p w14:paraId="0E229325"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20 </w:t>
            </w:r>
          </w:p>
        </w:tc>
      </w:tr>
      <w:tr w:rsidR="00894DE9" w:rsidRPr="00DA28AF" w14:paraId="54A44D8D" w14:textId="77777777" w:rsidTr="00894DE9">
        <w:trPr>
          <w:trHeight w:val="315"/>
        </w:trPr>
        <w:tc>
          <w:tcPr>
            <w:tcW w:w="3756" w:type="dxa"/>
            <w:tcBorders>
              <w:top w:val="nil"/>
              <w:left w:val="single" w:sz="4" w:space="0" w:color="auto"/>
              <w:bottom w:val="single" w:sz="4" w:space="0" w:color="auto"/>
              <w:right w:val="single" w:sz="4" w:space="0" w:color="auto"/>
            </w:tcBorders>
            <w:shd w:val="clear" w:color="auto" w:fill="auto"/>
            <w:noWrap/>
            <w:vAlign w:val="bottom"/>
            <w:hideMark/>
          </w:tcPr>
          <w:p w14:paraId="75BBF6FE" w14:textId="77777777" w:rsidR="00894DE9" w:rsidRPr="00DA28AF" w:rsidRDefault="00894DE9" w:rsidP="00DA28AF">
            <w:pPr>
              <w:spacing w:after="0"/>
              <w:jc w:val="left"/>
              <w:rPr>
                <w:rFonts w:eastAsia="Times New Roman" w:cs="Times New Roman"/>
                <w:b/>
                <w:bCs/>
                <w:color w:val="000000"/>
                <w:szCs w:val="24"/>
              </w:rPr>
            </w:pPr>
            <w:r w:rsidRPr="00DA28AF">
              <w:rPr>
                <w:rFonts w:eastAsia="Times New Roman" w:cs="Times New Roman"/>
                <w:b/>
                <w:bCs/>
                <w:color w:val="000000"/>
                <w:szCs w:val="24"/>
              </w:rPr>
              <w:t>Variable Costs</w:t>
            </w:r>
          </w:p>
        </w:tc>
        <w:tc>
          <w:tcPr>
            <w:tcW w:w="1980" w:type="dxa"/>
            <w:tcBorders>
              <w:top w:val="nil"/>
              <w:left w:val="nil"/>
              <w:bottom w:val="single" w:sz="4" w:space="0" w:color="auto"/>
              <w:right w:val="single" w:sz="4" w:space="0" w:color="auto"/>
            </w:tcBorders>
            <w:shd w:val="clear" w:color="auto" w:fill="auto"/>
            <w:noWrap/>
            <w:vAlign w:val="bottom"/>
            <w:hideMark/>
          </w:tcPr>
          <w:p w14:paraId="46FF69C1"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 </w:t>
            </w:r>
          </w:p>
        </w:tc>
        <w:tc>
          <w:tcPr>
            <w:tcW w:w="1300" w:type="dxa"/>
            <w:tcBorders>
              <w:top w:val="nil"/>
              <w:left w:val="nil"/>
              <w:bottom w:val="single" w:sz="4" w:space="0" w:color="auto"/>
              <w:right w:val="single" w:sz="4" w:space="0" w:color="auto"/>
            </w:tcBorders>
            <w:shd w:val="clear" w:color="auto" w:fill="auto"/>
            <w:noWrap/>
            <w:vAlign w:val="bottom"/>
            <w:hideMark/>
          </w:tcPr>
          <w:p w14:paraId="4F88F824"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 </w:t>
            </w:r>
          </w:p>
        </w:tc>
      </w:tr>
      <w:tr w:rsidR="00894DE9" w:rsidRPr="00DA28AF" w14:paraId="77CEA86D" w14:textId="77777777" w:rsidTr="00894DE9">
        <w:trPr>
          <w:trHeight w:val="315"/>
        </w:trPr>
        <w:tc>
          <w:tcPr>
            <w:tcW w:w="3756" w:type="dxa"/>
            <w:tcBorders>
              <w:top w:val="nil"/>
              <w:left w:val="single" w:sz="4" w:space="0" w:color="auto"/>
              <w:bottom w:val="single" w:sz="4" w:space="0" w:color="auto"/>
              <w:right w:val="single" w:sz="4" w:space="0" w:color="auto"/>
            </w:tcBorders>
            <w:shd w:val="clear" w:color="auto" w:fill="auto"/>
            <w:noWrap/>
            <w:vAlign w:val="bottom"/>
            <w:hideMark/>
          </w:tcPr>
          <w:p w14:paraId="3E3FF736"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Materials</w:t>
            </w:r>
          </w:p>
        </w:tc>
        <w:tc>
          <w:tcPr>
            <w:tcW w:w="1980" w:type="dxa"/>
            <w:tcBorders>
              <w:top w:val="nil"/>
              <w:left w:val="nil"/>
              <w:bottom w:val="single" w:sz="4" w:space="0" w:color="auto"/>
              <w:right w:val="single" w:sz="4" w:space="0" w:color="auto"/>
            </w:tcBorders>
            <w:shd w:val="clear" w:color="auto" w:fill="auto"/>
            <w:noWrap/>
            <w:vAlign w:val="bottom"/>
            <w:hideMark/>
          </w:tcPr>
          <w:p w14:paraId="36FB960E"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3 </w:t>
            </w:r>
          </w:p>
        </w:tc>
        <w:tc>
          <w:tcPr>
            <w:tcW w:w="1300" w:type="dxa"/>
            <w:tcBorders>
              <w:top w:val="nil"/>
              <w:left w:val="nil"/>
              <w:bottom w:val="single" w:sz="4" w:space="0" w:color="auto"/>
              <w:right w:val="single" w:sz="4" w:space="0" w:color="auto"/>
            </w:tcBorders>
            <w:shd w:val="clear" w:color="auto" w:fill="auto"/>
            <w:noWrap/>
            <w:vAlign w:val="bottom"/>
            <w:hideMark/>
          </w:tcPr>
          <w:p w14:paraId="6CB85CD7"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280,000 </w:t>
            </w:r>
          </w:p>
        </w:tc>
      </w:tr>
      <w:tr w:rsidR="00894DE9" w:rsidRPr="00DA28AF" w14:paraId="0EF18BCA" w14:textId="77777777" w:rsidTr="00894DE9">
        <w:trPr>
          <w:trHeight w:val="315"/>
        </w:trPr>
        <w:tc>
          <w:tcPr>
            <w:tcW w:w="3756" w:type="dxa"/>
            <w:tcBorders>
              <w:top w:val="nil"/>
              <w:left w:val="single" w:sz="4" w:space="0" w:color="auto"/>
              <w:bottom w:val="single" w:sz="4" w:space="0" w:color="auto"/>
              <w:right w:val="single" w:sz="4" w:space="0" w:color="auto"/>
            </w:tcBorders>
            <w:shd w:val="clear" w:color="auto" w:fill="auto"/>
            <w:noWrap/>
            <w:vAlign w:val="bottom"/>
            <w:hideMark/>
          </w:tcPr>
          <w:p w14:paraId="4E205568"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Labour</w:t>
            </w:r>
          </w:p>
        </w:tc>
        <w:tc>
          <w:tcPr>
            <w:tcW w:w="1980" w:type="dxa"/>
            <w:tcBorders>
              <w:top w:val="nil"/>
              <w:left w:val="nil"/>
              <w:bottom w:val="single" w:sz="4" w:space="0" w:color="auto"/>
              <w:right w:val="single" w:sz="4" w:space="0" w:color="auto"/>
            </w:tcBorders>
            <w:shd w:val="clear" w:color="auto" w:fill="auto"/>
            <w:noWrap/>
            <w:vAlign w:val="bottom"/>
            <w:hideMark/>
          </w:tcPr>
          <w:p w14:paraId="497961B4"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4 </w:t>
            </w:r>
          </w:p>
        </w:tc>
        <w:tc>
          <w:tcPr>
            <w:tcW w:w="1300" w:type="dxa"/>
            <w:tcBorders>
              <w:top w:val="nil"/>
              <w:left w:val="nil"/>
              <w:bottom w:val="single" w:sz="4" w:space="0" w:color="auto"/>
              <w:right w:val="single" w:sz="4" w:space="0" w:color="auto"/>
            </w:tcBorders>
            <w:shd w:val="clear" w:color="auto" w:fill="auto"/>
            <w:noWrap/>
            <w:vAlign w:val="bottom"/>
            <w:hideMark/>
          </w:tcPr>
          <w:p w14:paraId="50A617F2"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440,000 </w:t>
            </w:r>
          </w:p>
        </w:tc>
      </w:tr>
      <w:tr w:rsidR="00894DE9" w:rsidRPr="00DA28AF" w14:paraId="1F433AFE" w14:textId="77777777" w:rsidTr="00894DE9">
        <w:trPr>
          <w:trHeight w:val="315"/>
        </w:trPr>
        <w:tc>
          <w:tcPr>
            <w:tcW w:w="3756" w:type="dxa"/>
            <w:tcBorders>
              <w:top w:val="nil"/>
              <w:left w:val="single" w:sz="4" w:space="0" w:color="auto"/>
              <w:bottom w:val="single" w:sz="4" w:space="0" w:color="auto"/>
              <w:right w:val="single" w:sz="4" w:space="0" w:color="auto"/>
            </w:tcBorders>
            <w:shd w:val="clear" w:color="auto" w:fill="auto"/>
            <w:noWrap/>
            <w:vAlign w:val="bottom"/>
            <w:hideMark/>
          </w:tcPr>
          <w:p w14:paraId="638C74EF"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Overhead</w:t>
            </w:r>
          </w:p>
        </w:tc>
        <w:tc>
          <w:tcPr>
            <w:tcW w:w="1980" w:type="dxa"/>
            <w:tcBorders>
              <w:top w:val="nil"/>
              <w:left w:val="nil"/>
              <w:bottom w:val="single" w:sz="4" w:space="0" w:color="auto"/>
              <w:right w:val="single" w:sz="4" w:space="0" w:color="auto"/>
            </w:tcBorders>
            <w:shd w:val="clear" w:color="auto" w:fill="auto"/>
            <w:noWrap/>
            <w:vAlign w:val="bottom"/>
            <w:hideMark/>
          </w:tcPr>
          <w:p w14:paraId="1E6EE9A4"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2 </w:t>
            </w:r>
          </w:p>
        </w:tc>
        <w:tc>
          <w:tcPr>
            <w:tcW w:w="1300" w:type="dxa"/>
            <w:tcBorders>
              <w:top w:val="nil"/>
              <w:left w:val="nil"/>
              <w:bottom w:val="single" w:sz="4" w:space="0" w:color="auto"/>
              <w:right w:val="single" w:sz="4" w:space="0" w:color="auto"/>
            </w:tcBorders>
            <w:shd w:val="clear" w:color="auto" w:fill="auto"/>
            <w:noWrap/>
            <w:vAlign w:val="bottom"/>
            <w:hideMark/>
          </w:tcPr>
          <w:p w14:paraId="2005F2E0"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120,000 </w:t>
            </w:r>
          </w:p>
        </w:tc>
      </w:tr>
      <w:tr w:rsidR="00894DE9" w:rsidRPr="00DA28AF" w14:paraId="18126E66" w14:textId="77777777" w:rsidTr="00894DE9">
        <w:trPr>
          <w:trHeight w:val="315"/>
        </w:trPr>
        <w:tc>
          <w:tcPr>
            <w:tcW w:w="3756" w:type="dxa"/>
            <w:tcBorders>
              <w:top w:val="nil"/>
              <w:left w:val="single" w:sz="4" w:space="0" w:color="auto"/>
              <w:bottom w:val="single" w:sz="4" w:space="0" w:color="auto"/>
              <w:right w:val="single" w:sz="4" w:space="0" w:color="auto"/>
            </w:tcBorders>
            <w:shd w:val="clear" w:color="auto" w:fill="auto"/>
            <w:noWrap/>
            <w:vAlign w:val="bottom"/>
            <w:hideMark/>
          </w:tcPr>
          <w:p w14:paraId="713ADDEA"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Contribution</w:t>
            </w:r>
          </w:p>
        </w:tc>
        <w:tc>
          <w:tcPr>
            <w:tcW w:w="1980" w:type="dxa"/>
            <w:tcBorders>
              <w:top w:val="nil"/>
              <w:left w:val="nil"/>
              <w:bottom w:val="single" w:sz="4" w:space="0" w:color="auto"/>
              <w:right w:val="single" w:sz="4" w:space="0" w:color="auto"/>
            </w:tcBorders>
            <w:shd w:val="clear" w:color="auto" w:fill="auto"/>
            <w:noWrap/>
            <w:vAlign w:val="bottom"/>
            <w:hideMark/>
          </w:tcPr>
          <w:p w14:paraId="7A604A52"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17 </w:t>
            </w:r>
          </w:p>
        </w:tc>
        <w:tc>
          <w:tcPr>
            <w:tcW w:w="1300" w:type="dxa"/>
            <w:tcBorders>
              <w:top w:val="nil"/>
              <w:left w:val="nil"/>
              <w:bottom w:val="single" w:sz="4" w:space="0" w:color="auto"/>
              <w:right w:val="single" w:sz="4" w:space="0" w:color="auto"/>
            </w:tcBorders>
            <w:shd w:val="clear" w:color="auto" w:fill="auto"/>
            <w:noWrap/>
            <w:vAlign w:val="bottom"/>
            <w:hideMark/>
          </w:tcPr>
          <w:p w14:paraId="5B1036C8"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760,000 </w:t>
            </w:r>
          </w:p>
        </w:tc>
      </w:tr>
      <w:tr w:rsidR="00894DE9" w:rsidRPr="00DA28AF" w14:paraId="306DB10D" w14:textId="77777777" w:rsidTr="00894DE9">
        <w:trPr>
          <w:trHeight w:val="315"/>
        </w:trPr>
        <w:tc>
          <w:tcPr>
            <w:tcW w:w="3756" w:type="dxa"/>
            <w:tcBorders>
              <w:top w:val="nil"/>
              <w:left w:val="single" w:sz="4" w:space="0" w:color="auto"/>
              <w:bottom w:val="single" w:sz="4" w:space="0" w:color="auto"/>
              <w:right w:val="single" w:sz="4" w:space="0" w:color="auto"/>
            </w:tcBorders>
            <w:shd w:val="clear" w:color="auto" w:fill="auto"/>
            <w:noWrap/>
            <w:vAlign w:val="bottom"/>
            <w:hideMark/>
          </w:tcPr>
          <w:p w14:paraId="16220D6F" w14:textId="77777777" w:rsidR="00894DE9" w:rsidRPr="00DA28AF" w:rsidRDefault="00894DE9" w:rsidP="00DA28AF">
            <w:pPr>
              <w:spacing w:after="0"/>
              <w:jc w:val="left"/>
              <w:rPr>
                <w:rFonts w:eastAsia="Times New Roman" w:cs="Times New Roman"/>
                <w:b/>
                <w:bCs/>
                <w:color w:val="000000"/>
                <w:szCs w:val="24"/>
              </w:rPr>
            </w:pPr>
            <w:r w:rsidRPr="00DA28AF">
              <w:rPr>
                <w:rFonts w:eastAsia="Times New Roman" w:cs="Times New Roman"/>
                <w:b/>
                <w:bCs/>
                <w:color w:val="000000"/>
                <w:szCs w:val="24"/>
              </w:rPr>
              <w:t>Fixed Overheads:</w:t>
            </w:r>
          </w:p>
        </w:tc>
        <w:tc>
          <w:tcPr>
            <w:tcW w:w="1980" w:type="dxa"/>
            <w:tcBorders>
              <w:top w:val="nil"/>
              <w:left w:val="nil"/>
              <w:bottom w:val="single" w:sz="4" w:space="0" w:color="auto"/>
              <w:right w:val="single" w:sz="4" w:space="0" w:color="auto"/>
            </w:tcBorders>
            <w:shd w:val="clear" w:color="auto" w:fill="auto"/>
            <w:noWrap/>
            <w:vAlign w:val="bottom"/>
            <w:hideMark/>
          </w:tcPr>
          <w:p w14:paraId="336A0EA7"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 </w:t>
            </w:r>
          </w:p>
        </w:tc>
        <w:tc>
          <w:tcPr>
            <w:tcW w:w="1300" w:type="dxa"/>
            <w:tcBorders>
              <w:top w:val="nil"/>
              <w:left w:val="nil"/>
              <w:bottom w:val="single" w:sz="4" w:space="0" w:color="auto"/>
              <w:right w:val="single" w:sz="4" w:space="0" w:color="auto"/>
            </w:tcBorders>
            <w:shd w:val="clear" w:color="auto" w:fill="auto"/>
            <w:noWrap/>
            <w:vAlign w:val="bottom"/>
            <w:hideMark/>
          </w:tcPr>
          <w:p w14:paraId="06C0E068"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 </w:t>
            </w:r>
          </w:p>
        </w:tc>
      </w:tr>
      <w:tr w:rsidR="00894DE9" w:rsidRPr="00DA28AF" w14:paraId="738F69D3" w14:textId="77777777" w:rsidTr="00894DE9">
        <w:trPr>
          <w:trHeight w:val="315"/>
        </w:trPr>
        <w:tc>
          <w:tcPr>
            <w:tcW w:w="3756" w:type="dxa"/>
            <w:tcBorders>
              <w:top w:val="nil"/>
              <w:left w:val="single" w:sz="4" w:space="0" w:color="auto"/>
              <w:bottom w:val="single" w:sz="4" w:space="0" w:color="auto"/>
              <w:right w:val="single" w:sz="4" w:space="0" w:color="auto"/>
            </w:tcBorders>
            <w:shd w:val="clear" w:color="auto" w:fill="auto"/>
            <w:noWrap/>
            <w:vAlign w:val="bottom"/>
            <w:hideMark/>
          </w:tcPr>
          <w:p w14:paraId="7B2E0D32"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Warehouse Rental</w:t>
            </w:r>
          </w:p>
        </w:tc>
        <w:tc>
          <w:tcPr>
            <w:tcW w:w="1980" w:type="dxa"/>
            <w:tcBorders>
              <w:top w:val="nil"/>
              <w:left w:val="nil"/>
              <w:bottom w:val="single" w:sz="4" w:space="0" w:color="auto"/>
              <w:right w:val="single" w:sz="4" w:space="0" w:color="auto"/>
            </w:tcBorders>
            <w:shd w:val="clear" w:color="auto" w:fill="auto"/>
            <w:noWrap/>
            <w:vAlign w:val="bottom"/>
            <w:hideMark/>
          </w:tcPr>
          <w:p w14:paraId="30BD3053"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w:t>
            </w:r>
            <w:r w:rsidRPr="00DA28AF">
              <w:rPr>
                <w:rFonts w:eastAsia="Times New Roman" w:cs="Times New Roman"/>
                <w:color w:val="000000"/>
                <w:szCs w:val="24"/>
              </w:rPr>
              <w:lastRenderedPageBreak/>
              <w:t xml:space="preserve">200,000 </w:t>
            </w:r>
          </w:p>
        </w:tc>
        <w:tc>
          <w:tcPr>
            <w:tcW w:w="1300" w:type="dxa"/>
            <w:tcBorders>
              <w:top w:val="nil"/>
              <w:left w:val="nil"/>
              <w:bottom w:val="single" w:sz="4" w:space="0" w:color="auto"/>
              <w:right w:val="single" w:sz="4" w:space="0" w:color="auto"/>
            </w:tcBorders>
            <w:shd w:val="clear" w:color="auto" w:fill="auto"/>
            <w:noWrap/>
            <w:vAlign w:val="bottom"/>
            <w:hideMark/>
          </w:tcPr>
          <w:p w14:paraId="64F3AF0D"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lastRenderedPageBreak/>
              <w:t xml:space="preserve">      </w:t>
            </w:r>
            <w:r w:rsidRPr="00DA28AF">
              <w:rPr>
                <w:rFonts w:eastAsia="Times New Roman" w:cs="Times New Roman"/>
                <w:color w:val="000000"/>
                <w:szCs w:val="24"/>
              </w:rPr>
              <w:lastRenderedPageBreak/>
              <w:t xml:space="preserve">170,000 </w:t>
            </w:r>
          </w:p>
        </w:tc>
      </w:tr>
      <w:tr w:rsidR="00894DE9" w:rsidRPr="00DA28AF" w14:paraId="5C2DEEB4" w14:textId="77777777" w:rsidTr="00894DE9">
        <w:trPr>
          <w:trHeight w:val="315"/>
        </w:trPr>
        <w:tc>
          <w:tcPr>
            <w:tcW w:w="3756" w:type="dxa"/>
            <w:tcBorders>
              <w:top w:val="nil"/>
              <w:left w:val="single" w:sz="4" w:space="0" w:color="auto"/>
              <w:bottom w:val="single" w:sz="4" w:space="0" w:color="auto"/>
              <w:right w:val="single" w:sz="4" w:space="0" w:color="auto"/>
            </w:tcBorders>
            <w:shd w:val="clear" w:color="auto" w:fill="auto"/>
            <w:noWrap/>
            <w:vAlign w:val="bottom"/>
            <w:hideMark/>
          </w:tcPr>
          <w:p w14:paraId="5FDBB744"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lastRenderedPageBreak/>
              <w:t>Insurance</w:t>
            </w:r>
          </w:p>
        </w:tc>
        <w:tc>
          <w:tcPr>
            <w:tcW w:w="1980" w:type="dxa"/>
            <w:tcBorders>
              <w:top w:val="nil"/>
              <w:left w:val="nil"/>
              <w:bottom w:val="single" w:sz="4" w:space="0" w:color="auto"/>
              <w:right w:val="single" w:sz="4" w:space="0" w:color="auto"/>
            </w:tcBorders>
            <w:shd w:val="clear" w:color="auto" w:fill="auto"/>
            <w:noWrap/>
            <w:vAlign w:val="bottom"/>
            <w:hideMark/>
          </w:tcPr>
          <w:p w14:paraId="0B129009"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100,000 </w:t>
            </w:r>
          </w:p>
        </w:tc>
        <w:tc>
          <w:tcPr>
            <w:tcW w:w="1300" w:type="dxa"/>
            <w:tcBorders>
              <w:top w:val="nil"/>
              <w:left w:val="nil"/>
              <w:bottom w:val="single" w:sz="4" w:space="0" w:color="auto"/>
              <w:right w:val="single" w:sz="4" w:space="0" w:color="auto"/>
            </w:tcBorders>
            <w:shd w:val="clear" w:color="auto" w:fill="auto"/>
            <w:noWrap/>
            <w:vAlign w:val="bottom"/>
            <w:hideMark/>
          </w:tcPr>
          <w:p w14:paraId="622C6510"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100,000 </w:t>
            </w:r>
          </w:p>
        </w:tc>
      </w:tr>
      <w:tr w:rsidR="00894DE9" w:rsidRPr="00DA28AF" w14:paraId="41B31872" w14:textId="77777777" w:rsidTr="00894DE9">
        <w:trPr>
          <w:trHeight w:val="315"/>
        </w:trPr>
        <w:tc>
          <w:tcPr>
            <w:tcW w:w="3756" w:type="dxa"/>
            <w:tcBorders>
              <w:top w:val="nil"/>
              <w:left w:val="single" w:sz="4" w:space="0" w:color="auto"/>
              <w:bottom w:val="single" w:sz="4" w:space="0" w:color="auto"/>
              <w:right w:val="single" w:sz="4" w:space="0" w:color="auto"/>
            </w:tcBorders>
            <w:shd w:val="clear" w:color="auto" w:fill="auto"/>
            <w:noWrap/>
            <w:vAlign w:val="bottom"/>
            <w:hideMark/>
          </w:tcPr>
          <w:p w14:paraId="692B4BB3"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Fulltime Warehouse Supervisor Salary</w:t>
            </w:r>
          </w:p>
        </w:tc>
        <w:tc>
          <w:tcPr>
            <w:tcW w:w="1980" w:type="dxa"/>
            <w:tcBorders>
              <w:top w:val="nil"/>
              <w:left w:val="nil"/>
              <w:bottom w:val="single" w:sz="4" w:space="0" w:color="auto"/>
              <w:right w:val="single" w:sz="4" w:space="0" w:color="auto"/>
            </w:tcBorders>
            <w:shd w:val="clear" w:color="auto" w:fill="auto"/>
            <w:noWrap/>
            <w:vAlign w:val="bottom"/>
            <w:hideMark/>
          </w:tcPr>
          <w:p w14:paraId="3D0409D7"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50,000 </w:t>
            </w:r>
          </w:p>
        </w:tc>
        <w:tc>
          <w:tcPr>
            <w:tcW w:w="1300" w:type="dxa"/>
            <w:tcBorders>
              <w:top w:val="nil"/>
              <w:left w:val="nil"/>
              <w:bottom w:val="single" w:sz="4" w:space="0" w:color="auto"/>
              <w:right w:val="single" w:sz="4" w:space="0" w:color="auto"/>
            </w:tcBorders>
            <w:shd w:val="clear" w:color="auto" w:fill="auto"/>
            <w:noWrap/>
            <w:vAlign w:val="bottom"/>
            <w:hideMark/>
          </w:tcPr>
          <w:p w14:paraId="5EFA4197" w14:textId="77777777" w:rsidR="00894DE9" w:rsidRPr="00DA28AF" w:rsidRDefault="00894DE9"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35,000 </w:t>
            </w:r>
          </w:p>
        </w:tc>
      </w:tr>
    </w:tbl>
    <w:p w14:paraId="0EBD980C" w14:textId="77777777" w:rsidR="007F76A2" w:rsidRPr="00DA28AF" w:rsidRDefault="007F76A2" w:rsidP="00DA28AF">
      <w:pPr>
        <w:rPr>
          <w:rFonts w:cs="Times New Roman"/>
        </w:rPr>
      </w:pPr>
    </w:p>
    <w:p w14:paraId="1A7EB48A" w14:textId="77777777" w:rsidR="00894DE9" w:rsidRPr="00DA28AF" w:rsidRDefault="002D322E" w:rsidP="00DA28AF">
      <w:pPr>
        <w:rPr>
          <w:rFonts w:cs="Times New Roman"/>
          <w:b/>
          <w:u w:val="single"/>
        </w:rPr>
      </w:pPr>
      <w:r w:rsidRPr="00DA28AF">
        <w:rPr>
          <w:rFonts w:cs="Times New Roman"/>
          <w:b/>
          <w:u w:val="single"/>
        </w:rPr>
        <w:t>Monthly</w:t>
      </w:r>
      <w:r w:rsidR="00894DE9" w:rsidRPr="00DA28AF">
        <w:rPr>
          <w:rFonts w:cs="Times New Roman"/>
          <w:b/>
          <w:u w:val="single"/>
        </w:rPr>
        <w:t xml:space="preserve"> Report showing the original budget, Flexed Bu</w:t>
      </w:r>
      <w:r w:rsidR="007F76A2" w:rsidRPr="00DA28AF">
        <w:rPr>
          <w:rFonts w:cs="Times New Roman"/>
          <w:b/>
          <w:u w:val="single"/>
        </w:rPr>
        <w:t>dgets and the respective Variances</w:t>
      </w:r>
    </w:p>
    <w:tbl>
      <w:tblPr>
        <w:tblW w:w="0" w:type="auto"/>
        <w:tblInd w:w="93" w:type="dxa"/>
        <w:tblLayout w:type="fixed"/>
        <w:tblLook w:val="04A0" w:firstRow="1" w:lastRow="0" w:firstColumn="1" w:lastColumn="0" w:noHBand="0" w:noVBand="1"/>
      </w:tblPr>
      <w:tblGrid>
        <w:gridCol w:w="1455"/>
        <w:gridCol w:w="1170"/>
        <w:gridCol w:w="1350"/>
        <w:gridCol w:w="1350"/>
        <w:gridCol w:w="1260"/>
        <w:gridCol w:w="1310"/>
        <w:gridCol w:w="1588"/>
      </w:tblGrid>
      <w:tr w:rsidR="00CB423A" w:rsidRPr="00DA28AF" w14:paraId="264772E8" w14:textId="77777777" w:rsidTr="00CB423A">
        <w:trPr>
          <w:trHeight w:val="315"/>
        </w:trPr>
        <w:tc>
          <w:tcPr>
            <w:tcW w:w="14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E0E41C" w14:textId="77777777" w:rsidR="007F76A2" w:rsidRPr="00DA28AF" w:rsidRDefault="007F76A2" w:rsidP="00DA28AF">
            <w:pPr>
              <w:spacing w:after="0"/>
              <w:jc w:val="left"/>
              <w:rPr>
                <w:rFonts w:eastAsia="Times New Roman" w:cs="Times New Roman"/>
                <w:b/>
                <w:bCs/>
                <w:color w:val="000000"/>
                <w:szCs w:val="24"/>
              </w:rPr>
            </w:pPr>
            <w:r w:rsidRPr="00DA28AF">
              <w:rPr>
                <w:rFonts w:eastAsia="Times New Roman" w:cs="Times New Roman"/>
                <w:b/>
                <w:bCs/>
                <w:color w:val="000000"/>
                <w:szCs w:val="24"/>
              </w:rPr>
              <w:t>Items</w:t>
            </w:r>
          </w:p>
        </w:tc>
        <w:tc>
          <w:tcPr>
            <w:tcW w:w="1170" w:type="dxa"/>
            <w:tcBorders>
              <w:top w:val="single" w:sz="4" w:space="0" w:color="auto"/>
              <w:left w:val="nil"/>
              <w:bottom w:val="single" w:sz="4" w:space="0" w:color="auto"/>
              <w:right w:val="single" w:sz="4" w:space="0" w:color="auto"/>
            </w:tcBorders>
            <w:shd w:val="clear" w:color="auto" w:fill="auto"/>
            <w:noWrap/>
            <w:vAlign w:val="bottom"/>
            <w:hideMark/>
          </w:tcPr>
          <w:p w14:paraId="139BAEB6" w14:textId="77777777" w:rsidR="007F76A2" w:rsidRPr="00DA28AF" w:rsidRDefault="007F76A2" w:rsidP="00DA28AF">
            <w:pPr>
              <w:spacing w:after="0"/>
              <w:jc w:val="left"/>
              <w:rPr>
                <w:rFonts w:eastAsia="Times New Roman" w:cs="Times New Roman"/>
                <w:b/>
                <w:bCs/>
                <w:color w:val="000000"/>
                <w:szCs w:val="24"/>
              </w:rPr>
            </w:pPr>
            <w:r w:rsidRPr="00DA28AF">
              <w:rPr>
                <w:rFonts w:eastAsia="Times New Roman" w:cs="Times New Roman"/>
                <w:b/>
                <w:bCs/>
                <w:color w:val="000000"/>
                <w:szCs w:val="24"/>
              </w:rPr>
              <w:t>Cost per unit</w:t>
            </w:r>
          </w:p>
        </w:tc>
        <w:tc>
          <w:tcPr>
            <w:tcW w:w="1350" w:type="dxa"/>
            <w:tcBorders>
              <w:top w:val="single" w:sz="4" w:space="0" w:color="auto"/>
              <w:left w:val="nil"/>
              <w:bottom w:val="single" w:sz="4" w:space="0" w:color="auto"/>
              <w:right w:val="single" w:sz="4" w:space="0" w:color="auto"/>
            </w:tcBorders>
            <w:shd w:val="clear" w:color="auto" w:fill="auto"/>
            <w:noWrap/>
            <w:vAlign w:val="bottom"/>
            <w:hideMark/>
          </w:tcPr>
          <w:p w14:paraId="568A39DB" w14:textId="77777777" w:rsidR="007F76A2" w:rsidRPr="00DA28AF" w:rsidRDefault="007F76A2" w:rsidP="00DA28AF">
            <w:pPr>
              <w:spacing w:after="0"/>
              <w:jc w:val="left"/>
              <w:rPr>
                <w:rFonts w:eastAsia="Times New Roman" w:cs="Times New Roman"/>
                <w:b/>
                <w:bCs/>
                <w:color w:val="000000"/>
                <w:szCs w:val="24"/>
              </w:rPr>
            </w:pPr>
            <w:r w:rsidRPr="00DA28AF">
              <w:rPr>
                <w:rFonts w:eastAsia="Times New Roman" w:cs="Times New Roman"/>
                <w:b/>
                <w:bCs/>
                <w:color w:val="000000"/>
                <w:szCs w:val="24"/>
              </w:rPr>
              <w:t>Original (£)</w:t>
            </w:r>
          </w:p>
        </w:tc>
        <w:tc>
          <w:tcPr>
            <w:tcW w:w="1350" w:type="dxa"/>
            <w:tcBorders>
              <w:top w:val="single" w:sz="4" w:space="0" w:color="auto"/>
              <w:left w:val="nil"/>
              <w:bottom w:val="single" w:sz="4" w:space="0" w:color="auto"/>
              <w:right w:val="single" w:sz="4" w:space="0" w:color="auto"/>
            </w:tcBorders>
            <w:shd w:val="clear" w:color="auto" w:fill="auto"/>
            <w:noWrap/>
            <w:vAlign w:val="bottom"/>
            <w:hideMark/>
          </w:tcPr>
          <w:p w14:paraId="0FDA7A2D" w14:textId="77777777" w:rsidR="007F76A2" w:rsidRPr="00DA28AF" w:rsidRDefault="007F76A2" w:rsidP="00DA28AF">
            <w:pPr>
              <w:spacing w:after="0"/>
              <w:jc w:val="left"/>
              <w:rPr>
                <w:rFonts w:eastAsia="Times New Roman" w:cs="Times New Roman"/>
                <w:b/>
                <w:bCs/>
                <w:color w:val="000000"/>
                <w:szCs w:val="24"/>
              </w:rPr>
            </w:pPr>
            <w:r w:rsidRPr="00DA28AF">
              <w:rPr>
                <w:rFonts w:eastAsia="Times New Roman" w:cs="Times New Roman"/>
                <w:b/>
                <w:bCs/>
                <w:color w:val="000000"/>
                <w:szCs w:val="24"/>
              </w:rPr>
              <w:t>Flexed (£)</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14:paraId="4B8DCE3D" w14:textId="77777777" w:rsidR="007F76A2" w:rsidRPr="00DA28AF" w:rsidRDefault="007F76A2" w:rsidP="00DA28AF">
            <w:pPr>
              <w:spacing w:after="0"/>
              <w:jc w:val="left"/>
              <w:rPr>
                <w:rFonts w:eastAsia="Times New Roman" w:cs="Times New Roman"/>
                <w:b/>
                <w:bCs/>
                <w:color w:val="000000"/>
                <w:szCs w:val="24"/>
              </w:rPr>
            </w:pPr>
            <w:r w:rsidRPr="00DA28AF">
              <w:rPr>
                <w:rFonts w:eastAsia="Times New Roman" w:cs="Times New Roman"/>
                <w:b/>
                <w:bCs/>
                <w:color w:val="000000"/>
                <w:szCs w:val="24"/>
              </w:rPr>
              <w:t>Actual (£)</w:t>
            </w:r>
          </w:p>
        </w:tc>
        <w:tc>
          <w:tcPr>
            <w:tcW w:w="1310" w:type="dxa"/>
            <w:tcBorders>
              <w:top w:val="single" w:sz="4" w:space="0" w:color="auto"/>
              <w:left w:val="nil"/>
              <w:bottom w:val="single" w:sz="4" w:space="0" w:color="auto"/>
              <w:right w:val="single" w:sz="4" w:space="0" w:color="auto"/>
            </w:tcBorders>
            <w:shd w:val="clear" w:color="auto" w:fill="auto"/>
            <w:noWrap/>
            <w:vAlign w:val="bottom"/>
            <w:hideMark/>
          </w:tcPr>
          <w:p w14:paraId="1A2DD55A" w14:textId="77777777" w:rsidR="007F76A2" w:rsidRPr="00DA28AF" w:rsidRDefault="007F76A2" w:rsidP="00DA28AF">
            <w:pPr>
              <w:spacing w:after="0"/>
              <w:jc w:val="left"/>
              <w:rPr>
                <w:rFonts w:eastAsia="Times New Roman" w:cs="Times New Roman"/>
                <w:b/>
                <w:bCs/>
                <w:color w:val="000000"/>
                <w:szCs w:val="24"/>
              </w:rPr>
            </w:pPr>
            <w:r w:rsidRPr="00DA28AF">
              <w:rPr>
                <w:rFonts w:eastAsia="Times New Roman" w:cs="Times New Roman"/>
                <w:b/>
                <w:bCs/>
                <w:color w:val="000000"/>
                <w:szCs w:val="24"/>
              </w:rPr>
              <w:t>Variance</w:t>
            </w:r>
          </w:p>
        </w:tc>
        <w:tc>
          <w:tcPr>
            <w:tcW w:w="1588" w:type="dxa"/>
            <w:tcBorders>
              <w:top w:val="single" w:sz="4" w:space="0" w:color="auto"/>
              <w:left w:val="nil"/>
              <w:bottom w:val="single" w:sz="4" w:space="0" w:color="auto"/>
              <w:right w:val="single" w:sz="4" w:space="0" w:color="auto"/>
            </w:tcBorders>
            <w:shd w:val="clear" w:color="auto" w:fill="auto"/>
            <w:noWrap/>
            <w:vAlign w:val="bottom"/>
            <w:hideMark/>
          </w:tcPr>
          <w:p w14:paraId="6B5E9357" w14:textId="77777777" w:rsidR="007F76A2" w:rsidRPr="00DA28AF" w:rsidRDefault="007F76A2" w:rsidP="00DA28AF">
            <w:pPr>
              <w:spacing w:after="0"/>
              <w:jc w:val="left"/>
              <w:rPr>
                <w:rFonts w:eastAsia="Times New Roman" w:cs="Times New Roman"/>
                <w:b/>
                <w:bCs/>
                <w:color w:val="000000"/>
                <w:szCs w:val="24"/>
              </w:rPr>
            </w:pPr>
            <w:r w:rsidRPr="00DA28AF">
              <w:rPr>
                <w:rFonts w:eastAsia="Times New Roman" w:cs="Times New Roman"/>
                <w:b/>
                <w:bCs/>
                <w:color w:val="000000"/>
                <w:szCs w:val="24"/>
              </w:rPr>
              <w:t>Favorable/ Unfavorable</w:t>
            </w:r>
          </w:p>
        </w:tc>
      </w:tr>
      <w:tr w:rsidR="00CB423A" w:rsidRPr="00DA28AF" w14:paraId="065CED9E" w14:textId="77777777" w:rsidTr="00CB423A">
        <w:trPr>
          <w:trHeight w:val="315"/>
        </w:trPr>
        <w:tc>
          <w:tcPr>
            <w:tcW w:w="1455" w:type="dxa"/>
            <w:tcBorders>
              <w:top w:val="nil"/>
              <w:left w:val="single" w:sz="4" w:space="0" w:color="auto"/>
              <w:bottom w:val="single" w:sz="4" w:space="0" w:color="auto"/>
              <w:right w:val="single" w:sz="4" w:space="0" w:color="auto"/>
            </w:tcBorders>
            <w:shd w:val="clear" w:color="auto" w:fill="auto"/>
            <w:noWrap/>
            <w:vAlign w:val="bottom"/>
            <w:hideMark/>
          </w:tcPr>
          <w:p w14:paraId="1E100354"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Units</w:t>
            </w:r>
          </w:p>
        </w:tc>
        <w:tc>
          <w:tcPr>
            <w:tcW w:w="1170" w:type="dxa"/>
            <w:tcBorders>
              <w:top w:val="nil"/>
              <w:left w:val="nil"/>
              <w:bottom w:val="single" w:sz="4" w:space="0" w:color="auto"/>
              <w:right w:val="single" w:sz="4" w:space="0" w:color="auto"/>
            </w:tcBorders>
            <w:shd w:val="clear" w:color="auto" w:fill="auto"/>
            <w:noWrap/>
            <w:vAlign w:val="bottom"/>
            <w:hideMark/>
          </w:tcPr>
          <w:p w14:paraId="675C6735"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w:t>
            </w:r>
          </w:p>
        </w:tc>
        <w:tc>
          <w:tcPr>
            <w:tcW w:w="1350" w:type="dxa"/>
            <w:tcBorders>
              <w:top w:val="nil"/>
              <w:left w:val="nil"/>
              <w:bottom w:val="single" w:sz="4" w:space="0" w:color="auto"/>
              <w:right w:val="single" w:sz="4" w:space="0" w:color="auto"/>
            </w:tcBorders>
            <w:shd w:val="clear" w:color="auto" w:fill="auto"/>
            <w:noWrap/>
            <w:vAlign w:val="bottom"/>
            <w:hideMark/>
          </w:tcPr>
          <w:p w14:paraId="5EF05736"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100,000 </w:t>
            </w:r>
          </w:p>
        </w:tc>
        <w:tc>
          <w:tcPr>
            <w:tcW w:w="1350" w:type="dxa"/>
            <w:tcBorders>
              <w:top w:val="nil"/>
              <w:left w:val="nil"/>
              <w:bottom w:val="single" w:sz="4" w:space="0" w:color="auto"/>
              <w:right w:val="single" w:sz="4" w:space="0" w:color="auto"/>
            </w:tcBorders>
            <w:shd w:val="clear" w:color="auto" w:fill="auto"/>
            <w:noWrap/>
            <w:vAlign w:val="bottom"/>
            <w:hideMark/>
          </w:tcPr>
          <w:p w14:paraId="454E8F3B"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80,000 </w:t>
            </w:r>
          </w:p>
        </w:tc>
        <w:tc>
          <w:tcPr>
            <w:tcW w:w="1260" w:type="dxa"/>
            <w:tcBorders>
              <w:top w:val="nil"/>
              <w:left w:val="nil"/>
              <w:bottom w:val="single" w:sz="4" w:space="0" w:color="auto"/>
              <w:right w:val="single" w:sz="4" w:space="0" w:color="auto"/>
            </w:tcBorders>
            <w:shd w:val="clear" w:color="auto" w:fill="auto"/>
            <w:noWrap/>
            <w:vAlign w:val="bottom"/>
            <w:hideMark/>
          </w:tcPr>
          <w:p w14:paraId="71D99163"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80,000 </w:t>
            </w:r>
          </w:p>
        </w:tc>
        <w:tc>
          <w:tcPr>
            <w:tcW w:w="1310" w:type="dxa"/>
            <w:tcBorders>
              <w:top w:val="nil"/>
              <w:left w:val="nil"/>
              <w:bottom w:val="single" w:sz="4" w:space="0" w:color="auto"/>
              <w:right w:val="single" w:sz="4" w:space="0" w:color="auto"/>
            </w:tcBorders>
            <w:shd w:val="clear" w:color="auto" w:fill="auto"/>
            <w:noWrap/>
            <w:vAlign w:val="bottom"/>
            <w:hideMark/>
          </w:tcPr>
          <w:p w14:paraId="42AB83B1"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w:t>
            </w:r>
          </w:p>
        </w:tc>
        <w:tc>
          <w:tcPr>
            <w:tcW w:w="1588" w:type="dxa"/>
            <w:tcBorders>
              <w:top w:val="nil"/>
              <w:left w:val="nil"/>
              <w:bottom w:val="single" w:sz="4" w:space="0" w:color="auto"/>
              <w:right w:val="single" w:sz="4" w:space="0" w:color="auto"/>
            </w:tcBorders>
            <w:shd w:val="clear" w:color="auto" w:fill="auto"/>
            <w:noWrap/>
            <w:vAlign w:val="bottom"/>
            <w:hideMark/>
          </w:tcPr>
          <w:p w14:paraId="48E7F98A"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w:t>
            </w:r>
          </w:p>
        </w:tc>
      </w:tr>
      <w:tr w:rsidR="00CB423A" w:rsidRPr="00DA28AF" w14:paraId="7B24F077" w14:textId="77777777" w:rsidTr="00CB423A">
        <w:trPr>
          <w:trHeight w:val="315"/>
        </w:trPr>
        <w:tc>
          <w:tcPr>
            <w:tcW w:w="1455" w:type="dxa"/>
            <w:tcBorders>
              <w:top w:val="nil"/>
              <w:left w:val="single" w:sz="4" w:space="0" w:color="auto"/>
              <w:bottom w:val="single" w:sz="4" w:space="0" w:color="auto"/>
              <w:right w:val="single" w:sz="4" w:space="0" w:color="auto"/>
            </w:tcBorders>
            <w:shd w:val="clear" w:color="auto" w:fill="auto"/>
            <w:noWrap/>
            <w:vAlign w:val="bottom"/>
            <w:hideMark/>
          </w:tcPr>
          <w:p w14:paraId="361468A4"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Selling price and Value </w:t>
            </w:r>
          </w:p>
        </w:tc>
        <w:tc>
          <w:tcPr>
            <w:tcW w:w="1170" w:type="dxa"/>
            <w:tcBorders>
              <w:top w:val="nil"/>
              <w:left w:val="nil"/>
              <w:bottom w:val="single" w:sz="4" w:space="0" w:color="auto"/>
              <w:right w:val="single" w:sz="4" w:space="0" w:color="auto"/>
            </w:tcBorders>
            <w:shd w:val="clear" w:color="auto" w:fill="auto"/>
            <w:noWrap/>
            <w:vAlign w:val="bottom"/>
            <w:hideMark/>
          </w:tcPr>
          <w:p w14:paraId="47FF35CB"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25 </w:t>
            </w:r>
          </w:p>
        </w:tc>
        <w:tc>
          <w:tcPr>
            <w:tcW w:w="1350" w:type="dxa"/>
            <w:tcBorders>
              <w:top w:val="nil"/>
              <w:left w:val="nil"/>
              <w:bottom w:val="single" w:sz="4" w:space="0" w:color="auto"/>
              <w:right w:val="single" w:sz="4" w:space="0" w:color="auto"/>
            </w:tcBorders>
            <w:shd w:val="clear" w:color="auto" w:fill="auto"/>
            <w:noWrap/>
            <w:vAlign w:val="bottom"/>
            <w:hideMark/>
          </w:tcPr>
          <w:p w14:paraId="24BF7AE6"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2,500,000 </w:t>
            </w:r>
          </w:p>
        </w:tc>
        <w:tc>
          <w:tcPr>
            <w:tcW w:w="1350" w:type="dxa"/>
            <w:tcBorders>
              <w:top w:val="nil"/>
              <w:left w:val="nil"/>
              <w:bottom w:val="single" w:sz="4" w:space="0" w:color="auto"/>
              <w:right w:val="single" w:sz="4" w:space="0" w:color="auto"/>
            </w:tcBorders>
            <w:shd w:val="clear" w:color="auto" w:fill="auto"/>
            <w:noWrap/>
            <w:vAlign w:val="bottom"/>
            <w:hideMark/>
          </w:tcPr>
          <w:p w14:paraId="60DA8E56"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2,000,000 </w:t>
            </w:r>
          </w:p>
        </w:tc>
        <w:tc>
          <w:tcPr>
            <w:tcW w:w="1260" w:type="dxa"/>
            <w:tcBorders>
              <w:top w:val="nil"/>
              <w:left w:val="nil"/>
              <w:bottom w:val="single" w:sz="4" w:space="0" w:color="auto"/>
              <w:right w:val="single" w:sz="4" w:space="0" w:color="auto"/>
            </w:tcBorders>
            <w:shd w:val="clear" w:color="auto" w:fill="auto"/>
            <w:noWrap/>
            <w:vAlign w:val="bottom"/>
            <w:hideMark/>
          </w:tcPr>
          <w:p w14:paraId="3B936FB4"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1,600,000 </w:t>
            </w:r>
          </w:p>
        </w:tc>
        <w:tc>
          <w:tcPr>
            <w:tcW w:w="1310" w:type="dxa"/>
            <w:tcBorders>
              <w:top w:val="nil"/>
              <w:left w:val="nil"/>
              <w:bottom w:val="single" w:sz="4" w:space="0" w:color="auto"/>
              <w:right w:val="single" w:sz="4" w:space="0" w:color="auto"/>
            </w:tcBorders>
            <w:shd w:val="clear" w:color="auto" w:fill="auto"/>
            <w:noWrap/>
            <w:vAlign w:val="bottom"/>
            <w:hideMark/>
          </w:tcPr>
          <w:p w14:paraId="22312CE7"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-400,000 </w:t>
            </w:r>
          </w:p>
        </w:tc>
        <w:tc>
          <w:tcPr>
            <w:tcW w:w="1588" w:type="dxa"/>
            <w:tcBorders>
              <w:top w:val="nil"/>
              <w:left w:val="nil"/>
              <w:bottom w:val="single" w:sz="4" w:space="0" w:color="auto"/>
              <w:right w:val="single" w:sz="4" w:space="0" w:color="auto"/>
            </w:tcBorders>
            <w:shd w:val="clear" w:color="auto" w:fill="auto"/>
            <w:noWrap/>
            <w:vAlign w:val="bottom"/>
            <w:hideMark/>
          </w:tcPr>
          <w:p w14:paraId="53944B98"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Unfavorable</w:t>
            </w:r>
          </w:p>
        </w:tc>
      </w:tr>
      <w:tr w:rsidR="00CB423A" w:rsidRPr="00DA28AF" w14:paraId="060F8B9D" w14:textId="77777777" w:rsidTr="00CB423A">
        <w:trPr>
          <w:trHeight w:val="315"/>
        </w:trPr>
        <w:tc>
          <w:tcPr>
            <w:tcW w:w="1455" w:type="dxa"/>
            <w:tcBorders>
              <w:top w:val="nil"/>
              <w:left w:val="single" w:sz="4" w:space="0" w:color="auto"/>
              <w:bottom w:val="single" w:sz="4" w:space="0" w:color="auto"/>
              <w:right w:val="single" w:sz="4" w:space="0" w:color="auto"/>
            </w:tcBorders>
            <w:shd w:val="clear" w:color="auto" w:fill="auto"/>
            <w:noWrap/>
            <w:vAlign w:val="bottom"/>
            <w:hideMark/>
          </w:tcPr>
          <w:p w14:paraId="5329F4CC" w14:textId="77777777" w:rsidR="007F76A2" w:rsidRPr="00DA28AF" w:rsidRDefault="007F76A2" w:rsidP="00DA28AF">
            <w:pPr>
              <w:spacing w:after="0"/>
              <w:jc w:val="left"/>
              <w:rPr>
                <w:rFonts w:eastAsia="Times New Roman" w:cs="Times New Roman"/>
                <w:color w:val="000000"/>
                <w:szCs w:val="24"/>
                <w:u w:val="single"/>
              </w:rPr>
            </w:pPr>
            <w:r w:rsidRPr="00DA28AF">
              <w:rPr>
                <w:rFonts w:eastAsia="Times New Roman" w:cs="Times New Roman"/>
                <w:color w:val="000000"/>
                <w:szCs w:val="24"/>
                <w:u w:val="single"/>
              </w:rPr>
              <w:t>Variable Costs</w:t>
            </w:r>
          </w:p>
        </w:tc>
        <w:tc>
          <w:tcPr>
            <w:tcW w:w="1170" w:type="dxa"/>
            <w:tcBorders>
              <w:top w:val="nil"/>
              <w:left w:val="nil"/>
              <w:bottom w:val="single" w:sz="4" w:space="0" w:color="auto"/>
              <w:right w:val="single" w:sz="4" w:space="0" w:color="auto"/>
            </w:tcBorders>
            <w:shd w:val="clear" w:color="auto" w:fill="auto"/>
            <w:noWrap/>
            <w:vAlign w:val="bottom"/>
            <w:hideMark/>
          </w:tcPr>
          <w:p w14:paraId="0BA121C9"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w:t>
            </w:r>
          </w:p>
        </w:tc>
        <w:tc>
          <w:tcPr>
            <w:tcW w:w="1350" w:type="dxa"/>
            <w:tcBorders>
              <w:top w:val="nil"/>
              <w:left w:val="nil"/>
              <w:bottom w:val="single" w:sz="4" w:space="0" w:color="auto"/>
              <w:right w:val="single" w:sz="4" w:space="0" w:color="auto"/>
            </w:tcBorders>
            <w:shd w:val="clear" w:color="auto" w:fill="auto"/>
            <w:noWrap/>
            <w:vAlign w:val="bottom"/>
            <w:hideMark/>
          </w:tcPr>
          <w:p w14:paraId="3F99D02C"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w:t>
            </w:r>
          </w:p>
        </w:tc>
        <w:tc>
          <w:tcPr>
            <w:tcW w:w="1350" w:type="dxa"/>
            <w:tcBorders>
              <w:top w:val="nil"/>
              <w:left w:val="nil"/>
              <w:bottom w:val="single" w:sz="4" w:space="0" w:color="auto"/>
              <w:right w:val="single" w:sz="4" w:space="0" w:color="auto"/>
            </w:tcBorders>
            <w:shd w:val="clear" w:color="auto" w:fill="auto"/>
            <w:noWrap/>
            <w:vAlign w:val="bottom"/>
            <w:hideMark/>
          </w:tcPr>
          <w:p w14:paraId="0AD3EBA6"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14:paraId="7F03F39A"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w:t>
            </w:r>
          </w:p>
        </w:tc>
        <w:tc>
          <w:tcPr>
            <w:tcW w:w="1310" w:type="dxa"/>
            <w:tcBorders>
              <w:top w:val="nil"/>
              <w:left w:val="nil"/>
              <w:bottom w:val="single" w:sz="4" w:space="0" w:color="auto"/>
              <w:right w:val="single" w:sz="4" w:space="0" w:color="auto"/>
            </w:tcBorders>
            <w:shd w:val="clear" w:color="auto" w:fill="auto"/>
            <w:noWrap/>
            <w:vAlign w:val="bottom"/>
            <w:hideMark/>
          </w:tcPr>
          <w:p w14:paraId="55A552E8"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w:t>
            </w:r>
          </w:p>
        </w:tc>
        <w:tc>
          <w:tcPr>
            <w:tcW w:w="1588" w:type="dxa"/>
            <w:tcBorders>
              <w:top w:val="nil"/>
              <w:left w:val="nil"/>
              <w:bottom w:val="single" w:sz="4" w:space="0" w:color="auto"/>
              <w:right w:val="single" w:sz="4" w:space="0" w:color="auto"/>
            </w:tcBorders>
            <w:shd w:val="clear" w:color="auto" w:fill="auto"/>
            <w:noWrap/>
            <w:vAlign w:val="bottom"/>
            <w:hideMark/>
          </w:tcPr>
          <w:p w14:paraId="426A60C7"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w:t>
            </w:r>
          </w:p>
        </w:tc>
      </w:tr>
      <w:tr w:rsidR="00CB423A" w:rsidRPr="00DA28AF" w14:paraId="759CB743" w14:textId="77777777" w:rsidTr="00CB423A">
        <w:trPr>
          <w:trHeight w:val="315"/>
        </w:trPr>
        <w:tc>
          <w:tcPr>
            <w:tcW w:w="1455" w:type="dxa"/>
            <w:tcBorders>
              <w:top w:val="nil"/>
              <w:left w:val="single" w:sz="4" w:space="0" w:color="auto"/>
              <w:bottom w:val="single" w:sz="4" w:space="0" w:color="auto"/>
              <w:right w:val="single" w:sz="4" w:space="0" w:color="auto"/>
            </w:tcBorders>
            <w:shd w:val="clear" w:color="auto" w:fill="auto"/>
            <w:noWrap/>
            <w:vAlign w:val="bottom"/>
            <w:hideMark/>
          </w:tcPr>
          <w:p w14:paraId="1D6BA6EE"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Materials</w:t>
            </w:r>
          </w:p>
        </w:tc>
        <w:tc>
          <w:tcPr>
            <w:tcW w:w="1170" w:type="dxa"/>
            <w:tcBorders>
              <w:top w:val="nil"/>
              <w:left w:val="nil"/>
              <w:bottom w:val="single" w:sz="4" w:space="0" w:color="auto"/>
              <w:right w:val="single" w:sz="4" w:space="0" w:color="auto"/>
            </w:tcBorders>
            <w:shd w:val="clear" w:color="auto" w:fill="auto"/>
            <w:noWrap/>
            <w:vAlign w:val="bottom"/>
            <w:hideMark/>
          </w:tcPr>
          <w:p w14:paraId="45EFC856"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3 </w:t>
            </w:r>
          </w:p>
        </w:tc>
        <w:tc>
          <w:tcPr>
            <w:tcW w:w="1350" w:type="dxa"/>
            <w:tcBorders>
              <w:top w:val="nil"/>
              <w:left w:val="nil"/>
              <w:bottom w:val="single" w:sz="4" w:space="0" w:color="auto"/>
              <w:right w:val="single" w:sz="4" w:space="0" w:color="auto"/>
            </w:tcBorders>
            <w:shd w:val="clear" w:color="auto" w:fill="auto"/>
            <w:noWrap/>
            <w:vAlign w:val="bottom"/>
            <w:hideMark/>
          </w:tcPr>
          <w:p w14:paraId="1AE556D9"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250,000 </w:t>
            </w:r>
          </w:p>
        </w:tc>
        <w:tc>
          <w:tcPr>
            <w:tcW w:w="1350" w:type="dxa"/>
            <w:tcBorders>
              <w:top w:val="nil"/>
              <w:left w:val="nil"/>
              <w:bottom w:val="single" w:sz="4" w:space="0" w:color="auto"/>
              <w:right w:val="single" w:sz="4" w:space="0" w:color="auto"/>
            </w:tcBorders>
            <w:shd w:val="clear" w:color="auto" w:fill="auto"/>
            <w:noWrap/>
            <w:vAlign w:val="bottom"/>
            <w:hideMark/>
          </w:tcPr>
          <w:p w14:paraId="6B4180DF"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200,000 </w:t>
            </w:r>
          </w:p>
        </w:tc>
        <w:tc>
          <w:tcPr>
            <w:tcW w:w="1260" w:type="dxa"/>
            <w:tcBorders>
              <w:top w:val="nil"/>
              <w:left w:val="nil"/>
              <w:bottom w:val="single" w:sz="4" w:space="0" w:color="auto"/>
              <w:right w:val="single" w:sz="4" w:space="0" w:color="auto"/>
            </w:tcBorders>
            <w:shd w:val="clear" w:color="auto" w:fill="auto"/>
            <w:noWrap/>
            <w:vAlign w:val="bottom"/>
            <w:hideMark/>
          </w:tcPr>
          <w:p w14:paraId="4AF9D423"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280,000 </w:t>
            </w:r>
          </w:p>
        </w:tc>
        <w:tc>
          <w:tcPr>
            <w:tcW w:w="1310" w:type="dxa"/>
            <w:tcBorders>
              <w:top w:val="nil"/>
              <w:left w:val="nil"/>
              <w:bottom w:val="single" w:sz="4" w:space="0" w:color="auto"/>
              <w:right w:val="single" w:sz="4" w:space="0" w:color="auto"/>
            </w:tcBorders>
            <w:shd w:val="clear" w:color="auto" w:fill="auto"/>
            <w:noWrap/>
            <w:vAlign w:val="bottom"/>
            <w:hideMark/>
          </w:tcPr>
          <w:p w14:paraId="6D4C168F"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80,000 </w:t>
            </w:r>
          </w:p>
        </w:tc>
        <w:tc>
          <w:tcPr>
            <w:tcW w:w="1588" w:type="dxa"/>
            <w:tcBorders>
              <w:top w:val="nil"/>
              <w:left w:val="nil"/>
              <w:bottom w:val="single" w:sz="4" w:space="0" w:color="auto"/>
              <w:right w:val="single" w:sz="4" w:space="0" w:color="auto"/>
            </w:tcBorders>
            <w:shd w:val="clear" w:color="auto" w:fill="auto"/>
            <w:noWrap/>
            <w:vAlign w:val="bottom"/>
            <w:hideMark/>
          </w:tcPr>
          <w:p w14:paraId="1B0A4F9B"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Unfavorable</w:t>
            </w:r>
          </w:p>
        </w:tc>
      </w:tr>
      <w:tr w:rsidR="00CB423A" w:rsidRPr="00DA28AF" w14:paraId="5A61D519" w14:textId="77777777" w:rsidTr="00CB423A">
        <w:trPr>
          <w:trHeight w:val="315"/>
        </w:trPr>
        <w:tc>
          <w:tcPr>
            <w:tcW w:w="1455" w:type="dxa"/>
            <w:tcBorders>
              <w:top w:val="nil"/>
              <w:left w:val="single" w:sz="4" w:space="0" w:color="auto"/>
              <w:bottom w:val="single" w:sz="4" w:space="0" w:color="auto"/>
              <w:right w:val="single" w:sz="4" w:space="0" w:color="auto"/>
            </w:tcBorders>
            <w:shd w:val="clear" w:color="auto" w:fill="auto"/>
            <w:noWrap/>
            <w:vAlign w:val="bottom"/>
            <w:hideMark/>
          </w:tcPr>
          <w:p w14:paraId="182F69E5"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Labour</w:t>
            </w:r>
          </w:p>
        </w:tc>
        <w:tc>
          <w:tcPr>
            <w:tcW w:w="1170" w:type="dxa"/>
            <w:tcBorders>
              <w:top w:val="nil"/>
              <w:left w:val="nil"/>
              <w:bottom w:val="single" w:sz="4" w:space="0" w:color="auto"/>
              <w:right w:val="single" w:sz="4" w:space="0" w:color="auto"/>
            </w:tcBorders>
            <w:shd w:val="clear" w:color="auto" w:fill="auto"/>
            <w:noWrap/>
            <w:vAlign w:val="bottom"/>
            <w:hideMark/>
          </w:tcPr>
          <w:p w14:paraId="6DFE4709"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4 </w:t>
            </w:r>
          </w:p>
        </w:tc>
        <w:tc>
          <w:tcPr>
            <w:tcW w:w="1350" w:type="dxa"/>
            <w:tcBorders>
              <w:top w:val="nil"/>
              <w:left w:val="nil"/>
              <w:bottom w:val="single" w:sz="4" w:space="0" w:color="auto"/>
              <w:right w:val="single" w:sz="4" w:space="0" w:color="auto"/>
            </w:tcBorders>
            <w:shd w:val="clear" w:color="auto" w:fill="auto"/>
            <w:noWrap/>
            <w:vAlign w:val="bottom"/>
            <w:hideMark/>
          </w:tcPr>
          <w:p w14:paraId="4EF82419"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400,000 </w:t>
            </w:r>
          </w:p>
        </w:tc>
        <w:tc>
          <w:tcPr>
            <w:tcW w:w="1350" w:type="dxa"/>
            <w:tcBorders>
              <w:top w:val="nil"/>
              <w:left w:val="nil"/>
              <w:bottom w:val="single" w:sz="4" w:space="0" w:color="auto"/>
              <w:right w:val="single" w:sz="4" w:space="0" w:color="auto"/>
            </w:tcBorders>
            <w:shd w:val="clear" w:color="auto" w:fill="auto"/>
            <w:noWrap/>
            <w:vAlign w:val="bottom"/>
            <w:hideMark/>
          </w:tcPr>
          <w:p w14:paraId="208DA86D"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320,000 </w:t>
            </w:r>
          </w:p>
        </w:tc>
        <w:tc>
          <w:tcPr>
            <w:tcW w:w="1260" w:type="dxa"/>
            <w:tcBorders>
              <w:top w:val="nil"/>
              <w:left w:val="nil"/>
              <w:bottom w:val="single" w:sz="4" w:space="0" w:color="auto"/>
              <w:right w:val="single" w:sz="4" w:space="0" w:color="auto"/>
            </w:tcBorders>
            <w:shd w:val="clear" w:color="auto" w:fill="auto"/>
            <w:noWrap/>
            <w:vAlign w:val="bottom"/>
            <w:hideMark/>
          </w:tcPr>
          <w:p w14:paraId="7583332A"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440,000 </w:t>
            </w:r>
          </w:p>
        </w:tc>
        <w:tc>
          <w:tcPr>
            <w:tcW w:w="1310" w:type="dxa"/>
            <w:tcBorders>
              <w:top w:val="nil"/>
              <w:left w:val="nil"/>
              <w:bottom w:val="single" w:sz="4" w:space="0" w:color="auto"/>
              <w:right w:val="single" w:sz="4" w:space="0" w:color="auto"/>
            </w:tcBorders>
            <w:shd w:val="clear" w:color="auto" w:fill="auto"/>
            <w:noWrap/>
            <w:vAlign w:val="bottom"/>
            <w:hideMark/>
          </w:tcPr>
          <w:p w14:paraId="454EBCBB"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120,000 </w:t>
            </w:r>
          </w:p>
        </w:tc>
        <w:tc>
          <w:tcPr>
            <w:tcW w:w="1588" w:type="dxa"/>
            <w:tcBorders>
              <w:top w:val="nil"/>
              <w:left w:val="nil"/>
              <w:bottom w:val="single" w:sz="4" w:space="0" w:color="auto"/>
              <w:right w:val="single" w:sz="4" w:space="0" w:color="auto"/>
            </w:tcBorders>
            <w:shd w:val="clear" w:color="auto" w:fill="auto"/>
            <w:noWrap/>
            <w:vAlign w:val="bottom"/>
            <w:hideMark/>
          </w:tcPr>
          <w:p w14:paraId="78AB301E"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Unfavorable</w:t>
            </w:r>
          </w:p>
        </w:tc>
      </w:tr>
      <w:tr w:rsidR="00CB423A" w:rsidRPr="00DA28AF" w14:paraId="3EE3BE26" w14:textId="77777777" w:rsidTr="00CB423A">
        <w:trPr>
          <w:trHeight w:val="315"/>
        </w:trPr>
        <w:tc>
          <w:tcPr>
            <w:tcW w:w="1455" w:type="dxa"/>
            <w:tcBorders>
              <w:top w:val="nil"/>
              <w:left w:val="single" w:sz="4" w:space="0" w:color="auto"/>
              <w:bottom w:val="single" w:sz="4" w:space="0" w:color="auto"/>
              <w:right w:val="single" w:sz="4" w:space="0" w:color="auto"/>
            </w:tcBorders>
            <w:shd w:val="clear" w:color="auto" w:fill="auto"/>
            <w:noWrap/>
            <w:vAlign w:val="bottom"/>
            <w:hideMark/>
          </w:tcPr>
          <w:p w14:paraId="763916FE"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Overhead</w:t>
            </w:r>
          </w:p>
        </w:tc>
        <w:tc>
          <w:tcPr>
            <w:tcW w:w="1170" w:type="dxa"/>
            <w:tcBorders>
              <w:top w:val="nil"/>
              <w:left w:val="nil"/>
              <w:bottom w:val="single" w:sz="4" w:space="0" w:color="auto"/>
              <w:right w:val="single" w:sz="4" w:space="0" w:color="auto"/>
            </w:tcBorders>
            <w:shd w:val="clear" w:color="auto" w:fill="auto"/>
            <w:noWrap/>
            <w:vAlign w:val="bottom"/>
            <w:hideMark/>
          </w:tcPr>
          <w:p w14:paraId="0733F23B"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2 </w:t>
            </w:r>
          </w:p>
        </w:tc>
        <w:tc>
          <w:tcPr>
            <w:tcW w:w="1350" w:type="dxa"/>
            <w:tcBorders>
              <w:top w:val="nil"/>
              <w:left w:val="nil"/>
              <w:bottom w:val="single" w:sz="4" w:space="0" w:color="auto"/>
              <w:right w:val="single" w:sz="4" w:space="0" w:color="auto"/>
            </w:tcBorders>
            <w:shd w:val="clear" w:color="auto" w:fill="auto"/>
            <w:noWrap/>
            <w:vAlign w:val="bottom"/>
            <w:hideMark/>
          </w:tcPr>
          <w:p w14:paraId="6EE080E5"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150,000 </w:t>
            </w:r>
          </w:p>
        </w:tc>
        <w:tc>
          <w:tcPr>
            <w:tcW w:w="1350" w:type="dxa"/>
            <w:tcBorders>
              <w:top w:val="nil"/>
              <w:left w:val="nil"/>
              <w:bottom w:val="single" w:sz="4" w:space="0" w:color="auto"/>
              <w:right w:val="single" w:sz="4" w:space="0" w:color="auto"/>
            </w:tcBorders>
            <w:shd w:val="clear" w:color="auto" w:fill="auto"/>
            <w:noWrap/>
            <w:vAlign w:val="bottom"/>
            <w:hideMark/>
          </w:tcPr>
          <w:p w14:paraId="35BDCBA0"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120,000 </w:t>
            </w:r>
          </w:p>
        </w:tc>
        <w:tc>
          <w:tcPr>
            <w:tcW w:w="1260" w:type="dxa"/>
            <w:tcBorders>
              <w:top w:val="nil"/>
              <w:left w:val="nil"/>
              <w:bottom w:val="single" w:sz="4" w:space="0" w:color="auto"/>
              <w:right w:val="single" w:sz="4" w:space="0" w:color="auto"/>
            </w:tcBorders>
            <w:shd w:val="clear" w:color="auto" w:fill="auto"/>
            <w:noWrap/>
            <w:vAlign w:val="bottom"/>
            <w:hideMark/>
          </w:tcPr>
          <w:p w14:paraId="4D398B79"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120,000 </w:t>
            </w:r>
          </w:p>
        </w:tc>
        <w:tc>
          <w:tcPr>
            <w:tcW w:w="1310" w:type="dxa"/>
            <w:tcBorders>
              <w:top w:val="nil"/>
              <w:left w:val="nil"/>
              <w:bottom w:val="single" w:sz="4" w:space="0" w:color="auto"/>
              <w:right w:val="single" w:sz="4" w:space="0" w:color="auto"/>
            </w:tcBorders>
            <w:shd w:val="clear" w:color="auto" w:fill="auto"/>
            <w:noWrap/>
            <w:vAlign w:val="bottom"/>
            <w:hideMark/>
          </w:tcPr>
          <w:p w14:paraId="33A86C56"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   </w:t>
            </w:r>
          </w:p>
        </w:tc>
        <w:tc>
          <w:tcPr>
            <w:tcW w:w="1588" w:type="dxa"/>
            <w:tcBorders>
              <w:top w:val="nil"/>
              <w:left w:val="nil"/>
              <w:bottom w:val="single" w:sz="4" w:space="0" w:color="auto"/>
              <w:right w:val="single" w:sz="4" w:space="0" w:color="auto"/>
            </w:tcBorders>
            <w:shd w:val="clear" w:color="auto" w:fill="auto"/>
            <w:noWrap/>
            <w:vAlign w:val="bottom"/>
            <w:hideMark/>
          </w:tcPr>
          <w:p w14:paraId="5F50EEBD"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w:t>
            </w:r>
          </w:p>
        </w:tc>
      </w:tr>
      <w:tr w:rsidR="00CB423A" w:rsidRPr="00DA28AF" w14:paraId="2F5809B2" w14:textId="77777777" w:rsidTr="00CB423A">
        <w:trPr>
          <w:trHeight w:val="315"/>
        </w:trPr>
        <w:tc>
          <w:tcPr>
            <w:tcW w:w="1455" w:type="dxa"/>
            <w:tcBorders>
              <w:top w:val="nil"/>
              <w:left w:val="single" w:sz="4" w:space="0" w:color="auto"/>
              <w:bottom w:val="single" w:sz="4" w:space="0" w:color="auto"/>
              <w:right w:val="single" w:sz="4" w:space="0" w:color="auto"/>
            </w:tcBorders>
            <w:shd w:val="clear" w:color="auto" w:fill="auto"/>
            <w:noWrap/>
            <w:vAlign w:val="bottom"/>
            <w:hideMark/>
          </w:tcPr>
          <w:p w14:paraId="42028A73" w14:textId="77777777" w:rsidR="007F76A2" w:rsidRPr="00DA28AF" w:rsidRDefault="007F76A2" w:rsidP="00DA28AF">
            <w:pPr>
              <w:spacing w:after="0"/>
              <w:jc w:val="left"/>
              <w:rPr>
                <w:rFonts w:eastAsia="Times New Roman" w:cs="Times New Roman"/>
                <w:b/>
                <w:bCs/>
                <w:color w:val="000000"/>
                <w:szCs w:val="24"/>
              </w:rPr>
            </w:pPr>
            <w:r w:rsidRPr="00DA28AF">
              <w:rPr>
                <w:rFonts w:eastAsia="Times New Roman" w:cs="Times New Roman"/>
                <w:b/>
                <w:bCs/>
                <w:color w:val="000000"/>
                <w:szCs w:val="24"/>
              </w:rPr>
              <w:t xml:space="preserve">Total </w:t>
            </w:r>
          </w:p>
        </w:tc>
        <w:tc>
          <w:tcPr>
            <w:tcW w:w="1170" w:type="dxa"/>
            <w:tcBorders>
              <w:top w:val="nil"/>
              <w:left w:val="nil"/>
              <w:bottom w:val="single" w:sz="4" w:space="0" w:color="auto"/>
              <w:right w:val="single" w:sz="4" w:space="0" w:color="auto"/>
            </w:tcBorders>
            <w:shd w:val="clear" w:color="auto" w:fill="auto"/>
            <w:noWrap/>
            <w:vAlign w:val="bottom"/>
            <w:hideMark/>
          </w:tcPr>
          <w:p w14:paraId="76864507"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8 </w:t>
            </w:r>
          </w:p>
        </w:tc>
        <w:tc>
          <w:tcPr>
            <w:tcW w:w="1350" w:type="dxa"/>
            <w:tcBorders>
              <w:top w:val="nil"/>
              <w:left w:val="nil"/>
              <w:bottom w:val="single" w:sz="4" w:space="0" w:color="auto"/>
              <w:right w:val="single" w:sz="4" w:space="0" w:color="auto"/>
            </w:tcBorders>
            <w:shd w:val="clear" w:color="auto" w:fill="auto"/>
            <w:noWrap/>
            <w:vAlign w:val="bottom"/>
            <w:hideMark/>
          </w:tcPr>
          <w:p w14:paraId="181302EC" w14:textId="77777777" w:rsidR="007F76A2" w:rsidRPr="00DA28AF" w:rsidRDefault="007F76A2" w:rsidP="00DA28AF">
            <w:pPr>
              <w:spacing w:after="0"/>
              <w:jc w:val="left"/>
              <w:rPr>
                <w:rFonts w:eastAsia="Times New Roman" w:cs="Times New Roman"/>
                <w:b/>
                <w:bCs/>
                <w:color w:val="000000"/>
                <w:szCs w:val="24"/>
              </w:rPr>
            </w:pPr>
            <w:r w:rsidRPr="00DA28AF">
              <w:rPr>
                <w:rFonts w:eastAsia="Times New Roman" w:cs="Times New Roman"/>
                <w:b/>
                <w:bCs/>
                <w:color w:val="000000"/>
                <w:szCs w:val="24"/>
              </w:rPr>
              <w:t xml:space="preserve">           800,000 </w:t>
            </w:r>
          </w:p>
        </w:tc>
        <w:tc>
          <w:tcPr>
            <w:tcW w:w="1350" w:type="dxa"/>
            <w:tcBorders>
              <w:top w:val="nil"/>
              <w:left w:val="nil"/>
              <w:bottom w:val="single" w:sz="4" w:space="0" w:color="auto"/>
              <w:right w:val="single" w:sz="4" w:space="0" w:color="auto"/>
            </w:tcBorders>
            <w:shd w:val="clear" w:color="auto" w:fill="auto"/>
            <w:noWrap/>
            <w:vAlign w:val="bottom"/>
            <w:hideMark/>
          </w:tcPr>
          <w:p w14:paraId="2C63E86F" w14:textId="77777777" w:rsidR="007F76A2" w:rsidRPr="00DA28AF" w:rsidRDefault="007F76A2" w:rsidP="00DA28AF">
            <w:pPr>
              <w:spacing w:after="0"/>
              <w:jc w:val="left"/>
              <w:rPr>
                <w:rFonts w:eastAsia="Times New Roman" w:cs="Times New Roman"/>
                <w:b/>
                <w:bCs/>
                <w:color w:val="000000"/>
                <w:szCs w:val="24"/>
              </w:rPr>
            </w:pPr>
            <w:r w:rsidRPr="00DA28AF">
              <w:rPr>
                <w:rFonts w:eastAsia="Times New Roman" w:cs="Times New Roman"/>
                <w:b/>
                <w:bCs/>
                <w:color w:val="000000"/>
                <w:szCs w:val="24"/>
              </w:rPr>
              <w:t xml:space="preserve">           640,000 </w:t>
            </w:r>
          </w:p>
        </w:tc>
        <w:tc>
          <w:tcPr>
            <w:tcW w:w="1260" w:type="dxa"/>
            <w:tcBorders>
              <w:top w:val="nil"/>
              <w:left w:val="nil"/>
              <w:bottom w:val="single" w:sz="4" w:space="0" w:color="auto"/>
              <w:right w:val="single" w:sz="4" w:space="0" w:color="auto"/>
            </w:tcBorders>
            <w:shd w:val="clear" w:color="auto" w:fill="auto"/>
            <w:noWrap/>
            <w:vAlign w:val="bottom"/>
            <w:hideMark/>
          </w:tcPr>
          <w:p w14:paraId="0FD8B5DB" w14:textId="77777777" w:rsidR="007F76A2" w:rsidRPr="00DA28AF" w:rsidRDefault="007F76A2" w:rsidP="00DA28AF">
            <w:pPr>
              <w:spacing w:after="0"/>
              <w:jc w:val="left"/>
              <w:rPr>
                <w:rFonts w:eastAsia="Times New Roman" w:cs="Times New Roman"/>
                <w:b/>
                <w:bCs/>
                <w:color w:val="000000"/>
                <w:szCs w:val="24"/>
              </w:rPr>
            </w:pPr>
            <w:r w:rsidRPr="00DA28AF">
              <w:rPr>
                <w:rFonts w:eastAsia="Times New Roman" w:cs="Times New Roman"/>
                <w:b/>
                <w:bCs/>
                <w:color w:val="000000"/>
                <w:szCs w:val="24"/>
              </w:rPr>
              <w:t xml:space="preserve">           840,000 </w:t>
            </w:r>
          </w:p>
        </w:tc>
        <w:tc>
          <w:tcPr>
            <w:tcW w:w="1310" w:type="dxa"/>
            <w:tcBorders>
              <w:top w:val="nil"/>
              <w:left w:val="nil"/>
              <w:bottom w:val="single" w:sz="4" w:space="0" w:color="auto"/>
              <w:right w:val="single" w:sz="4" w:space="0" w:color="auto"/>
            </w:tcBorders>
            <w:shd w:val="clear" w:color="auto" w:fill="auto"/>
            <w:noWrap/>
            <w:vAlign w:val="bottom"/>
            <w:hideMark/>
          </w:tcPr>
          <w:p w14:paraId="07C549A2"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200,000 </w:t>
            </w:r>
          </w:p>
        </w:tc>
        <w:tc>
          <w:tcPr>
            <w:tcW w:w="1588" w:type="dxa"/>
            <w:tcBorders>
              <w:top w:val="nil"/>
              <w:left w:val="nil"/>
              <w:bottom w:val="single" w:sz="4" w:space="0" w:color="auto"/>
              <w:right w:val="single" w:sz="4" w:space="0" w:color="auto"/>
            </w:tcBorders>
            <w:shd w:val="clear" w:color="auto" w:fill="auto"/>
            <w:noWrap/>
            <w:vAlign w:val="bottom"/>
            <w:hideMark/>
          </w:tcPr>
          <w:p w14:paraId="36A692BC"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Unfavorable</w:t>
            </w:r>
          </w:p>
        </w:tc>
      </w:tr>
      <w:tr w:rsidR="00CB423A" w:rsidRPr="00DA28AF" w14:paraId="2C003FD3" w14:textId="77777777" w:rsidTr="00CB423A">
        <w:trPr>
          <w:trHeight w:val="360"/>
        </w:trPr>
        <w:tc>
          <w:tcPr>
            <w:tcW w:w="1455" w:type="dxa"/>
            <w:tcBorders>
              <w:top w:val="nil"/>
              <w:left w:val="single" w:sz="4" w:space="0" w:color="auto"/>
              <w:bottom w:val="single" w:sz="4" w:space="0" w:color="auto"/>
              <w:right w:val="single" w:sz="4" w:space="0" w:color="auto"/>
            </w:tcBorders>
            <w:shd w:val="clear" w:color="auto" w:fill="auto"/>
            <w:noWrap/>
            <w:vAlign w:val="bottom"/>
            <w:hideMark/>
          </w:tcPr>
          <w:p w14:paraId="5F78AB82" w14:textId="77777777" w:rsidR="007F76A2" w:rsidRPr="00DA28AF" w:rsidRDefault="007F76A2" w:rsidP="00DA28AF">
            <w:pPr>
              <w:spacing w:after="0"/>
              <w:jc w:val="left"/>
              <w:rPr>
                <w:rFonts w:eastAsia="Times New Roman" w:cs="Times New Roman"/>
                <w:color w:val="000000"/>
                <w:szCs w:val="24"/>
                <w:u w:val="single"/>
              </w:rPr>
            </w:pPr>
            <w:r w:rsidRPr="00DA28AF">
              <w:rPr>
                <w:rFonts w:eastAsia="Times New Roman" w:cs="Times New Roman"/>
                <w:color w:val="000000"/>
                <w:szCs w:val="24"/>
                <w:u w:val="single"/>
              </w:rPr>
              <w:t xml:space="preserve">Contribution </w:t>
            </w:r>
          </w:p>
        </w:tc>
        <w:tc>
          <w:tcPr>
            <w:tcW w:w="1170" w:type="dxa"/>
            <w:tcBorders>
              <w:top w:val="nil"/>
              <w:left w:val="nil"/>
              <w:bottom w:val="single" w:sz="4" w:space="0" w:color="auto"/>
              <w:right w:val="single" w:sz="4" w:space="0" w:color="auto"/>
            </w:tcBorders>
            <w:shd w:val="clear" w:color="auto" w:fill="auto"/>
            <w:noWrap/>
            <w:vAlign w:val="bottom"/>
            <w:hideMark/>
          </w:tcPr>
          <w:p w14:paraId="33587CC2"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17 </w:t>
            </w:r>
          </w:p>
        </w:tc>
        <w:tc>
          <w:tcPr>
            <w:tcW w:w="1350" w:type="dxa"/>
            <w:tcBorders>
              <w:top w:val="nil"/>
              <w:left w:val="nil"/>
              <w:bottom w:val="single" w:sz="4" w:space="0" w:color="auto"/>
              <w:right w:val="single" w:sz="4" w:space="0" w:color="auto"/>
            </w:tcBorders>
            <w:shd w:val="clear" w:color="auto" w:fill="auto"/>
            <w:noWrap/>
            <w:vAlign w:val="bottom"/>
            <w:hideMark/>
          </w:tcPr>
          <w:p w14:paraId="64B6F2D8" w14:textId="77777777" w:rsidR="007F76A2" w:rsidRPr="00DA28AF" w:rsidRDefault="007F76A2" w:rsidP="00DA28AF">
            <w:pPr>
              <w:spacing w:after="0"/>
              <w:jc w:val="left"/>
              <w:rPr>
                <w:rFonts w:eastAsia="Times New Roman" w:cs="Times New Roman"/>
                <w:color w:val="000000"/>
                <w:szCs w:val="24"/>
                <w:u w:val="single"/>
              </w:rPr>
            </w:pPr>
            <w:r w:rsidRPr="00DA28AF">
              <w:rPr>
                <w:rFonts w:eastAsia="Times New Roman" w:cs="Times New Roman"/>
                <w:color w:val="000000"/>
                <w:szCs w:val="24"/>
                <w:u w:val="single"/>
              </w:rPr>
              <w:t xml:space="preserve">        1,700,000 </w:t>
            </w:r>
          </w:p>
        </w:tc>
        <w:tc>
          <w:tcPr>
            <w:tcW w:w="1350" w:type="dxa"/>
            <w:tcBorders>
              <w:top w:val="nil"/>
              <w:left w:val="nil"/>
              <w:bottom w:val="single" w:sz="4" w:space="0" w:color="auto"/>
              <w:right w:val="single" w:sz="4" w:space="0" w:color="auto"/>
            </w:tcBorders>
            <w:shd w:val="clear" w:color="auto" w:fill="auto"/>
            <w:noWrap/>
            <w:vAlign w:val="bottom"/>
            <w:hideMark/>
          </w:tcPr>
          <w:p w14:paraId="598F368A" w14:textId="77777777" w:rsidR="007F76A2" w:rsidRPr="00DA28AF" w:rsidRDefault="007F76A2" w:rsidP="00DA28AF">
            <w:pPr>
              <w:spacing w:after="0"/>
              <w:jc w:val="left"/>
              <w:rPr>
                <w:rFonts w:eastAsia="Times New Roman" w:cs="Times New Roman"/>
                <w:color w:val="000000"/>
                <w:szCs w:val="24"/>
                <w:u w:val="single"/>
              </w:rPr>
            </w:pPr>
            <w:r w:rsidRPr="00DA28AF">
              <w:rPr>
                <w:rFonts w:eastAsia="Times New Roman" w:cs="Times New Roman"/>
                <w:color w:val="000000"/>
                <w:szCs w:val="24"/>
                <w:u w:val="single"/>
              </w:rPr>
              <w:t xml:space="preserve">        1,360,000 </w:t>
            </w:r>
          </w:p>
        </w:tc>
        <w:tc>
          <w:tcPr>
            <w:tcW w:w="1260" w:type="dxa"/>
            <w:tcBorders>
              <w:top w:val="nil"/>
              <w:left w:val="nil"/>
              <w:bottom w:val="single" w:sz="4" w:space="0" w:color="auto"/>
              <w:right w:val="single" w:sz="4" w:space="0" w:color="auto"/>
            </w:tcBorders>
            <w:shd w:val="clear" w:color="auto" w:fill="auto"/>
            <w:noWrap/>
            <w:vAlign w:val="bottom"/>
            <w:hideMark/>
          </w:tcPr>
          <w:p w14:paraId="662C1F73" w14:textId="77777777" w:rsidR="007F76A2" w:rsidRPr="00DA28AF" w:rsidRDefault="007F76A2" w:rsidP="00DA28AF">
            <w:pPr>
              <w:spacing w:after="0"/>
              <w:jc w:val="left"/>
              <w:rPr>
                <w:rFonts w:eastAsia="Times New Roman" w:cs="Times New Roman"/>
                <w:color w:val="000000"/>
                <w:szCs w:val="24"/>
                <w:u w:val="single"/>
              </w:rPr>
            </w:pPr>
            <w:r w:rsidRPr="00DA28AF">
              <w:rPr>
                <w:rFonts w:eastAsia="Times New Roman" w:cs="Times New Roman"/>
                <w:color w:val="000000"/>
                <w:szCs w:val="24"/>
                <w:u w:val="single"/>
              </w:rPr>
              <w:t xml:space="preserve">           760,000 </w:t>
            </w:r>
          </w:p>
        </w:tc>
        <w:tc>
          <w:tcPr>
            <w:tcW w:w="1310" w:type="dxa"/>
            <w:tcBorders>
              <w:top w:val="nil"/>
              <w:left w:val="nil"/>
              <w:bottom w:val="single" w:sz="4" w:space="0" w:color="auto"/>
              <w:right w:val="single" w:sz="4" w:space="0" w:color="auto"/>
            </w:tcBorders>
            <w:shd w:val="clear" w:color="auto" w:fill="auto"/>
            <w:noWrap/>
            <w:vAlign w:val="bottom"/>
            <w:hideMark/>
          </w:tcPr>
          <w:p w14:paraId="45BF7E61" w14:textId="77777777" w:rsidR="007F76A2" w:rsidRPr="00DA28AF" w:rsidRDefault="007F76A2" w:rsidP="00DA28AF">
            <w:pPr>
              <w:spacing w:after="0"/>
              <w:jc w:val="left"/>
              <w:rPr>
                <w:rFonts w:eastAsia="Times New Roman" w:cs="Times New Roman"/>
                <w:color w:val="000000"/>
                <w:szCs w:val="24"/>
                <w:u w:val="single"/>
              </w:rPr>
            </w:pPr>
            <w:r w:rsidRPr="00DA28AF">
              <w:rPr>
                <w:rFonts w:eastAsia="Times New Roman" w:cs="Times New Roman"/>
                <w:color w:val="000000"/>
                <w:szCs w:val="24"/>
                <w:u w:val="single"/>
              </w:rPr>
              <w:t xml:space="preserve">        -600,000 </w:t>
            </w:r>
          </w:p>
        </w:tc>
        <w:tc>
          <w:tcPr>
            <w:tcW w:w="1588" w:type="dxa"/>
            <w:tcBorders>
              <w:top w:val="nil"/>
              <w:left w:val="nil"/>
              <w:bottom w:val="single" w:sz="4" w:space="0" w:color="auto"/>
              <w:right w:val="single" w:sz="4" w:space="0" w:color="auto"/>
            </w:tcBorders>
            <w:shd w:val="clear" w:color="auto" w:fill="auto"/>
            <w:noWrap/>
            <w:vAlign w:val="bottom"/>
            <w:hideMark/>
          </w:tcPr>
          <w:p w14:paraId="5E6035E3" w14:textId="77777777" w:rsidR="007F76A2" w:rsidRPr="00DA28AF" w:rsidRDefault="007F76A2" w:rsidP="00DA28AF">
            <w:pPr>
              <w:spacing w:after="0"/>
              <w:jc w:val="left"/>
              <w:rPr>
                <w:rFonts w:eastAsia="Times New Roman" w:cs="Times New Roman"/>
                <w:color w:val="000000"/>
                <w:szCs w:val="24"/>
                <w:u w:val="single"/>
              </w:rPr>
            </w:pPr>
            <w:r w:rsidRPr="00DA28AF">
              <w:rPr>
                <w:rFonts w:eastAsia="Times New Roman" w:cs="Times New Roman"/>
                <w:color w:val="000000"/>
                <w:szCs w:val="24"/>
                <w:u w:val="single"/>
              </w:rPr>
              <w:t>Unfavorable</w:t>
            </w:r>
          </w:p>
        </w:tc>
      </w:tr>
      <w:tr w:rsidR="00CB423A" w:rsidRPr="00DA28AF" w14:paraId="5623EFBD" w14:textId="77777777" w:rsidTr="00CB423A">
        <w:trPr>
          <w:trHeight w:val="315"/>
        </w:trPr>
        <w:tc>
          <w:tcPr>
            <w:tcW w:w="1455" w:type="dxa"/>
            <w:tcBorders>
              <w:top w:val="nil"/>
              <w:left w:val="single" w:sz="4" w:space="0" w:color="auto"/>
              <w:bottom w:val="single" w:sz="4" w:space="0" w:color="auto"/>
              <w:right w:val="single" w:sz="4" w:space="0" w:color="auto"/>
            </w:tcBorders>
            <w:shd w:val="clear" w:color="auto" w:fill="auto"/>
            <w:noWrap/>
            <w:vAlign w:val="bottom"/>
            <w:hideMark/>
          </w:tcPr>
          <w:p w14:paraId="209D4CE2" w14:textId="77777777" w:rsidR="007F76A2" w:rsidRPr="00DA28AF" w:rsidRDefault="007F76A2" w:rsidP="00DA28AF">
            <w:pPr>
              <w:spacing w:after="0"/>
              <w:jc w:val="left"/>
              <w:rPr>
                <w:rFonts w:eastAsia="Times New Roman" w:cs="Times New Roman"/>
                <w:color w:val="000000"/>
                <w:szCs w:val="24"/>
                <w:u w:val="single"/>
              </w:rPr>
            </w:pPr>
            <w:r w:rsidRPr="00DA28AF">
              <w:rPr>
                <w:rFonts w:eastAsia="Times New Roman" w:cs="Times New Roman"/>
                <w:color w:val="000000"/>
                <w:szCs w:val="24"/>
                <w:u w:val="single"/>
              </w:rPr>
              <w:t>Fixed Overheads:</w:t>
            </w:r>
          </w:p>
        </w:tc>
        <w:tc>
          <w:tcPr>
            <w:tcW w:w="1170" w:type="dxa"/>
            <w:tcBorders>
              <w:top w:val="nil"/>
              <w:left w:val="nil"/>
              <w:bottom w:val="single" w:sz="4" w:space="0" w:color="auto"/>
              <w:right w:val="single" w:sz="4" w:space="0" w:color="auto"/>
            </w:tcBorders>
            <w:shd w:val="clear" w:color="auto" w:fill="auto"/>
            <w:noWrap/>
            <w:vAlign w:val="bottom"/>
            <w:hideMark/>
          </w:tcPr>
          <w:p w14:paraId="4D9B3BAA"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w:t>
            </w:r>
          </w:p>
        </w:tc>
        <w:tc>
          <w:tcPr>
            <w:tcW w:w="1350" w:type="dxa"/>
            <w:tcBorders>
              <w:top w:val="nil"/>
              <w:left w:val="nil"/>
              <w:bottom w:val="single" w:sz="4" w:space="0" w:color="auto"/>
              <w:right w:val="single" w:sz="4" w:space="0" w:color="auto"/>
            </w:tcBorders>
            <w:shd w:val="clear" w:color="auto" w:fill="auto"/>
            <w:noWrap/>
            <w:vAlign w:val="bottom"/>
            <w:hideMark/>
          </w:tcPr>
          <w:p w14:paraId="574CC020"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w:t>
            </w:r>
          </w:p>
        </w:tc>
        <w:tc>
          <w:tcPr>
            <w:tcW w:w="1350" w:type="dxa"/>
            <w:tcBorders>
              <w:top w:val="nil"/>
              <w:left w:val="nil"/>
              <w:bottom w:val="single" w:sz="4" w:space="0" w:color="auto"/>
              <w:right w:val="single" w:sz="4" w:space="0" w:color="auto"/>
            </w:tcBorders>
            <w:shd w:val="clear" w:color="auto" w:fill="auto"/>
            <w:noWrap/>
            <w:vAlign w:val="bottom"/>
            <w:hideMark/>
          </w:tcPr>
          <w:p w14:paraId="36735D86"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w:t>
            </w:r>
          </w:p>
        </w:tc>
        <w:tc>
          <w:tcPr>
            <w:tcW w:w="1260" w:type="dxa"/>
            <w:tcBorders>
              <w:top w:val="nil"/>
              <w:left w:val="nil"/>
              <w:bottom w:val="single" w:sz="4" w:space="0" w:color="auto"/>
              <w:right w:val="single" w:sz="4" w:space="0" w:color="auto"/>
            </w:tcBorders>
            <w:shd w:val="clear" w:color="auto" w:fill="auto"/>
            <w:noWrap/>
            <w:vAlign w:val="bottom"/>
            <w:hideMark/>
          </w:tcPr>
          <w:p w14:paraId="02D7A59D"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w:t>
            </w:r>
          </w:p>
        </w:tc>
        <w:tc>
          <w:tcPr>
            <w:tcW w:w="1310" w:type="dxa"/>
            <w:tcBorders>
              <w:top w:val="nil"/>
              <w:left w:val="nil"/>
              <w:bottom w:val="single" w:sz="4" w:space="0" w:color="auto"/>
              <w:right w:val="single" w:sz="4" w:space="0" w:color="auto"/>
            </w:tcBorders>
            <w:shd w:val="clear" w:color="auto" w:fill="auto"/>
            <w:noWrap/>
            <w:vAlign w:val="bottom"/>
            <w:hideMark/>
          </w:tcPr>
          <w:p w14:paraId="25F939E6"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w:t>
            </w:r>
          </w:p>
        </w:tc>
        <w:tc>
          <w:tcPr>
            <w:tcW w:w="1588" w:type="dxa"/>
            <w:tcBorders>
              <w:top w:val="nil"/>
              <w:left w:val="nil"/>
              <w:bottom w:val="single" w:sz="4" w:space="0" w:color="auto"/>
              <w:right w:val="single" w:sz="4" w:space="0" w:color="auto"/>
            </w:tcBorders>
            <w:shd w:val="clear" w:color="auto" w:fill="auto"/>
            <w:noWrap/>
            <w:vAlign w:val="bottom"/>
            <w:hideMark/>
          </w:tcPr>
          <w:p w14:paraId="652EF96E"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w:t>
            </w:r>
          </w:p>
        </w:tc>
      </w:tr>
      <w:tr w:rsidR="00CB423A" w:rsidRPr="00DA28AF" w14:paraId="0CD5D1AF" w14:textId="77777777" w:rsidTr="00CB423A">
        <w:trPr>
          <w:trHeight w:val="315"/>
        </w:trPr>
        <w:tc>
          <w:tcPr>
            <w:tcW w:w="1455" w:type="dxa"/>
            <w:tcBorders>
              <w:top w:val="nil"/>
              <w:left w:val="single" w:sz="4" w:space="0" w:color="auto"/>
              <w:bottom w:val="single" w:sz="4" w:space="0" w:color="auto"/>
              <w:right w:val="single" w:sz="4" w:space="0" w:color="auto"/>
            </w:tcBorders>
            <w:shd w:val="clear" w:color="auto" w:fill="auto"/>
            <w:noWrap/>
            <w:vAlign w:val="bottom"/>
            <w:hideMark/>
          </w:tcPr>
          <w:p w14:paraId="3BB10C63"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Warehouse </w:t>
            </w:r>
            <w:r w:rsidRPr="00DA28AF">
              <w:rPr>
                <w:rFonts w:eastAsia="Times New Roman" w:cs="Times New Roman"/>
                <w:color w:val="000000"/>
                <w:szCs w:val="24"/>
              </w:rPr>
              <w:lastRenderedPageBreak/>
              <w:t>Rental</w:t>
            </w:r>
          </w:p>
        </w:tc>
        <w:tc>
          <w:tcPr>
            <w:tcW w:w="1170" w:type="dxa"/>
            <w:tcBorders>
              <w:top w:val="nil"/>
              <w:left w:val="nil"/>
              <w:bottom w:val="single" w:sz="4" w:space="0" w:color="auto"/>
              <w:right w:val="single" w:sz="4" w:space="0" w:color="auto"/>
            </w:tcBorders>
            <w:shd w:val="clear" w:color="auto" w:fill="auto"/>
            <w:noWrap/>
            <w:vAlign w:val="bottom"/>
            <w:hideMark/>
          </w:tcPr>
          <w:p w14:paraId="12350CEE"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lastRenderedPageBreak/>
              <w:t xml:space="preserve">                          </w:t>
            </w:r>
            <w:r w:rsidRPr="00DA28AF">
              <w:rPr>
                <w:rFonts w:eastAsia="Times New Roman" w:cs="Times New Roman"/>
                <w:color w:val="000000"/>
                <w:szCs w:val="24"/>
              </w:rPr>
              <w:lastRenderedPageBreak/>
              <w:t xml:space="preserve">200,000 </w:t>
            </w:r>
          </w:p>
        </w:tc>
        <w:tc>
          <w:tcPr>
            <w:tcW w:w="1350" w:type="dxa"/>
            <w:tcBorders>
              <w:top w:val="nil"/>
              <w:left w:val="nil"/>
              <w:bottom w:val="single" w:sz="4" w:space="0" w:color="auto"/>
              <w:right w:val="single" w:sz="4" w:space="0" w:color="auto"/>
            </w:tcBorders>
            <w:shd w:val="clear" w:color="auto" w:fill="auto"/>
            <w:noWrap/>
            <w:vAlign w:val="bottom"/>
            <w:hideMark/>
          </w:tcPr>
          <w:p w14:paraId="183DCD92"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lastRenderedPageBreak/>
              <w:t xml:space="preserve">           </w:t>
            </w:r>
            <w:r w:rsidRPr="00DA28AF">
              <w:rPr>
                <w:rFonts w:eastAsia="Times New Roman" w:cs="Times New Roman"/>
                <w:color w:val="000000"/>
                <w:szCs w:val="24"/>
              </w:rPr>
              <w:lastRenderedPageBreak/>
              <w:t xml:space="preserve">200,000 </w:t>
            </w:r>
          </w:p>
        </w:tc>
        <w:tc>
          <w:tcPr>
            <w:tcW w:w="1350" w:type="dxa"/>
            <w:tcBorders>
              <w:top w:val="nil"/>
              <w:left w:val="nil"/>
              <w:bottom w:val="single" w:sz="4" w:space="0" w:color="auto"/>
              <w:right w:val="single" w:sz="4" w:space="0" w:color="auto"/>
            </w:tcBorders>
            <w:shd w:val="clear" w:color="auto" w:fill="auto"/>
            <w:noWrap/>
            <w:vAlign w:val="bottom"/>
            <w:hideMark/>
          </w:tcPr>
          <w:p w14:paraId="16041BFB"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lastRenderedPageBreak/>
              <w:t xml:space="preserve">           </w:t>
            </w:r>
            <w:r w:rsidRPr="00DA28AF">
              <w:rPr>
                <w:rFonts w:eastAsia="Times New Roman" w:cs="Times New Roman"/>
                <w:color w:val="000000"/>
                <w:szCs w:val="24"/>
              </w:rPr>
              <w:lastRenderedPageBreak/>
              <w:t xml:space="preserve">200,000 </w:t>
            </w:r>
          </w:p>
        </w:tc>
        <w:tc>
          <w:tcPr>
            <w:tcW w:w="1260" w:type="dxa"/>
            <w:tcBorders>
              <w:top w:val="nil"/>
              <w:left w:val="nil"/>
              <w:bottom w:val="single" w:sz="4" w:space="0" w:color="auto"/>
              <w:right w:val="single" w:sz="4" w:space="0" w:color="auto"/>
            </w:tcBorders>
            <w:shd w:val="clear" w:color="auto" w:fill="auto"/>
            <w:noWrap/>
            <w:vAlign w:val="bottom"/>
            <w:hideMark/>
          </w:tcPr>
          <w:p w14:paraId="36B219AA"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lastRenderedPageBreak/>
              <w:t xml:space="preserve">           </w:t>
            </w:r>
            <w:r w:rsidRPr="00DA28AF">
              <w:rPr>
                <w:rFonts w:eastAsia="Times New Roman" w:cs="Times New Roman"/>
                <w:color w:val="000000"/>
                <w:szCs w:val="24"/>
              </w:rPr>
              <w:lastRenderedPageBreak/>
              <w:t xml:space="preserve">170,000 </w:t>
            </w:r>
          </w:p>
        </w:tc>
        <w:tc>
          <w:tcPr>
            <w:tcW w:w="1310" w:type="dxa"/>
            <w:tcBorders>
              <w:top w:val="nil"/>
              <w:left w:val="nil"/>
              <w:bottom w:val="single" w:sz="4" w:space="0" w:color="auto"/>
              <w:right w:val="single" w:sz="4" w:space="0" w:color="auto"/>
            </w:tcBorders>
            <w:shd w:val="clear" w:color="auto" w:fill="auto"/>
            <w:noWrap/>
            <w:vAlign w:val="bottom"/>
            <w:hideMark/>
          </w:tcPr>
          <w:p w14:paraId="698F7269"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lastRenderedPageBreak/>
              <w:t xml:space="preserve">          -</w:t>
            </w:r>
            <w:r w:rsidRPr="00DA28AF">
              <w:rPr>
                <w:rFonts w:eastAsia="Times New Roman" w:cs="Times New Roman"/>
                <w:color w:val="000000"/>
                <w:szCs w:val="24"/>
              </w:rPr>
              <w:lastRenderedPageBreak/>
              <w:t xml:space="preserve">30,000 </w:t>
            </w:r>
          </w:p>
        </w:tc>
        <w:tc>
          <w:tcPr>
            <w:tcW w:w="1588" w:type="dxa"/>
            <w:tcBorders>
              <w:top w:val="nil"/>
              <w:left w:val="nil"/>
              <w:bottom w:val="single" w:sz="4" w:space="0" w:color="auto"/>
              <w:right w:val="single" w:sz="4" w:space="0" w:color="auto"/>
            </w:tcBorders>
            <w:shd w:val="clear" w:color="auto" w:fill="auto"/>
            <w:noWrap/>
            <w:vAlign w:val="bottom"/>
            <w:hideMark/>
          </w:tcPr>
          <w:p w14:paraId="3F251650"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lastRenderedPageBreak/>
              <w:t>Favorable</w:t>
            </w:r>
          </w:p>
        </w:tc>
      </w:tr>
      <w:tr w:rsidR="00CB423A" w:rsidRPr="00DA28AF" w14:paraId="44C21E9F" w14:textId="77777777" w:rsidTr="00CB423A">
        <w:trPr>
          <w:trHeight w:val="315"/>
        </w:trPr>
        <w:tc>
          <w:tcPr>
            <w:tcW w:w="1455" w:type="dxa"/>
            <w:tcBorders>
              <w:top w:val="nil"/>
              <w:left w:val="single" w:sz="4" w:space="0" w:color="auto"/>
              <w:bottom w:val="single" w:sz="4" w:space="0" w:color="auto"/>
              <w:right w:val="single" w:sz="4" w:space="0" w:color="auto"/>
            </w:tcBorders>
            <w:shd w:val="clear" w:color="auto" w:fill="auto"/>
            <w:noWrap/>
            <w:vAlign w:val="bottom"/>
            <w:hideMark/>
          </w:tcPr>
          <w:p w14:paraId="01D9D928"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Insurance</w:t>
            </w:r>
          </w:p>
        </w:tc>
        <w:tc>
          <w:tcPr>
            <w:tcW w:w="1170" w:type="dxa"/>
            <w:tcBorders>
              <w:top w:val="nil"/>
              <w:left w:val="nil"/>
              <w:bottom w:val="single" w:sz="4" w:space="0" w:color="auto"/>
              <w:right w:val="single" w:sz="4" w:space="0" w:color="auto"/>
            </w:tcBorders>
            <w:shd w:val="clear" w:color="auto" w:fill="auto"/>
            <w:noWrap/>
            <w:vAlign w:val="bottom"/>
            <w:hideMark/>
          </w:tcPr>
          <w:p w14:paraId="1D6C77F3"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100,000 </w:t>
            </w:r>
          </w:p>
        </w:tc>
        <w:tc>
          <w:tcPr>
            <w:tcW w:w="1350" w:type="dxa"/>
            <w:tcBorders>
              <w:top w:val="nil"/>
              <w:left w:val="nil"/>
              <w:bottom w:val="single" w:sz="4" w:space="0" w:color="auto"/>
              <w:right w:val="single" w:sz="4" w:space="0" w:color="auto"/>
            </w:tcBorders>
            <w:shd w:val="clear" w:color="auto" w:fill="auto"/>
            <w:noWrap/>
            <w:vAlign w:val="bottom"/>
            <w:hideMark/>
          </w:tcPr>
          <w:p w14:paraId="65426365"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100,000 </w:t>
            </w:r>
          </w:p>
        </w:tc>
        <w:tc>
          <w:tcPr>
            <w:tcW w:w="1350" w:type="dxa"/>
            <w:tcBorders>
              <w:top w:val="nil"/>
              <w:left w:val="nil"/>
              <w:bottom w:val="single" w:sz="4" w:space="0" w:color="auto"/>
              <w:right w:val="single" w:sz="4" w:space="0" w:color="auto"/>
            </w:tcBorders>
            <w:shd w:val="clear" w:color="auto" w:fill="auto"/>
            <w:noWrap/>
            <w:vAlign w:val="bottom"/>
            <w:hideMark/>
          </w:tcPr>
          <w:p w14:paraId="3EEBFA6D"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100,000 </w:t>
            </w:r>
          </w:p>
        </w:tc>
        <w:tc>
          <w:tcPr>
            <w:tcW w:w="1260" w:type="dxa"/>
            <w:tcBorders>
              <w:top w:val="nil"/>
              <w:left w:val="nil"/>
              <w:bottom w:val="single" w:sz="4" w:space="0" w:color="auto"/>
              <w:right w:val="single" w:sz="4" w:space="0" w:color="auto"/>
            </w:tcBorders>
            <w:shd w:val="clear" w:color="auto" w:fill="auto"/>
            <w:noWrap/>
            <w:vAlign w:val="bottom"/>
            <w:hideMark/>
          </w:tcPr>
          <w:p w14:paraId="7DF2EE2D"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100,000 </w:t>
            </w:r>
          </w:p>
        </w:tc>
        <w:tc>
          <w:tcPr>
            <w:tcW w:w="1310" w:type="dxa"/>
            <w:tcBorders>
              <w:top w:val="nil"/>
              <w:left w:val="nil"/>
              <w:bottom w:val="single" w:sz="4" w:space="0" w:color="auto"/>
              <w:right w:val="single" w:sz="4" w:space="0" w:color="auto"/>
            </w:tcBorders>
            <w:shd w:val="clear" w:color="auto" w:fill="auto"/>
            <w:noWrap/>
            <w:vAlign w:val="bottom"/>
            <w:hideMark/>
          </w:tcPr>
          <w:p w14:paraId="6BA83898"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   </w:t>
            </w:r>
          </w:p>
        </w:tc>
        <w:tc>
          <w:tcPr>
            <w:tcW w:w="1588" w:type="dxa"/>
            <w:tcBorders>
              <w:top w:val="nil"/>
              <w:left w:val="nil"/>
              <w:bottom w:val="single" w:sz="4" w:space="0" w:color="auto"/>
              <w:right w:val="single" w:sz="4" w:space="0" w:color="auto"/>
            </w:tcBorders>
            <w:shd w:val="clear" w:color="auto" w:fill="auto"/>
            <w:noWrap/>
            <w:vAlign w:val="bottom"/>
            <w:hideMark/>
          </w:tcPr>
          <w:p w14:paraId="2F900FFD"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w:t>
            </w:r>
          </w:p>
        </w:tc>
      </w:tr>
      <w:tr w:rsidR="00CB423A" w:rsidRPr="00DA28AF" w14:paraId="2E482846" w14:textId="77777777" w:rsidTr="00CB423A">
        <w:trPr>
          <w:trHeight w:val="315"/>
        </w:trPr>
        <w:tc>
          <w:tcPr>
            <w:tcW w:w="1455" w:type="dxa"/>
            <w:tcBorders>
              <w:top w:val="nil"/>
              <w:left w:val="single" w:sz="4" w:space="0" w:color="auto"/>
              <w:bottom w:val="single" w:sz="4" w:space="0" w:color="auto"/>
              <w:right w:val="single" w:sz="4" w:space="0" w:color="auto"/>
            </w:tcBorders>
            <w:shd w:val="clear" w:color="auto" w:fill="auto"/>
            <w:noWrap/>
            <w:vAlign w:val="bottom"/>
            <w:hideMark/>
          </w:tcPr>
          <w:p w14:paraId="661D9F10"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Fulltime Warehouse Supervisor Salary</w:t>
            </w:r>
          </w:p>
        </w:tc>
        <w:tc>
          <w:tcPr>
            <w:tcW w:w="1170" w:type="dxa"/>
            <w:tcBorders>
              <w:top w:val="nil"/>
              <w:left w:val="nil"/>
              <w:bottom w:val="single" w:sz="4" w:space="0" w:color="auto"/>
              <w:right w:val="single" w:sz="4" w:space="0" w:color="auto"/>
            </w:tcBorders>
            <w:shd w:val="clear" w:color="auto" w:fill="auto"/>
            <w:noWrap/>
            <w:vAlign w:val="bottom"/>
            <w:hideMark/>
          </w:tcPr>
          <w:p w14:paraId="196C18D5"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50,000 </w:t>
            </w:r>
          </w:p>
        </w:tc>
        <w:tc>
          <w:tcPr>
            <w:tcW w:w="1350" w:type="dxa"/>
            <w:tcBorders>
              <w:top w:val="nil"/>
              <w:left w:val="nil"/>
              <w:bottom w:val="single" w:sz="4" w:space="0" w:color="auto"/>
              <w:right w:val="single" w:sz="4" w:space="0" w:color="auto"/>
            </w:tcBorders>
            <w:shd w:val="clear" w:color="auto" w:fill="auto"/>
            <w:noWrap/>
            <w:vAlign w:val="bottom"/>
            <w:hideMark/>
          </w:tcPr>
          <w:p w14:paraId="63016C0F"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50,000 </w:t>
            </w:r>
          </w:p>
        </w:tc>
        <w:tc>
          <w:tcPr>
            <w:tcW w:w="1350" w:type="dxa"/>
            <w:tcBorders>
              <w:top w:val="nil"/>
              <w:left w:val="nil"/>
              <w:bottom w:val="single" w:sz="4" w:space="0" w:color="auto"/>
              <w:right w:val="single" w:sz="4" w:space="0" w:color="auto"/>
            </w:tcBorders>
            <w:shd w:val="clear" w:color="auto" w:fill="auto"/>
            <w:noWrap/>
            <w:vAlign w:val="bottom"/>
            <w:hideMark/>
          </w:tcPr>
          <w:p w14:paraId="489B5CA2"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50,000 </w:t>
            </w:r>
          </w:p>
        </w:tc>
        <w:tc>
          <w:tcPr>
            <w:tcW w:w="1260" w:type="dxa"/>
            <w:tcBorders>
              <w:top w:val="nil"/>
              <w:left w:val="nil"/>
              <w:bottom w:val="single" w:sz="4" w:space="0" w:color="auto"/>
              <w:right w:val="single" w:sz="4" w:space="0" w:color="auto"/>
            </w:tcBorders>
            <w:shd w:val="clear" w:color="auto" w:fill="auto"/>
            <w:noWrap/>
            <w:vAlign w:val="bottom"/>
            <w:hideMark/>
          </w:tcPr>
          <w:p w14:paraId="0B3D7CE2"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35,000 </w:t>
            </w:r>
          </w:p>
        </w:tc>
        <w:tc>
          <w:tcPr>
            <w:tcW w:w="1310" w:type="dxa"/>
            <w:tcBorders>
              <w:top w:val="nil"/>
              <w:left w:val="nil"/>
              <w:bottom w:val="single" w:sz="4" w:space="0" w:color="auto"/>
              <w:right w:val="single" w:sz="4" w:space="0" w:color="auto"/>
            </w:tcBorders>
            <w:shd w:val="clear" w:color="auto" w:fill="auto"/>
            <w:noWrap/>
            <w:vAlign w:val="bottom"/>
            <w:hideMark/>
          </w:tcPr>
          <w:p w14:paraId="50ECAF42"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-15,000 </w:t>
            </w:r>
          </w:p>
        </w:tc>
        <w:tc>
          <w:tcPr>
            <w:tcW w:w="1588" w:type="dxa"/>
            <w:tcBorders>
              <w:top w:val="nil"/>
              <w:left w:val="nil"/>
              <w:bottom w:val="single" w:sz="4" w:space="0" w:color="auto"/>
              <w:right w:val="single" w:sz="4" w:space="0" w:color="auto"/>
            </w:tcBorders>
            <w:shd w:val="clear" w:color="auto" w:fill="auto"/>
            <w:noWrap/>
            <w:vAlign w:val="bottom"/>
            <w:hideMark/>
          </w:tcPr>
          <w:p w14:paraId="230C69EB"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Favorable</w:t>
            </w:r>
          </w:p>
        </w:tc>
      </w:tr>
      <w:tr w:rsidR="00CB423A" w:rsidRPr="00DA28AF" w14:paraId="29C5C632" w14:textId="77777777" w:rsidTr="00CB423A">
        <w:trPr>
          <w:trHeight w:val="315"/>
        </w:trPr>
        <w:tc>
          <w:tcPr>
            <w:tcW w:w="1455" w:type="dxa"/>
            <w:tcBorders>
              <w:top w:val="nil"/>
              <w:left w:val="single" w:sz="4" w:space="0" w:color="auto"/>
              <w:bottom w:val="single" w:sz="4" w:space="0" w:color="auto"/>
              <w:right w:val="single" w:sz="4" w:space="0" w:color="auto"/>
            </w:tcBorders>
            <w:shd w:val="clear" w:color="auto" w:fill="auto"/>
            <w:noWrap/>
            <w:vAlign w:val="bottom"/>
            <w:hideMark/>
          </w:tcPr>
          <w:p w14:paraId="213DDF59" w14:textId="77777777" w:rsidR="007F76A2" w:rsidRPr="00DA28AF" w:rsidRDefault="007F76A2" w:rsidP="00DA28AF">
            <w:pPr>
              <w:spacing w:after="0"/>
              <w:jc w:val="left"/>
              <w:rPr>
                <w:rFonts w:eastAsia="Times New Roman" w:cs="Times New Roman"/>
                <w:b/>
                <w:bCs/>
                <w:color w:val="000000"/>
                <w:szCs w:val="24"/>
              </w:rPr>
            </w:pPr>
            <w:r w:rsidRPr="00DA28AF">
              <w:rPr>
                <w:rFonts w:eastAsia="Times New Roman" w:cs="Times New Roman"/>
                <w:b/>
                <w:bCs/>
                <w:color w:val="000000"/>
                <w:szCs w:val="24"/>
              </w:rPr>
              <w:t xml:space="preserve">Total </w:t>
            </w:r>
          </w:p>
        </w:tc>
        <w:tc>
          <w:tcPr>
            <w:tcW w:w="1170" w:type="dxa"/>
            <w:tcBorders>
              <w:top w:val="nil"/>
              <w:left w:val="nil"/>
              <w:bottom w:val="single" w:sz="4" w:space="0" w:color="auto"/>
              <w:right w:val="single" w:sz="4" w:space="0" w:color="auto"/>
            </w:tcBorders>
            <w:shd w:val="clear" w:color="auto" w:fill="auto"/>
            <w:noWrap/>
            <w:vAlign w:val="bottom"/>
            <w:hideMark/>
          </w:tcPr>
          <w:p w14:paraId="5DAE0B9C"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w:t>
            </w:r>
          </w:p>
        </w:tc>
        <w:tc>
          <w:tcPr>
            <w:tcW w:w="1350" w:type="dxa"/>
            <w:tcBorders>
              <w:top w:val="nil"/>
              <w:left w:val="nil"/>
              <w:bottom w:val="single" w:sz="4" w:space="0" w:color="auto"/>
              <w:right w:val="single" w:sz="4" w:space="0" w:color="auto"/>
            </w:tcBorders>
            <w:shd w:val="clear" w:color="auto" w:fill="auto"/>
            <w:noWrap/>
            <w:vAlign w:val="bottom"/>
            <w:hideMark/>
          </w:tcPr>
          <w:p w14:paraId="790034F0" w14:textId="77777777" w:rsidR="007F76A2" w:rsidRPr="00DA28AF" w:rsidRDefault="007F76A2" w:rsidP="00DA28AF">
            <w:pPr>
              <w:spacing w:after="0"/>
              <w:jc w:val="left"/>
              <w:rPr>
                <w:rFonts w:eastAsia="Times New Roman" w:cs="Times New Roman"/>
                <w:b/>
                <w:bCs/>
                <w:color w:val="000000"/>
                <w:szCs w:val="24"/>
              </w:rPr>
            </w:pPr>
            <w:r w:rsidRPr="00DA28AF">
              <w:rPr>
                <w:rFonts w:eastAsia="Times New Roman" w:cs="Times New Roman"/>
                <w:b/>
                <w:bCs/>
                <w:color w:val="000000"/>
                <w:szCs w:val="24"/>
              </w:rPr>
              <w:t xml:space="preserve">           350,000 </w:t>
            </w:r>
          </w:p>
        </w:tc>
        <w:tc>
          <w:tcPr>
            <w:tcW w:w="1350" w:type="dxa"/>
            <w:tcBorders>
              <w:top w:val="nil"/>
              <w:left w:val="nil"/>
              <w:bottom w:val="single" w:sz="4" w:space="0" w:color="auto"/>
              <w:right w:val="single" w:sz="4" w:space="0" w:color="auto"/>
            </w:tcBorders>
            <w:shd w:val="clear" w:color="auto" w:fill="auto"/>
            <w:noWrap/>
            <w:vAlign w:val="bottom"/>
            <w:hideMark/>
          </w:tcPr>
          <w:p w14:paraId="17FBD027" w14:textId="77777777" w:rsidR="007F76A2" w:rsidRPr="00DA28AF" w:rsidRDefault="007F76A2" w:rsidP="00DA28AF">
            <w:pPr>
              <w:spacing w:after="0"/>
              <w:jc w:val="left"/>
              <w:rPr>
                <w:rFonts w:eastAsia="Times New Roman" w:cs="Times New Roman"/>
                <w:b/>
                <w:bCs/>
                <w:color w:val="000000"/>
                <w:szCs w:val="24"/>
              </w:rPr>
            </w:pPr>
            <w:r w:rsidRPr="00DA28AF">
              <w:rPr>
                <w:rFonts w:eastAsia="Times New Roman" w:cs="Times New Roman"/>
                <w:b/>
                <w:bCs/>
                <w:color w:val="000000"/>
                <w:szCs w:val="24"/>
              </w:rPr>
              <w:t xml:space="preserve">           350,000 </w:t>
            </w:r>
          </w:p>
        </w:tc>
        <w:tc>
          <w:tcPr>
            <w:tcW w:w="1260" w:type="dxa"/>
            <w:tcBorders>
              <w:top w:val="nil"/>
              <w:left w:val="nil"/>
              <w:bottom w:val="single" w:sz="4" w:space="0" w:color="auto"/>
              <w:right w:val="single" w:sz="4" w:space="0" w:color="auto"/>
            </w:tcBorders>
            <w:shd w:val="clear" w:color="auto" w:fill="auto"/>
            <w:noWrap/>
            <w:vAlign w:val="bottom"/>
            <w:hideMark/>
          </w:tcPr>
          <w:p w14:paraId="326D307A" w14:textId="77777777" w:rsidR="007F76A2" w:rsidRPr="00DA28AF" w:rsidRDefault="007F76A2" w:rsidP="00DA28AF">
            <w:pPr>
              <w:spacing w:after="0"/>
              <w:jc w:val="left"/>
              <w:rPr>
                <w:rFonts w:eastAsia="Times New Roman" w:cs="Times New Roman"/>
                <w:b/>
                <w:bCs/>
                <w:color w:val="000000"/>
                <w:szCs w:val="24"/>
              </w:rPr>
            </w:pPr>
            <w:r w:rsidRPr="00DA28AF">
              <w:rPr>
                <w:rFonts w:eastAsia="Times New Roman" w:cs="Times New Roman"/>
                <w:b/>
                <w:bCs/>
                <w:color w:val="000000"/>
                <w:szCs w:val="24"/>
              </w:rPr>
              <w:t xml:space="preserve">           305,000 </w:t>
            </w:r>
          </w:p>
        </w:tc>
        <w:tc>
          <w:tcPr>
            <w:tcW w:w="1310" w:type="dxa"/>
            <w:tcBorders>
              <w:top w:val="nil"/>
              <w:left w:val="nil"/>
              <w:bottom w:val="single" w:sz="4" w:space="0" w:color="auto"/>
              <w:right w:val="single" w:sz="4" w:space="0" w:color="auto"/>
            </w:tcBorders>
            <w:shd w:val="clear" w:color="auto" w:fill="auto"/>
            <w:noWrap/>
            <w:vAlign w:val="bottom"/>
            <w:hideMark/>
          </w:tcPr>
          <w:p w14:paraId="21E976AA"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xml:space="preserve">          -45,000 </w:t>
            </w:r>
          </w:p>
        </w:tc>
        <w:tc>
          <w:tcPr>
            <w:tcW w:w="1588" w:type="dxa"/>
            <w:tcBorders>
              <w:top w:val="nil"/>
              <w:left w:val="nil"/>
              <w:bottom w:val="single" w:sz="4" w:space="0" w:color="auto"/>
              <w:right w:val="single" w:sz="4" w:space="0" w:color="auto"/>
            </w:tcBorders>
            <w:shd w:val="clear" w:color="auto" w:fill="auto"/>
            <w:noWrap/>
            <w:vAlign w:val="bottom"/>
            <w:hideMark/>
          </w:tcPr>
          <w:p w14:paraId="147A1008"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Favorable</w:t>
            </w:r>
          </w:p>
        </w:tc>
      </w:tr>
      <w:tr w:rsidR="00CB423A" w:rsidRPr="00DA28AF" w14:paraId="43163A8D" w14:textId="77777777" w:rsidTr="00CB423A">
        <w:trPr>
          <w:trHeight w:val="405"/>
        </w:trPr>
        <w:tc>
          <w:tcPr>
            <w:tcW w:w="1455" w:type="dxa"/>
            <w:tcBorders>
              <w:top w:val="nil"/>
              <w:left w:val="single" w:sz="4" w:space="0" w:color="auto"/>
              <w:bottom w:val="single" w:sz="4" w:space="0" w:color="auto"/>
              <w:right w:val="single" w:sz="4" w:space="0" w:color="auto"/>
            </w:tcBorders>
            <w:shd w:val="clear" w:color="auto" w:fill="auto"/>
            <w:noWrap/>
            <w:vAlign w:val="bottom"/>
            <w:hideMark/>
          </w:tcPr>
          <w:p w14:paraId="235123FD" w14:textId="77777777" w:rsidR="007F76A2" w:rsidRPr="00DA28AF" w:rsidRDefault="007F76A2" w:rsidP="00DA28AF">
            <w:pPr>
              <w:spacing w:after="0"/>
              <w:jc w:val="left"/>
              <w:rPr>
                <w:rFonts w:eastAsia="Times New Roman" w:cs="Times New Roman"/>
                <w:b/>
                <w:bCs/>
                <w:color w:val="000000"/>
                <w:szCs w:val="24"/>
                <w:u w:val="single"/>
              </w:rPr>
            </w:pPr>
            <w:r w:rsidRPr="00DA28AF">
              <w:rPr>
                <w:rFonts w:eastAsia="Times New Roman" w:cs="Times New Roman"/>
                <w:b/>
                <w:bCs/>
                <w:color w:val="000000"/>
                <w:szCs w:val="24"/>
                <w:u w:val="single"/>
              </w:rPr>
              <w:t>Profit</w:t>
            </w:r>
          </w:p>
        </w:tc>
        <w:tc>
          <w:tcPr>
            <w:tcW w:w="1170" w:type="dxa"/>
            <w:tcBorders>
              <w:top w:val="nil"/>
              <w:left w:val="nil"/>
              <w:bottom w:val="single" w:sz="4" w:space="0" w:color="auto"/>
              <w:right w:val="single" w:sz="4" w:space="0" w:color="auto"/>
            </w:tcBorders>
            <w:shd w:val="clear" w:color="auto" w:fill="auto"/>
            <w:noWrap/>
            <w:vAlign w:val="bottom"/>
            <w:hideMark/>
          </w:tcPr>
          <w:p w14:paraId="7ADE60BF" w14:textId="77777777" w:rsidR="007F76A2" w:rsidRPr="00DA28AF" w:rsidRDefault="007F76A2" w:rsidP="00DA28AF">
            <w:pPr>
              <w:spacing w:after="0"/>
              <w:jc w:val="left"/>
              <w:rPr>
                <w:rFonts w:eastAsia="Times New Roman" w:cs="Times New Roman"/>
                <w:color w:val="000000"/>
                <w:szCs w:val="24"/>
              </w:rPr>
            </w:pPr>
            <w:r w:rsidRPr="00DA28AF">
              <w:rPr>
                <w:rFonts w:eastAsia="Times New Roman" w:cs="Times New Roman"/>
                <w:color w:val="000000"/>
                <w:szCs w:val="24"/>
              </w:rPr>
              <w:t> </w:t>
            </w:r>
          </w:p>
        </w:tc>
        <w:tc>
          <w:tcPr>
            <w:tcW w:w="1350" w:type="dxa"/>
            <w:tcBorders>
              <w:top w:val="nil"/>
              <w:left w:val="nil"/>
              <w:bottom w:val="single" w:sz="4" w:space="0" w:color="auto"/>
              <w:right w:val="single" w:sz="4" w:space="0" w:color="auto"/>
            </w:tcBorders>
            <w:shd w:val="clear" w:color="auto" w:fill="auto"/>
            <w:noWrap/>
            <w:vAlign w:val="bottom"/>
            <w:hideMark/>
          </w:tcPr>
          <w:p w14:paraId="4032764C" w14:textId="77777777" w:rsidR="007F76A2" w:rsidRPr="00DA28AF" w:rsidRDefault="007F76A2" w:rsidP="00DA28AF">
            <w:pPr>
              <w:spacing w:after="0"/>
              <w:jc w:val="left"/>
              <w:rPr>
                <w:rFonts w:eastAsia="Times New Roman" w:cs="Times New Roman"/>
                <w:b/>
                <w:bCs/>
                <w:color w:val="000000"/>
                <w:szCs w:val="24"/>
                <w:u w:val="single"/>
              </w:rPr>
            </w:pPr>
            <w:r w:rsidRPr="00DA28AF">
              <w:rPr>
                <w:rFonts w:eastAsia="Times New Roman" w:cs="Times New Roman"/>
                <w:b/>
                <w:bCs/>
                <w:color w:val="000000"/>
                <w:szCs w:val="24"/>
                <w:u w:val="single"/>
              </w:rPr>
              <w:t xml:space="preserve">        1,350,000 </w:t>
            </w:r>
          </w:p>
        </w:tc>
        <w:tc>
          <w:tcPr>
            <w:tcW w:w="1350" w:type="dxa"/>
            <w:tcBorders>
              <w:top w:val="nil"/>
              <w:left w:val="nil"/>
              <w:bottom w:val="single" w:sz="4" w:space="0" w:color="auto"/>
              <w:right w:val="single" w:sz="4" w:space="0" w:color="auto"/>
            </w:tcBorders>
            <w:shd w:val="clear" w:color="auto" w:fill="auto"/>
            <w:noWrap/>
            <w:vAlign w:val="bottom"/>
            <w:hideMark/>
          </w:tcPr>
          <w:p w14:paraId="6AF125A3" w14:textId="77777777" w:rsidR="007F76A2" w:rsidRPr="00DA28AF" w:rsidRDefault="007F76A2" w:rsidP="00DA28AF">
            <w:pPr>
              <w:spacing w:after="0"/>
              <w:jc w:val="left"/>
              <w:rPr>
                <w:rFonts w:eastAsia="Times New Roman" w:cs="Times New Roman"/>
                <w:b/>
                <w:bCs/>
                <w:color w:val="000000"/>
                <w:szCs w:val="24"/>
                <w:u w:val="single"/>
              </w:rPr>
            </w:pPr>
            <w:r w:rsidRPr="00DA28AF">
              <w:rPr>
                <w:rFonts w:eastAsia="Times New Roman" w:cs="Times New Roman"/>
                <w:b/>
                <w:bCs/>
                <w:color w:val="000000"/>
                <w:szCs w:val="24"/>
                <w:u w:val="single"/>
              </w:rPr>
              <w:t xml:space="preserve">        1,010,000 </w:t>
            </w:r>
          </w:p>
        </w:tc>
        <w:tc>
          <w:tcPr>
            <w:tcW w:w="1260" w:type="dxa"/>
            <w:tcBorders>
              <w:top w:val="nil"/>
              <w:left w:val="nil"/>
              <w:bottom w:val="single" w:sz="4" w:space="0" w:color="auto"/>
              <w:right w:val="single" w:sz="4" w:space="0" w:color="auto"/>
            </w:tcBorders>
            <w:shd w:val="clear" w:color="auto" w:fill="auto"/>
            <w:noWrap/>
            <w:vAlign w:val="bottom"/>
            <w:hideMark/>
          </w:tcPr>
          <w:p w14:paraId="403DCADC" w14:textId="77777777" w:rsidR="007F76A2" w:rsidRPr="00DA28AF" w:rsidRDefault="007F76A2" w:rsidP="00DA28AF">
            <w:pPr>
              <w:spacing w:after="0"/>
              <w:jc w:val="left"/>
              <w:rPr>
                <w:rFonts w:eastAsia="Times New Roman" w:cs="Times New Roman"/>
                <w:b/>
                <w:bCs/>
                <w:color w:val="000000"/>
                <w:szCs w:val="24"/>
                <w:u w:val="single"/>
              </w:rPr>
            </w:pPr>
            <w:r w:rsidRPr="00DA28AF">
              <w:rPr>
                <w:rFonts w:eastAsia="Times New Roman" w:cs="Times New Roman"/>
                <w:b/>
                <w:bCs/>
                <w:color w:val="000000"/>
                <w:szCs w:val="24"/>
                <w:u w:val="single"/>
              </w:rPr>
              <w:t xml:space="preserve">           455,000 </w:t>
            </w:r>
          </w:p>
        </w:tc>
        <w:tc>
          <w:tcPr>
            <w:tcW w:w="1310" w:type="dxa"/>
            <w:tcBorders>
              <w:top w:val="nil"/>
              <w:left w:val="nil"/>
              <w:bottom w:val="single" w:sz="4" w:space="0" w:color="auto"/>
              <w:right w:val="single" w:sz="4" w:space="0" w:color="auto"/>
            </w:tcBorders>
            <w:shd w:val="clear" w:color="auto" w:fill="auto"/>
            <w:noWrap/>
            <w:vAlign w:val="bottom"/>
            <w:hideMark/>
          </w:tcPr>
          <w:p w14:paraId="1D9C4273" w14:textId="77777777" w:rsidR="007F76A2" w:rsidRPr="00DA28AF" w:rsidRDefault="007F76A2" w:rsidP="00DA28AF">
            <w:pPr>
              <w:spacing w:after="0"/>
              <w:jc w:val="left"/>
              <w:rPr>
                <w:rFonts w:eastAsia="Times New Roman" w:cs="Times New Roman"/>
                <w:b/>
                <w:bCs/>
                <w:color w:val="000000"/>
                <w:szCs w:val="24"/>
                <w:u w:val="single"/>
              </w:rPr>
            </w:pPr>
            <w:r w:rsidRPr="00DA28AF">
              <w:rPr>
                <w:rFonts w:eastAsia="Times New Roman" w:cs="Times New Roman"/>
                <w:b/>
                <w:bCs/>
                <w:color w:val="000000"/>
                <w:szCs w:val="24"/>
                <w:u w:val="single"/>
              </w:rPr>
              <w:t xml:space="preserve">        -555,000 </w:t>
            </w:r>
          </w:p>
        </w:tc>
        <w:tc>
          <w:tcPr>
            <w:tcW w:w="1588" w:type="dxa"/>
            <w:tcBorders>
              <w:top w:val="nil"/>
              <w:left w:val="nil"/>
              <w:bottom w:val="single" w:sz="4" w:space="0" w:color="auto"/>
              <w:right w:val="single" w:sz="4" w:space="0" w:color="auto"/>
            </w:tcBorders>
            <w:shd w:val="clear" w:color="auto" w:fill="auto"/>
            <w:noWrap/>
            <w:vAlign w:val="bottom"/>
            <w:hideMark/>
          </w:tcPr>
          <w:p w14:paraId="0EADF82B" w14:textId="77777777" w:rsidR="007F76A2" w:rsidRPr="00DA28AF" w:rsidRDefault="007F76A2" w:rsidP="00DA28AF">
            <w:pPr>
              <w:spacing w:after="0"/>
              <w:jc w:val="left"/>
              <w:rPr>
                <w:rFonts w:eastAsia="Times New Roman" w:cs="Times New Roman"/>
                <w:b/>
                <w:bCs/>
                <w:color w:val="000000"/>
                <w:szCs w:val="24"/>
                <w:u w:val="single"/>
              </w:rPr>
            </w:pPr>
            <w:r w:rsidRPr="00DA28AF">
              <w:rPr>
                <w:rFonts w:eastAsia="Times New Roman" w:cs="Times New Roman"/>
                <w:b/>
                <w:bCs/>
                <w:color w:val="000000"/>
                <w:szCs w:val="24"/>
                <w:u w:val="single"/>
              </w:rPr>
              <w:t>Unfavorable</w:t>
            </w:r>
          </w:p>
        </w:tc>
      </w:tr>
    </w:tbl>
    <w:p w14:paraId="46D0FE27" w14:textId="77777777" w:rsidR="007F76A2" w:rsidRPr="00DA28AF" w:rsidRDefault="007F76A2" w:rsidP="00DA28AF">
      <w:pPr>
        <w:rPr>
          <w:rFonts w:cs="Times New Roman"/>
          <w:b/>
          <w:u w:val="single"/>
        </w:rPr>
      </w:pPr>
    </w:p>
    <w:p w14:paraId="5AB2EA38" w14:textId="77777777" w:rsidR="00894DE9" w:rsidRPr="00DA28AF" w:rsidRDefault="002D322E" w:rsidP="00DA28AF">
      <w:pPr>
        <w:rPr>
          <w:rFonts w:cs="Times New Roman"/>
        </w:rPr>
      </w:pPr>
      <w:r w:rsidRPr="00DA28AF">
        <w:rPr>
          <w:rFonts w:cs="Times New Roman"/>
        </w:rPr>
        <w:t xml:space="preserve">The above report presents </w:t>
      </w:r>
      <w:r w:rsidR="00B37F99" w:rsidRPr="00DA28AF">
        <w:rPr>
          <w:rFonts w:cs="Times New Roman"/>
        </w:rPr>
        <w:t xml:space="preserve">the details of the sales and the cost for </w:t>
      </w:r>
      <w:r w:rsidR="009B5E12" w:rsidRPr="00DA28AF">
        <w:rPr>
          <w:rFonts w:cs="Times New Roman"/>
        </w:rPr>
        <w:t>the</w:t>
      </w:r>
      <w:r w:rsidR="00B37F99" w:rsidRPr="00DA28AF">
        <w:rPr>
          <w:rFonts w:cs="Times New Roman"/>
        </w:rPr>
        <w:t xml:space="preserve"> product. The same has been documented so as to present the </w:t>
      </w:r>
      <w:r w:rsidR="009B5E12" w:rsidRPr="00DA28AF">
        <w:rPr>
          <w:rFonts w:cs="Times New Roman"/>
        </w:rPr>
        <w:t>original</w:t>
      </w:r>
      <w:r w:rsidR="00B37F99" w:rsidRPr="00DA28AF">
        <w:rPr>
          <w:rFonts w:cs="Times New Roman"/>
        </w:rPr>
        <w:t xml:space="preserve"> budgeted figures and the actuals </w:t>
      </w:r>
      <w:r w:rsidR="009B5E12" w:rsidRPr="00DA28AF">
        <w:rPr>
          <w:rFonts w:cs="Times New Roman"/>
        </w:rPr>
        <w:t>figures</w:t>
      </w:r>
      <w:r w:rsidR="00B37F99" w:rsidRPr="00DA28AF">
        <w:rPr>
          <w:rFonts w:cs="Times New Roman"/>
        </w:rPr>
        <w:t xml:space="preserve"> for a particular period given for the case </w:t>
      </w:r>
      <w:r w:rsidR="009B5E12" w:rsidRPr="00DA28AF">
        <w:rPr>
          <w:rFonts w:cs="Times New Roman"/>
        </w:rPr>
        <w:t>study</w:t>
      </w:r>
      <w:r w:rsidR="00B37F99" w:rsidRPr="00DA28AF">
        <w:rPr>
          <w:rFonts w:cs="Times New Roman"/>
        </w:rPr>
        <w:t xml:space="preserve">. The </w:t>
      </w:r>
      <w:r w:rsidR="009B5E12" w:rsidRPr="00DA28AF">
        <w:rPr>
          <w:rFonts w:cs="Times New Roman"/>
        </w:rPr>
        <w:t>details on the flexed budget are</w:t>
      </w:r>
      <w:r w:rsidR="00B37F99" w:rsidRPr="00DA28AF">
        <w:rPr>
          <w:rFonts w:cs="Times New Roman"/>
        </w:rPr>
        <w:t xml:space="preserve"> thus evaluated for the budgeted </w:t>
      </w:r>
      <w:r w:rsidR="009B5E12" w:rsidRPr="00DA28AF">
        <w:rPr>
          <w:rFonts w:cs="Times New Roman"/>
        </w:rPr>
        <w:t>figures</w:t>
      </w:r>
      <w:r w:rsidR="00B37F99" w:rsidRPr="00DA28AF">
        <w:rPr>
          <w:rFonts w:cs="Times New Roman"/>
        </w:rPr>
        <w:t xml:space="preserve"> for the </w:t>
      </w:r>
      <w:r w:rsidR="009B5E12" w:rsidRPr="00DA28AF">
        <w:rPr>
          <w:rFonts w:cs="Times New Roman"/>
        </w:rPr>
        <w:t>actual</w:t>
      </w:r>
      <w:r w:rsidR="00B37F99" w:rsidRPr="00DA28AF">
        <w:rPr>
          <w:rFonts w:cs="Times New Roman"/>
        </w:rPr>
        <w:t xml:space="preserve"> </w:t>
      </w:r>
      <w:r w:rsidR="009B5E12" w:rsidRPr="00DA28AF">
        <w:rPr>
          <w:rFonts w:cs="Times New Roman"/>
        </w:rPr>
        <w:t>quantities</w:t>
      </w:r>
      <w:r w:rsidR="00B37F99" w:rsidRPr="00DA28AF">
        <w:rPr>
          <w:rFonts w:cs="Times New Roman"/>
        </w:rPr>
        <w:t>. The cost is provided as the de</w:t>
      </w:r>
      <w:r w:rsidR="009B5E12" w:rsidRPr="00DA28AF">
        <w:rPr>
          <w:rFonts w:cs="Times New Roman"/>
        </w:rPr>
        <w:t>tails on the variable and the fi</w:t>
      </w:r>
      <w:r w:rsidR="00B37F99" w:rsidRPr="00DA28AF">
        <w:rPr>
          <w:rFonts w:cs="Times New Roman"/>
        </w:rPr>
        <w:t xml:space="preserve">xed cost for the period. The same has been thus </w:t>
      </w:r>
      <w:r w:rsidR="009B5E12" w:rsidRPr="00DA28AF">
        <w:rPr>
          <w:rFonts w:cs="Times New Roman"/>
        </w:rPr>
        <w:t>analyzed</w:t>
      </w:r>
      <w:r w:rsidR="00B37F99" w:rsidRPr="00DA28AF">
        <w:rPr>
          <w:rFonts w:cs="Times New Roman"/>
        </w:rPr>
        <w:t xml:space="preserve"> </w:t>
      </w:r>
      <w:r w:rsidR="009B5E12" w:rsidRPr="00DA28AF">
        <w:rPr>
          <w:rFonts w:cs="Times New Roman"/>
        </w:rPr>
        <w:t>to provide the variance for the sales and each cost for the product and the difference in the profits have been analyzed. The positive difference is presented as the favorable for the company and the negative differences are presented as the unfavorable</w:t>
      </w:r>
      <w:r w:rsidR="00A078FE" w:rsidRPr="00DA28AF">
        <w:rPr>
          <w:rFonts w:cs="Times New Roman"/>
          <w:color w:val="222222"/>
          <w:szCs w:val="24"/>
          <w:shd w:val="clear" w:color="auto" w:fill="FFFFFF"/>
        </w:rPr>
        <w:t xml:space="preserve"> (Falsarella and Jannuzzi, 2017)</w:t>
      </w:r>
      <w:r w:rsidR="009B5E12" w:rsidRPr="00DA28AF">
        <w:rPr>
          <w:rFonts w:cs="Times New Roman"/>
        </w:rPr>
        <w:t>.</w:t>
      </w:r>
    </w:p>
    <w:p w14:paraId="1CD04E32" w14:textId="77777777" w:rsidR="009B5E12" w:rsidRPr="00DA28AF" w:rsidRDefault="009B5E12" w:rsidP="00DA28AF">
      <w:pPr>
        <w:rPr>
          <w:rFonts w:cs="Times New Roman"/>
          <w:b/>
          <w:u w:val="single"/>
        </w:rPr>
      </w:pPr>
      <w:r w:rsidRPr="00DA28AF">
        <w:rPr>
          <w:rFonts w:cs="Times New Roman"/>
          <w:b/>
          <w:u w:val="single"/>
        </w:rPr>
        <w:t>Evaluation on the performance of the Amana Ltd. during the year 2020</w:t>
      </w:r>
    </w:p>
    <w:p w14:paraId="7E54A48F" w14:textId="77777777" w:rsidR="00314829" w:rsidRPr="00DA28AF" w:rsidRDefault="00E5514E" w:rsidP="00DA28AF">
      <w:pPr>
        <w:rPr>
          <w:rFonts w:cs="Times New Roman"/>
        </w:rPr>
      </w:pPr>
      <w:r w:rsidRPr="00DA28AF">
        <w:rPr>
          <w:rFonts w:cs="Times New Roman"/>
        </w:rPr>
        <w:t xml:space="preserve">The units for the product were budgeted at the 100000 units the actual units that have been produced during the period was 80000 units. Thus the data are presented at the budgeted figures for the actual quantities to produce the accurate variances for the figures. The </w:t>
      </w:r>
      <w:r w:rsidR="00806FAD" w:rsidRPr="00DA28AF">
        <w:rPr>
          <w:rFonts w:cs="Times New Roman"/>
        </w:rPr>
        <w:t>variance is</w:t>
      </w:r>
      <w:r w:rsidRPr="00DA28AF">
        <w:rPr>
          <w:rFonts w:cs="Times New Roman"/>
        </w:rPr>
        <w:t xml:space="preserve"> thus difference between the flexed budget which the standard cost at the actual output and the actual figures for the particular periods</w:t>
      </w:r>
      <w:r w:rsidR="00A078FE" w:rsidRPr="00DA28AF">
        <w:rPr>
          <w:rFonts w:cs="Times New Roman"/>
          <w:color w:val="222222"/>
          <w:szCs w:val="24"/>
          <w:shd w:val="clear" w:color="auto" w:fill="FFFFFF"/>
        </w:rPr>
        <w:t xml:space="preserve"> (Ouassini, 2018)</w:t>
      </w:r>
      <w:r w:rsidRPr="00DA28AF">
        <w:rPr>
          <w:rFonts w:cs="Times New Roman"/>
        </w:rPr>
        <w:t>. The figures thus have been calculated at sales values for the period. The flexed budget have been calculated as</w:t>
      </w:r>
      <w:r w:rsidR="0040561C" w:rsidRPr="00DA28AF">
        <w:rPr>
          <w:rFonts w:cs="Times New Roman"/>
        </w:rPr>
        <w:t xml:space="preserve"> for 80000 units at 25 per unit and </w:t>
      </w:r>
      <w:r w:rsidRPr="00DA28AF">
        <w:rPr>
          <w:rFonts w:cs="Times New Roman"/>
        </w:rPr>
        <w:t xml:space="preserve">compared with the </w:t>
      </w:r>
      <w:r w:rsidR="00806FAD" w:rsidRPr="00DA28AF">
        <w:rPr>
          <w:rFonts w:cs="Times New Roman"/>
        </w:rPr>
        <w:t>actual</w:t>
      </w:r>
      <w:r w:rsidRPr="00DA28AF">
        <w:rPr>
          <w:rFonts w:cs="Times New Roman"/>
        </w:rPr>
        <w:t xml:space="preserve"> sales at 20 per units </w:t>
      </w:r>
      <w:r w:rsidR="00806FAD" w:rsidRPr="00DA28AF">
        <w:rPr>
          <w:rFonts w:cs="Times New Roman"/>
        </w:rPr>
        <w:t>to</w:t>
      </w:r>
      <w:r w:rsidRPr="00DA28AF">
        <w:rPr>
          <w:rFonts w:cs="Times New Roman"/>
        </w:rPr>
        <w:t xml:space="preserve"> evaluate the variance for the period. </w:t>
      </w:r>
      <w:r w:rsidR="0040561C" w:rsidRPr="00DA28AF">
        <w:rPr>
          <w:rFonts w:cs="Times New Roman"/>
        </w:rPr>
        <w:t xml:space="preserve">Thus the </w:t>
      </w:r>
      <w:r w:rsidR="00806FAD" w:rsidRPr="00DA28AF">
        <w:rPr>
          <w:rFonts w:cs="Times New Roman"/>
        </w:rPr>
        <w:t>unfavorable</w:t>
      </w:r>
      <w:r w:rsidR="0040561C" w:rsidRPr="00DA28AF">
        <w:rPr>
          <w:rFonts w:cs="Times New Roman"/>
        </w:rPr>
        <w:t xml:space="preserve"> changes </w:t>
      </w:r>
      <w:r w:rsidR="00806FAD" w:rsidRPr="00DA28AF">
        <w:rPr>
          <w:rFonts w:cs="Times New Roman"/>
        </w:rPr>
        <w:t>and</w:t>
      </w:r>
      <w:r w:rsidR="0040561C" w:rsidRPr="00DA28AF">
        <w:rPr>
          <w:rFonts w:cs="Times New Roman"/>
        </w:rPr>
        <w:t xml:space="preserve"> the variances have been documented at 400,000. </w:t>
      </w:r>
      <w:r w:rsidR="00806FAD" w:rsidRPr="00DA28AF">
        <w:rPr>
          <w:rFonts w:cs="Times New Roman"/>
        </w:rPr>
        <w:t xml:space="preserve">The variable cost </w:t>
      </w:r>
      <w:r w:rsidR="00806FAD" w:rsidRPr="00DA28AF">
        <w:rPr>
          <w:rFonts w:cs="Times New Roman"/>
        </w:rPr>
        <w:lastRenderedPageBreak/>
        <w:t>for the units have been updated at the actual units of the product produces by the company. Thus the variable cost for the product including the material, labour and the variable overheads are been calculated at the actual quantity</w:t>
      </w:r>
      <w:r w:rsidR="00A078FE" w:rsidRPr="00DA28AF">
        <w:rPr>
          <w:rFonts w:cs="Times New Roman"/>
          <w:color w:val="222222"/>
          <w:szCs w:val="24"/>
          <w:shd w:val="clear" w:color="auto" w:fill="FFFFFF"/>
        </w:rPr>
        <w:t xml:space="preserve"> (Aureli et al., 2019)</w:t>
      </w:r>
      <w:r w:rsidR="00806FAD" w:rsidRPr="00DA28AF">
        <w:rPr>
          <w:rFonts w:cs="Times New Roman"/>
        </w:rPr>
        <w:t xml:space="preserve">. The same has been thus compared with the actual figures to produce the variances for the period. </w:t>
      </w:r>
      <w:r w:rsidR="000B0C0F" w:rsidRPr="00DA28AF">
        <w:rPr>
          <w:rFonts w:cs="Times New Roman"/>
        </w:rPr>
        <w:t xml:space="preserve">The material cost has been </w:t>
      </w:r>
      <w:r w:rsidR="00806FAD" w:rsidRPr="00DA28AF">
        <w:rPr>
          <w:rFonts w:cs="Times New Roman"/>
        </w:rPr>
        <w:t>incurred</w:t>
      </w:r>
      <w:r w:rsidR="000B0C0F" w:rsidRPr="00DA28AF">
        <w:rPr>
          <w:rFonts w:cs="Times New Roman"/>
        </w:rPr>
        <w:t xml:space="preserve"> in addition of 80000 in the period over the standard budget </w:t>
      </w:r>
      <w:r w:rsidR="00806FAD" w:rsidRPr="00DA28AF">
        <w:rPr>
          <w:rFonts w:cs="Times New Roman"/>
        </w:rPr>
        <w:t>for the</w:t>
      </w:r>
      <w:r w:rsidR="000B0C0F" w:rsidRPr="00DA28AF">
        <w:rPr>
          <w:rFonts w:cs="Times New Roman"/>
        </w:rPr>
        <w:t xml:space="preserve"> periods. </w:t>
      </w:r>
      <w:r w:rsidR="00806FAD" w:rsidRPr="00DA28AF">
        <w:rPr>
          <w:rFonts w:cs="Times New Roman"/>
        </w:rPr>
        <w:t>The</w:t>
      </w:r>
      <w:r w:rsidR="000B0C0F" w:rsidRPr="00DA28AF">
        <w:rPr>
          <w:rFonts w:cs="Times New Roman"/>
        </w:rPr>
        <w:t xml:space="preserve"> labour cost has been incurred at the 440000 which is 120000 more than the standard figures that would have been incurred by the company. </w:t>
      </w:r>
      <w:r w:rsidR="00806FAD" w:rsidRPr="00DA28AF">
        <w:rPr>
          <w:rFonts w:cs="Times New Roman"/>
        </w:rPr>
        <w:t>Thus</w:t>
      </w:r>
      <w:r w:rsidR="000B0C0F" w:rsidRPr="00DA28AF">
        <w:rPr>
          <w:rFonts w:cs="Times New Roman"/>
        </w:rPr>
        <w:t xml:space="preserve"> </w:t>
      </w:r>
      <w:r w:rsidR="00806FAD" w:rsidRPr="00DA28AF">
        <w:rPr>
          <w:rFonts w:cs="Times New Roman"/>
        </w:rPr>
        <w:t>this difference in the figures presents</w:t>
      </w:r>
      <w:r w:rsidR="000B0C0F" w:rsidRPr="00DA28AF">
        <w:rPr>
          <w:rFonts w:cs="Times New Roman"/>
        </w:rPr>
        <w:t xml:space="preserve"> </w:t>
      </w:r>
      <w:r w:rsidR="00806FAD" w:rsidRPr="00DA28AF">
        <w:rPr>
          <w:rFonts w:cs="Times New Roman"/>
        </w:rPr>
        <w:t>unfavorable differences</w:t>
      </w:r>
      <w:r w:rsidR="000B0C0F" w:rsidRPr="00DA28AF">
        <w:rPr>
          <w:rFonts w:cs="Times New Roman"/>
        </w:rPr>
        <w:t xml:space="preserve"> for the company where the cost has been incurred more than the </w:t>
      </w:r>
      <w:r w:rsidR="00806FAD" w:rsidRPr="00DA28AF">
        <w:rPr>
          <w:rFonts w:cs="Times New Roman"/>
        </w:rPr>
        <w:t>budgeted</w:t>
      </w:r>
      <w:r w:rsidR="000B0C0F" w:rsidRPr="00DA28AF">
        <w:rPr>
          <w:rFonts w:cs="Times New Roman"/>
        </w:rPr>
        <w:t xml:space="preserve">. The </w:t>
      </w:r>
      <w:r w:rsidR="00806FAD" w:rsidRPr="00DA28AF">
        <w:rPr>
          <w:rFonts w:cs="Times New Roman"/>
        </w:rPr>
        <w:t>overheard</w:t>
      </w:r>
      <w:r w:rsidR="000B0C0F" w:rsidRPr="00DA28AF">
        <w:rPr>
          <w:rFonts w:cs="Times New Roman"/>
        </w:rPr>
        <w:t xml:space="preserve"> </w:t>
      </w:r>
      <w:r w:rsidR="00C01D96" w:rsidRPr="00DA28AF">
        <w:rPr>
          <w:rFonts w:cs="Times New Roman"/>
        </w:rPr>
        <w:t xml:space="preserve">being the variable in nature will </w:t>
      </w:r>
      <w:r w:rsidR="00806FAD" w:rsidRPr="00DA28AF">
        <w:rPr>
          <w:rFonts w:cs="Times New Roman"/>
        </w:rPr>
        <w:t>also</w:t>
      </w:r>
      <w:r w:rsidR="00C01D96" w:rsidRPr="00DA28AF">
        <w:rPr>
          <w:rFonts w:cs="Times New Roman"/>
        </w:rPr>
        <w:t xml:space="preserve"> changes due to the change in the output of the product. The overhead </w:t>
      </w:r>
      <w:r w:rsidR="00806FAD" w:rsidRPr="00DA28AF">
        <w:rPr>
          <w:rFonts w:cs="Times New Roman"/>
        </w:rPr>
        <w:t>cost at the updated units has</w:t>
      </w:r>
      <w:r w:rsidR="00C01D96" w:rsidRPr="00DA28AF">
        <w:rPr>
          <w:rFonts w:cs="Times New Roman"/>
        </w:rPr>
        <w:t xml:space="preserve"> been calculated. The </w:t>
      </w:r>
      <w:r w:rsidR="00806FAD" w:rsidRPr="00DA28AF">
        <w:rPr>
          <w:rFonts w:cs="Times New Roman"/>
        </w:rPr>
        <w:t>difference</w:t>
      </w:r>
      <w:r w:rsidR="00C01D96" w:rsidRPr="00DA28AF">
        <w:rPr>
          <w:rFonts w:cs="Times New Roman"/>
        </w:rPr>
        <w:t xml:space="preserve"> in </w:t>
      </w:r>
      <w:r w:rsidR="00806FAD" w:rsidRPr="00DA28AF">
        <w:rPr>
          <w:rFonts w:cs="Times New Roman"/>
        </w:rPr>
        <w:t>the</w:t>
      </w:r>
      <w:r w:rsidR="00C01D96" w:rsidRPr="00DA28AF">
        <w:rPr>
          <w:rFonts w:cs="Times New Roman"/>
        </w:rPr>
        <w:t xml:space="preserve"> flexed budget and the </w:t>
      </w:r>
      <w:r w:rsidR="00806FAD" w:rsidRPr="00DA28AF">
        <w:rPr>
          <w:rFonts w:cs="Times New Roman"/>
        </w:rPr>
        <w:t>actual</w:t>
      </w:r>
      <w:r w:rsidR="00C01D96" w:rsidRPr="00DA28AF">
        <w:rPr>
          <w:rFonts w:cs="Times New Roman"/>
        </w:rPr>
        <w:t xml:space="preserve"> figures are thus </w:t>
      </w:r>
      <w:r w:rsidR="00806FAD" w:rsidRPr="00DA28AF">
        <w:rPr>
          <w:rFonts w:cs="Times New Roman"/>
        </w:rPr>
        <w:t>evaluated</w:t>
      </w:r>
      <w:r w:rsidR="00C01D96" w:rsidRPr="00DA28AF">
        <w:rPr>
          <w:rFonts w:cs="Times New Roman"/>
        </w:rPr>
        <w:t xml:space="preserve"> at zero value as the standard cost for the variable overhead and the actual cost that has been incurred for the period comes out to be </w:t>
      </w:r>
      <w:r w:rsidR="00806FAD" w:rsidRPr="00DA28AF">
        <w:rPr>
          <w:rFonts w:cs="Times New Roman"/>
        </w:rPr>
        <w:t>same</w:t>
      </w:r>
      <w:r w:rsidR="00C01D96" w:rsidRPr="00DA28AF">
        <w:rPr>
          <w:rFonts w:cs="Times New Roman"/>
        </w:rPr>
        <w:t xml:space="preserve">. Thus no such changes are </w:t>
      </w:r>
      <w:r w:rsidR="00806FAD" w:rsidRPr="00DA28AF">
        <w:rPr>
          <w:rFonts w:cs="Times New Roman"/>
        </w:rPr>
        <w:t>documented</w:t>
      </w:r>
      <w:r w:rsidR="00C01D96" w:rsidRPr="00DA28AF">
        <w:rPr>
          <w:rFonts w:cs="Times New Roman"/>
        </w:rPr>
        <w:t xml:space="preserve"> for the product.</w:t>
      </w:r>
      <w:r w:rsidR="00314829" w:rsidRPr="00DA28AF">
        <w:rPr>
          <w:rFonts w:cs="Times New Roman"/>
        </w:rPr>
        <w:t xml:space="preserve"> </w:t>
      </w:r>
    </w:p>
    <w:p w14:paraId="1039FE55" w14:textId="77777777" w:rsidR="009B5E12" w:rsidRPr="00DA28AF" w:rsidRDefault="00314829" w:rsidP="00DA28AF">
      <w:pPr>
        <w:rPr>
          <w:rFonts w:cs="Times New Roman"/>
        </w:rPr>
      </w:pPr>
      <w:r w:rsidRPr="00DA28AF">
        <w:rPr>
          <w:rFonts w:cs="Times New Roman"/>
        </w:rPr>
        <w:t xml:space="preserve">The fixed overhead </w:t>
      </w:r>
      <w:r w:rsidR="00806FAD" w:rsidRPr="00DA28AF">
        <w:rPr>
          <w:rFonts w:cs="Times New Roman"/>
        </w:rPr>
        <w:t>cost for the company is</w:t>
      </w:r>
      <w:r w:rsidRPr="00DA28AF">
        <w:rPr>
          <w:rFonts w:cs="Times New Roman"/>
        </w:rPr>
        <w:t xml:space="preserve"> divided as the crucial part of the Warehouse Rentals, insurance and the </w:t>
      </w:r>
      <w:r w:rsidR="00806FAD" w:rsidRPr="00DA28AF">
        <w:rPr>
          <w:rFonts w:cs="Times New Roman"/>
        </w:rPr>
        <w:t>supervisor</w:t>
      </w:r>
      <w:r w:rsidRPr="00DA28AF">
        <w:rPr>
          <w:rFonts w:cs="Times New Roman"/>
        </w:rPr>
        <w:t xml:space="preserve"> </w:t>
      </w:r>
      <w:r w:rsidR="00806FAD" w:rsidRPr="00DA28AF">
        <w:rPr>
          <w:rFonts w:cs="Times New Roman"/>
        </w:rPr>
        <w:t>salary</w:t>
      </w:r>
      <w:r w:rsidRPr="00DA28AF">
        <w:rPr>
          <w:rFonts w:cs="Times New Roman"/>
        </w:rPr>
        <w:t xml:space="preserve">. Being </w:t>
      </w:r>
      <w:r w:rsidR="00806FAD" w:rsidRPr="00DA28AF">
        <w:rPr>
          <w:rFonts w:cs="Times New Roman"/>
        </w:rPr>
        <w:t>the</w:t>
      </w:r>
      <w:r w:rsidRPr="00DA28AF">
        <w:rPr>
          <w:rFonts w:cs="Times New Roman"/>
        </w:rPr>
        <w:t xml:space="preserve"> fixed overhead that are incurred for the period, these </w:t>
      </w:r>
      <w:r w:rsidR="00806FAD" w:rsidRPr="00DA28AF">
        <w:rPr>
          <w:rFonts w:cs="Times New Roman"/>
        </w:rPr>
        <w:t>will</w:t>
      </w:r>
      <w:r w:rsidRPr="00DA28AF">
        <w:rPr>
          <w:rFonts w:cs="Times New Roman"/>
        </w:rPr>
        <w:t xml:space="preserve"> remain unchanged as the change in the level of the outputs. Thus the fixed cost for the company at the original budget and the flexed budget shall </w:t>
      </w:r>
      <w:r w:rsidR="00806FAD" w:rsidRPr="00DA28AF">
        <w:rPr>
          <w:rFonts w:cs="Times New Roman"/>
        </w:rPr>
        <w:t>remain</w:t>
      </w:r>
      <w:r w:rsidRPr="00DA28AF">
        <w:rPr>
          <w:rFonts w:cs="Times New Roman"/>
        </w:rPr>
        <w:t xml:space="preserve"> same. The difference with the </w:t>
      </w:r>
      <w:r w:rsidR="00806FAD" w:rsidRPr="00DA28AF">
        <w:rPr>
          <w:rFonts w:cs="Times New Roman"/>
        </w:rPr>
        <w:t>actual</w:t>
      </w:r>
      <w:r w:rsidRPr="00DA28AF">
        <w:rPr>
          <w:rFonts w:cs="Times New Roman"/>
        </w:rPr>
        <w:t xml:space="preserve"> cost has </w:t>
      </w:r>
      <w:r w:rsidR="00806FAD" w:rsidRPr="00DA28AF">
        <w:rPr>
          <w:rFonts w:cs="Times New Roman"/>
        </w:rPr>
        <w:t>been</w:t>
      </w:r>
      <w:r w:rsidRPr="00DA28AF">
        <w:rPr>
          <w:rFonts w:cs="Times New Roman"/>
        </w:rPr>
        <w:t xml:space="preserve"> calculated as a part of the variances of the products. </w:t>
      </w:r>
      <w:r w:rsidR="00806FAD" w:rsidRPr="00DA28AF">
        <w:rPr>
          <w:rFonts w:cs="Times New Roman"/>
        </w:rPr>
        <w:t xml:space="preserve">The warehouse rentals have been incurred in reduction of 30000 of the total budgeted for the period. </w:t>
      </w:r>
      <w:r w:rsidRPr="00DA28AF">
        <w:rPr>
          <w:rFonts w:cs="Times New Roman"/>
        </w:rPr>
        <w:t xml:space="preserve">The insurance cost for the period has been incurred with no variances for the </w:t>
      </w:r>
      <w:r w:rsidR="00806FAD" w:rsidRPr="00DA28AF">
        <w:rPr>
          <w:rFonts w:cs="Times New Roman"/>
        </w:rPr>
        <w:t>particular period</w:t>
      </w:r>
      <w:r w:rsidRPr="00DA28AF">
        <w:rPr>
          <w:rFonts w:cs="Times New Roman"/>
        </w:rPr>
        <w:t xml:space="preserve">. </w:t>
      </w:r>
      <w:r w:rsidR="00806FAD" w:rsidRPr="00DA28AF">
        <w:rPr>
          <w:rFonts w:cs="Times New Roman"/>
        </w:rPr>
        <w:t>Further the cost for the supervisor salary for the period has been incurred in lower of the actual budgeted figures. The variances for expense are documented at 15000 for the company.</w:t>
      </w:r>
      <w:r w:rsidR="004765F3" w:rsidRPr="00DA28AF">
        <w:rPr>
          <w:rFonts w:cs="Times New Roman"/>
        </w:rPr>
        <w:t xml:space="preserve"> The </w:t>
      </w:r>
      <w:r w:rsidR="00A30099" w:rsidRPr="00DA28AF">
        <w:rPr>
          <w:rFonts w:cs="Times New Roman"/>
        </w:rPr>
        <w:t>profits for the period have</w:t>
      </w:r>
      <w:r w:rsidR="004765F3" w:rsidRPr="00DA28AF">
        <w:rPr>
          <w:rFonts w:cs="Times New Roman"/>
        </w:rPr>
        <w:t xml:space="preserve"> thus been evaluated at the 1010000 at the standard figures and the actual figures at 455000 have been </w:t>
      </w:r>
      <w:r w:rsidR="00A30099" w:rsidRPr="00DA28AF">
        <w:rPr>
          <w:rFonts w:cs="Times New Roman"/>
        </w:rPr>
        <w:t>analyzed</w:t>
      </w:r>
      <w:r w:rsidR="004765F3" w:rsidRPr="00DA28AF">
        <w:rPr>
          <w:rFonts w:cs="Times New Roman"/>
        </w:rPr>
        <w:t xml:space="preserve"> to </w:t>
      </w:r>
      <w:r w:rsidR="00A30099" w:rsidRPr="00DA28AF">
        <w:rPr>
          <w:rFonts w:cs="Times New Roman"/>
        </w:rPr>
        <w:t>evaluate</w:t>
      </w:r>
      <w:r w:rsidR="004765F3" w:rsidRPr="00DA28AF">
        <w:rPr>
          <w:rFonts w:cs="Times New Roman"/>
        </w:rPr>
        <w:t xml:space="preserve"> the </w:t>
      </w:r>
      <w:r w:rsidR="00A30099" w:rsidRPr="00DA28AF">
        <w:rPr>
          <w:rFonts w:cs="Times New Roman"/>
        </w:rPr>
        <w:t>difference</w:t>
      </w:r>
      <w:r w:rsidR="004765F3" w:rsidRPr="00DA28AF">
        <w:rPr>
          <w:rFonts w:cs="Times New Roman"/>
        </w:rPr>
        <w:t xml:space="preserve"> and the variances for the </w:t>
      </w:r>
      <w:r w:rsidR="00A30099" w:rsidRPr="00DA28AF">
        <w:rPr>
          <w:rFonts w:cs="Times New Roman"/>
        </w:rPr>
        <w:t xml:space="preserve">company for the period. </w:t>
      </w:r>
    </w:p>
    <w:p w14:paraId="1BDECA70" w14:textId="77777777" w:rsidR="00A30099" w:rsidRPr="00DA28AF" w:rsidRDefault="00A078FE" w:rsidP="00DA28AF">
      <w:pPr>
        <w:rPr>
          <w:rFonts w:cs="Times New Roman"/>
        </w:rPr>
      </w:pPr>
      <w:r w:rsidRPr="00DA28AF">
        <w:rPr>
          <w:rFonts w:cs="Times New Roman"/>
        </w:rPr>
        <w:t>Thus the figures are presented in</w:t>
      </w:r>
      <w:r w:rsidR="00A30099" w:rsidRPr="00DA28AF">
        <w:rPr>
          <w:rFonts w:cs="Times New Roman"/>
        </w:rPr>
        <w:t xml:space="preserve"> the factors of the sales and the cost for the products. The sales and the variable cost have been updated with the changes in the levels of the units of the company. However the fixed cost for the company shall remain same at different levels of the output for the company. Thus the fixed cost for the </w:t>
      </w:r>
      <w:r w:rsidR="00DA002D" w:rsidRPr="00DA28AF">
        <w:rPr>
          <w:rFonts w:cs="Times New Roman"/>
        </w:rPr>
        <w:t>budgeted</w:t>
      </w:r>
      <w:r w:rsidR="00A30099" w:rsidRPr="00DA28AF">
        <w:rPr>
          <w:rFonts w:cs="Times New Roman"/>
        </w:rPr>
        <w:t xml:space="preserve"> and the </w:t>
      </w:r>
      <w:r w:rsidR="00DA002D" w:rsidRPr="00DA28AF">
        <w:rPr>
          <w:rFonts w:cs="Times New Roman"/>
        </w:rPr>
        <w:t>standards</w:t>
      </w:r>
      <w:r w:rsidR="00A30099" w:rsidRPr="00DA28AF">
        <w:rPr>
          <w:rFonts w:cs="Times New Roman"/>
        </w:rPr>
        <w:t xml:space="preserve"> shall remain </w:t>
      </w:r>
      <w:r w:rsidR="00DA002D" w:rsidRPr="00DA28AF">
        <w:rPr>
          <w:rFonts w:cs="Times New Roman"/>
        </w:rPr>
        <w:t>same for</w:t>
      </w:r>
      <w:r w:rsidR="00A30099" w:rsidRPr="00DA28AF">
        <w:rPr>
          <w:rFonts w:cs="Times New Roman"/>
        </w:rPr>
        <w:t xml:space="preserve"> the period.  This analysis plays an </w:t>
      </w:r>
      <w:r w:rsidR="00DA002D" w:rsidRPr="00DA28AF">
        <w:rPr>
          <w:rFonts w:cs="Times New Roman"/>
        </w:rPr>
        <w:t>important</w:t>
      </w:r>
      <w:r w:rsidR="00A30099" w:rsidRPr="00DA28AF">
        <w:rPr>
          <w:rFonts w:cs="Times New Roman"/>
        </w:rPr>
        <w:t xml:space="preserve"> role in defining the outcomes </w:t>
      </w:r>
      <w:r w:rsidR="00DA002D" w:rsidRPr="00DA28AF">
        <w:rPr>
          <w:rFonts w:cs="Times New Roman"/>
        </w:rPr>
        <w:t>for the</w:t>
      </w:r>
      <w:r w:rsidR="00A30099" w:rsidRPr="00DA28AF">
        <w:rPr>
          <w:rFonts w:cs="Times New Roman"/>
        </w:rPr>
        <w:t xml:space="preserve"> company in </w:t>
      </w:r>
      <w:r w:rsidR="00DA002D" w:rsidRPr="00DA28AF">
        <w:rPr>
          <w:rFonts w:cs="Times New Roman"/>
        </w:rPr>
        <w:lastRenderedPageBreak/>
        <w:t>determining</w:t>
      </w:r>
      <w:r w:rsidR="00A30099" w:rsidRPr="00DA28AF">
        <w:rPr>
          <w:rFonts w:cs="Times New Roman"/>
        </w:rPr>
        <w:t xml:space="preserve"> the </w:t>
      </w:r>
      <w:r w:rsidR="00DA002D" w:rsidRPr="00DA28AF">
        <w:rPr>
          <w:rFonts w:cs="Times New Roman"/>
        </w:rPr>
        <w:t>difference</w:t>
      </w:r>
      <w:r w:rsidR="00A30099" w:rsidRPr="00DA28AF">
        <w:rPr>
          <w:rFonts w:cs="Times New Roman"/>
        </w:rPr>
        <w:t xml:space="preserve"> of the performance of </w:t>
      </w:r>
      <w:r w:rsidR="00DA002D" w:rsidRPr="00DA28AF">
        <w:rPr>
          <w:rFonts w:cs="Times New Roman"/>
        </w:rPr>
        <w:t>the</w:t>
      </w:r>
      <w:r w:rsidR="00A30099" w:rsidRPr="00DA28AF">
        <w:rPr>
          <w:rFonts w:cs="Times New Roman"/>
        </w:rPr>
        <w:t xml:space="preserve"> company by comparing the </w:t>
      </w:r>
      <w:r w:rsidR="00DA002D" w:rsidRPr="00DA28AF">
        <w:rPr>
          <w:rFonts w:cs="Times New Roman"/>
        </w:rPr>
        <w:t>budgeted</w:t>
      </w:r>
      <w:r w:rsidR="00A30099" w:rsidRPr="00DA28AF">
        <w:rPr>
          <w:rFonts w:cs="Times New Roman"/>
        </w:rPr>
        <w:t xml:space="preserve"> output with the actual figures</w:t>
      </w:r>
      <w:r w:rsidRPr="00DA28AF">
        <w:rPr>
          <w:rFonts w:cs="Times New Roman"/>
          <w:color w:val="222222"/>
          <w:szCs w:val="24"/>
          <w:shd w:val="clear" w:color="auto" w:fill="FFFFFF"/>
        </w:rPr>
        <w:t xml:space="preserve"> (Ugoani, 2020)</w:t>
      </w:r>
      <w:r w:rsidR="00A30099" w:rsidRPr="00DA28AF">
        <w:rPr>
          <w:rFonts w:cs="Times New Roman"/>
        </w:rPr>
        <w:t xml:space="preserve">. </w:t>
      </w:r>
    </w:p>
    <w:p w14:paraId="4D08F012" w14:textId="77777777" w:rsidR="00DA002D" w:rsidRPr="00DA28AF" w:rsidRDefault="00DA002D" w:rsidP="00DA28AF">
      <w:pPr>
        <w:rPr>
          <w:rFonts w:cs="Times New Roman"/>
          <w:b/>
          <w:u w:val="single"/>
        </w:rPr>
      </w:pPr>
      <w:r w:rsidRPr="00DA28AF">
        <w:rPr>
          <w:rFonts w:cs="Times New Roman"/>
          <w:b/>
          <w:u w:val="single"/>
        </w:rPr>
        <w:t xml:space="preserve">Recommendation to the CEO on the </w:t>
      </w:r>
      <w:r w:rsidR="00157159" w:rsidRPr="00DA28AF">
        <w:rPr>
          <w:rFonts w:cs="Times New Roman"/>
          <w:b/>
          <w:u w:val="single"/>
        </w:rPr>
        <w:t>areas</w:t>
      </w:r>
      <w:r w:rsidRPr="00DA28AF">
        <w:rPr>
          <w:rFonts w:cs="Times New Roman"/>
          <w:b/>
          <w:u w:val="single"/>
        </w:rPr>
        <w:t xml:space="preserve"> of the improvement for the for the company </w:t>
      </w:r>
    </w:p>
    <w:p w14:paraId="6AEEC405" w14:textId="77777777" w:rsidR="0094728D" w:rsidRPr="00DA28AF" w:rsidRDefault="006815E9" w:rsidP="00DA28AF">
      <w:pPr>
        <w:rPr>
          <w:rFonts w:cs="Times New Roman"/>
        </w:rPr>
      </w:pPr>
      <w:r w:rsidRPr="00DA28AF">
        <w:rPr>
          <w:rFonts w:cs="Times New Roman"/>
        </w:rPr>
        <w:t>Areas of the improvement in these particular scenarios are</w:t>
      </w:r>
      <w:r w:rsidR="0094728D" w:rsidRPr="00DA28AF">
        <w:rPr>
          <w:rFonts w:cs="Times New Roman"/>
        </w:rPr>
        <w:t xml:space="preserve"> dedicated to </w:t>
      </w:r>
      <w:r w:rsidRPr="00DA28AF">
        <w:rPr>
          <w:rFonts w:cs="Times New Roman"/>
        </w:rPr>
        <w:t>the main</w:t>
      </w:r>
      <w:r w:rsidR="0094728D" w:rsidRPr="00DA28AF">
        <w:rPr>
          <w:rFonts w:cs="Times New Roman"/>
        </w:rPr>
        <w:t xml:space="preserve"> </w:t>
      </w:r>
      <w:r w:rsidRPr="00DA28AF">
        <w:rPr>
          <w:rFonts w:cs="Times New Roman"/>
        </w:rPr>
        <w:t>factors</w:t>
      </w:r>
      <w:r w:rsidR="0094728D" w:rsidRPr="00DA28AF">
        <w:rPr>
          <w:rFonts w:cs="Times New Roman"/>
        </w:rPr>
        <w:t xml:space="preserve"> that have the impact on the </w:t>
      </w:r>
      <w:r w:rsidR="00A078FE" w:rsidRPr="00DA28AF">
        <w:rPr>
          <w:rFonts w:cs="Times New Roman"/>
        </w:rPr>
        <w:t>total profitability of the comp</w:t>
      </w:r>
      <w:r w:rsidR="0094728D" w:rsidRPr="00DA28AF">
        <w:rPr>
          <w:rFonts w:cs="Times New Roman"/>
        </w:rPr>
        <w:t xml:space="preserve">any. The same shall be considered with the respect to the sales, </w:t>
      </w:r>
      <w:r w:rsidRPr="00DA28AF">
        <w:rPr>
          <w:rFonts w:cs="Times New Roman"/>
        </w:rPr>
        <w:t>variable</w:t>
      </w:r>
      <w:r w:rsidR="0094728D" w:rsidRPr="00DA28AF">
        <w:rPr>
          <w:rFonts w:cs="Times New Roman"/>
        </w:rPr>
        <w:t xml:space="preserve"> and the fixed overhead cost in </w:t>
      </w:r>
      <w:r w:rsidRPr="00DA28AF">
        <w:rPr>
          <w:rFonts w:cs="Times New Roman"/>
        </w:rPr>
        <w:t>this particular</w:t>
      </w:r>
      <w:r w:rsidR="0094728D" w:rsidRPr="00DA28AF">
        <w:rPr>
          <w:rFonts w:cs="Times New Roman"/>
        </w:rPr>
        <w:t xml:space="preserve"> case. The above analysis has </w:t>
      </w:r>
      <w:r w:rsidRPr="00DA28AF">
        <w:rPr>
          <w:rFonts w:cs="Times New Roman"/>
        </w:rPr>
        <w:t>been</w:t>
      </w:r>
      <w:r w:rsidR="0094728D" w:rsidRPr="00DA28AF">
        <w:rPr>
          <w:rFonts w:cs="Times New Roman"/>
        </w:rPr>
        <w:t xml:space="preserve"> shown with </w:t>
      </w:r>
      <w:r w:rsidRPr="00DA28AF">
        <w:rPr>
          <w:rFonts w:cs="Times New Roman"/>
        </w:rPr>
        <w:t>respect</w:t>
      </w:r>
      <w:r w:rsidR="0094728D" w:rsidRPr="00DA28AF">
        <w:rPr>
          <w:rFonts w:cs="Times New Roman"/>
        </w:rPr>
        <w:t xml:space="preserve"> to the cost that has </w:t>
      </w:r>
      <w:r w:rsidRPr="00DA28AF">
        <w:rPr>
          <w:rFonts w:cs="Times New Roman"/>
        </w:rPr>
        <w:t>actually</w:t>
      </w:r>
      <w:r w:rsidR="0094728D" w:rsidRPr="00DA28AF">
        <w:rPr>
          <w:rFonts w:cs="Times New Roman"/>
        </w:rPr>
        <w:t xml:space="preserve"> being incurred and the </w:t>
      </w:r>
      <w:r w:rsidRPr="00DA28AF">
        <w:rPr>
          <w:rFonts w:cs="Times New Roman"/>
        </w:rPr>
        <w:t>cost</w:t>
      </w:r>
      <w:r w:rsidR="0094728D" w:rsidRPr="00DA28AF">
        <w:rPr>
          <w:rFonts w:cs="Times New Roman"/>
        </w:rPr>
        <w:t xml:space="preserve"> that </w:t>
      </w:r>
      <w:r w:rsidRPr="00DA28AF">
        <w:rPr>
          <w:rFonts w:cs="Times New Roman"/>
        </w:rPr>
        <w:t>should</w:t>
      </w:r>
      <w:r w:rsidR="0094728D" w:rsidRPr="00DA28AF">
        <w:rPr>
          <w:rFonts w:cs="Times New Roman"/>
        </w:rPr>
        <w:t xml:space="preserve"> have been incurred considering the actual capacities </w:t>
      </w:r>
      <w:r w:rsidRPr="00DA28AF">
        <w:rPr>
          <w:rFonts w:cs="Times New Roman"/>
        </w:rPr>
        <w:t>achieved</w:t>
      </w:r>
      <w:r w:rsidR="0094728D" w:rsidRPr="00DA28AF">
        <w:rPr>
          <w:rFonts w:cs="Times New Roman"/>
        </w:rPr>
        <w:t xml:space="preserve"> for the period</w:t>
      </w:r>
      <w:r w:rsidR="00A078FE" w:rsidRPr="00DA28AF">
        <w:rPr>
          <w:rFonts w:cs="Times New Roman"/>
          <w:color w:val="222222"/>
          <w:szCs w:val="24"/>
          <w:shd w:val="clear" w:color="auto" w:fill="FFFFFF"/>
        </w:rPr>
        <w:t xml:space="preserve"> (Kamau, Rotich and Anyango, 2017)</w:t>
      </w:r>
      <w:r w:rsidR="0094728D" w:rsidRPr="00DA28AF">
        <w:rPr>
          <w:rFonts w:cs="Times New Roman"/>
        </w:rPr>
        <w:t xml:space="preserve">. The cost of sales including only the variable cost of the material, labour </w:t>
      </w:r>
      <w:r w:rsidRPr="00DA28AF">
        <w:rPr>
          <w:rFonts w:cs="Times New Roman"/>
        </w:rPr>
        <w:t>and</w:t>
      </w:r>
      <w:r w:rsidR="0094728D" w:rsidRPr="00DA28AF">
        <w:rPr>
          <w:rFonts w:cs="Times New Roman"/>
        </w:rPr>
        <w:t xml:space="preserve"> </w:t>
      </w:r>
      <w:r w:rsidRPr="00DA28AF">
        <w:rPr>
          <w:rFonts w:cs="Times New Roman"/>
        </w:rPr>
        <w:t>the</w:t>
      </w:r>
      <w:r w:rsidR="0094728D" w:rsidRPr="00DA28AF">
        <w:rPr>
          <w:rFonts w:cs="Times New Roman"/>
        </w:rPr>
        <w:t xml:space="preserve"> variable overhead shall change with the change in the quantities of the period. But the same shall not be the case for the fixed </w:t>
      </w:r>
      <w:r w:rsidRPr="00DA28AF">
        <w:rPr>
          <w:rFonts w:cs="Times New Roman"/>
        </w:rPr>
        <w:t>overheads where</w:t>
      </w:r>
      <w:r w:rsidR="0094728D" w:rsidRPr="00DA28AF">
        <w:rPr>
          <w:rFonts w:cs="Times New Roman"/>
        </w:rPr>
        <w:t xml:space="preserve"> these remain same as in the change in the level of the output. So the recommendation of the factors of the improvements shall be considered with respect of these </w:t>
      </w:r>
      <w:r w:rsidRPr="00DA28AF">
        <w:rPr>
          <w:rFonts w:cs="Times New Roman"/>
        </w:rPr>
        <w:t>factors</w:t>
      </w:r>
      <w:r w:rsidR="0094728D" w:rsidRPr="00DA28AF">
        <w:rPr>
          <w:rFonts w:cs="Times New Roman"/>
        </w:rPr>
        <w:t xml:space="preserve"> only. </w:t>
      </w:r>
    </w:p>
    <w:p w14:paraId="64E2D9B8" w14:textId="77777777" w:rsidR="0094728D" w:rsidRPr="00DA28AF" w:rsidRDefault="006815E9" w:rsidP="00DA28AF">
      <w:pPr>
        <w:rPr>
          <w:rFonts w:cs="Times New Roman"/>
        </w:rPr>
      </w:pPr>
      <w:r w:rsidRPr="00DA28AF">
        <w:rPr>
          <w:rFonts w:cs="Times New Roman"/>
        </w:rPr>
        <w:t>Firstly</w:t>
      </w:r>
      <w:r w:rsidR="0094728D" w:rsidRPr="00DA28AF">
        <w:rPr>
          <w:rFonts w:cs="Times New Roman"/>
        </w:rPr>
        <w:t xml:space="preserve"> as a part of the recommendation to the CEO include maintaining the level of output that was budgeted for the periods. The company shall maintain the required </w:t>
      </w:r>
      <w:r w:rsidRPr="00DA28AF">
        <w:rPr>
          <w:rFonts w:cs="Times New Roman"/>
        </w:rPr>
        <w:t>level</w:t>
      </w:r>
      <w:r w:rsidR="0094728D" w:rsidRPr="00DA28AF">
        <w:rPr>
          <w:rFonts w:cs="Times New Roman"/>
        </w:rPr>
        <w:t xml:space="preserve"> out output to the most. The changes to this shall not be </w:t>
      </w:r>
      <w:r w:rsidRPr="00DA28AF">
        <w:rPr>
          <w:rFonts w:cs="Times New Roman"/>
        </w:rPr>
        <w:t>significant</w:t>
      </w:r>
      <w:r w:rsidR="0094728D" w:rsidRPr="00DA28AF">
        <w:rPr>
          <w:rFonts w:cs="Times New Roman"/>
        </w:rPr>
        <w:t xml:space="preserve"> that lead to the </w:t>
      </w:r>
      <w:r w:rsidRPr="00DA28AF">
        <w:rPr>
          <w:rFonts w:cs="Times New Roman"/>
        </w:rPr>
        <w:t>non-fulfillment</w:t>
      </w:r>
      <w:r w:rsidR="0094728D" w:rsidRPr="00DA28AF">
        <w:rPr>
          <w:rFonts w:cs="Times New Roman"/>
        </w:rPr>
        <w:t xml:space="preserve"> of the basic objectives of the </w:t>
      </w:r>
      <w:r w:rsidRPr="00DA28AF">
        <w:rPr>
          <w:rFonts w:cs="Times New Roman"/>
        </w:rPr>
        <w:t>selling</w:t>
      </w:r>
      <w:r w:rsidR="0094728D" w:rsidRPr="00DA28AF">
        <w:rPr>
          <w:rFonts w:cs="Times New Roman"/>
        </w:rPr>
        <w:t xml:space="preserve"> the required units in the markets. Thus the first thing that the company shall consider is to regulate the process and the procedures to </w:t>
      </w:r>
      <w:r w:rsidRPr="00DA28AF">
        <w:rPr>
          <w:rFonts w:cs="Times New Roman"/>
        </w:rPr>
        <w:t>achieve</w:t>
      </w:r>
      <w:r w:rsidR="0094728D" w:rsidRPr="00DA28AF">
        <w:rPr>
          <w:rFonts w:cs="Times New Roman"/>
        </w:rPr>
        <w:t xml:space="preserve"> the targeted outputs for the company for the particular period</w:t>
      </w:r>
      <w:r w:rsidR="00A078FE" w:rsidRPr="00DA28AF">
        <w:rPr>
          <w:rFonts w:cs="Times New Roman"/>
          <w:color w:val="222222"/>
          <w:szCs w:val="24"/>
          <w:shd w:val="clear" w:color="auto" w:fill="FFFFFF"/>
        </w:rPr>
        <w:t xml:space="preserve"> (Javed and Malik, 2021)</w:t>
      </w:r>
      <w:r w:rsidR="0094728D" w:rsidRPr="00DA28AF">
        <w:rPr>
          <w:rFonts w:cs="Times New Roman"/>
        </w:rPr>
        <w:t xml:space="preserve">. </w:t>
      </w:r>
      <w:r w:rsidRPr="00DA28AF">
        <w:rPr>
          <w:rFonts w:cs="Times New Roman"/>
        </w:rPr>
        <w:t>Also</w:t>
      </w:r>
      <w:r w:rsidR="0094728D" w:rsidRPr="00DA28AF">
        <w:rPr>
          <w:rFonts w:cs="Times New Roman"/>
        </w:rPr>
        <w:t xml:space="preserve"> the variable cost </w:t>
      </w:r>
      <w:r w:rsidRPr="00DA28AF">
        <w:rPr>
          <w:rFonts w:cs="Times New Roman"/>
        </w:rPr>
        <w:t xml:space="preserve">shall change with the change in the level of the output but the same shall be incurred in align with the level of the units produced for the period. Provided of the same the cost for the material still exceeds by 80000 which is unfavorable for the company. The reason for such increase might be that the company could not get the desired material for the product or the high cost in the markets. The company shall maintain their material cost requirement by keeping the cost of material on the lower side. This can be achieved by availing the discounted price at the bulk quantities or considering the tenders from the suppliers to choose the best option. Further the cost for the labour has been achieved at the excess of 120000 from the should have been price at the 80000 units. The same shall be achieved at the targets only. The company shall employ the skilled labour and shall employ the procedures for the regulating the structure of achieving the best </w:t>
      </w:r>
      <w:r w:rsidRPr="00DA28AF">
        <w:rPr>
          <w:rFonts w:cs="Times New Roman"/>
        </w:rPr>
        <w:lastRenderedPageBreak/>
        <w:t>output for the employees of the company. The reason for the increase in the labour cost may of two aspect only that is either the company is utilizing the more hours in the production or the wage rate has been at the high scale. The company can cover the cost in applying the procedures of utilizing the optimum hours for the labour</w:t>
      </w:r>
      <w:r w:rsidR="00A078FE" w:rsidRPr="00DA28AF">
        <w:rPr>
          <w:rFonts w:cs="Times New Roman"/>
          <w:szCs w:val="24"/>
        </w:rPr>
        <w:t xml:space="preserve"> (Milano, 2019)</w:t>
      </w:r>
      <w:r w:rsidRPr="00DA28AF">
        <w:rPr>
          <w:rFonts w:cs="Times New Roman"/>
        </w:rPr>
        <w:t xml:space="preserve">. The procedure to develop the best and the optimum output at the hours allocated </w:t>
      </w:r>
      <w:r w:rsidR="00074BD3" w:rsidRPr="00DA28AF">
        <w:rPr>
          <w:rFonts w:cs="Times New Roman"/>
        </w:rPr>
        <w:t>should</w:t>
      </w:r>
      <w:r w:rsidRPr="00DA28AF">
        <w:rPr>
          <w:rFonts w:cs="Times New Roman"/>
        </w:rPr>
        <w:t xml:space="preserve"> be targets to be coordinated and motivated to be achieved. </w:t>
      </w:r>
    </w:p>
    <w:p w14:paraId="6DC742E1" w14:textId="77777777" w:rsidR="00074BD3" w:rsidRPr="00DA28AF" w:rsidRDefault="00074BD3" w:rsidP="00DA28AF">
      <w:pPr>
        <w:rPr>
          <w:rFonts w:cs="Times New Roman"/>
        </w:rPr>
      </w:pPr>
      <w:r w:rsidRPr="00DA28AF">
        <w:rPr>
          <w:rFonts w:cs="Times New Roman"/>
        </w:rPr>
        <w:t xml:space="preserve">Fixed overhead for the company have shown a favorable outcomes for the period. Thus the recommendation for the same shall apply as the company should maintain the fixed cost at the targets and the same shall not be increased in case of the change in the output. This above recommendation on the maintain the variable cost with the targets level of the outputs shall be considered by the company at the first instance of achieving some areas for the improvement I the profit structures for the period. </w:t>
      </w:r>
    </w:p>
    <w:p w14:paraId="105DA62E" w14:textId="77777777" w:rsidR="00074BD3" w:rsidRPr="00DA28AF" w:rsidRDefault="00074BD3" w:rsidP="00DA28AF">
      <w:pPr>
        <w:jc w:val="left"/>
        <w:rPr>
          <w:rFonts w:cs="Times New Roman"/>
        </w:rPr>
      </w:pPr>
      <w:r w:rsidRPr="00DA28AF">
        <w:rPr>
          <w:rFonts w:cs="Times New Roman"/>
        </w:rPr>
        <w:br w:type="page"/>
      </w:r>
    </w:p>
    <w:p w14:paraId="73BCF0AC" w14:textId="61198818" w:rsidR="00074BD3" w:rsidRPr="00DA28AF" w:rsidRDefault="00074BD3" w:rsidP="00DA28AF">
      <w:pPr>
        <w:pStyle w:val="1"/>
        <w:rPr>
          <w:rFonts w:cs="Times New Roman"/>
        </w:rPr>
      </w:pPr>
      <w:bookmarkStart w:id="1" w:name="_Toc91502610"/>
      <w:r w:rsidRPr="00DA28AF">
        <w:rPr>
          <w:rFonts w:cs="Times New Roman"/>
        </w:rPr>
        <w:lastRenderedPageBreak/>
        <w:t>P</w:t>
      </w:r>
      <w:r w:rsidR="00DA28AF">
        <w:rPr>
          <w:rFonts w:cs="Times New Roman"/>
        </w:rPr>
        <w:t>art</w:t>
      </w:r>
      <w:r w:rsidRPr="00DA28AF">
        <w:rPr>
          <w:rFonts w:cs="Times New Roman"/>
        </w:rPr>
        <w:t xml:space="preserve"> B</w:t>
      </w:r>
      <w:bookmarkEnd w:id="1"/>
    </w:p>
    <w:p w14:paraId="3269FF01" w14:textId="77777777" w:rsidR="00074BD3" w:rsidRPr="00DA28AF" w:rsidRDefault="00074BD3" w:rsidP="00DA28AF">
      <w:pPr>
        <w:rPr>
          <w:rFonts w:cs="Times New Roman"/>
          <w:b/>
        </w:rPr>
      </w:pPr>
      <w:r w:rsidRPr="00DA28AF">
        <w:rPr>
          <w:rFonts w:cs="Times New Roman"/>
          <w:b/>
        </w:rPr>
        <w:t>Summary of the case-</w:t>
      </w:r>
    </w:p>
    <w:p w14:paraId="2768A168" w14:textId="77777777" w:rsidR="00AD2312" w:rsidRPr="00DA28AF" w:rsidRDefault="00AD2312" w:rsidP="00DA28AF">
      <w:pPr>
        <w:rPr>
          <w:rFonts w:cs="Times New Roman"/>
        </w:rPr>
      </w:pPr>
      <w:r w:rsidRPr="00DA28AF">
        <w:rPr>
          <w:rFonts w:cs="Times New Roman"/>
        </w:rPr>
        <w:t xml:space="preserve">The </w:t>
      </w:r>
      <w:r w:rsidR="00A1659C" w:rsidRPr="00DA28AF">
        <w:rPr>
          <w:rFonts w:cs="Times New Roman"/>
        </w:rPr>
        <w:t>case as p</w:t>
      </w:r>
      <w:r w:rsidRPr="00DA28AF">
        <w:rPr>
          <w:rFonts w:cs="Times New Roman"/>
        </w:rPr>
        <w:t xml:space="preserve">rovided in continuation of the first one has been developed </w:t>
      </w:r>
      <w:r w:rsidR="00A1659C" w:rsidRPr="00DA28AF">
        <w:rPr>
          <w:rFonts w:cs="Times New Roman"/>
        </w:rPr>
        <w:t>as in that</w:t>
      </w:r>
      <w:r w:rsidRPr="00DA28AF">
        <w:rPr>
          <w:rFonts w:cs="Times New Roman"/>
        </w:rPr>
        <w:t xml:space="preserve"> the company is considering of closing down some of their outlet as the business of their </w:t>
      </w:r>
      <w:r w:rsidR="00A1659C" w:rsidRPr="00DA28AF">
        <w:rPr>
          <w:rFonts w:cs="Times New Roman"/>
        </w:rPr>
        <w:t>competitors</w:t>
      </w:r>
      <w:r w:rsidRPr="00DA28AF">
        <w:rPr>
          <w:rFonts w:cs="Times New Roman"/>
        </w:rPr>
        <w:t xml:space="preserve"> is highly going </w:t>
      </w:r>
      <w:r w:rsidR="00A1659C" w:rsidRPr="00DA28AF">
        <w:rPr>
          <w:rFonts w:cs="Times New Roman"/>
        </w:rPr>
        <w:t>online</w:t>
      </w:r>
      <w:r w:rsidRPr="00DA28AF">
        <w:rPr>
          <w:rFonts w:cs="Times New Roman"/>
        </w:rPr>
        <w:t xml:space="preserve"> and achieving the required targets. Thus the company is considering </w:t>
      </w:r>
      <w:r w:rsidR="00A1659C" w:rsidRPr="00DA28AF">
        <w:rPr>
          <w:rFonts w:cs="Times New Roman"/>
        </w:rPr>
        <w:t>moving their 50% of sales at the online portal and discontinuing</w:t>
      </w:r>
      <w:r w:rsidRPr="00DA28AF">
        <w:rPr>
          <w:rFonts w:cs="Times New Roman"/>
        </w:rPr>
        <w:t xml:space="preserve"> </w:t>
      </w:r>
      <w:r w:rsidR="00A1659C" w:rsidRPr="00DA28AF">
        <w:rPr>
          <w:rFonts w:cs="Times New Roman"/>
        </w:rPr>
        <w:t>their</w:t>
      </w:r>
      <w:r w:rsidRPr="00DA28AF">
        <w:rPr>
          <w:rFonts w:cs="Times New Roman"/>
        </w:rPr>
        <w:t xml:space="preserve"> 3 centers. The additional </w:t>
      </w:r>
      <w:r w:rsidR="00A1659C" w:rsidRPr="00DA28AF">
        <w:rPr>
          <w:rFonts w:cs="Times New Roman"/>
        </w:rPr>
        <w:t>cost for</w:t>
      </w:r>
      <w:r w:rsidRPr="00DA28AF">
        <w:rPr>
          <w:rFonts w:cs="Times New Roman"/>
        </w:rPr>
        <w:t xml:space="preserve"> the same has been provided. The another alternative for the company is provided as selling through Amazon. The additional requirement for the same has been </w:t>
      </w:r>
      <w:r w:rsidR="00A1659C" w:rsidRPr="00DA28AF">
        <w:rPr>
          <w:rFonts w:cs="Times New Roman"/>
        </w:rPr>
        <w:t>provided</w:t>
      </w:r>
      <w:r w:rsidRPr="00DA28AF">
        <w:rPr>
          <w:rFonts w:cs="Times New Roman"/>
        </w:rPr>
        <w:t xml:space="preserve"> in details. The case study has been developed to </w:t>
      </w:r>
      <w:r w:rsidR="00A1659C" w:rsidRPr="00DA28AF">
        <w:rPr>
          <w:rFonts w:cs="Times New Roman"/>
        </w:rPr>
        <w:t>analyze</w:t>
      </w:r>
      <w:r w:rsidRPr="00DA28AF">
        <w:rPr>
          <w:rFonts w:cs="Times New Roman"/>
        </w:rPr>
        <w:t xml:space="preserve"> the two alternatives in terms of the </w:t>
      </w:r>
      <w:r w:rsidR="00A1659C" w:rsidRPr="00DA28AF">
        <w:rPr>
          <w:rFonts w:cs="Times New Roman"/>
        </w:rPr>
        <w:t>relevant</w:t>
      </w:r>
      <w:r w:rsidRPr="00DA28AF">
        <w:rPr>
          <w:rFonts w:cs="Times New Roman"/>
        </w:rPr>
        <w:t xml:space="preserve"> cost.</w:t>
      </w:r>
    </w:p>
    <w:p w14:paraId="7404D6AA" w14:textId="77777777" w:rsidR="00A1659C" w:rsidRPr="00DA28AF" w:rsidRDefault="00A1659C" w:rsidP="00DA28AF">
      <w:pPr>
        <w:rPr>
          <w:rFonts w:cs="Times New Roman"/>
        </w:rPr>
      </w:pPr>
      <w:r w:rsidRPr="00DA28AF">
        <w:rPr>
          <w:rFonts w:cs="Times New Roman"/>
        </w:rPr>
        <w:t xml:space="preserve">Two </w:t>
      </w:r>
      <w:r w:rsidR="00D05A93" w:rsidRPr="00DA28AF">
        <w:rPr>
          <w:rFonts w:cs="Times New Roman"/>
        </w:rPr>
        <w:t>alternatives</w:t>
      </w:r>
      <w:r w:rsidRPr="00DA28AF">
        <w:rPr>
          <w:rFonts w:cs="Times New Roman"/>
        </w:rPr>
        <w:t xml:space="preserve"> </w:t>
      </w:r>
      <w:r w:rsidR="00D05A93" w:rsidRPr="00DA28AF">
        <w:rPr>
          <w:rFonts w:cs="Times New Roman"/>
        </w:rPr>
        <w:t>relevant</w:t>
      </w:r>
      <w:r w:rsidRPr="00DA28AF">
        <w:rPr>
          <w:rFonts w:cs="Times New Roman"/>
        </w:rPr>
        <w:t xml:space="preserve"> </w:t>
      </w:r>
      <w:r w:rsidR="00D05A93" w:rsidRPr="00DA28AF">
        <w:rPr>
          <w:rFonts w:cs="Times New Roman"/>
        </w:rPr>
        <w:t>cost:</w:t>
      </w:r>
    </w:p>
    <w:tbl>
      <w:tblPr>
        <w:tblW w:w="9299" w:type="dxa"/>
        <w:tblInd w:w="93" w:type="dxa"/>
        <w:tblLook w:val="04A0" w:firstRow="1" w:lastRow="0" w:firstColumn="1" w:lastColumn="0" w:noHBand="0" w:noVBand="1"/>
      </w:tblPr>
      <w:tblGrid>
        <w:gridCol w:w="6265"/>
        <w:gridCol w:w="1960"/>
        <w:gridCol w:w="1074"/>
      </w:tblGrid>
      <w:tr w:rsidR="00A1659C" w:rsidRPr="00DA28AF" w14:paraId="77204039" w14:textId="77777777" w:rsidTr="00D05A93">
        <w:trPr>
          <w:trHeight w:val="321"/>
        </w:trPr>
        <w:tc>
          <w:tcPr>
            <w:tcW w:w="6265" w:type="dxa"/>
            <w:tcBorders>
              <w:top w:val="nil"/>
              <w:left w:val="nil"/>
              <w:bottom w:val="nil"/>
              <w:right w:val="nil"/>
            </w:tcBorders>
            <w:shd w:val="clear" w:color="auto" w:fill="auto"/>
            <w:noWrap/>
            <w:vAlign w:val="bottom"/>
            <w:hideMark/>
          </w:tcPr>
          <w:p w14:paraId="78AC2753" w14:textId="77777777" w:rsidR="00A1659C" w:rsidRPr="00DA28AF" w:rsidRDefault="00A1659C" w:rsidP="00DA28AF">
            <w:pPr>
              <w:spacing w:after="0"/>
              <w:jc w:val="left"/>
              <w:rPr>
                <w:rFonts w:eastAsia="Times New Roman" w:cs="Times New Roman"/>
                <w:b/>
                <w:bCs/>
                <w:color w:val="000000"/>
                <w:sz w:val="22"/>
                <w:u w:val="single"/>
              </w:rPr>
            </w:pPr>
            <w:r w:rsidRPr="00DA28AF">
              <w:rPr>
                <w:rFonts w:eastAsia="Times New Roman" w:cs="Times New Roman"/>
                <w:b/>
                <w:bCs/>
                <w:color w:val="000000"/>
                <w:sz w:val="22"/>
                <w:u w:val="single"/>
              </w:rPr>
              <w:t xml:space="preserve">Relevant cost </w:t>
            </w:r>
          </w:p>
        </w:tc>
        <w:tc>
          <w:tcPr>
            <w:tcW w:w="1960" w:type="dxa"/>
            <w:tcBorders>
              <w:top w:val="nil"/>
              <w:left w:val="nil"/>
              <w:bottom w:val="nil"/>
              <w:right w:val="nil"/>
            </w:tcBorders>
            <w:shd w:val="clear" w:color="auto" w:fill="auto"/>
            <w:noWrap/>
            <w:vAlign w:val="bottom"/>
            <w:hideMark/>
          </w:tcPr>
          <w:p w14:paraId="7F6D86D2" w14:textId="77777777" w:rsidR="00A1659C" w:rsidRPr="00DA28AF" w:rsidRDefault="00A1659C" w:rsidP="00DA28AF">
            <w:pPr>
              <w:spacing w:after="0"/>
              <w:jc w:val="left"/>
              <w:rPr>
                <w:rFonts w:eastAsia="Times New Roman" w:cs="Times New Roman"/>
                <w:color w:val="000000"/>
                <w:sz w:val="22"/>
              </w:rPr>
            </w:pPr>
          </w:p>
        </w:tc>
        <w:tc>
          <w:tcPr>
            <w:tcW w:w="1074" w:type="dxa"/>
            <w:tcBorders>
              <w:top w:val="nil"/>
              <w:left w:val="nil"/>
              <w:bottom w:val="nil"/>
              <w:right w:val="nil"/>
            </w:tcBorders>
            <w:shd w:val="clear" w:color="auto" w:fill="auto"/>
            <w:noWrap/>
            <w:vAlign w:val="bottom"/>
            <w:hideMark/>
          </w:tcPr>
          <w:p w14:paraId="27DA273E" w14:textId="77777777" w:rsidR="00A1659C" w:rsidRPr="00DA28AF" w:rsidRDefault="00A1659C" w:rsidP="00DA28AF">
            <w:pPr>
              <w:spacing w:after="0"/>
              <w:jc w:val="left"/>
              <w:rPr>
                <w:rFonts w:eastAsia="Times New Roman" w:cs="Times New Roman"/>
                <w:color w:val="000000"/>
                <w:sz w:val="22"/>
              </w:rPr>
            </w:pPr>
          </w:p>
        </w:tc>
      </w:tr>
      <w:tr w:rsidR="00A1659C" w:rsidRPr="00DA28AF" w14:paraId="78D99415" w14:textId="77777777" w:rsidTr="00D05A93">
        <w:trPr>
          <w:trHeight w:val="321"/>
        </w:trPr>
        <w:tc>
          <w:tcPr>
            <w:tcW w:w="6265" w:type="dxa"/>
            <w:tcBorders>
              <w:top w:val="nil"/>
              <w:left w:val="nil"/>
              <w:bottom w:val="nil"/>
              <w:right w:val="nil"/>
            </w:tcBorders>
            <w:shd w:val="clear" w:color="auto" w:fill="auto"/>
            <w:noWrap/>
            <w:vAlign w:val="bottom"/>
            <w:hideMark/>
          </w:tcPr>
          <w:p w14:paraId="2B4CCE95" w14:textId="77777777" w:rsidR="00A1659C" w:rsidRPr="00DA28AF" w:rsidRDefault="00A1659C" w:rsidP="00DA28AF">
            <w:pPr>
              <w:spacing w:after="0"/>
              <w:jc w:val="left"/>
              <w:rPr>
                <w:rFonts w:eastAsia="Times New Roman" w:cs="Times New Roman"/>
                <w:color w:val="000000"/>
                <w:sz w:val="22"/>
              </w:rPr>
            </w:pPr>
          </w:p>
        </w:tc>
        <w:tc>
          <w:tcPr>
            <w:tcW w:w="1960" w:type="dxa"/>
            <w:tcBorders>
              <w:top w:val="nil"/>
              <w:left w:val="nil"/>
              <w:bottom w:val="nil"/>
              <w:right w:val="nil"/>
            </w:tcBorders>
            <w:shd w:val="clear" w:color="auto" w:fill="auto"/>
            <w:noWrap/>
            <w:vAlign w:val="bottom"/>
            <w:hideMark/>
          </w:tcPr>
          <w:p w14:paraId="3C9DF7FB" w14:textId="77777777" w:rsidR="00A1659C" w:rsidRPr="00DA28AF" w:rsidRDefault="00A1659C" w:rsidP="00DA28AF">
            <w:pPr>
              <w:spacing w:after="0"/>
              <w:jc w:val="left"/>
              <w:rPr>
                <w:rFonts w:eastAsia="Times New Roman" w:cs="Times New Roman"/>
                <w:color w:val="000000"/>
                <w:sz w:val="22"/>
              </w:rPr>
            </w:pPr>
          </w:p>
        </w:tc>
        <w:tc>
          <w:tcPr>
            <w:tcW w:w="1074" w:type="dxa"/>
            <w:tcBorders>
              <w:top w:val="nil"/>
              <w:left w:val="nil"/>
              <w:bottom w:val="nil"/>
              <w:right w:val="nil"/>
            </w:tcBorders>
            <w:shd w:val="clear" w:color="auto" w:fill="auto"/>
            <w:noWrap/>
            <w:vAlign w:val="bottom"/>
            <w:hideMark/>
          </w:tcPr>
          <w:p w14:paraId="133F2776" w14:textId="77777777" w:rsidR="00A1659C" w:rsidRPr="00DA28AF" w:rsidRDefault="00A1659C" w:rsidP="00DA28AF">
            <w:pPr>
              <w:spacing w:after="0"/>
              <w:jc w:val="left"/>
              <w:rPr>
                <w:rFonts w:eastAsia="Times New Roman" w:cs="Times New Roman"/>
                <w:color w:val="000000"/>
                <w:sz w:val="22"/>
              </w:rPr>
            </w:pPr>
          </w:p>
        </w:tc>
      </w:tr>
      <w:tr w:rsidR="00A1659C" w:rsidRPr="00DA28AF" w14:paraId="3D5AD2C0" w14:textId="77777777" w:rsidTr="00D05A93">
        <w:trPr>
          <w:trHeight w:val="321"/>
        </w:trPr>
        <w:tc>
          <w:tcPr>
            <w:tcW w:w="6265" w:type="dxa"/>
            <w:tcBorders>
              <w:top w:val="nil"/>
              <w:left w:val="nil"/>
              <w:bottom w:val="nil"/>
              <w:right w:val="nil"/>
            </w:tcBorders>
            <w:shd w:val="clear" w:color="auto" w:fill="auto"/>
            <w:noWrap/>
            <w:vAlign w:val="bottom"/>
            <w:hideMark/>
          </w:tcPr>
          <w:p w14:paraId="4E12EF00" w14:textId="77777777" w:rsidR="00A1659C" w:rsidRPr="00DA28AF" w:rsidRDefault="00A1659C" w:rsidP="00DA28AF">
            <w:pPr>
              <w:spacing w:after="0"/>
              <w:jc w:val="left"/>
              <w:rPr>
                <w:rFonts w:eastAsia="Times New Roman" w:cs="Times New Roman"/>
                <w:b/>
                <w:bCs/>
                <w:color w:val="000000"/>
                <w:sz w:val="22"/>
                <w:u w:val="single"/>
              </w:rPr>
            </w:pPr>
            <w:r w:rsidRPr="00DA28AF">
              <w:rPr>
                <w:rFonts w:eastAsia="Times New Roman" w:cs="Times New Roman"/>
                <w:b/>
                <w:bCs/>
                <w:color w:val="000000"/>
                <w:sz w:val="22"/>
                <w:u w:val="single"/>
              </w:rPr>
              <w:t>Alternative 1</w:t>
            </w:r>
          </w:p>
        </w:tc>
        <w:tc>
          <w:tcPr>
            <w:tcW w:w="1960" w:type="dxa"/>
            <w:tcBorders>
              <w:top w:val="nil"/>
              <w:left w:val="nil"/>
              <w:bottom w:val="nil"/>
              <w:right w:val="nil"/>
            </w:tcBorders>
            <w:shd w:val="clear" w:color="auto" w:fill="auto"/>
            <w:noWrap/>
            <w:vAlign w:val="bottom"/>
            <w:hideMark/>
          </w:tcPr>
          <w:p w14:paraId="4767B921" w14:textId="77777777" w:rsidR="00A1659C" w:rsidRPr="00DA28AF" w:rsidRDefault="00A1659C" w:rsidP="00DA28AF">
            <w:pPr>
              <w:spacing w:after="0"/>
              <w:jc w:val="left"/>
              <w:rPr>
                <w:rFonts w:eastAsia="Times New Roman" w:cs="Times New Roman"/>
                <w:b/>
                <w:bCs/>
                <w:color w:val="000000"/>
                <w:sz w:val="22"/>
                <w:u w:val="single"/>
              </w:rPr>
            </w:pPr>
            <w:r w:rsidRPr="00DA28AF">
              <w:rPr>
                <w:rFonts w:eastAsia="Times New Roman" w:cs="Times New Roman"/>
                <w:b/>
                <w:bCs/>
                <w:color w:val="000000"/>
                <w:sz w:val="22"/>
                <w:u w:val="single"/>
              </w:rPr>
              <w:t>Own online Shop</w:t>
            </w:r>
          </w:p>
        </w:tc>
        <w:tc>
          <w:tcPr>
            <w:tcW w:w="1074" w:type="dxa"/>
            <w:tcBorders>
              <w:top w:val="nil"/>
              <w:left w:val="nil"/>
              <w:bottom w:val="nil"/>
              <w:right w:val="nil"/>
            </w:tcBorders>
            <w:shd w:val="clear" w:color="auto" w:fill="auto"/>
            <w:noWrap/>
            <w:vAlign w:val="bottom"/>
            <w:hideMark/>
          </w:tcPr>
          <w:p w14:paraId="7135F091" w14:textId="77777777" w:rsidR="00A1659C" w:rsidRPr="00DA28AF" w:rsidRDefault="00A1659C" w:rsidP="00DA28AF">
            <w:pPr>
              <w:spacing w:after="0"/>
              <w:jc w:val="left"/>
              <w:rPr>
                <w:rFonts w:eastAsia="Times New Roman" w:cs="Times New Roman"/>
                <w:color w:val="000000"/>
                <w:sz w:val="22"/>
              </w:rPr>
            </w:pPr>
          </w:p>
        </w:tc>
      </w:tr>
      <w:tr w:rsidR="00A1659C" w:rsidRPr="00DA28AF" w14:paraId="5DAC02C6" w14:textId="77777777" w:rsidTr="00D05A93">
        <w:trPr>
          <w:trHeight w:val="321"/>
        </w:trPr>
        <w:tc>
          <w:tcPr>
            <w:tcW w:w="6265" w:type="dxa"/>
            <w:tcBorders>
              <w:top w:val="nil"/>
              <w:left w:val="nil"/>
              <w:bottom w:val="nil"/>
              <w:right w:val="nil"/>
            </w:tcBorders>
            <w:shd w:val="clear" w:color="auto" w:fill="auto"/>
            <w:noWrap/>
            <w:vAlign w:val="bottom"/>
            <w:hideMark/>
          </w:tcPr>
          <w:p w14:paraId="6053F520" w14:textId="77777777" w:rsidR="00A1659C" w:rsidRPr="00DA28AF" w:rsidRDefault="00A1659C" w:rsidP="00DA28AF">
            <w:pPr>
              <w:spacing w:after="0"/>
              <w:jc w:val="left"/>
              <w:rPr>
                <w:rFonts w:eastAsia="Times New Roman" w:cs="Times New Roman"/>
                <w:color w:val="000000"/>
                <w:sz w:val="22"/>
              </w:rPr>
            </w:pPr>
          </w:p>
        </w:tc>
        <w:tc>
          <w:tcPr>
            <w:tcW w:w="1960" w:type="dxa"/>
            <w:tcBorders>
              <w:top w:val="nil"/>
              <w:left w:val="nil"/>
              <w:bottom w:val="nil"/>
              <w:right w:val="nil"/>
            </w:tcBorders>
            <w:shd w:val="clear" w:color="auto" w:fill="auto"/>
            <w:noWrap/>
            <w:vAlign w:val="bottom"/>
            <w:hideMark/>
          </w:tcPr>
          <w:p w14:paraId="0FEFC39D" w14:textId="77777777" w:rsidR="00A1659C" w:rsidRPr="00DA28AF" w:rsidRDefault="00A1659C" w:rsidP="00DA28AF">
            <w:pPr>
              <w:spacing w:after="0"/>
              <w:jc w:val="right"/>
              <w:rPr>
                <w:rFonts w:eastAsia="Times New Roman" w:cs="Times New Roman"/>
                <w:b/>
                <w:bCs/>
                <w:color w:val="000000"/>
                <w:sz w:val="22"/>
              </w:rPr>
            </w:pPr>
            <w:r w:rsidRPr="00DA28AF">
              <w:rPr>
                <w:rFonts w:eastAsia="Times New Roman" w:cs="Times New Roman"/>
                <w:b/>
                <w:bCs/>
                <w:color w:val="000000"/>
                <w:sz w:val="22"/>
              </w:rPr>
              <w:t>Amount in £</w:t>
            </w:r>
          </w:p>
        </w:tc>
        <w:tc>
          <w:tcPr>
            <w:tcW w:w="1074" w:type="dxa"/>
            <w:tcBorders>
              <w:top w:val="nil"/>
              <w:left w:val="nil"/>
              <w:bottom w:val="nil"/>
              <w:right w:val="nil"/>
            </w:tcBorders>
            <w:shd w:val="clear" w:color="auto" w:fill="auto"/>
            <w:noWrap/>
            <w:vAlign w:val="bottom"/>
            <w:hideMark/>
          </w:tcPr>
          <w:p w14:paraId="7C302297" w14:textId="77777777" w:rsidR="00A1659C" w:rsidRPr="00DA28AF" w:rsidRDefault="00A1659C" w:rsidP="00DA28AF">
            <w:pPr>
              <w:spacing w:after="0"/>
              <w:jc w:val="left"/>
              <w:rPr>
                <w:rFonts w:eastAsia="Times New Roman" w:cs="Times New Roman"/>
                <w:color w:val="000000"/>
                <w:sz w:val="22"/>
              </w:rPr>
            </w:pPr>
          </w:p>
        </w:tc>
      </w:tr>
      <w:tr w:rsidR="00A1659C" w:rsidRPr="00DA28AF" w14:paraId="4E6E965B" w14:textId="77777777" w:rsidTr="00D05A93">
        <w:trPr>
          <w:trHeight w:val="321"/>
        </w:trPr>
        <w:tc>
          <w:tcPr>
            <w:tcW w:w="62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F352F4" w14:textId="77777777" w:rsidR="00A1659C" w:rsidRPr="00DA28AF" w:rsidRDefault="00A1659C" w:rsidP="00DA28AF">
            <w:pPr>
              <w:spacing w:after="0"/>
              <w:jc w:val="left"/>
              <w:rPr>
                <w:rFonts w:eastAsia="Times New Roman" w:cs="Times New Roman"/>
                <w:color w:val="000000"/>
                <w:sz w:val="22"/>
              </w:rPr>
            </w:pPr>
            <w:r w:rsidRPr="00DA28AF">
              <w:rPr>
                <w:rFonts w:eastAsia="Times New Roman" w:cs="Times New Roman"/>
                <w:color w:val="000000"/>
                <w:sz w:val="22"/>
              </w:rPr>
              <w:t xml:space="preserve"> Sales (</w:t>
            </w:r>
            <w:r w:rsidR="00D05A93" w:rsidRPr="00DA28AF">
              <w:rPr>
                <w:rFonts w:eastAsia="Times New Roman" w:cs="Times New Roman"/>
                <w:color w:val="000000"/>
                <w:sz w:val="22"/>
              </w:rPr>
              <w:t>Guaranteed</w:t>
            </w:r>
            <w:r w:rsidRPr="00DA28AF">
              <w:rPr>
                <w:rFonts w:eastAsia="Times New Roman" w:cs="Times New Roman"/>
                <w:color w:val="000000"/>
                <w:sz w:val="22"/>
              </w:rPr>
              <w:t xml:space="preserve"> sales, annually) </w:t>
            </w:r>
          </w:p>
        </w:tc>
        <w:tc>
          <w:tcPr>
            <w:tcW w:w="1960" w:type="dxa"/>
            <w:tcBorders>
              <w:top w:val="single" w:sz="4" w:space="0" w:color="auto"/>
              <w:left w:val="nil"/>
              <w:bottom w:val="single" w:sz="4" w:space="0" w:color="auto"/>
              <w:right w:val="single" w:sz="4" w:space="0" w:color="auto"/>
            </w:tcBorders>
            <w:shd w:val="clear" w:color="auto" w:fill="auto"/>
            <w:noWrap/>
            <w:vAlign w:val="bottom"/>
            <w:hideMark/>
          </w:tcPr>
          <w:p w14:paraId="53C21921" w14:textId="77777777" w:rsidR="00A1659C" w:rsidRPr="00DA28AF" w:rsidRDefault="00A1659C" w:rsidP="00DA28AF">
            <w:pPr>
              <w:spacing w:after="0"/>
              <w:jc w:val="left"/>
              <w:rPr>
                <w:rFonts w:eastAsia="Times New Roman" w:cs="Times New Roman"/>
                <w:color w:val="000000"/>
                <w:sz w:val="22"/>
              </w:rPr>
            </w:pPr>
            <w:r w:rsidRPr="00DA28AF">
              <w:rPr>
                <w:rFonts w:eastAsia="Times New Roman" w:cs="Times New Roman"/>
                <w:color w:val="000000"/>
                <w:sz w:val="22"/>
              </w:rPr>
              <w:t xml:space="preserve">                    100,000 </w:t>
            </w:r>
          </w:p>
        </w:tc>
        <w:tc>
          <w:tcPr>
            <w:tcW w:w="1074" w:type="dxa"/>
            <w:tcBorders>
              <w:top w:val="nil"/>
              <w:left w:val="nil"/>
              <w:bottom w:val="nil"/>
              <w:right w:val="nil"/>
            </w:tcBorders>
            <w:shd w:val="clear" w:color="auto" w:fill="auto"/>
            <w:noWrap/>
            <w:vAlign w:val="bottom"/>
            <w:hideMark/>
          </w:tcPr>
          <w:p w14:paraId="584AF38F" w14:textId="77777777" w:rsidR="00A1659C" w:rsidRPr="00DA28AF" w:rsidRDefault="00A1659C" w:rsidP="00DA28AF">
            <w:pPr>
              <w:spacing w:after="0"/>
              <w:jc w:val="left"/>
              <w:rPr>
                <w:rFonts w:eastAsia="Times New Roman" w:cs="Times New Roman"/>
                <w:color w:val="000000"/>
                <w:sz w:val="22"/>
              </w:rPr>
            </w:pPr>
            <w:r w:rsidRPr="00DA28AF">
              <w:rPr>
                <w:rFonts w:eastAsia="Times New Roman" w:cs="Times New Roman"/>
                <w:color w:val="000000"/>
                <w:sz w:val="22"/>
              </w:rPr>
              <w:t xml:space="preserve">units </w:t>
            </w:r>
          </w:p>
        </w:tc>
      </w:tr>
      <w:tr w:rsidR="00A1659C" w:rsidRPr="00DA28AF" w14:paraId="6FBF1FE1" w14:textId="77777777" w:rsidTr="00D05A93">
        <w:trPr>
          <w:trHeight w:val="321"/>
        </w:trPr>
        <w:tc>
          <w:tcPr>
            <w:tcW w:w="6265" w:type="dxa"/>
            <w:tcBorders>
              <w:top w:val="nil"/>
              <w:left w:val="single" w:sz="4" w:space="0" w:color="auto"/>
              <w:bottom w:val="single" w:sz="4" w:space="0" w:color="auto"/>
              <w:right w:val="single" w:sz="4" w:space="0" w:color="auto"/>
            </w:tcBorders>
            <w:shd w:val="clear" w:color="auto" w:fill="auto"/>
            <w:noWrap/>
            <w:vAlign w:val="bottom"/>
            <w:hideMark/>
          </w:tcPr>
          <w:p w14:paraId="038AFFFF" w14:textId="77777777" w:rsidR="00A1659C" w:rsidRPr="00DA28AF" w:rsidRDefault="00A1659C" w:rsidP="00DA28AF">
            <w:pPr>
              <w:spacing w:after="0"/>
              <w:jc w:val="left"/>
              <w:rPr>
                <w:rFonts w:eastAsia="Times New Roman" w:cs="Times New Roman"/>
                <w:b/>
                <w:bCs/>
                <w:color w:val="000000"/>
                <w:sz w:val="22"/>
              </w:rPr>
            </w:pPr>
            <w:r w:rsidRPr="00DA28AF">
              <w:rPr>
                <w:rFonts w:eastAsia="Times New Roman" w:cs="Times New Roman"/>
                <w:b/>
                <w:bCs/>
                <w:color w:val="000000"/>
                <w:sz w:val="22"/>
              </w:rPr>
              <w:t xml:space="preserve"> Expenses </w:t>
            </w:r>
          </w:p>
        </w:tc>
        <w:tc>
          <w:tcPr>
            <w:tcW w:w="1960" w:type="dxa"/>
            <w:tcBorders>
              <w:top w:val="nil"/>
              <w:left w:val="nil"/>
              <w:bottom w:val="single" w:sz="4" w:space="0" w:color="auto"/>
              <w:right w:val="single" w:sz="4" w:space="0" w:color="auto"/>
            </w:tcBorders>
            <w:shd w:val="clear" w:color="auto" w:fill="auto"/>
            <w:noWrap/>
            <w:vAlign w:val="bottom"/>
            <w:hideMark/>
          </w:tcPr>
          <w:p w14:paraId="068B9270" w14:textId="77777777" w:rsidR="00A1659C" w:rsidRPr="00DA28AF" w:rsidRDefault="00A1659C" w:rsidP="00DA28AF">
            <w:pPr>
              <w:spacing w:after="0"/>
              <w:jc w:val="left"/>
              <w:rPr>
                <w:rFonts w:eastAsia="Times New Roman" w:cs="Times New Roman"/>
                <w:color w:val="000000"/>
                <w:sz w:val="22"/>
              </w:rPr>
            </w:pPr>
            <w:r w:rsidRPr="00DA28AF">
              <w:rPr>
                <w:rFonts w:eastAsia="Times New Roman" w:cs="Times New Roman"/>
                <w:color w:val="000000"/>
                <w:sz w:val="22"/>
              </w:rPr>
              <w:t> </w:t>
            </w:r>
          </w:p>
        </w:tc>
        <w:tc>
          <w:tcPr>
            <w:tcW w:w="1074" w:type="dxa"/>
            <w:tcBorders>
              <w:top w:val="nil"/>
              <w:left w:val="nil"/>
              <w:bottom w:val="nil"/>
              <w:right w:val="nil"/>
            </w:tcBorders>
            <w:shd w:val="clear" w:color="auto" w:fill="auto"/>
            <w:noWrap/>
            <w:vAlign w:val="bottom"/>
            <w:hideMark/>
          </w:tcPr>
          <w:p w14:paraId="337D7A07" w14:textId="77777777" w:rsidR="00A1659C" w:rsidRPr="00DA28AF" w:rsidRDefault="00A1659C" w:rsidP="00DA28AF">
            <w:pPr>
              <w:spacing w:after="0"/>
              <w:jc w:val="left"/>
              <w:rPr>
                <w:rFonts w:eastAsia="Times New Roman" w:cs="Times New Roman"/>
                <w:color w:val="000000"/>
                <w:sz w:val="22"/>
              </w:rPr>
            </w:pPr>
          </w:p>
        </w:tc>
      </w:tr>
      <w:tr w:rsidR="00A1659C" w:rsidRPr="00DA28AF" w14:paraId="2F3414F0" w14:textId="77777777" w:rsidTr="00D05A93">
        <w:trPr>
          <w:trHeight w:val="321"/>
        </w:trPr>
        <w:tc>
          <w:tcPr>
            <w:tcW w:w="6265" w:type="dxa"/>
            <w:tcBorders>
              <w:top w:val="nil"/>
              <w:left w:val="single" w:sz="4" w:space="0" w:color="auto"/>
              <w:bottom w:val="single" w:sz="4" w:space="0" w:color="auto"/>
              <w:right w:val="single" w:sz="4" w:space="0" w:color="auto"/>
            </w:tcBorders>
            <w:shd w:val="clear" w:color="auto" w:fill="auto"/>
            <w:noWrap/>
            <w:vAlign w:val="bottom"/>
            <w:hideMark/>
          </w:tcPr>
          <w:p w14:paraId="1236E391" w14:textId="77777777" w:rsidR="00A1659C" w:rsidRPr="00DA28AF" w:rsidRDefault="00A1659C" w:rsidP="00DA28AF">
            <w:pPr>
              <w:spacing w:after="0"/>
              <w:jc w:val="left"/>
              <w:rPr>
                <w:rFonts w:eastAsia="Times New Roman" w:cs="Times New Roman"/>
                <w:color w:val="000000"/>
                <w:sz w:val="22"/>
              </w:rPr>
            </w:pPr>
            <w:r w:rsidRPr="00DA28AF">
              <w:rPr>
                <w:rFonts w:eastAsia="Times New Roman" w:cs="Times New Roman"/>
                <w:color w:val="000000"/>
                <w:sz w:val="22"/>
              </w:rPr>
              <w:t xml:space="preserve"> Cost of setting up delivery network </w:t>
            </w:r>
          </w:p>
        </w:tc>
        <w:tc>
          <w:tcPr>
            <w:tcW w:w="1960" w:type="dxa"/>
            <w:tcBorders>
              <w:top w:val="nil"/>
              <w:left w:val="nil"/>
              <w:bottom w:val="single" w:sz="4" w:space="0" w:color="auto"/>
              <w:right w:val="single" w:sz="4" w:space="0" w:color="auto"/>
            </w:tcBorders>
            <w:shd w:val="clear" w:color="auto" w:fill="auto"/>
            <w:noWrap/>
            <w:vAlign w:val="bottom"/>
            <w:hideMark/>
          </w:tcPr>
          <w:p w14:paraId="5EC4E9A5" w14:textId="77777777" w:rsidR="00A1659C" w:rsidRPr="00DA28AF" w:rsidRDefault="00A1659C" w:rsidP="00DA28AF">
            <w:pPr>
              <w:spacing w:after="0"/>
              <w:jc w:val="left"/>
              <w:rPr>
                <w:rFonts w:eastAsia="Times New Roman" w:cs="Times New Roman"/>
                <w:color w:val="000000"/>
                <w:sz w:val="22"/>
              </w:rPr>
            </w:pPr>
            <w:r w:rsidRPr="00DA28AF">
              <w:rPr>
                <w:rFonts w:eastAsia="Times New Roman" w:cs="Times New Roman"/>
                <w:color w:val="000000"/>
                <w:sz w:val="22"/>
              </w:rPr>
              <w:t xml:space="preserve">                    150,000 </w:t>
            </w:r>
          </w:p>
        </w:tc>
        <w:tc>
          <w:tcPr>
            <w:tcW w:w="1074" w:type="dxa"/>
            <w:tcBorders>
              <w:top w:val="nil"/>
              <w:left w:val="nil"/>
              <w:bottom w:val="nil"/>
              <w:right w:val="nil"/>
            </w:tcBorders>
            <w:shd w:val="clear" w:color="auto" w:fill="auto"/>
            <w:noWrap/>
            <w:vAlign w:val="bottom"/>
            <w:hideMark/>
          </w:tcPr>
          <w:p w14:paraId="43445315" w14:textId="77777777" w:rsidR="00A1659C" w:rsidRPr="00DA28AF" w:rsidRDefault="00A1659C" w:rsidP="00DA28AF">
            <w:pPr>
              <w:spacing w:after="0"/>
              <w:jc w:val="left"/>
              <w:rPr>
                <w:rFonts w:eastAsia="Times New Roman" w:cs="Times New Roman"/>
                <w:color w:val="000000"/>
                <w:sz w:val="22"/>
              </w:rPr>
            </w:pPr>
          </w:p>
        </w:tc>
      </w:tr>
      <w:tr w:rsidR="00A1659C" w:rsidRPr="00DA28AF" w14:paraId="61600231" w14:textId="77777777" w:rsidTr="00D05A93">
        <w:trPr>
          <w:trHeight w:val="321"/>
        </w:trPr>
        <w:tc>
          <w:tcPr>
            <w:tcW w:w="6265" w:type="dxa"/>
            <w:tcBorders>
              <w:top w:val="nil"/>
              <w:left w:val="single" w:sz="4" w:space="0" w:color="auto"/>
              <w:bottom w:val="single" w:sz="4" w:space="0" w:color="auto"/>
              <w:right w:val="single" w:sz="4" w:space="0" w:color="auto"/>
            </w:tcBorders>
            <w:shd w:val="clear" w:color="auto" w:fill="auto"/>
            <w:noWrap/>
            <w:vAlign w:val="bottom"/>
            <w:hideMark/>
          </w:tcPr>
          <w:p w14:paraId="7C13F986" w14:textId="77777777" w:rsidR="00A1659C" w:rsidRPr="00DA28AF" w:rsidRDefault="00A1659C" w:rsidP="00DA28AF">
            <w:pPr>
              <w:spacing w:after="0"/>
              <w:jc w:val="left"/>
              <w:rPr>
                <w:rFonts w:eastAsia="Times New Roman" w:cs="Times New Roman"/>
                <w:color w:val="000000"/>
                <w:sz w:val="22"/>
              </w:rPr>
            </w:pPr>
            <w:r w:rsidRPr="00DA28AF">
              <w:rPr>
                <w:rFonts w:eastAsia="Times New Roman" w:cs="Times New Roman"/>
                <w:color w:val="000000"/>
                <w:sz w:val="22"/>
              </w:rPr>
              <w:t xml:space="preserve"> Cost of upgrading current website </w:t>
            </w:r>
          </w:p>
        </w:tc>
        <w:tc>
          <w:tcPr>
            <w:tcW w:w="1960" w:type="dxa"/>
            <w:tcBorders>
              <w:top w:val="nil"/>
              <w:left w:val="nil"/>
              <w:bottom w:val="single" w:sz="4" w:space="0" w:color="auto"/>
              <w:right w:val="single" w:sz="4" w:space="0" w:color="auto"/>
            </w:tcBorders>
            <w:shd w:val="clear" w:color="auto" w:fill="auto"/>
            <w:noWrap/>
            <w:vAlign w:val="bottom"/>
            <w:hideMark/>
          </w:tcPr>
          <w:p w14:paraId="25588EAE" w14:textId="77777777" w:rsidR="00A1659C" w:rsidRPr="00DA28AF" w:rsidRDefault="00A1659C" w:rsidP="00DA28AF">
            <w:pPr>
              <w:spacing w:after="0"/>
              <w:jc w:val="left"/>
              <w:rPr>
                <w:rFonts w:eastAsia="Times New Roman" w:cs="Times New Roman"/>
                <w:color w:val="000000"/>
                <w:sz w:val="22"/>
              </w:rPr>
            </w:pPr>
            <w:r w:rsidRPr="00DA28AF">
              <w:rPr>
                <w:rFonts w:eastAsia="Times New Roman" w:cs="Times New Roman"/>
                <w:color w:val="000000"/>
                <w:sz w:val="22"/>
              </w:rPr>
              <w:t xml:space="preserve">                      50,000 </w:t>
            </w:r>
          </w:p>
        </w:tc>
        <w:tc>
          <w:tcPr>
            <w:tcW w:w="1074" w:type="dxa"/>
            <w:tcBorders>
              <w:top w:val="nil"/>
              <w:left w:val="nil"/>
              <w:bottom w:val="nil"/>
              <w:right w:val="nil"/>
            </w:tcBorders>
            <w:shd w:val="clear" w:color="auto" w:fill="auto"/>
            <w:noWrap/>
            <w:vAlign w:val="bottom"/>
            <w:hideMark/>
          </w:tcPr>
          <w:p w14:paraId="51666C92" w14:textId="77777777" w:rsidR="00A1659C" w:rsidRPr="00DA28AF" w:rsidRDefault="00A1659C" w:rsidP="00DA28AF">
            <w:pPr>
              <w:spacing w:after="0"/>
              <w:jc w:val="left"/>
              <w:rPr>
                <w:rFonts w:eastAsia="Times New Roman" w:cs="Times New Roman"/>
                <w:color w:val="000000"/>
                <w:sz w:val="22"/>
              </w:rPr>
            </w:pPr>
          </w:p>
        </w:tc>
      </w:tr>
      <w:tr w:rsidR="00A1659C" w:rsidRPr="00DA28AF" w14:paraId="09806C1C" w14:textId="77777777" w:rsidTr="00D05A93">
        <w:trPr>
          <w:trHeight w:val="321"/>
        </w:trPr>
        <w:tc>
          <w:tcPr>
            <w:tcW w:w="6265" w:type="dxa"/>
            <w:tcBorders>
              <w:top w:val="nil"/>
              <w:left w:val="single" w:sz="4" w:space="0" w:color="auto"/>
              <w:bottom w:val="single" w:sz="4" w:space="0" w:color="auto"/>
              <w:right w:val="single" w:sz="4" w:space="0" w:color="auto"/>
            </w:tcBorders>
            <w:shd w:val="clear" w:color="auto" w:fill="auto"/>
            <w:noWrap/>
            <w:vAlign w:val="bottom"/>
            <w:hideMark/>
          </w:tcPr>
          <w:p w14:paraId="3B40F3E2" w14:textId="77777777" w:rsidR="00A1659C" w:rsidRPr="00DA28AF" w:rsidRDefault="00A1659C" w:rsidP="00DA28AF">
            <w:pPr>
              <w:spacing w:after="0"/>
              <w:jc w:val="left"/>
              <w:rPr>
                <w:rFonts w:eastAsia="Times New Roman" w:cs="Times New Roman"/>
                <w:color w:val="000000"/>
                <w:sz w:val="22"/>
              </w:rPr>
            </w:pPr>
            <w:r w:rsidRPr="00DA28AF">
              <w:rPr>
                <w:rFonts w:eastAsia="Times New Roman" w:cs="Times New Roman"/>
                <w:color w:val="000000"/>
                <w:sz w:val="22"/>
              </w:rPr>
              <w:t xml:space="preserve"> Salary of IT programmer </w:t>
            </w:r>
          </w:p>
        </w:tc>
        <w:tc>
          <w:tcPr>
            <w:tcW w:w="1960" w:type="dxa"/>
            <w:tcBorders>
              <w:top w:val="nil"/>
              <w:left w:val="nil"/>
              <w:bottom w:val="single" w:sz="4" w:space="0" w:color="auto"/>
              <w:right w:val="single" w:sz="4" w:space="0" w:color="auto"/>
            </w:tcBorders>
            <w:shd w:val="clear" w:color="auto" w:fill="auto"/>
            <w:noWrap/>
            <w:vAlign w:val="bottom"/>
            <w:hideMark/>
          </w:tcPr>
          <w:p w14:paraId="45D8F606" w14:textId="77777777" w:rsidR="00A1659C" w:rsidRPr="00DA28AF" w:rsidRDefault="00A1659C" w:rsidP="00DA28AF">
            <w:pPr>
              <w:spacing w:after="0"/>
              <w:jc w:val="left"/>
              <w:rPr>
                <w:rFonts w:eastAsia="Times New Roman" w:cs="Times New Roman"/>
                <w:color w:val="000000"/>
                <w:sz w:val="22"/>
              </w:rPr>
            </w:pPr>
            <w:r w:rsidRPr="00DA28AF">
              <w:rPr>
                <w:rFonts w:eastAsia="Times New Roman" w:cs="Times New Roman"/>
                <w:color w:val="000000"/>
                <w:sz w:val="22"/>
              </w:rPr>
              <w:t xml:space="preserve">                      35,000 </w:t>
            </w:r>
          </w:p>
        </w:tc>
        <w:tc>
          <w:tcPr>
            <w:tcW w:w="1074" w:type="dxa"/>
            <w:tcBorders>
              <w:top w:val="nil"/>
              <w:left w:val="nil"/>
              <w:bottom w:val="nil"/>
              <w:right w:val="nil"/>
            </w:tcBorders>
            <w:shd w:val="clear" w:color="auto" w:fill="auto"/>
            <w:noWrap/>
            <w:vAlign w:val="bottom"/>
            <w:hideMark/>
          </w:tcPr>
          <w:p w14:paraId="2F63249D" w14:textId="77777777" w:rsidR="00A1659C" w:rsidRPr="00DA28AF" w:rsidRDefault="00A1659C" w:rsidP="00DA28AF">
            <w:pPr>
              <w:spacing w:after="0"/>
              <w:jc w:val="left"/>
              <w:rPr>
                <w:rFonts w:eastAsia="Times New Roman" w:cs="Times New Roman"/>
                <w:color w:val="000000"/>
                <w:sz w:val="22"/>
              </w:rPr>
            </w:pPr>
          </w:p>
        </w:tc>
      </w:tr>
      <w:tr w:rsidR="00A1659C" w:rsidRPr="00DA28AF" w14:paraId="15B76B67" w14:textId="77777777" w:rsidTr="00D05A93">
        <w:trPr>
          <w:trHeight w:val="369"/>
        </w:trPr>
        <w:tc>
          <w:tcPr>
            <w:tcW w:w="6265" w:type="dxa"/>
            <w:tcBorders>
              <w:top w:val="nil"/>
              <w:left w:val="nil"/>
              <w:bottom w:val="nil"/>
              <w:right w:val="nil"/>
            </w:tcBorders>
            <w:shd w:val="clear" w:color="auto" w:fill="auto"/>
            <w:noWrap/>
            <w:vAlign w:val="bottom"/>
            <w:hideMark/>
          </w:tcPr>
          <w:p w14:paraId="1EC0362E" w14:textId="77777777" w:rsidR="00A1659C" w:rsidRPr="00DA28AF" w:rsidRDefault="00A1659C" w:rsidP="00DA28AF">
            <w:pPr>
              <w:spacing w:after="0"/>
              <w:jc w:val="left"/>
              <w:rPr>
                <w:rFonts w:eastAsia="Times New Roman" w:cs="Times New Roman"/>
                <w:b/>
                <w:bCs/>
                <w:color w:val="000000"/>
                <w:sz w:val="22"/>
                <w:u w:val="single"/>
              </w:rPr>
            </w:pPr>
            <w:r w:rsidRPr="00DA28AF">
              <w:rPr>
                <w:rFonts w:eastAsia="Times New Roman" w:cs="Times New Roman"/>
                <w:b/>
                <w:bCs/>
                <w:color w:val="000000"/>
                <w:sz w:val="22"/>
                <w:u w:val="single"/>
              </w:rPr>
              <w:t xml:space="preserve"> Total Relevant Cost  </w:t>
            </w:r>
          </w:p>
        </w:tc>
        <w:tc>
          <w:tcPr>
            <w:tcW w:w="1960" w:type="dxa"/>
            <w:tcBorders>
              <w:top w:val="nil"/>
              <w:left w:val="nil"/>
              <w:bottom w:val="nil"/>
              <w:right w:val="nil"/>
            </w:tcBorders>
            <w:shd w:val="clear" w:color="auto" w:fill="auto"/>
            <w:noWrap/>
            <w:vAlign w:val="bottom"/>
            <w:hideMark/>
          </w:tcPr>
          <w:p w14:paraId="4EEB4B8A" w14:textId="77777777" w:rsidR="00A1659C" w:rsidRPr="00DA28AF" w:rsidRDefault="00A1659C" w:rsidP="00DA28AF">
            <w:pPr>
              <w:spacing w:after="0"/>
              <w:jc w:val="left"/>
              <w:rPr>
                <w:rFonts w:eastAsia="Times New Roman" w:cs="Times New Roman"/>
                <w:b/>
                <w:bCs/>
                <w:color w:val="000000"/>
                <w:sz w:val="22"/>
                <w:u w:val="single"/>
              </w:rPr>
            </w:pPr>
            <w:r w:rsidRPr="00DA28AF">
              <w:rPr>
                <w:rFonts w:eastAsia="Times New Roman" w:cs="Times New Roman"/>
                <w:b/>
                <w:bCs/>
                <w:color w:val="000000"/>
                <w:sz w:val="22"/>
                <w:u w:val="single"/>
              </w:rPr>
              <w:t xml:space="preserve">                    235,000 </w:t>
            </w:r>
          </w:p>
        </w:tc>
        <w:tc>
          <w:tcPr>
            <w:tcW w:w="1074" w:type="dxa"/>
            <w:tcBorders>
              <w:top w:val="nil"/>
              <w:left w:val="nil"/>
              <w:bottom w:val="nil"/>
              <w:right w:val="nil"/>
            </w:tcBorders>
            <w:shd w:val="clear" w:color="auto" w:fill="auto"/>
            <w:noWrap/>
            <w:vAlign w:val="bottom"/>
            <w:hideMark/>
          </w:tcPr>
          <w:p w14:paraId="33BDDC41" w14:textId="77777777" w:rsidR="00A1659C" w:rsidRPr="00DA28AF" w:rsidRDefault="00A1659C" w:rsidP="00DA28AF">
            <w:pPr>
              <w:spacing w:after="0"/>
              <w:jc w:val="left"/>
              <w:rPr>
                <w:rFonts w:eastAsia="Times New Roman" w:cs="Times New Roman"/>
                <w:color w:val="000000"/>
                <w:sz w:val="22"/>
              </w:rPr>
            </w:pPr>
          </w:p>
        </w:tc>
      </w:tr>
      <w:tr w:rsidR="00A1659C" w:rsidRPr="00DA28AF" w14:paraId="69DC3F07" w14:textId="77777777" w:rsidTr="00D05A93">
        <w:trPr>
          <w:trHeight w:val="321"/>
        </w:trPr>
        <w:tc>
          <w:tcPr>
            <w:tcW w:w="6265" w:type="dxa"/>
            <w:tcBorders>
              <w:top w:val="nil"/>
              <w:left w:val="nil"/>
              <w:bottom w:val="nil"/>
              <w:right w:val="nil"/>
            </w:tcBorders>
            <w:shd w:val="clear" w:color="auto" w:fill="auto"/>
            <w:noWrap/>
            <w:vAlign w:val="bottom"/>
            <w:hideMark/>
          </w:tcPr>
          <w:p w14:paraId="38A01454" w14:textId="77777777" w:rsidR="00A1659C" w:rsidRPr="00DA28AF" w:rsidRDefault="00A1659C" w:rsidP="00DA28AF">
            <w:pPr>
              <w:spacing w:after="0"/>
              <w:jc w:val="left"/>
              <w:rPr>
                <w:rFonts w:eastAsia="Times New Roman" w:cs="Times New Roman"/>
                <w:color w:val="000000"/>
                <w:sz w:val="22"/>
              </w:rPr>
            </w:pPr>
          </w:p>
        </w:tc>
        <w:tc>
          <w:tcPr>
            <w:tcW w:w="1960" w:type="dxa"/>
            <w:tcBorders>
              <w:top w:val="nil"/>
              <w:left w:val="nil"/>
              <w:bottom w:val="nil"/>
              <w:right w:val="nil"/>
            </w:tcBorders>
            <w:shd w:val="clear" w:color="auto" w:fill="auto"/>
            <w:noWrap/>
            <w:vAlign w:val="bottom"/>
            <w:hideMark/>
          </w:tcPr>
          <w:p w14:paraId="7038A00C" w14:textId="77777777" w:rsidR="00A1659C" w:rsidRPr="00DA28AF" w:rsidRDefault="00A1659C" w:rsidP="00DA28AF">
            <w:pPr>
              <w:spacing w:after="0"/>
              <w:jc w:val="left"/>
              <w:rPr>
                <w:rFonts w:eastAsia="Times New Roman" w:cs="Times New Roman"/>
                <w:color w:val="000000"/>
                <w:sz w:val="22"/>
              </w:rPr>
            </w:pPr>
          </w:p>
        </w:tc>
        <w:tc>
          <w:tcPr>
            <w:tcW w:w="1074" w:type="dxa"/>
            <w:tcBorders>
              <w:top w:val="nil"/>
              <w:left w:val="nil"/>
              <w:bottom w:val="nil"/>
              <w:right w:val="nil"/>
            </w:tcBorders>
            <w:shd w:val="clear" w:color="auto" w:fill="auto"/>
            <w:noWrap/>
            <w:vAlign w:val="bottom"/>
            <w:hideMark/>
          </w:tcPr>
          <w:p w14:paraId="4760DBC7" w14:textId="77777777" w:rsidR="00A1659C" w:rsidRPr="00DA28AF" w:rsidRDefault="00A1659C" w:rsidP="00DA28AF">
            <w:pPr>
              <w:spacing w:after="0"/>
              <w:jc w:val="left"/>
              <w:rPr>
                <w:rFonts w:eastAsia="Times New Roman" w:cs="Times New Roman"/>
                <w:color w:val="000000"/>
                <w:sz w:val="22"/>
              </w:rPr>
            </w:pPr>
          </w:p>
        </w:tc>
      </w:tr>
      <w:tr w:rsidR="00A1659C" w:rsidRPr="00DA28AF" w14:paraId="76333DCE" w14:textId="77777777" w:rsidTr="00D05A93">
        <w:trPr>
          <w:trHeight w:val="321"/>
        </w:trPr>
        <w:tc>
          <w:tcPr>
            <w:tcW w:w="6265" w:type="dxa"/>
            <w:tcBorders>
              <w:top w:val="nil"/>
              <w:left w:val="nil"/>
              <w:bottom w:val="nil"/>
              <w:right w:val="nil"/>
            </w:tcBorders>
            <w:shd w:val="clear" w:color="auto" w:fill="auto"/>
            <w:noWrap/>
            <w:vAlign w:val="bottom"/>
            <w:hideMark/>
          </w:tcPr>
          <w:p w14:paraId="416AD24C" w14:textId="77777777" w:rsidR="00A1659C" w:rsidRPr="00DA28AF" w:rsidRDefault="00A1659C" w:rsidP="00DA28AF">
            <w:pPr>
              <w:spacing w:after="0"/>
              <w:jc w:val="left"/>
              <w:rPr>
                <w:rFonts w:eastAsia="Times New Roman" w:cs="Times New Roman"/>
                <w:b/>
                <w:bCs/>
                <w:color w:val="000000"/>
                <w:sz w:val="22"/>
                <w:u w:val="single"/>
              </w:rPr>
            </w:pPr>
            <w:r w:rsidRPr="00DA28AF">
              <w:rPr>
                <w:rFonts w:eastAsia="Times New Roman" w:cs="Times New Roman"/>
                <w:b/>
                <w:bCs/>
                <w:color w:val="000000"/>
                <w:sz w:val="22"/>
                <w:u w:val="single"/>
              </w:rPr>
              <w:t>Alternative 2</w:t>
            </w:r>
          </w:p>
        </w:tc>
        <w:tc>
          <w:tcPr>
            <w:tcW w:w="3034" w:type="dxa"/>
            <w:gridSpan w:val="2"/>
            <w:tcBorders>
              <w:top w:val="nil"/>
              <w:left w:val="nil"/>
              <w:bottom w:val="nil"/>
              <w:right w:val="nil"/>
            </w:tcBorders>
            <w:shd w:val="clear" w:color="auto" w:fill="auto"/>
            <w:noWrap/>
            <w:vAlign w:val="bottom"/>
            <w:hideMark/>
          </w:tcPr>
          <w:p w14:paraId="3A1296E2" w14:textId="77777777" w:rsidR="00A1659C" w:rsidRPr="00DA28AF" w:rsidRDefault="00A1659C" w:rsidP="00DA28AF">
            <w:pPr>
              <w:spacing w:after="0"/>
              <w:jc w:val="left"/>
              <w:rPr>
                <w:rFonts w:eastAsia="Times New Roman" w:cs="Times New Roman"/>
                <w:b/>
                <w:bCs/>
                <w:color w:val="000000"/>
                <w:sz w:val="22"/>
                <w:u w:val="single"/>
              </w:rPr>
            </w:pPr>
            <w:r w:rsidRPr="00DA28AF">
              <w:rPr>
                <w:rFonts w:eastAsia="Times New Roman" w:cs="Times New Roman"/>
                <w:b/>
                <w:bCs/>
                <w:color w:val="000000"/>
                <w:sz w:val="22"/>
                <w:u w:val="single"/>
              </w:rPr>
              <w:t xml:space="preserve">Through Amazon Portal </w:t>
            </w:r>
          </w:p>
        </w:tc>
      </w:tr>
      <w:tr w:rsidR="00A1659C" w:rsidRPr="00DA28AF" w14:paraId="2FB60F17" w14:textId="77777777" w:rsidTr="00D05A93">
        <w:trPr>
          <w:trHeight w:val="321"/>
        </w:trPr>
        <w:tc>
          <w:tcPr>
            <w:tcW w:w="6265" w:type="dxa"/>
            <w:tcBorders>
              <w:top w:val="nil"/>
              <w:left w:val="nil"/>
              <w:bottom w:val="nil"/>
              <w:right w:val="nil"/>
            </w:tcBorders>
            <w:shd w:val="clear" w:color="auto" w:fill="auto"/>
            <w:noWrap/>
            <w:vAlign w:val="bottom"/>
            <w:hideMark/>
          </w:tcPr>
          <w:p w14:paraId="26D702A5" w14:textId="77777777" w:rsidR="00A1659C" w:rsidRPr="00DA28AF" w:rsidRDefault="00A1659C" w:rsidP="00DA28AF">
            <w:pPr>
              <w:spacing w:after="0"/>
              <w:jc w:val="left"/>
              <w:rPr>
                <w:rFonts w:eastAsia="Times New Roman" w:cs="Times New Roman"/>
                <w:color w:val="000000"/>
                <w:sz w:val="22"/>
              </w:rPr>
            </w:pPr>
          </w:p>
        </w:tc>
        <w:tc>
          <w:tcPr>
            <w:tcW w:w="1960" w:type="dxa"/>
            <w:tcBorders>
              <w:top w:val="nil"/>
              <w:left w:val="nil"/>
              <w:bottom w:val="nil"/>
              <w:right w:val="nil"/>
            </w:tcBorders>
            <w:shd w:val="clear" w:color="auto" w:fill="auto"/>
            <w:noWrap/>
            <w:vAlign w:val="bottom"/>
            <w:hideMark/>
          </w:tcPr>
          <w:p w14:paraId="218D42B1" w14:textId="77777777" w:rsidR="00A1659C" w:rsidRPr="00DA28AF" w:rsidRDefault="00A1659C" w:rsidP="00DA28AF">
            <w:pPr>
              <w:spacing w:after="0"/>
              <w:jc w:val="left"/>
              <w:rPr>
                <w:rFonts w:eastAsia="Times New Roman" w:cs="Times New Roman"/>
                <w:color w:val="000000"/>
                <w:sz w:val="22"/>
              </w:rPr>
            </w:pPr>
          </w:p>
        </w:tc>
        <w:tc>
          <w:tcPr>
            <w:tcW w:w="1074" w:type="dxa"/>
            <w:tcBorders>
              <w:top w:val="nil"/>
              <w:left w:val="nil"/>
              <w:bottom w:val="nil"/>
              <w:right w:val="nil"/>
            </w:tcBorders>
            <w:shd w:val="clear" w:color="auto" w:fill="auto"/>
            <w:noWrap/>
            <w:vAlign w:val="bottom"/>
            <w:hideMark/>
          </w:tcPr>
          <w:p w14:paraId="43445678" w14:textId="77777777" w:rsidR="00A1659C" w:rsidRPr="00DA28AF" w:rsidRDefault="00A1659C" w:rsidP="00DA28AF">
            <w:pPr>
              <w:spacing w:after="0"/>
              <w:jc w:val="left"/>
              <w:rPr>
                <w:rFonts w:eastAsia="Times New Roman" w:cs="Times New Roman"/>
                <w:color w:val="000000"/>
                <w:sz w:val="22"/>
              </w:rPr>
            </w:pPr>
          </w:p>
        </w:tc>
      </w:tr>
      <w:tr w:rsidR="00A1659C" w:rsidRPr="00DA28AF" w14:paraId="62BDE9C9" w14:textId="77777777" w:rsidTr="00D05A93">
        <w:trPr>
          <w:trHeight w:val="321"/>
        </w:trPr>
        <w:tc>
          <w:tcPr>
            <w:tcW w:w="62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6DA27E" w14:textId="77777777" w:rsidR="00A1659C" w:rsidRPr="00DA28AF" w:rsidRDefault="00A1659C" w:rsidP="00DA28AF">
            <w:pPr>
              <w:spacing w:after="0"/>
              <w:jc w:val="left"/>
              <w:rPr>
                <w:rFonts w:eastAsia="Times New Roman" w:cs="Times New Roman"/>
                <w:color w:val="000000"/>
                <w:sz w:val="22"/>
              </w:rPr>
            </w:pPr>
            <w:r w:rsidRPr="00DA28AF">
              <w:rPr>
                <w:rFonts w:eastAsia="Times New Roman" w:cs="Times New Roman"/>
                <w:color w:val="000000"/>
                <w:sz w:val="22"/>
              </w:rPr>
              <w:t>Sales (</w:t>
            </w:r>
            <w:r w:rsidR="00D05A93" w:rsidRPr="00DA28AF">
              <w:rPr>
                <w:rFonts w:eastAsia="Times New Roman" w:cs="Times New Roman"/>
                <w:color w:val="000000"/>
                <w:sz w:val="22"/>
              </w:rPr>
              <w:t>Guaranteed</w:t>
            </w:r>
            <w:r w:rsidRPr="00DA28AF">
              <w:rPr>
                <w:rFonts w:eastAsia="Times New Roman" w:cs="Times New Roman"/>
                <w:color w:val="000000"/>
                <w:sz w:val="22"/>
              </w:rPr>
              <w:t xml:space="preserve"> sales with the potential to increase further)</w:t>
            </w:r>
          </w:p>
        </w:tc>
        <w:tc>
          <w:tcPr>
            <w:tcW w:w="1960" w:type="dxa"/>
            <w:tcBorders>
              <w:top w:val="single" w:sz="4" w:space="0" w:color="auto"/>
              <w:left w:val="nil"/>
              <w:bottom w:val="single" w:sz="4" w:space="0" w:color="auto"/>
              <w:right w:val="single" w:sz="4" w:space="0" w:color="auto"/>
            </w:tcBorders>
            <w:shd w:val="clear" w:color="auto" w:fill="auto"/>
            <w:noWrap/>
            <w:vAlign w:val="bottom"/>
            <w:hideMark/>
          </w:tcPr>
          <w:p w14:paraId="66FFC45E" w14:textId="77777777" w:rsidR="00A1659C" w:rsidRPr="00DA28AF" w:rsidRDefault="00A1659C" w:rsidP="00DA28AF">
            <w:pPr>
              <w:spacing w:after="0"/>
              <w:jc w:val="left"/>
              <w:rPr>
                <w:rFonts w:eastAsia="Times New Roman" w:cs="Times New Roman"/>
                <w:color w:val="000000"/>
                <w:sz w:val="22"/>
              </w:rPr>
            </w:pPr>
            <w:r w:rsidRPr="00DA28AF">
              <w:rPr>
                <w:rFonts w:eastAsia="Times New Roman" w:cs="Times New Roman"/>
                <w:color w:val="000000"/>
                <w:sz w:val="22"/>
              </w:rPr>
              <w:t xml:space="preserve">                      65,000 </w:t>
            </w:r>
          </w:p>
        </w:tc>
        <w:tc>
          <w:tcPr>
            <w:tcW w:w="1074" w:type="dxa"/>
            <w:tcBorders>
              <w:top w:val="nil"/>
              <w:left w:val="nil"/>
              <w:bottom w:val="nil"/>
              <w:right w:val="nil"/>
            </w:tcBorders>
            <w:shd w:val="clear" w:color="auto" w:fill="auto"/>
            <w:noWrap/>
            <w:vAlign w:val="bottom"/>
            <w:hideMark/>
          </w:tcPr>
          <w:p w14:paraId="7D1D2914" w14:textId="77777777" w:rsidR="00A1659C" w:rsidRPr="00DA28AF" w:rsidRDefault="00A1659C" w:rsidP="00DA28AF">
            <w:pPr>
              <w:spacing w:after="0"/>
              <w:jc w:val="left"/>
              <w:rPr>
                <w:rFonts w:eastAsia="Times New Roman" w:cs="Times New Roman"/>
                <w:color w:val="000000"/>
                <w:sz w:val="22"/>
              </w:rPr>
            </w:pPr>
            <w:r w:rsidRPr="00DA28AF">
              <w:rPr>
                <w:rFonts w:eastAsia="Times New Roman" w:cs="Times New Roman"/>
                <w:color w:val="000000"/>
                <w:sz w:val="22"/>
              </w:rPr>
              <w:t xml:space="preserve">units </w:t>
            </w:r>
          </w:p>
        </w:tc>
      </w:tr>
      <w:tr w:rsidR="00A1659C" w:rsidRPr="00DA28AF" w14:paraId="0C7C7859" w14:textId="77777777" w:rsidTr="00D05A93">
        <w:trPr>
          <w:trHeight w:val="321"/>
        </w:trPr>
        <w:tc>
          <w:tcPr>
            <w:tcW w:w="6265" w:type="dxa"/>
            <w:tcBorders>
              <w:top w:val="nil"/>
              <w:left w:val="single" w:sz="4" w:space="0" w:color="auto"/>
              <w:bottom w:val="single" w:sz="4" w:space="0" w:color="auto"/>
              <w:right w:val="single" w:sz="4" w:space="0" w:color="auto"/>
            </w:tcBorders>
            <w:shd w:val="clear" w:color="auto" w:fill="auto"/>
            <w:noWrap/>
            <w:vAlign w:val="bottom"/>
            <w:hideMark/>
          </w:tcPr>
          <w:p w14:paraId="2ABEB83C" w14:textId="77777777" w:rsidR="00A1659C" w:rsidRPr="00DA28AF" w:rsidRDefault="00A1659C" w:rsidP="00DA28AF">
            <w:pPr>
              <w:spacing w:after="0"/>
              <w:jc w:val="left"/>
              <w:rPr>
                <w:rFonts w:eastAsia="Times New Roman" w:cs="Times New Roman"/>
                <w:b/>
                <w:bCs/>
                <w:color w:val="000000"/>
                <w:sz w:val="22"/>
              </w:rPr>
            </w:pPr>
            <w:r w:rsidRPr="00DA28AF">
              <w:rPr>
                <w:rFonts w:eastAsia="Times New Roman" w:cs="Times New Roman"/>
                <w:b/>
                <w:bCs/>
                <w:color w:val="000000"/>
                <w:sz w:val="22"/>
              </w:rPr>
              <w:lastRenderedPageBreak/>
              <w:t>Expenses</w:t>
            </w:r>
          </w:p>
        </w:tc>
        <w:tc>
          <w:tcPr>
            <w:tcW w:w="1960" w:type="dxa"/>
            <w:tcBorders>
              <w:top w:val="nil"/>
              <w:left w:val="nil"/>
              <w:bottom w:val="single" w:sz="4" w:space="0" w:color="auto"/>
              <w:right w:val="single" w:sz="4" w:space="0" w:color="auto"/>
            </w:tcBorders>
            <w:shd w:val="clear" w:color="auto" w:fill="auto"/>
            <w:noWrap/>
            <w:vAlign w:val="bottom"/>
            <w:hideMark/>
          </w:tcPr>
          <w:p w14:paraId="71AEA511" w14:textId="77777777" w:rsidR="00A1659C" w:rsidRPr="00DA28AF" w:rsidRDefault="00A1659C" w:rsidP="00DA28AF">
            <w:pPr>
              <w:spacing w:after="0"/>
              <w:jc w:val="left"/>
              <w:rPr>
                <w:rFonts w:eastAsia="Times New Roman" w:cs="Times New Roman"/>
                <w:color w:val="000000"/>
                <w:sz w:val="22"/>
              </w:rPr>
            </w:pPr>
            <w:r w:rsidRPr="00DA28AF">
              <w:rPr>
                <w:rFonts w:eastAsia="Times New Roman" w:cs="Times New Roman"/>
                <w:color w:val="000000"/>
                <w:sz w:val="22"/>
              </w:rPr>
              <w:t> </w:t>
            </w:r>
          </w:p>
        </w:tc>
        <w:tc>
          <w:tcPr>
            <w:tcW w:w="1074" w:type="dxa"/>
            <w:tcBorders>
              <w:top w:val="nil"/>
              <w:left w:val="nil"/>
              <w:bottom w:val="nil"/>
              <w:right w:val="nil"/>
            </w:tcBorders>
            <w:shd w:val="clear" w:color="auto" w:fill="auto"/>
            <w:noWrap/>
            <w:vAlign w:val="bottom"/>
            <w:hideMark/>
          </w:tcPr>
          <w:p w14:paraId="53FF841F" w14:textId="77777777" w:rsidR="00A1659C" w:rsidRPr="00DA28AF" w:rsidRDefault="00A1659C" w:rsidP="00DA28AF">
            <w:pPr>
              <w:spacing w:after="0"/>
              <w:jc w:val="left"/>
              <w:rPr>
                <w:rFonts w:eastAsia="Times New Roman" w:cs="Times New Roman"/>
                <w:color w:val="000000"/>
                <w:sz w:val="22"/>
              </w:rPr>
            </w:pPr>
          </w:p>
        </w:tc>
      </w:tr>
      <w:tr w:rsidR="00A1659C" w:rsidRPr="00DA28AF" w14:paraId="1478A0C2" w14:textId="77777777" w:rsidTr="00D05A93">
        <w:trPr>
          <w:trHeight w:val="321"/>
        </w:trPr>
        <w:tc>
          <w:tcPr>
            <w:tcW w:w="6265" w:type="dxa"/>
            <w:tcBorders>
              <w:top w:val="nil"/>
              <w:left w:val="single" w:sz="4" w:space="0" w:color="auto"/>
              <w:bottom w:val="single" w:sz="4" w:space="0" w:color="auto"/>
              <w:right w:val="single" w:sz="4" w:space="0" w:color="auto"/>
            </w:tcBorders>
            <w:shd w:val="clear" w:color="auto" w:fill="auto"/>
            <w:noWrap/>
            <w:vAlign w:val="bottom"/>
            <w:hideMark/>
          </w:tcPr>
          <w:p w14:paraId="1E21B511" w14:textId="77777777" w:rsidR="00A1659C" w:rsidRPr="00DA28AF" w:rsidRDefault="00A1659C" w:rsidP="00DA28AF">
            <w:pPr>
              <w:spacing w:after="0"/>
              <w:jc w:val="left"/>
              <w:rPr>
                <w:rFonts w:eastAsia="Times New Roman" w:cs="Times New Roman"/>
                <w:color w:val="000000"/>
                <w:sz w:val="22"/>
              </w:rPr>
            </w:pPr>
            <w:r w:rsidRPr="00DA28AF">
              <w:rPr>
                <w:rFonts w:eastAsia="Times New Roman" w:cs="Times New Roman"/>
                <w:color w:val="000000"/>
                <w:sz w:val="22"/>
              </w:rPr>
              <w:t>Amazon Fulfilment Fees</w:t>
            </w:r>
          </w:p>
        </w:tc>
        <w:tc>
          <w:tcPr>
            <w:tcW w:w="1960" w:type="dxa"/>
            <w:tcBorders>
              <w:top w:val="nil"/>
              <w:left w:val="nil"/>
              <w:bottom w:val="single" w:sz="4" w:space="0" w:color="auto"/>
              <w:right w:val="single" w:sz="4" w:space="0" w:color="auto"/>
            </w:tcBorders>
            <w:shd w:val="clear" w:color="auto" w:fill="auto"/>
            <w:noWrap/>
            <w:vAlign w:val="bottom"/>
            <w:hideMark/>
          </w:tcPr>
          <w:p w14:paraId="0E2C12A3" w14:textId="77777777" w:rsidR="00A1659C" w:rsidRPr="00DA28AF" w:rsidRDefault="00A1659C" w:rsidP="00DA28AF">
            <w:pPr>
              <w:spacing w:after="0"/>
              <w:jc w:val="left"/>
              <w:rPr>
                <w:rFonts w:eastAsia="Times New Roman" w:cs="Times New Roman"/>
                <w:color w:val="000000"/>
                <w:sz w:val="22"/>
              </w:rPr>
            </w:pPr>
            <w:r w:rsidRPr="00DA28AF">
              <w:rPr>
                <w:rFonts w:eastAsia="Times New Roman" w:cs="Times New Roman"/>
                <w:color w:val="000000"/>
                <w:sz w:val="22"/>
              </w:rPr>
              <w:t xml:space="preserve">                      50,000 </w:t>
            </w:r>
          </w:p>
        </w:tc>
        <w:tc>
          <w:tcPr>
            <w:tcW w:w="1074" w:type="dxa"/>
            <w:tcBorders>
              <w:top w:val="nil"/>
              <w:left w:val="nil"/>
              <w:bottom w:val="nil"/>
              <w:right w:val="nil"/>
            </w:tcBorders>
            <w:shd w:val="clear" w:color="auto" w:fill="auto"/>
            <w:noWrap/>
            <w:vAlign w:val="bottom"/>
            <w:hideMark/>
          </w:tcPr>
          <w:p w14:paraId="4BD3B94D" w14:textId="77777777" w:rsidR="00A1659C" w:rsidRPr="00DA28AF" w:rsidRDefault="00A1659C" w:rsidP="00DA28AF">
            <w:pPr>
              <w:spacing w:after="0"/>
              <w:jc w:val="left"/>
              <w:rPr>
                <w:rFonts w:eastAsia="Times New Roman" w:cs="Times New Roman"/>
                <w:color w:val="000000"/>
                <w:sz w:val="22"/>
              </w:rPr>
            </w:pPr>
          </w:p>
        </w:tc>
      </w:tr>
      <w:tr w:rsidR="00A1659C" w:rsidRPr="00DA28AF" w14:paraId="1CE0CD7F" w14:textId="77777777" w:rsidTr="00D05A93">
        <w:trPr>
          <w:trHeight w:val="369"/>
        </w:trPr>
        <w:tc>
          <w:tcPr>
            <w:tcW w:w="6265" w:type="dxa"/>
            <w:tcBorders>
              <w:top w:val="nil"/>
              <w:left w:val="nil"/>
              <w:bottom w:val="nil"/>
              <w:right w:val="nil"/>
            </w:tcBorders>
            <w:shd w:val="clear" w:color="auto" w:fill="auto"/>
            <w:noWrap/>
            <w:vAlign w:val="bottom"/>
            <w:hideMark/>
          </w:tcPr>
          <w:p w14:paraId="72BBE786" w14:textId="77777777" w:rsidR="00A1659C" w:rsidRPr="00DA28AF" w:rsidRDefault="00A1659C" w:rsidP="00DA28AF">
            <w:pPr>
              <w:spacing w:after="0"/>
              <w:jc w:val="left"/>
              <w:rPr>
                <w:rFonts w:eastAsia="Times New Roman" w:cs="Times New Roman"/>
                <w:b/>
                <w:bCs/>
                <w:color w:val="000000"/>
                <w:sz w:val="22"/>
                <w:u w:val="single"/>
              </w:rPr>
            </w:pPr>
            <w:r w:rsidRPr="00DA28AF">
              <w:rPr>
                <w:rFonts w:eastAsia="Times New Roman" w:cs="Times New Roman"/>
                <w:b/>
                <w:bCs/>
                <w:color w:val="000000"/>
                <w:sz w:val="22"/>
                <w:u w:val="single"/>
              </w:rPr>
              <w:t xml:space="preserve"> Total Relevant Cost  </w:t>
            </w:r>
          </w:p>
        </w:tc>
        <w:tc>
          <w:tcPr>
            <w:tcW w:w="1960" w:type="dxa"/>
            <w:tcBorders>
              <w:top w:val="nil"/>
              <w:left w:val="nil"/>
              <w:bottom w:val="nil"/>
              <w:right w:val="nil"/>
            </w:tcBorders>
            <w:shd w:val="clear" w:color="auto" w:fill="auto"/>
            <w:noWrap/>
            <w:vAlign w:val="bottom"/>
            <w:hideMark/>
          </w:tcPr>
          <w:p w14:paraId="2DADF099" w14:textId="77777777" w:rsidR="00A1659C" w:rsidRPr="00DA28AF" w:rsidRDefault="00A1659C" w:rsidP="00DA28AF">
            <w:pPr>
              <w:spacing w:after="0"/>
              <w:jc w:val="left"/>
              <w:rPr>
                <w:rFonts w:eastAsia="Times New Roman" w:cs="Times New Roman"/>
                <w:b/>
                <w:bCs/>
                <w:color w:val="000000"/>
                <w:sz w:val="22"/>
                <w:u w:val="single"/>
              </w:rPr>
            </w:pPr>
            <w:r w:rsidRPr="00DA28AF">
              <w:rPr>
                <w:rFonts w:eastAsia="Times New Roman" w:cs="Times New Roman"/>
                <w:b/>
                <w:bCs/>
                <w:color w:val="000000"/>
                <w:sz w:val="22"/>
                <w:u w:val="single"/>
              </w:rPr>
              <w:t xml:space="preserve">                      50,000 </w:t>
            </w:r>
          </w:p>
        </w:tc>
        <w:tc>
          <w:tcPr>
            <w:tcW w:w="1074" w:type="dxa"/>
            <w:tcBorders>
              <w:top w:val="nil"/>
              <w:left w:val="nil"/>
              <w:bottom w:val="nil"/>
              <w:right w:val="nil"/>
            </w:tcBorders>
            <w:shd w:val="clear" w:color="auto" w:fill="auto"/>
            <w:noWrap/>
            <w:vAlign w:val="bottom"/>
            <w:hideMark/>
          </w:tcPr>
          <w:p w14:paraId="04F3ED3C" w14:textId="77777777" w:rsidR="00A1659C" w:rsidRPr="00DA28AF" w:rsidRDefault="00A1659C" w:rsidP="00DA28AF">
            <w:pPr>
              <w:spacing w:after="0"/>
              <w:jc w:val="left"/>
              <w:rPr>
                <w:rFonts w:eastAsia="Times New Roman" w:cs="Times New Roman"/>
                <w:color w:val="000000"/>
                <w:sz w:val="22"/>
              </w:rPr>
            </w:pPr>
          </w:p>
        </w:tc>
      </w:tr>
    </w:tbl>
    <w:p w14:paraId="77384B8A" w14:textId="77777777" w:rsidR="00A1659C" w:rsidRPr="00DA28AF" w:rsidRDefault="00A1659C" w:rsidP="00DA28AF">
      <w:pPr>
        <w:rPr>
          <w:rFonts w:cs="Times New Roman"/>
        </w:rPr>
      </w:pPr>
    </w:p>
    <w:p w14:paraId="45B6D522" w14:textId="77777777" w:rsidR="00D05A93" w:rsidRPr="00DA28AF" w:rsidRDefault="00D05A93" w:rsidP="00DA28AF">
      <w:pPr>
        <w:rPr>
          <w:rFonts w:cs="Times New Roman"/>
        </w:rPr>
      </w:pPr>
      <w:r w:rsidRPr="00DA28AF">
        <w:rPr>
          <w:rFonts w:cs="Times New Roman"/>
        </w:rPr>
        <w:t xml:space="preserve">The </w:t>
      </w:r>
      <w:r w:rsidR="009D0ABA" w:rsidRPr="00DA28AF">
        <w:rPr>
          <w:rFonts w:cs="Times New Roman"/>
        </w:rPr>
        <w:t>relevant</w:t>
      </w:r>
      <w:r w:rsidRPr="00DA28AF">
        <w:rPr>
          <w:rFonts w:cs="Times New Roman"/>
        </w:rPr>
        <w:t xml:space="preserve"> cost for the company includes the cost that will be incurred if the alternative with respect to the cost is selected</w:t>
      </w:r>
      <w:r w:rsidR="00A078FE" w:rsidRPr="00DA28AF">
        <w:rPr>
          <w:rFonts w:cs="Times New Roman"/>
          <w:color w:val="222222"/>
          <w:szCs w:val="24"/>
          <w:shd w:val="clear" w:color="auto" w:fill="FFFFFF"/>
        </w:rPr>
        <w:t xml:space="preserve"> (Oyewo, 2020)</w:t>
      </w:r>
      <w:r w:rsidRPr="00DA28AF">
        <w:rPr>
          <w:rFonts w:cs="Times New Roman"/>
        </w:rPr>
        <w:t xml:space="preserve">. The </w:t>
      </w:r>
      <w:r w:rsidR="009D0ABA" w:rsidRPr="00DA28AF">
        <w:rPr>
          <w:rFonts w:cs="Times New Roman"/>
        </w:rPr>
        <w:t>relevant</w:t>
      </w:r>
      <w:r w:rsidRPr="00DA28AF">
        <w:rPr>
          <w:rFonts w:cs="Times New Roman"/>
        </w:rPr>
        <w:t xml:space="preserve"> cost is that additional cost t</w:t>
      </w:r>
      <w:r w:rsidR="007D1804" w:rsidRPr="00DA28AF">
        <w:rPr>
          <w:rFonts w:cs="Times New Roman"/>
        </w:rPr>
        <w:t>hat should have been considered</w:t>
      </w:r>
      <w:r w:rsidRPr="00DA28AF">
        <w:rPr>
          <w:rFonts w:cs="Times New Roman"/>
        </w:rPr>
        <w:t xml:space="preserve"> before deciding on the projects. The relevant cost is cost that is relevant for </w:t>
      </w:r>
      <w:r w:rsidR="009D0ABA" w:rsidRPr="00DA28AF">
        <w:rPr>
          <w:rFonts w:cs="Times New Roman"/>
        </w:rPr>
        <w:t>the</w:t>
      </w:r>
      <w:r w:rsidRPr="00DA28AF">
        <w:rPr>
          <w:rFonts w:cs="Times New Roman"/>
        </w:rPr>
        <w:t xml:space="preserve"> decision making.</w:t>
      </w:r>
      <w:r w:rsidR="007D1804" w:rsidRPr="00DA28AF">
        <w:rPr>
          <w:rFonts w:cs="Times New Roman"/>
        </w:rPr>
        <w:t xml:space="preserve"> </w:t>
      </w:r>
      <w:r w:rsidR="005C7D12" w:rsidRPr="00DA28AF">
        <w:rPr>
          <w:rFonts w:cs="Times New Roman"/>
        </w:rPr>
        <w:t xml:space="preserve">Hus this cost is considered as only cost that is relevant for the decision making process. </w:t>
      </w:r>
      <w:r w:rsidR="007D1804" w:rsidRPr="00DA28AF">
        <w:rPr>
          <w:rFonts w:cs="Times New Roman"/>
        </w:rPr>
        <w:t>The additional cost in relation to this shall be considered before accepting or rejecting a project over other</w:t>
      </w:r>
      <w:r w:rsidR="00A078FE" w:rsidRPr="00DA28AF">
        <w:rPr>
          <w:rFonts w:cs="Times New Roman"/>
          <w:color w:val="222222"/>
          <w:szCs w:val="24"/>
          <w:shd w:val="clear" w:color="auto" w:fill="FFFFFF"/>
        </w:rPr>
        <w:t xml:space="preserve"> (Tenhunen, 2018)</w:t>
      </w:r>
      <w:r w:rsidR="007D1804" w:rsidRPr="00DA28AF">
        <w:rPr>
          <w:rFonts w:cs="Times New Roman"/>
        </w:rPr>
        <w:t>.</w:t>
      </w:r>
      <w:r w:rsidRPr="00DA28AF">
        <w:rPr>
          <w:rFonts w:cs="Times New Roman"/>
        </w:rPr>
        <w:t xml:space="preserve"> </w:t>
      </w:r>
    </w:p>
    <w:p w14:paraId="121B57B0" w14:textId="77777777" w:rsidR="00D05A93" w:rsidRPr="00DA28AF" w:rsidRDefault="009D0ABA" w:rsidP="00DA28AF">
      <w:pPr>
        <w:rPr>
          <w:rFonts w:cs="Times New Roman"/>
        </w:rPr>
      </w:pPr>
      <w:r w:rsidRPr="00DA28AF">
        <w:rPr>
          <w:rFonts w:cs="Times New Roman"/>
        </w:rPr>
        <w:t>The</w:t>
      </w:r>
      <w:r w:rsidR="00D05A93" w:rsidRPr="00DA28AF">
        <w:rPr>
          <w:rFonts w:cs="Times New Roman"/>
        </w:rPr>
        <w:t xml:space="preserve"> relevant </w:t>
      </w:r>
      <w:r w:rsidRPr="00DA28AF">
        <w:rPr>
          <w:rFonts w:cs="Times New Roman"/>
        </w:rPr>
        <w:t>cost for the two alternative is</w:t>
      </w:r>
      <w:r w:rsidR="00D05A93" w:rsidRPr="00DA28AF">
        <w:rPr>
          <w:rFonts w:cs="Times New Roman"/>
        </w:rPr>
        <w:t xml:space="preserve"> provided above. The cost </w:t>
      </w:r>
      <w:r w:rsidRPr="00DA28AF">
        <w:rPr>
          <w:rFonts w:cs="Times New Roman"/>
        </w:rPr>
        <w:t>for</w:t>
      </w:r>
      <w:r w:rsidR="00D05A93" w:rsidRPr="00DA28AF">
        <w:rPr>
          <w:rFonts w:cs="Times New Roman"/>
        </w:rPr>
        <w:t xml:space="preserve"> setting up a new own online </w:t>
      </w:r>
      <w:r w:rsidRPr="00DA28AF">
        <w:rPr>
          <w:rFonts w:cs="Times New Roman"/>
        </w:rPr>
        <w:t>portal</w:t>
      </w:r>
      <w:r w:rsidR="00D05A93" w:rsidRPr="00DA28AF">
        <w:rPr>
          <w:rFonts w:cs="Times New Roman"/>
        </w:rPr>
        <w:t xml:space="preserve"> to </w:t>
      </w:r>
      <w:r w:rsidRPr="00DA28AF">
        <w:rPr>
          <w:rFonts w:cs="Times New Roman"/>
        </w:rPr>
        <w:t>sell</w:t>
      </w:r>
      <w:r w:rsidR="00D05A93" w:rsidRPr="00DA28AF">
        <w:rPr>
          <w:rFonts w:cs="Times New Roman"/>
        </w:rPr>
        <w:t xml:space="preserve"> the units directly from the </w:t>
      </w:r>
      <w:r w:rsidRPr="00DA28AF">
        <w:rPr>
          <w:rFonts w:cs="Times New Roman"/>
        </w:rPr>
        <w:t>their own</w:t>
      </w:r>
      <w:r w:rsidR="00D05A93" w:rsidRPr="00DA28AF">
        <w:rPr>
          <w:rFonts w:cs="Times New Roman"/>
        </w:rPr>
        <w:t xml:space="preserve"> </w:t>
      </w:r>
      <w:r w:rsidRPr="00DA28AF">
        <w:rPr>
          <w:rFonts w:cs="Times New Roman"/>
        </w:rPr>
        <w:t>portal</w:t>
      </w:r>
      <w:r w:rsidR="00D05A93" w:rsidRPr="00DA28AF">
        <w:rPr>
          <w:rFonts w:cs="Times New Roman"/>
        </w:rPr>
        <w:t xml:space="preserve"> will include the co</w:t>
      </w:r>
      <w:r w:rsidR="007D1804" w:rsidRPr="00DA28AF">
        <w:rPr>
          <w:rFonts w:cs="Times New Roman"/>
        </w:rPr>
        <w:t xml:space="preserve">st in relation to the setting </w:t>
      </w:r>
      <w:r w:rsidR="00D05A93" w:rsidRPr="00DA28AF">
        <w:rPr>
          <w:rFonts w:cs="Times New Roman"/>
        </w:rPr>
        <w:t xml:space="preserve">up </w:t>
      </w:r>
      <w:r w:rsidRPr="00DA28AF">
        <w:rPr>
          <w:rFonts w:cs="Times New Roman"/>
        </w:rPr>
        <w:t>cost</w:t>
      </w:r>
      <w:r w:rsidR="00D05A93" w:rsidRPr="00DA28AF">
        <w:rPr>
          <w:rFonts w:cs="Times New Roman"/>
        </w:rPr>
        <w:t xml:space="preserve">, upgradation </w:t>
      </w:r>
      <w:r w:rsidRPr="00DA28AF">
        <w:rPr>
          <w:rFonts w:cs="Times New Roman"/>
        </w:rPr>
        <w:t>of</w:t>
      </w:r>
      <w:r w:rsidR="00D05A93" w:rsidRPr="00DA28AF">
        <w:rPr>
          <w:rFonts w:cs="Times New Roman"/>
        </w:rPr>
        <w:t xml:space="preserve"> the current website and the </w:t>
      </w:r>
      <w:r w:rsidRPr="00DA28AF">
        <w:rPr>
          <w:rFonts w:cs="Times New Roman"/>
        </w:rPr>
        <w:t>salary</w:t>
      </w:r>
      <w:r w:rsidR="00D05A93" w:rsidRPr="00DA28AF">
        <w:rPr>
          <w:rFonts w:cs="Times New Roman"/>
        </w:rPr>
        <w:t xml:space="preserve"> of the full time IT </w:t>
      </w:r>
      <w:r w:rsidRPr="00DA28AF">
        <w:rPr>
          <w:rFonts w:cs="Times New Roman"/>
        </w:rPr>
        <w:t>personnel</w:t>
      </w:r>
      <w:r w:rsidR="00D05A93" w:rsidRPr="00DA28AF">
        <w:rPr>
          <w:rFonts w:cs="Times New Roman"/>
        </w:rPr>
        <w:t xml:space="preserve">. </w:t>
      </w:r>
      <w:r w:rsidRPr="00DA28AF">
        <w:rPr>
          <w:rFonts w:cs="Times New Roman"/>
        </w:rPr>
        <w:t>These</w:t>
      </w:r>
      <w:r w:rsidR="00D05A93" w:rsidRPr="00DA28AF">
        <w:rPr>
          <w:rFonts w:cs="Times New Roman"/>
        </w:rPr>
        <w:t xml:space="preserve"> all cost are </w:t>
      </w:r>
      <w:r w:rsidRPr="00DA28AF">
        <w:rPr>
          <w:rFonts w:cs="Times New Roman"/>
        </w:rPr>
        <w:t>relevant</w:t>
      </w:r>
      <w:r w:rsidR="00D05A93" w:rsidRPr="00DA28AF">
        <w:rPr>
          <w:rFonts w:cs="Times New Roman"/>
        </w:rPr>
        <w:t xml:space="preserve"> </w:t>
      </w:r>
      <w:r w:rsidRPr="00DA28AF">
        <w:rPr>
          <w:rFonts w:cs="Times New Roman"/>
        </w:rPr>
        <w:t>cost</w:t>
      </w:r>
      <w:r w:rsidR="00D05A93" w:rsidRPr="00DA28AF">
        <w:rPr>
          <w:rFonts w:cs="Times New Roman"/>
        </w:rPr>
        <w:t xml:space="preserve"> if considered of this </w:t>
      </w:r>
      <w:r w:rsidRPr="00DA28AF">
        <w:rPr>
          <w:rFonts w:cs="Times New Roman"/>
        </w:rPr>
        <w:t>alternative</w:t>
      </w:r>
      <w:r w:rsidR="00D05A93" w:rsidRPr="00DA28AF">
        <w:rPr>
          <w:rFonts w:cs="Times New Roman"/>
        </w:rPr>
        <w:t xml:space="preserve"> as these all will be incurred </w:t>
      </w:r>
      <w:r w:rsidR="004800C9" w:rsidRPr="00DA28AF">
        <w:rPr>
          <w:rFonts w:cs="Times New Roman"/>
        </w:rPr>
        <w:t xml:space="preserve">only </w:t>
      </w:r>
      <w:r w:rsidR="00D05A93" w:rsidRPr="00DA28AF">
        <w:rPr>
          <w:rFonts w:cs="Times New Roman"/>
        </w:rPr>
        <w:t xml:space="preserve">if the </w:t>
      </w:r>
      <w:r w:rsidR="004800C9" w:rsidRPr="00DA28AF">
        <w:rPr>
          <w:rFonts w:cs="Times New Roman"/>
        </w:rPr>
        <w:t xml:space="preserve">this alternative is </w:t>
      </w:r>
      <w:r w:rsidRPr="00DA28AF">
        <w:rPr>
          <w:rFonts w:cs="Times New Roman"/>
        </w:rPr>
        <w:t>chosen</w:t>
      </w:r>
      <w:r w:rsidR="004800C9" w:rsidRPr="00DA28AF">
        <w:rPr>
          <w:rFonts w:cs="Times New Roman"/>
        </w:rPr>
        <w:t xml:space="preserve"> The other alternative of considering to use the </w:t>
      </w:r>
      <w:r w:rsidRPr="00DA28AF">
        <w:rPr>
          <w:rFonts w:cs="Times New Roman"/>
        </w:rPr>
        <w:t>well-developed</w:t>
      </w:r>
      <w:r w:rsidR="004800C9" w:rsidRPr="00DA28AF">
        <w:rPr>
          <w:rFonts w:cs="Times New Roman"/>
        </w:rPr>
        <w:t xml:space="preserve"> </w:t>
      </w:r>
      <w:r w:rsidRPr="00DA28AF">
        <w:rPr>
          <w:rFonts w:cs="Times New Roman"/>
        </w:rPr>
        <w:t>portal</w:t>
      </w:r>
      <w:r w:rsidR="004800C9" w:rsidRPr="00DA28AF">
        <w:rPr>
          <w:rFonts w:cs="Times New Roman"/>
        </w:rPr>
        <w:t xml:space="preserve"> of the Amazon. The relevant cost in this respect only includes the fees cost of the Amazon. </w:t>
      </w:r>
    </w:p>
    <w:p w14:paraId="3DFFC8B7" w14:textId="77777777" w:rsidR="000A319E" w:rsidRPr="00DA28AF" w:rsidRDefault="004800C9" w:rsidP="00DA28AF">
      <w:pPr>
        <w:rPr>
          <w:rFonts w:cs="Times New Roman"/>
        </w:rPr>
      </w:pPr>
      <w:r w:rsidRPr="00DA28AF">
        <w:rPr>
          <w:rFonts w:cs="Times New Roman"/>
        </w:rPr>
        <w:t xml:space="preserve">Now as in consideration of the above relevant cost the alternative 2 of the considering the Amazon as portal for </w:t>
      </w:r>
      <w:r w:rsidR="009D0ABA" w:rsidRPr="00DA28AF">
        <w:rPr>
          <w:rFonts w:cs="Times New Roman"/>
        </w:rPr>
        <w:t>selling</w:t>
      </w:r>
      <w:r w:rsidRPr="00DA28AF">
        <w:rPr>
          <w:rFonts w:cs="Times New Roman"/>
        </w:rPr>
        <w:t xml:space="preserve"> the units </w:t>
      </w:r>
      <w:r w:rsidR="009D0ABA" w:rsidRPr="00DA28AF">
        <w:rPr>
          <w:rFonts w:cs="Times New Roman"/>
        </w:rPr>
        <w:t>shall be</w:t>
      </w:r>
      <w:r w:rsidRPr="00DA28AF">
        <w:rPr>
          <w:rFonts w:cs="Times New Roman"/>
        </w:rPr>
        <w:t xml:space="preserve"> </w:t>
      </w:r>
      <w:r w:rsidR="009D0ABA" w:rsidRPr="00DA28AF">
        <w:rPr>
          <w:rFonts w:cs="Times New Roman"/>
        </w:rPr>
        <w:t>considered</w:t>
      </w:r>
      <w:r w:rsidRPr="00DA28AF">
        <w:rPr>
          <w:rFonts w:cs="Times New Roman"/>
        </w:rPr>
        <w:t xml:space="preserve"> as the cost for the same is lowered by around £185,000. The company will have the huge save in the cost for the period. </w:t>
      </w:r>
      <w:r w:rsidR="009D0ABA" w:rsidRPr="00DA28AF">
        <w:rPr>
          <w:rFonts w:cs="Times New Roman"/>
        </w:rPr>
        <w:t>But provided of the details that the units to be sold for the period will differ in both the case. As the alternative 1 has provided the guaranteed sales of 100000 units and the alternative 2 provides of the guaranteed sales of the 65000 and the potential to increase it further, the company surely need to consider the sales amounts to comment on which alternat</w:t>
      </w:r>
      <w:r w:rsidR="000A319E" w:rsidRPr="00DA28AF">
        <w:rPr>
          <w:rFonts w:cs="Times New Roman"/>
        </w:rPr>
        <w:t xml:space="preserve">ive shall be chosen. </w:t>
      </w:r>
      <w:r w:rsidR="005C7D12" w:rsidRPr="00DA28AF">
        <w:rPr>
          <w:rFonts w:cs="Times New Roman"/>
        </w:rPr>
        <w:t xml:space="preserve">As the sales units for the alternative 2 owners by the 35000 units. </w:t>
      </w:r>
      <w:r w:rsidR="000A319E" w:rsidRPr="00DA28AF">
        <w:rPr>
          <w:rFonts w:cs="Times New Roman"/>
        </w:rPr>
        <w:t xml:space="preserve">But the chances of achieving </w:t>
      </w:r>
      <w:r w:rsidR="005C7D12" w:rsidRPr="00DA28AF">
        <w:rPr>
          <w:rFonts w:cs="Times New Roman"/>
        </w:rPr>
        <w:t>more</w:t>
      </w:r>
      <w:r w:rsidR="000A319E" w:rsidRPr="00DA28AF">
        <w:rPr>
          <w:rFonts w:cs="Times New Roman"/>
        </w:rPr>
        <w:t xml:space="preserve"> sales in the near future as it is given that it can be </w:t>
      </w:r>
      <w:r w:rsidR="005C7D12" w:rsidRPr="00DA28AF">
        <w:rPr>
          <w:rFonts w:cs="Times New Roman"/>
        </w:rPr>
        <w:t>expanded</w:t>
      </w:r>
      <w:r w:rsidR="000A319E" w:rsidRPr="00DA28AF">
        <w:rPr>
          <w:rFonts w:cs="Times New Roman"/>
        </w:rPr>
        <w:t xml:space="preserve"> further and holds the chances </w:t>
      </w:r>
      <w:r w:rsidR="005C7D12" w:rsidRPr="00DA28AF">
        <w:rPr>
          <w:rFonts w:cs="Times New Roman"/>
        </w:rPr>
        <w:t>of increasing</w:t>
      </w:r>
      <w:r w:rsidR="000A319E" w:rsidRPr="00DA28AF">
        <w:rPr>
          <w:rFonts w:cs="Times New Roman"/>
        </w:rPr>
        <w:t xml:space="preserve"> the sales units further. Thus as provided in that context the sales units for the </w:t>
      </w:r>
      <w:r w:rsidR="005C7D12" w:rsidRPr="00DA28AF">
        <w:rPr>
          <w:rFonts w:cs="Times New Roman"/>
        </w:rPr>
        <w:t>alternative</w:t>
      </w:r>
      <w:r w:rsidR="000A319E" w:rsidRPr="00DA28AF">
        <w:rPr>
          <w:rFonts w:cs="Times New Roman"/>
        </w:rPr>
        <w:t xml:space="preserve"> one can be </w:t>
      </w:r>
      <w:r w:rsidR="000A319E" w:rsidRPr="00DA28AF">
        <w:rPr>
          <w:rFonts w:cs="Times New Roman"/>
        </w:rPr>
        <w:lastRenderedPageBreak/>
        <w:t xml:space="preserve">increased more than the 65000 units. </w:t>
      </w:r>
      <w:r w:rsidR="005C7D12" w:rsidRPr="00DA28AF">
        <w:rPr>
          <w:rFonts w:cs="Times New Roman"/>
        </w:rPr>
        <w:t>Also</w:t>
      </w:r>
      <w:r w:rsidR="000A319E" w:rsidRPr="00DA28AF">
        <w:rPr>
          <w:rFonts w:cs="Times New Roman"/>
        </w:rPr>
        <w:t xml:space="preserve"> the alternative 2 provides for using the amazon as the ecommerce portal to sell the units and manage the business. This also thus provides for the developments that the company can consider in </w:t>
      </w:r>
      <w:r w:rsidR="005C7D12" w:rsidRPr="00DA28AF">
        <w:rPr>
          <w:rFonts w:cs="Times New Roman"/>
        </w:rPr>
        <w:t>terms</w:t>
      </w:r>
      <w:r w:rsidR="000A319E" w:rsidRPr="00DA28AF">
        <w:rPr>
          <w:rFonts w:cs="Times New Roman"/>
        </w:rPr>
        <w:t xml:space="preserve"> of increasing its sales overtime. </w:t>
      </w:r>
      <w:r w:rsidR="005C7D12" w:rsidRPr="00DA28AF">
        <w:rPr>
          <w:rFonts w:cs="Times New Roman"/>
        </w:rPr>
        <w:t xml:space="preserve">The developed technology has made these portals as a base to expand the business of business of the company. </w:t>
      </w:r>
      <w:r w:rsidR="000A319E" w:rsidRPr="00DA28AF">
        <w:rPr>
          <w:rFonts w:cs="Times New Roman"/>
        </w:rPr>
        <w:t xml:space="preserve">Thus as the cost remains at </w:t>
      </w:r>
      <w:r w:rsidR="005C7D12" w:rsidRPr="00DA28AF">
        <w:rPr>
          <w:rFonts w:cs="Times New Roman"/>
        </w:rPr>
        <w:t>the</w:t>
      </w:r>
      <w:r w:rsidR="000A319E" w:rsidRPr="00DA28AF">
        <w:rPr>
          <w:rFonts w:cs="Times New Roman"/>
        </w:rPr>
        <w:t xml:space="preserve"> lower side as </w:t>
      </w:r>
      <w:r w:rsidR="005C7D12" w:rsidRPr="00DA28AF">
        <w:rPr>
          <w:rFonts w:cs="Times New Roman"/>
        </w:rPr>
        <w:t>in comparison</w:t>
      </w:r>
      <w:r w:rsidR="000A319E" w:rsidRPr="00DA28AF">
        <w:rPr>
          <w:rFonts w:cs="Times New Roman"/>
        </w:rPr>
        <w:t xml:space="preserve"> to the alternative , also the sales units can be sold at the expected units by using the </w:t>
      </w:r>
      <w:r w:rsidR="005C7D12" w:rsidRPr="00DA28AF">
        <w:rPr>
          <w:rFonts w:cs="Times New Roman"/>
        </w:rPr>
        <w:t>amazon</w:t>
      </w:r>
      <w:r w:rsidR="000A319E" w:rsidRPr="00DA28AF">
        <w:rPr>
          <w:rFonts w:cs="Times New Roman"/>
        </w:rPr>
        <w:t xml:space="preserve"> ad the ecommerce portal. </w:t>
      </w:r>
    </w:p>
    <w:p w14:paraId="18C3DCCA" w14:textId="77777777" w:rsidR="000A319E" w:rsidRPr="00DA28AF" w:rsidRDefault="000A319E" w:rsidP="00DA28AF">
      <w:pPr>
        <w:rPr>
          <w:rFonts w:cs="Times New Roman"/>
        </w:rPr>
      </w:pPr>
      <w:r w:rsidRPr="00DA28AF">
        <w:rPr>
          <w:rFonts w:cs="Times New Roman"/>
        </w:rPr>
        <w:t xml:space="preserve">Thus the potential to increase the sales </w:t>
      </w:r>
      <w:r w:rsidR="005C7D12" w:rsidRPr="00DA28AF">
        <w:rPr>
          <w:rFonts w:cs="Times New Roman"/>
        </w:rPr>
        <w:t>further</w:t>
      </w:r>
      <w:r w:rsidRPr="00DA28AF">
        <w:rPr>
          <w:rFonts w:cs="Times New Roman"/>
        </w:rPr>
        <w:t xml:space="preserve"> with just incurring the fees cost for registering to sales through the amazon portal shall be considered as better alternative for the </w:t>
      </w:r>
      <w:r w:rsidR="005C7D12" w:rsidRPr="00DA28AF">
        <w:rPr>
          <w:rFonts w:cs="Times New Roman"/>
        </w:rPr>
        <w:t>company</w:t>
      </w:r>
      <w:r w:rsidRPr="00DA28AF">
        <w:rPr>
          <w:rFonts w:cs="Times New Roman"/>
        </w:rPr>
        <w:t xml:space="preserve">. The </w:t>
      </w:r>
      <w:r w:rsidR="005C7D12" w:rsidRPr="00DA28AF">
        <w:rPr>
          <w:rFonts w:cs="Times New Roman"/>
        </w:rPr>
        <w:t>alternative 2</w:t>
      </w:r>
      <w:r w:rsidRPr="00DA28AF">
        <w:rPr>
          <w:rFonts w:cs="Times New Roman"/>
        </w:rPr>
        <w:t xml:space="preserve"> is the better option when it is considering for the company to close down the </w:t>
      </w:r>
      <w:r w:rsidR="005C7D12" w:rsidRPr="00DA28AF">
        <w:rPr>
          <w:rFonts w:cs="Times New Roman"/>
        </w:rPr>
        <w:t>center</w:t>
      </w:r>
      <w:r w:rsidRPr="00DA28AF">
        <w:rPr>
          <w:rFonts w:cs="Times New Roman"/>
        </w:rPr>
        <w:t xml:space="preserve"> and considering the online portal as </w:t>
      </w:r>
      <w:r w:rsidR="005C7D12" w:rsidRPr="00DA28AF">
        <w:rPr>
          <w:rFonts w:cs="Times New Roman"/>
        </w:rPr>
        <w:t>selling</w:t>
      </w:r>
      <w:r w:rsidRPr="00DA28AF">
        <w:rPr>
          <w:rFonts w:cs="Times New Roman"/>
        </w:rPr>
        <w:t xml:space="preserve"> the units. This process may create better opportunities for the company in the future </w:t>
      </w:r>
      <w:r w:rsidR="005C7D12" w:rsidRPr="00DA28AF">
        <w:rPr>
          <w:rFonts w:cs="Times New Roman"/>
        </w:rPr>
        <w:t>at</w:t>
      </w:r>
      <w:r w:rsidRPr="00DA28AF">
        <w:rPr>
          <w:rFonts w:cs="Times New Roman"/>
        </w:rPr>
        <w:t xml:space="preserve"> the same involves the technology and the better reach to </w:t>
      </w:r>
      <w:r w:rsidR="005C7D12" w:rsidRPr="00DA28AF">
        <w:rPr>
          <w:rFonts w:cs="Times New Roman"/>
        </w:rPr>
        <w:t>create</w:t>
      </w:r>
      <w:r w:rsidRPr="00DA28AF">
        <w:rPr>
          <w:rFonts w:cs="Times New Roman"/>
        </w:rPr>
        <w:t xml:space="preserve"> the </w:t>
      </w:r>
      <w:r w:rsidR="005C7D12" w:rsidRPr="00DA28AF">
        <w:rPr>
          <w:rFonts w:cs="Times New Roman"/>
        </w:rPr>
        <w:t>business</w:t>
      </w:r>
      <w:r w:rsidRPr="00DA28AF">
        <w:rPr>
          <w:rFonts w:cs="Times New Roman"/>
        </w:rPr>
        <w:t xml:space="preserve"> opportunities. Thus the </w:t>
      </w:r>
      <w:r w:rsidR="005C7D12" w:rsidRPr="00DA28AF">
        <w:rPr>
          <w:rFonts w:cs="Times New Roman"/>
        </w:rPr>
        <w:t>company</w:t>
      </w:r>
      <w:r w:rsidRPr="00DA28AF">
        <w:rPr>
          <w:rFonts w:cs="Times New Roman"/>
        </w:rPr>
        <w:t xml:space="preserve"> </w:t>
      </w:r>
      <w:r w:rsidR="005C7D12" w:rsidRPr="00DA28AF">
        <w:rPr>
          <w:rFonts w:cs="Times New Roman"/>
        </w:rPr>
        <w:t>shall consider</w:t>
      </w:r>
      <w:r w:rsidRPr="00DA28AF">
        <w:rPr>
          <w:rFonts w:cs="Times New Roman"/>
        </w:rPr>
        <w:t xml:space="preserve"> the alternative 2 as the selected option of the doing the online business. </w:t>
      </w:r>
      <w:r w:rsidR="0094183E" w:rsidRPr="00DA28AF">
        <w:rPr>
          <w:rFonts w:cs="Times New Roman"/>
        </w:rPr>
        <w:tab/>
        <w:t xml:space="preserve">Thus the selection of the alternative of the business is an important and crucial </w:t>
      </w:r>
      <w:r w:rsidR="005C7D12" w:rsidRPr="00DA28AF">
        <w:rPr>
          <w:rFonts w:cs="Times New Roman"/>
        </w:rPr>
        <w:t>decision</w:t>
      </w:r>
      <w:r w:rsidR="0094183E" w:rsidRPr="00DA28AF">
        <w:rPr>
          <w:rFonts w:cs="Times New Roman"/>
        </w:rPr>
        <w:t xml:space="preserve"> for the company </w:t>
      </w:r>
      <w:r w:rsidR="005C7D12" w:rsidRPr="00DA28AF">
        <w:rPr>
          <w:rFonts w:cs="Times New Roman"/>
        </w:rPr>
        <w:t>and</w:t>
      </w:r>
      <w:r w:rsidR="0094183E" w:rsidRPr="00DA28AF">
        <w:rPr>
          <w:rFonts w:cs="Times New Roman"/>
        </w:rPr>
        <w:t xml:space="preserve"> shall be considered very appropriately to be </w:t>
      </w:r>
      <w:r w:rsidR="005C7D12" w:rsidRPr="00DA28AF">
        <w:rPr>
          <w:rFonts w:cs="Times New Roman"/>
        </w:rPr>
        <w:t>considering</w:t>
      </w:r>
      <w:r w:rsidR="0094183E" w:rsidRPr="00DA28AF">
        <w:rPr>
          <w:rFonts w:cs="Times New Roman"/>
        </w:rPr>
        <w:t xml:space="preserve"> of the current expenditures and the expected sales of the units for the future. </w:t>
      </w:r>
    </w:p>
    <w:p w14:paraId="2CF9EFBA" w14:textId="77777777" w:rsidR="005A7F5B" w:rsidRPr="00DA28AF" w:rsidRDefault="005C7D12" w:rsidP="00DA28AF">
      <w:pPr>
        <w:rPr>
          <w:rFonts w:cs="Times New Roman"/>
        </w:rPr>
      </w:pPr>
      <w:r w:rsidRPr="00DA28AF">
        <w:rPr>
          <w:rFonts w:cs="Times New Roman"/>
        </w:rPr>
        <w:t xml:space="preserve">Thus as in consideration of the above decision and while analyzing the relevant cost for both the alternatives and the expected sales for the future the alternative of selling the units through the amazon portal shall be considered as the better option over the first alternative of the developing the own website by the company. </w:t>
      </w:r>
    </w:p>
    <w:p w14:paraId="0B6E6AD8" w14:textId="77777777" w:rsidR="005A7F5B" w:rsidRPr="00DA28AF" w:rsidRDefault="005A7F5B" w:rsidP="00DA28AF">
      <w:pPr>
        <w:rPr>
          <w:rFonts w:cs="Times New Roman"/>
        </w:rPr>
      </w:pPr>
      <w:r w:rsidRPr="00DA28AF">
        <w:rPr>
          <w:rFonts w:cs="Times New Roman"/>
        </w:rPr>
        <w:br w:type="page"/>
      </w:r>
    </w:p>
    <w:p w14:paraId="2605A3C2" w14:textId="77777777" w:rsidR="0094183E" w:rsidRPr="00DA28AF" w:rsidRDefault="005A7F5B" w:rsidP="00DA28AF">
      <w:pPr>
        <w:pStyle w:val="1"/>
        <w:rPr>
          <w:rFonts w:cs="Times New Roman"/>
        </w:rPr>
      </w:pPr>
      <w:bookmarkStart w:id="2" w:name="_Toc91502611"/>
      <w:r w:rsidRPr="00DA28AF">
        <w:rPr>
          <w:rFonts w:cs="Times New Roman"/>
        </w:rPr>
        <w:lastRenderedPageBreak/>
        <w:t>References</w:t>
      </w:r>
      <w:bookmarkEnd w:id="2"/>
    </w:p>
    <w:p w14:paraId="4168014C" w14:textId="77777777" w:rsidR="00586BA1" w:rsidRPr="00DA28AF" w:rsidRDefault="00586BA1" w:rsidP="00DA28AF">
      <w:pPr>
        <w:pStyle w:val="aa"/>
        <w:numPr>
          <w:ilvl w:val="0"/>
          <w:numId w:val="2"/>
        </w:numPr>
        <w:rPr>
          <w:rFonts w:cs="Times New Roman"/>
          <w:color w:val="222222"/>
          <w:szCs w:val="24"/>
          <w:shd w:val="clear" w:color="auto" w:fill="FFFFFF"/>
        </w:rPr>
      </w:pPr>
      <w:r w:rsidRPr="00DA28AF">
        <w:rPr>
          <w:rFonts w:cs="Times New Roman"/>
          <w:color w:val="222222"/>
          <w:szCs w:val="24"/>
          <w:shd w:val="clear" w:color="auto" w:fill="FFFFFF"/>
        </w:rPr>
        <w:t xml:space="preserve">Aureli, </w:t>
      </w:r>
      <w:r w:rsidR="00E6761C" w:rsidRPr="00DA28AF">
        <w:rPr>
          <w:rFonts w:cs="Times New Roman"/>
          <w:color w:val="222222"/>
          <w:szCs w:val="24"/>
          <w:shd w:val="clear" w:color="auto" w:fill="FFFFFF"/>
        </w:rPr>
        <w:t>S. Cardoni, A. Lombardi, R. and Del Baldo, M.</w:t>
      </w:r>
      <w:r w:rsidRPr="00DA28AF">
        <w:rPr>
          <w:rFonts w:cs="Times New Roman"/>
          <w:color w:val="222222"/>
          <w:szCs w:val="24"/>
          <w:shd w:val="clear" w:color="auto" w:fill="FFFFFF"/>
        </w:rPr>
        <w:t xml:space="preserve"> </w:t>
      </w:r>
      <w:r w:rsidR="00E6761C" w:rsidRPr="00DA28AF">
        <w:rPr>
          <w:rFonts w:cs="Times New Roman"/>
          <w:color w:val="222222"/>
          <w:szCs w:val="24"/>
          <w:shd w:val="clear" w:color="auto" w:fill="FFFFFF"/>
        </w:rPr>
        <w:t>(</w:t>
      </w:r>
      <w:r w:rsidRPr="00DA28AF">
        <w:rPr>
          <w:rFonts w:cs="Times New Roman"/>
          <w:color w:val="222222"/>
          <w:szCs w:val="24"/>
          <w:shd w:val="clear" w:color="auto" w:fill="FFFFFF"/>
        </w:rPr>
        <w:t>2019</w:t>
      </w:r>
      <w:r w:rsidR="00E6761C" w:rsidRPr="00DA28AF">
        <w:rPr>
          <w:rFonts w:cs="Times New Roman"/>
          <w:color w:val="222222"/>
          <w:szCs w:val="24"/>
          <w:shd w:val="clear" w:color="auto" w:fill="FFFFFF"/>
        </w:rPr>
        <w:t>)</w:t>
      </w:r>
      <w:r w:rsidRPr="00DA28AF">
        <w:rPr>
          <w:rFonts w:cs="Times New Roman"/>
          <w:color w:val="222222"/>
          <w:szCs w:val="24"/>
          <w:shd w:val="clear" w:color="auto" w:fill="FFFFFF"/>
        </w:rPr>
        <w:t>. Traditional management accounting tools in SMEs' network: do they foster partner dialogue and business innovation?. </w:t>
      </w:r>
      <w:r w:rsidRPr="00DA28AF">
        <w:rPr>
          <w:rFonts w:cs="Times New Roman"/>
          <w:i/>
          <w:iCs/>
          <w:color w:val="222222"/>
          <w:szCs w:val="24"/>
          <w:shd w:val="clear" w:color="auto" w:fill="FFFFFF"/>
        </w:rPr>
        <w:t>Traditional management accounting tools in SMEs' network: do they foster partner dialogue and business innovation?</w:t>
      </w:r>
      <w:r w:rsidRPr="00DA28AF">
        <w:rPr>
          <w:rFonts w:cs="Times New Roman"/>
          <w:color w:val="222222"/>
          <w:szCs w:val="24"/>
          <w:shd w:val="clear" w:color="auto" w:fill="FFFFFF"/>
        </w:rPr>
        <w:t>, pp.35-50.</w:t>
      </w:r>
    </w:p>
    <w:p w14:paraId="4E06A6D0" w14:textId="77777777" w:rsidR="00586BA1" w:rsidRPr="00DA28AF" w:rsidRDefault="00586BA1" w:rsidP="00DA28AF">
      <w:pPr>
        <w:pStyle w:val="aa"/>
        <w:numPr>
          <w:ilvl w:val="0"/>
          <w:numId w:val="2"/>
        </w:numPr>
        <w:rPr>
          <w:rFonts w:cs="Times New Roman"/>
          <w:color w:val="222222"/>
          <w:szCs w:val="24"/>
          <w:shd w:val="clear" w:color="auto" w:fill="FFFFFF"/>
        </w:rPr>
      </w:pPr>
      <w:r w:rsidRPr="00DA28AF">
        <w:rPr>
          <w:rFonts w:cs="Times New Roman"/>
          <w:color w:val="222222"/>
          <w:szCs w:val="24"/>
          <w:shd w:val="clear" w:color="auto" w:fill="FFFFFF"/>
        </w:rPr>
        <w:t>Falsarell</w:t>
      </w:r>
      <w:r w:rsidR="00E6761C" w:rsidRPr="00DA28AF">
        <w:rPr>
          <w:rFonts w:cs="Times New Roman"/>
          <w:color w:val="222222"/>
          <w:szCs w:val="24"/>
          <w:shd w:val="clear" w:color="auto" w:fill="FFFFFF"/>
        </w:rPr>
        <w:t>a, O.M. and Jannuzzi, C.A.S.C. (</w:t>
      </w:r>
      <w:r w:rsidRPr="00DA28AF">
        <w:rPr>
          <w:rFonts w:cs="Times New Roman"/>
          <w:color w:val="222222"/>
          <w:szCs w:val="24"/>
          <w:shd w:val="clear" w:color="auto" w:fill="FFFFFF"/>
        </w:rPr>
        <w:t>2017</w:t>
      </w:r>
      <w:r w:rsidR="00E6761C" w:rsidRPr="00DA28AF">
        <w:rPr>
          <w:rFonts w:cs="Times New Roman"/>
          <w:color w:val="222222"/>
          <w:szCs w:val="24"/>
          <w:shd w:val="clear" w:color="auto" w:fill="FFFFFF"/>
        </w:rPr>
        <w:t>)</w:t>
      </w:r>
      <w:r w:rsidRPr="00DA28AF">
        <w:rPr>
          <w:rFonts w:cs="Times New Roman"/>
          <w:color w:val="222222"/>
          <w:szCs w:val="24"/>
          <w:shd w:val="clear" w:color="auto" w:fill="FFFFFF"/>
        </w:rPr>
        <w:t>. Corporate Strategic Planning and Information &amp; Communication Technology Planning: a project based approach. </w:t>
      </w:r>
      <w:r w:rsidRPr="00DA28AF">
        <w:rPr>
          <w:rFonts w:cs="Times New Roman"/>
          <w:i/>
          <w:iCs/>
          <w:color w:val="222222"/>
          <w:szCs w:val="24"/>
          <w:shd w:val="clear" w:color="auto" w:fill="FFFFFF"/>
        </w:rPr>
        <w:t>Gestão &amp; Produção</w:t>
      </w:r>
      <w:r w:rsidRPr="00DA28AF">
        <w:rPr>
          <w:rFonts w:cs="Times New Roman"/>
          <w:color w:val="222222"/>
          <w:szCs w:val="24"/>
          <w:shd w:val="clear" w:color="auto" w:fill="FFFFFF"/>
        </w:rPr>
        <w:t>, </w:t>
      </w:r>
      <w:r w:rsidRPr="00DA28AF">
        <w:rPr>
          <w:rFonts w:cs="Times New Roman"/>
          <w:i/>
          <w:iCs/>
          <w:color w:val="222222"/>
          <w:szCs w:val="24"/>
          <w:shd w:val="clear" w:color="auto" w:fill="FFFFFF"/>
        </w:rPr>
        <w:t>24</w:t>
      </w:r>
      <w:r w:rsidRPr="00DA28AF">
        <w:rPr>
          <w:rFonts w:cs="Times New Roman"/>
          <w:color w:val="222222"/>
          <w:szCs w:val="24"/>
          <w:shd w:val="clear" w:color="auto" w:fill="FFFFFF"/>
        </w:rPr>
        <w:t>, pp.610-621.</w:t>
      </w:r>
    </w:p>
    <w:p w14:paraId="703A4A1C" w14:textId="77777777" w:rsidR="00586BA1" w:rsidRPr="00DA28AF" w:rsidRDefault="00E6761C" w:rsidP="00DA28AF">
      <w:pPr>
        <w:pStyle w:val="aa"/>
        <w:numPr>
          <w:ilvl w:val="0"/>
          <w:numId w:val="2"/>
        </w:numPr>
        <w:rPr>
          <w:rFonts w:cs="Times New Roman"/>
          <w:szCs w:val="24"/>
        </w:rPr>
      </w:pPr>
      <w:r w:rsidRPr="00DA28AF">
        <w:rPr>
          <w:rFonts w:cs="Times New Roman"/>
          <w:color w:val="222222"/>
          <w:szCs w:val="24"/>
          <w:shd w:val="clear" w:color="auto" w:fill="FFFFFF"/>
        </w:rPr>
        <w:t>Javed, S. and Malik, M. (</w:t>
      </w:r>
      <w:r w:rsidR="00586BA1" w:rsidRPr="00DA28AF">
        <w:rPr>
          <w:rFonts w:cs="Times New Roman"/>
          <w:color w:val="222222"/>
          <w:szCs w:val="24"/>
          <w:shd w:val="clear" w:color="auto" w:fill="FFFFFF"/>
        </w:rPr>
        <w:t>2021</w:t>
      </w:r>
      <w:r w:rsidRPr="00DA28AF">
        <w:rPr>
          <w:rFonts w:cs="Times New Roman"/>
          <w:color w:val="222222"/>
          <w:szCs w:val="24"/>
          <w:shd w:val="clear" w:color="auto" w:fill="FFFFFF"/>
        </w:rPr>
        <w:t>)</w:t>
      </w:r>
      <w:r w:rsidR="00586BA1" w:rsidRPr="00DA28AF">
        <w:rPr>
          <w:rFonts w:cs="Times New Roman"/>
          <w:color w:val="222222"/>
          <w:szCs w:val="24"/>
          <w:shd w:val="clear" w:color="auto" w:fill="FFFFFF"/>
        </w:rPr>
        <w:t>. The propensity of risk-taking and financial efficiency: Exploring the role of management accounting system: Evidence from the manufacturing sector. </w:t>
      </w:r>
      <w:r w:rsidR="00586BA1" w:rsidRPr="00DA28AF">
        <w:rPr>
          <w:rFonts w:cs="Times New Roman"/>
          <w:i/>
          <w:iCs/>
          <w:color w:val="222222"/>
          <w:szCs w:val="24"/>
          <w:shd w:val="clear" w:color="auto" w:fill="FFFFFF"/>
        </w:rPr>
        <w:t>Cogent Business &amp; Management</w:t>
      </w:r>
      <w:r w:rsidR="00586BA1" w:rsidRPr="00DA28AF">
        <w:rPr>
          <w:rFonts w:cs="Times New Roman"/>
          <w:color w:val="222222"/>
          <w:szCs w:val="24"/>
          <w:shd w:val="clear" w:color="auto" w:fill="FFFFFF"/>
        </w:rPr>
        <w:t>, </w:t>
      </w:r>
      <w:r w:rsidR="00586BA1" w:rsidRPr="00DA28AF">
        <w:rPr>
          <w:rFonts w:cs="Times New Roman"/>
          <w:i/>
          <w:iCs/>
          <w:color w:val="222222"/>
          <w:szCs w:val="24"/>
          <w:shd w:val="clear" w:color="auto" w:fill="FFFFFF"/>
        </w:rPr>
        <w:t>8</w:t>
      </w:r>
      <w:r w:rsidR="00586BA1" w:rsidRPr="00DA28AF">
        <w:rPr>
          <w:rFonts w:cs="Times New Roman"/>
          <w:color w:val="222222"/>
          <w:szCs w:val="24"/>
          <w:shd w:val="clear" w:color="auto" w:fill="FFFFFF"/>
        </w:rPr>
        <w:t>(1), p.1954490.</w:t>
      </w:r>
    </w:p>
    <w:p w14:paraId="0739F821" w14:textId="77777777" w:rsidR="00586BA1" w:rsidRPr="00DA28AF" w:rsidRDefault="00E6761C" w:rsidP="00DA28AF">
      <w:pPr>
        <w:pStyle w:val="aa"/>
        <w:numPr>
          <w:ilvl w:val="0"/>
          <w:numId w:val="2"/>
        </w:numPr>
        <w:spacing w:before="240" w:after="240"/>
        <w:rPr>
          <w:rFonts w:cs="Times New Roman"/>
          <w:color w:val="000000"/>
          <w:szCs w:val="24"/>
          <w:shd w:val="clear" w:color="auto" w:fill="FFFFFF"/>
        </w:rPr>
      </w:pPr>
      <w:r w:rsidRPr="00DA28AF">
        <w:rPr>
          <w:rFonts w:cs="Times New Roman"/>
          <w:color w:val="222222"/>
          <w:szCs w:val="24"/>
          <w:shd w:val="clear" w:color="auto" w:fill="FFFFFF"/>
        </w:rPr>
        <w:t>Kamau, J.K.  Rotich, G. and Anyango, W. (</w:t>
      </w:r>
      <w:r w:rsidR="00586BA1" w:rsidRPr="00DA28AF">
        <w:rPr>
          <w:rFonts w:cs="Times New Roman"/>
          <w:color w:val="222222"/>
          <w:szCs w:val="24"/>
          <w:shd w:val="clear" w:color="auto" w:fill="FFFFFF"/>
        </w:rPr>
        <w:t>2017</w:t>
      </w:r>
      <w:r w:rsidRPr="00DA28AF">
        <w:rPr>
          <w:rFonts w:cs="Times New Roman"/>
          <w:color w:val="222222"/>
          <w:szCs w:val="24"/>
          <w:shd w:val="clear" w:color="auto" w:fill="FFFFFF"/>
        </w:rPr>
        <w:t>)</w:t>
      </w:r>
      <w:r w:rsidR="00586BA1" w:rsidRPr="00DA28AF">
        <w:rPr>
          <w:rFonts w:cs="Times New Roman"/>
          <w:color w:val="222222"/>
          <w:szCs w:val="24"/>
          <w:shd w:val="clear" w:color="auto" w:fill="FFFFFF"/>
        </w:rPr>
        <w:t>. Effect of budgeting process on budget performance of state corporations in Kenya: A case of Kenyatta National Hospital. </w:t>
      </w:r>
      <w:r w:rsidR="00586BA1" w:rsidRPr="00DA28AF">
        <w:rPr>
          <w:rFonts w:cs="Times New Roman"/>
          <w:i/>
          <w:iCs/>
          <w:color w:val="222222"/>
          <w:szCs w:val="24"/>
          <w:shd w:val="clear" w:color="auto" w:fill="FFFFFF"/>
        </w:rPr>
        <w:t>International Academic Journal of Human Resource and Business Administration</w:t>
      </w:r>
      <w:r w:rsidR="00586BA1" w:rsidRPr="00DA28AF">
        <w:rPr>
          <w:rFonts w:cs="Times New Roman"/>
          <w:color w:val="222222"/>
          <w:szCs w:val="24"/>
          <w:shd w:val="clear" w:color="auto" w:fill="FFFFFF"/>
        </w:rPr>
        <w:t>, </w:t>
      </w:r>
      <w:r w:rsidR="00586BA1" w:rsidRPr="00DA28AF">
        <w:rPr>
          <w:rFonts w:cs="Times New Roman"/>
          <w:i/>
          <w:iCs/>
          <w:color w:val="222222"/>
          <w:szCs w:val="24"/>
          <w:shd w:val="clear" w:color="auto" w:fill="FFFFFF"/>
        </w:rPr>
        <w:t>2</w:t>
      </w:r>
      <w:r w:rsidR="00586BA1" w:rsidRPr="00DA28AF">
        <w:rPr>
          <w:rFonts w:cs="Times New Roman"/>
          <w:color w:val="222222"/>
          <w:szCs w:val="24"/>
          <w:shd w:val="clear" w:color="auto" w:fill="FFFFFF"/>
        </w:rPr>
        <w:t xml:space="preserve">(3), pp.255-281. </w:t>
      </w:r>
    </w:p>
    <w:p w14:paraId="55F0C974" w14:textId="77777777" w:rsidR="00586BA1" w:rsidRPr="00DA28AF" w:rsidRDefault="00E6761C" w:rsidP="00DA28AF">
      <w:pPr>
        <w:pStyle w:val="aa"/>
        <w:numPr>
          <w:ilvl w:val="0"/>
          <w:numId w:val="2"/>
        </w:numPr>
        <w:jc w:val="left"/>
        <w:rPr>
          <w:rFonts w:cs="Times New Roman"/>
          <w:szCs w:val="24"/>
        </w:rPr>
      </w:pPr>
      <w:r w:rsidRPr="00DA28AF">
        <w:rPr>
          <w:rFonts w:cs="Times New Roman"/>
          <w:szCs w:val="24"/>
        </w:rPr>
        <w:t xml:space="preserve">Milano, S. </w:t>
      </w:r>
      <w:r w:rsidR="00586BA1" w:rsidRPr="00DA28AF">
        <w:rPr>
          <w:rFonts w:cs="Times New Roman"/>
          <w:szCs w:val="24"/>
        </w:rPr>
        <w:t xml:space="preserve"> </w:t>
      </w:r>
      <w:r w:rsidRPr="00DA28AF">
        <w:rPr>
          <w:rFonts w:cs="Times New Roman"/>
          <w:szCs w:val="24"/>
        </w:rPr>
        <w:t>(</w:t>
      </w:r>
      <w:r w:rsidR="00586BA1" w:rsidRPr="00DA28AF">
        <w:rPr>
          <w:rFonts w:cs="Times New Roman"/>
          <w:szCs w:val="24"/>
        </w:rPr>
        <w:t>2019</w:t>
      </w:r>
      <w:r w:rsidRPr="00DA28AF">
        <w:rPr>
          <w:rFonts w:cs="Times New Roman"/>
          <w:szCs w:val="24"/>
        </w:rPr>
        <w:t>)</w:t>
      </w:r>
      <w:r w:rsidR="00586BA1" w:rsidRPr="00DA28AF">
        <w:rPr>
          <w:rFonts w:cs="Times New Roman"/>
          <w:szCs w:val="24"/>
        </w:rPr>
        <w:t>. The Advantages of Budgeting in a Business. [Online] small business chron. Available at: https://smallbusiness.chron.com/advantages-budgeting-business-21740.html. [Accessed on: 27 December 2021].</w:t>
      </w:r>
    </w:p>
    <w:p w14:paraId="116D3B37" w14:textId="77777777" w:rsidR="00586BA1" w:rsidRPr="00DA28AF" w:rsidRDefault="00E6761C" w:rsidP="00DA28AF">
      <w:pPr>
        <w:pStyle w:val="aa"/>
        <w:numPr>
          <w:ilvl w:val="0"/>
          <w:numId w:val="2"/>
        </w:numPr>
        <w:spacing w:before="240" w:after="240"/>
        <w:rPr>
          <w:rFonts w:cs="Times New Roman"/>
          <w:color w:val="000000"/>
          <w:szCs w:val="24"/>
          <w:shd w:val="clear" w:color="auto" w:fill="FFFFFF"/>
        </w:rPr>
      </w:pPr>
      <w:r w:rsidRPr="00DA28AF">
        <w:rPr>
          <w:rFonts w:cs="Times New Roman"/>
          <w:color w:val="222222"/>
          <w:szCs w:val="24"/>
          <w:shd w:val="clear" w:color="auto" w:fill="FFFFFF"/>
        </w:rPr>
        <w:t>Ouassini, I. (</w:t>
      </w:r>
      <w:r w:rsidR="00586BA1" w:rsidRPr="00DA28AF">
        <w:rPr>
          <w:rFonts w:cs="Times New Roman"/>
          <w:color w:val="222222"/>
          <w:szCs w:val="24"/>
          <w:shd w:val="clear" w:color="auto" w:fill="FFFFFF"/>
        </w:rPr>
        <w:t>2018</w:t>
      </w:r>
      <w:r w:rsidRPr="00DA28AF">
        <w:rPr>
          <w:rFonts w:cs="Times New Roman"/>
          <w:color w:val="222222"/>
          <w:szCs w:val="24"/>
          <w:shd w:val="clear" w:color="auto" w:fill="FFFFFF"/>
        </w:rPr>
        <w:t>)</w:t>
      </w:r>
      <w:r w:rsidR="00586BA1" w:rsidRPr="00DA28AF">
        <w:rPr>
          <w:rFonts w:cs="Times New Roman"/>
          <w:color w:val="222222"/>
          <w:szCs w:val="24"/>
          <w:shd w:val="clear" w:color="auto" w:fill="FFFFFF"/>
        </w:rPr>
        <w:t>. An introduction to the concept of incremental budgeting and beyond budgeting. </w:t>
      </w:r>
      <w:r w:rsidR="00586BA1" w:rsidRPr="00DA28AF">
        <w:rPr>
          <w:rFonts w:cs="Times New Roman"/>
          <w:i/>
          <w:iCs/>
          <w:color w:val="222222"/>
          <w:szCs w:val="24"/>
          <w:shd w:val="clear" w:color="auto" w:fill="FFFFFF"/>
        </w:rPr>
        <w:t>Available at SSRN 3140059</w:t>
      </w:r>
      <w:r w:rsidR="00586BA1" w:rsidRPr="00DA28AF">
        <w:rPr>
          <w:rFonts w:cs="Times New Roman"/>
          <w:color w:val="222222"/>
          <w:szCs w:val="24"/>
          <w:shd w:val="clear" w:color="auto" w:fill="FFFFFF"/>
        </w:rPr>
        <w:t>.</w:t>
      </w:r>
    </w:p>
    <w:p w14:paraId="268558D1" w14:textId="77777777" w:rsidR="00586BA1" w:rsidRPr="00DA28AF" w:rsidRDefault="00E6761C" w:rsidP="00DA28AF">
      <w:pPr>
        <w:pStyle w:val="aa"/>
        <w:numPr>
          <w:ilvl w:val="0"/>
          <w:numId w:val="2"/>
        </w:numPr>
        <w:rPr>
          <w:rFonts w:cs="Times New Roman"/>
          <w:color w:val="222222"/>
          <w:szCs w:val="24"/>
          <w:shd w:val="clear" w:color="auto" w:fill="FFFFFF"/>
        </w:rPr>
      </w:pPr>
      <w:r w:rsidRPr="00DA28AF">
        <w:rPr>
          <w:rFonts w:cs="Times New Roman"/>
          <w:color w:val="222222"/>
          <w:szCs w:val="24"/>
          <w:shd w:val="clear" w:color="auto" w:fill="FFFFFF"/>
        </w:rPr>
        <w:t>Oyewo, B.M. (</w:t>
      </w:r>
      <w:r w:rsidR="00586BA1" w:rsidRPr="00DA28AF">
        <w:rPr>
          <w:rFonts w:cs="Times New Roman"/>
          <w:color w:val="222222"/>
          <w:szCs w:val="24"/>
          <w:shd w:val="clear" w:color="auto" w:fill="FFFFFF"/>
        </w:rPr>
        <w:t>2020</w:t>
      </w:r>
      <w:r w:rsidRPr="00DA28AF">
        <w:rPr>
          <w:rFonts w:cs="Times New Roman"/>
          <w:color w:val="222222"/>
          <w:szCs w:val="24"/>
          <w:shd w:val="clear" w:color="auto" w:fill="FFFFFF"/>
        </w:rPr>
        <w:t>)</w:t>
      </w:r>
      <w:r w:rsidR="00586BA1" w:rsidRPr="00DA28AF">
        <w:rPr>
          <w:rFonts w:cs="Times New Roman"/>
          <w:color w:val="222222"/>
          <w:szCs w:val="24"/>
          <w:shd w:val="clear" w:color="auto" w:fill="FFFFFF"/>
        </w:rPr>
        <w:t>. Outcomes of interaction between organizational characteristics and management accounting practice on corporate sustainability: the global management accounting principles (GMAP) approach. </w:t>
      </w:r>
      <w:r w:rsidR="00586BA1" w:rsidRPr="00DA28AF">
        <w:rPr>
          <w:rFonts w:cs="Times New Roman"/>
          <w:i/>
          <w:iCs/>
          <w:color w:val="222222"/>
          <w:szCs w:val="24"/>
          <w:shd w:val="clear" w:color="auto" w:fill="FFFFFF"/>
        </w:rPr>
        <w:t>Journal of Sustainable Finance &amp; Investment</w:t>
      </w:r>
      <w:r w:rsidR="00586BA1" w:rsidRPr="00DA28AF">
        <w:rPr>
          <w:rFonts w:cs="Times New Roman"/>
          <w:color w:val="222222"/>
          <w:szCs w:val="24"/>
          <w:shd w:val="clear" w:color="auto" w:fill="FFFFFF"/>
        </w:rPr>
        <w:t>, pp.1-35.</w:t>
      </w:r>
    </w:p>
    <w:p w14:paraId="64AD075D" w14:textId="77777777" w:rsidR="00586BA1" w:rsidRPr="00DA28AF" w:rsidRDefault="00E6761C" w:rsidP="00DA28AF">
      <w:pPr>
        <w:pStyle w:val="aa"/>
        <w:numPr>
          <w:ilvl w:val="0"/>
          <w:numId w:val="2"/>
        </w:numPr>
        <w:rPr>
          <w:rFonts w:cs="Times New Roman"/>
          <w:color w:val="000000"/>
          <w:szCs w:val="24"/>
          <w:shd w:val="clear" w:color="auto" w:fill="FFFFFF"/>
        </w:rPr>
      </w:pPr>
      <w:r w:rsidRPr="00DA28AF">
        <w:rPr>
          <w:rFonts w:cs="Times New Roman"/>
          <w:color w:val="222222"/>
          <w:szCs w:val="24"/>
          <w:shd w:val="clear" w:color="auto" w:fill="FFFFFF"/>
        </w:rPr>
        <w:t>Tenhunen, M.L. (</w:t>
      </w:r>
      <w:r w:rsidR="00586BA1" w:rsidRPr="00DA28AF">
        <w:rPr>
          <w:rFonts w:cs="Times New Roman"/>
          <w:color w:val="222222"/>
          <w:szCs w:val="24"/>
          <w:shd w:val="clear" w:color="auto" w:fill="FFFFFF"/>
        </w:rPr>
        <w:t>2018</w:t>
      </w:r>
      <w:r w:rsidRPr="00DA28AF">
        <w:rPr>
          <w:rFonts w:cs="Times New Roman"/>
          <w:color w:val="222222"/>
          <w:szCs w:val="24"/>
          <w:shd w:val="clear" w:color="auto" w:fill="FFFFFF"/>
        </w:rPr>
        <w:t>)</w:t>
      </w:r>
      <w:r w:rsidR="00586BA1" w:rsidRPr="00DA28AF">
        <w:rPr>
          <w:rFonts w:cs="Times New Roman"/>
          <w:color w:val="222222"/>
          <w:szCs w:val="24"/>
          <w:shd w:val="clear" w:color="auto" w:fill="FFFFFF"/>
        </w:rPr>
        <w:t>. The important need of general accounting and management accounting. </w:t>
      </w:r>
      <w:r w:rsidR="00586BA1" w:rsidRPr="00DA28AF">
        <w:rPr>
          <w:rFonts w:cs="Times New Roman"/>
          <w:i/>
          <w:iCs/>
          <w:color w:val="222222"/>
          <w:szCs w:val="24"/>
          <w:shd w:val="clear" w:color="auto" w:fill="FFFFFF"/>
        </w:rPr>
        <w:t>Euromentor Journal-Studies about education</w:t>
      </w:r>
      <w:r w:rsidR="00586BA1" w:rsidRPr="00DA28AF">
        <w:rPr>
          <w:rFonts w:cs="Times New Roman"/>
          <w:color w:val="222222"/>
          <w:szCs w:val="24"/>
          <w:shd w:val="clear" w:color="auto" w:fill="FFFFFF"/>
        </w:rPr>
        <w:t>, </w:t>
      </w:r>
      <w:r w:rsidR="00586BA1" w:rsidRPr="00DA28AF">
        <w:rPr>
          <w:rFonts w:cs="Times New Roman"/>
          <w:i/>
          <w:iCs/>
          <w:color w:val="222222"/>
          <w:szCs w:val="24"/>
          <w:shd w:val="clear" w:color="auto" w:fill="FFFFFF"/>
        </w:rPr>
        <w:t>9</w:t>
      </w:r>
      <w:r w:rsidR="00586BA1" w:rsidRPr="00DA28AF">
        <w:rPr>
          <w:rFonts w:cs="Times New Roman"/>
          <w:color w:val="222222"/>
          <w:szCs w:val="24"/>
          <w:shd w:val="clear" w:color="auto" w:fill="FFFFFF"/>
        </w:rPr>
        <w:t>(04), pp.37-43.</w:t>
      </w:r>
    </w:p>
    <w:p w14:paraId="5D0078E3" w14:textId="77777777" w:rsidR="00586BA1" w:rsidRPr="00DA28AF" w:rsidRDefault="00E6761C" w:rsidP="00DA28AF">
      <w:pPr>
        <w:pStyle w:val="aa"/>
        <w:numPr>
          <w:ilvl w:val="0"/>
          <w:numId w:val="2"/>
        </w:numPr>
        <w:rPr>
          <w:rFonts w:cs="Times New Roman"/>
          <w:color w:val="000000"/>
          <w:szCs w:val="24"/>
          <w:shd w:val="clear" w:color="auto" w:fill="FFFFFF"/>
        </w:rPr>
      </w:pPr>
      <w:r w:rsidRPr="00DA28AF">
        <w:rPr>
          <w:rFonts w:cs="Times New Roman"/>
          <w:color w:val="222222"/>
          <w:szCs w:val="24"/>
          <w:shd w:val="clear" w:color="auto" w:fill="FFFFFF"/>
        </w:rPr>
        <w:t>Ugoani, J. (</w:t>
      </w:r>
      <w:r w:rsidR="00586BA1" w:rsidRPr="00DA28AF">
        <w:rPr>
          <w:rFonts w:cs="Times New Roman"/>
          <w:color w:val="222222"/>
          <w:szCs w:val="24"/>
          <w:shd w:val="clear" w:color="auto" w:fill="FFFFFF"/>
        </w:rPr>
        <w:t>2020</w:t>
      </w:r>
      <w:r w:rsidRPr="00DA28AF">
        <w:rPr>
          <w:rFonts w:cs="Times New Roman"/>
          <w:color w:val="222222"/>
          <w:szCs w:val="24"/>
          <w:shd w:val="clear" w:color="auto" w:fill="FFFFFF"/>
        </w:rPr>
        <w:t>)</w:t>
      </w:r>
      <w:r w:rsidR="00586BA1" w:rsidRPr="00DA28AF">
        <w:rPr>
          <w:rFonts w:cs="Times New Roman"/>
          <w:color w:val="222222"/>
          <w:szCs w:val="24"/>
          <w:shd w:val="clear" w:color="auto" w:fill="FFFFFF"/>
        </w:rPr>
        <w:t>. Accounting Function as Management Performance Tool in Organizations. </w:t>
      </w:r>
      <w:r w:rsidR="00586BA1" w:rsidRPr="00DA28AF">
        <w:rPr>
          <w:rFonts w:cs="Times New Roman"/>
          <w:i/>
          <w:iCs/>
          <w:color w:val="222222"/>
          <w:szCs w:val="24"/>
          <w:shd w:val="clear" w:color="auto" w:fill="FFFFFF"/>
        </w:rPr>
        <w:t>Business, Management and Economics Research</w:t>
      </w:r>
      <w:r w:rsidR="00586BA1" w:rsidRPr="00DA28AF">
        <w:rPr>
          <w:rFonts w:cs="Times New Roman"/>
          <w:color w:val="222222"/>
          <w:szCs w:val="24"/>
          <w:shd w:val="clear" w:color="auto" w:fill="FFFFFF"/>
        </w:rPr>
        <w:t>, </w:t>
      </w:r>
      <w:r w:rsidR="00586BA1" w:rsidRPr="00DA28AF">
        <w:rPr>
          <w:rFonts w:cs="Times New Roman"/>
          <w:i/>
          <w:iCs/>
          <w:color w:val="222222"/>
          <w:szCs w:val="24"/>
          <w:shd w:val="clear" w:color="auto" w:fill="FFFFFF"/>
        </w:rPr>
        <w:t>6</w:t>
      </w:r>
      <w:r w:rsidR="00586BA1" w:rsidRPr="00DA28AF">
        <w:rPr>
          <w:rFonts w:cs="Times New Roman"/>
          <w:color w:val="222222"/>
          <w:szCs w:val="24"/>
          <w:shd w:val="clear" w:color="auto" w:fill="FFFFFF"/>
        </w:rPr>
        <w:t>(6), pp.67-74.</w:t>
      </w:r>
    </w:p>
    <w:p w14:paraId="762A9133" w14:textId="77777777" w:rsidR="00A078FE" w:rsidRPr="00DA28AF" w:rsidRDefault="00A078FE" w:rsidP="00DA28AF">
      <w:pPr>
        <w:rPr>
          <w:rFonts w:cs="Times New Roman"/>
          <w:color w:val="000000"/>
          <w:szCs w:val="24"/>
          <w:shd w:val="clear" w:color="auto" w:fill="FFFFFF"/>
        </w:rPr>
      </w:pPr>
    </w:p>
    <w:sectPr w:rsidR="00A078FE" w:rsidRPr="00DA28AF" w:rsidSect="007D1804">
      <w:headerReference w:type="default" r:id="rId8"/>
      <w:footerReference w:type="default" r:id="rId9"/>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FBA48C" w14:textId="77777777" w:rsidR="002B6399" w:rsidRDefault="002B6399" w:rsidP="007D1804">
      <w:pPr>
        <w:spacing w:after="0" w:line="240" w:lineRule="auto"/>
      </w:pPr>
      <w:r>
        <w:separator/>
      </w:r>
    </w:p>
  </w:endnote>
  <w:endnote w:type="continuationSeparator" w:id="0">
    <w:p w14:paraId="2337F9B1" w14:textId="77777777" w:rsidR="002B6399" w:rsidRDefault="002B6399" w:rsidP="007D18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8386929"/>
      <w:docPartObj>
        <w:docPartGallery w:val="Page Numbers (Bottom of Page)"/>
        <w:docPartUnique/>
      </w:docPartObj>
    </w:sdtPr>
    <w:sdtEndPr>
      <w:rPr>
        <w:noProof/>
      </w:rPr>
    </w:sdtEndPr>
    <w:sdtContent>
      <w:p w14:paraId="3485029B" w14:textId="77777777" w:rsidR="007D1804" w:rsidRDefault="007D1804">
        <w:pPr>
          <w:pStyle w:val="a8"/>
          <w:jc w:val="right"/>
        </w:pPr>
        <w:r>
          <w:fldChar w:fldCharType="begin"/>
        </w:r>
        <w:r>
          <w:instrText xml:space="preserve"> PAGE   \* MERGEFORMAT </w:instrText>
        </w:r>
        <w:r>
          <w:fldChar w:fldCharType="separate"/>
        </w:r>
        <w:r w:rsidR="00E6761C">
          <w:rPr>
            <w:noProof/>
          </w:rPr>
          <w:t>10</w:t>
        </w:r>
        <w:r>
          <w:rPr>
            <w:noProof/>
          </w:rPr>
          <w:fldChar w:fldCharType="end"/>
        </w:r>
      </w:p>
    </w:sdtContent>
  </w:sdt>
  <w:p w14:paraId="6DC1D544" w14:textId="77777777" w:rsidR="007D1804" w:rsidRDefault="007D1804">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643E2F" w14:textId="77777777" w:rsidR="002B6399" w:rsidRDefault="002B6399" w:rsidP="007D1804">
      <w:pPr>
        <w:spacing w:after="0" w:line="240" w:lineRule="auto"/>
      </w:pPr>
      <w:r>
        <w:separator/>
      </w:r>
    </w:p>
  </w:footnote>
  <w:footnote w:type="continuationSeparator" w:id="0">
    <w:p w14:paraId="4C35A1C7" w14:textId="77777777" w:rsidR="002B6399" w:rsidRDefault="002B6399" w:rsidP="007D18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CF6C00" w14:textId="510B0BE4" w:rsidR="00743778" w:rsidRDefault="00CD613B">
    <w:pPr>
      <w:pStyle w:val="a6"/>
    </w:pPr>
    <w:r>
      <w:rPr>
        <w:noProof/>
      </w:rPr>
      <w:drawing>
        <wp:inline distT="0" distB="0" distL="0" distR="0" wp14:anchorId="2FD41128" wp14:editId="6EC1AB94">
          <wp:extent cx="1754496" cy="730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766838" cy="735387"/>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867EF8"/>
    <w:multiLevelType w:val="hybridMultilevel"/>
    <w:tmpl w:val="885837A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84A1F32"/>
    <w:multiLevelType w:val="hybridMultilevel"/>
    <w:tmpl w:val="EAA66CD6"/>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70D2E"/>
    <w:rsid w:val="00074BD3"/>
    <w:rsid w:val="000A319E"/>
    <w:rsid w:val="000B0C0F"/>
    <w:rsid w:val="000D0DE6"/>
    <w:rsid w:val="000D5DFE"/>
    <w:rsid w:val="00157159"/>
    <w:rsid w:val="00164930"/>
    <w:rsid w:val="00206CE3"/>
    <w:rsid w:val="002B6399"/>
    <w:rsid w:val="002D322E"/>
    <w:rsid w:val="00312412"/>
    <w:rsid w:val="00314829"/>
    <w:rsid w:val="003B35FC"/>
    <w:rsid w:val="003E2995"/>
    <w:rsid w:val="0040561C"/>
    <w:rsid w:val="00470D2E"/>
    <w:rsid w:val="004765F3"/>
    <w:rsid w:val="004800C9"/>
    <w:rsid w:val="004A2C20"/>
    <w:rsid w:val="00583857"/>
    <w:rsid w:val="00586BA1"/>
    <w:rsid w:val="005A7F5B"/>
    <w:rsid w:val="005C7D12"/>
    <w:rsid w:val="005F5239"/>
    <w:rsid w:val="00664D52"/>
    <w:rsid w:val="00665460"/>
    <w:rsid w:val="006815E9"/>
    <w:rsid w:val="007135E2"/>
    <w:rsid w:val="00743778"/>
    <w:rsid w:val="00781837"/>
    <w:rsid w:val="007B36C1"/>
    <w:rsid w:val="007D1804"/>
    <w:rsid w:val="007E22E3"/>
    <w:rsid w:val="007F76A2"/>
    <w:rsid w:val="00806FAD"/>
    <w:rsid w:val="00894DE9"/>
    <w:rsid w:val="0094183E"/>
    <w:rsid w:val="0094728D"/>
    <w:rsid w:val="0098130B"/>
    <w:rsid w:val="009B5E12"/>
    <w:rsid w:val="009D0ABA"/>
    <w:rsid w:val="00A078FE"/>
    <w:rsid w:val="00A1659C"/>
    <w:rsid w:val="00A30099"/>
    <w:rsid w:val="00A63DF8"/>
    <w:rsid w:val="00AD2312"/>
    <w:rsid w:val="00AF3C91"/>
    <w:rsid w:val="00B37F99"/>
    <w:rsid w:val="00C01D96"/>
    <w:rsid w:val="00C36F42"/>
    <w:rsid w:val="00CB423A"/>
    <w:rsid w:val="00CD613B"/>
    <w:rsid w:val="00D05A93"/>
    <w:rsid w:val="00DA002D"/>
    <w:rsid w:val="00DA28AF"/>
    <w:rsid w:val="00E5514E"/>
    <w:rsid w:val="00E6761C"/>
    <w:rsid w:val="00F91225"/>
    <w:rsid w:val="00FB26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A4C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B35FC"/>
    <w:pPr>
      <w:spacing w:line="360" w:lineRule="auto"/>
      <w:jc w:val="both"/>
    </w:pPr>
    <w:rPr>
      <w:rFonts w:ascii="Times New Roman" w:hAnsi="Times New Roman"/>
      <w:sz w:val="24"/>
    </w:rPr>
  </w:style>
  <w:style w:type="paragraph" w:styleId="1">
    <w:name w:val="heading 1"/>
    <w:basedOn w:val="a"/>
    <w:next w:val="a"/>
    <w:link w:val="10"/>
    <w:uiPriority w:val="9"/>
    <w:qFormat/>
    <w:rsid w:val="003B35FC"/>
    <w:pPr>
      <w:keepNext/>
      <w:keepLines/>
      <w:spacing w:before="480" w:after="0"/>
      <w:outlineLvl w:val="0"/>
    </w:pPr>
    <w:rPr>
      <w:rFonts w:eastAsiaTheme="majorEastAsia" w:cstheme="majorBidi"/>
      <w:b/>
      <w:bCs/>
      <w:sz w:val="28"/>
      <w:szCs w:val="28"/>
    </w:rPr>
  </w:style>
  <w:style w:type="paragraph" w:styleId="2">
    <w:name w:val="heading 2"/>
    <w:basedOn w:val="a0"/>
    <w:next w:val="a"/>
    <w:link w:val="20"/>
    <w:uiPriority w:val="9"/>
    <w:unhideWhenUsed/>
    <w:qFormat/>
    <w:rsid w:val="00C36F42"/>
    <w:pPr>
      <w:outlineLvl w:val="1"/>
    </w:pPr>
    <w:rPr>
      <w:rFonts w:ascii="Times New Roman" w:hAnsi="Times New Roman"/>
      <w:color w:val="auto"/>
      <w:sz w:val="24"/>
      <w:lang w:eastAsia="ja-JP"/>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20">
    <w:name w:val="Заглавие 2 Знак"/>
    <w:basedOn w:val="a1"/>
    <w:link w:val="2"/>
    <w:uiPriority w:val="9"/>
    <w:rsid w:val="00C36F42"/>
    <w:rPr>
      <w:rFonts w:ascii="Times New Roman" w:eastAsiaTheme="majorEastAsia" w:hAnsi="Times New Roman" w:cstheme="majorBidi"/>
      <w:b/>
      <w:bCs/>
      <w:sz w:val="24"/>
      <w:szCs w:val="28"/>
      <w:lang w:eastAsia="ja-JP"/>
    </w:rPr>
  </w:style>
  <w:style w:type="paragraph" w:styleId="a4">
    <w:name w:val="Title"/>
    <w:basedOn w:val="a"/>
    <w:next w:val="a"/>
    <w:link w:val="a5"/>
    <w:uiPriority w:val="10"/>
    <w:qFormat/>
    <w:rsid w:val="00C36F42"/>
    <w:pPr>
      <w:pBdr>
        <w:bottom w:val="single" w:sz="8" w:space="4" w:color="4F81BD" w:themeColor="accent1"/>
      </w:pBdr>
      <w:spacing w:after="300"/>
      <w:contextualSpacing/>
      <w:jc w:val="center"/>
    </w:pPr>
    <w:rPr>
      <w:rFonts w:eastAsiaTheme="majorEastAsia" w:cstheme="majorBidi"/>
      <w:b/>
      <w:color w:val="000000" w:themeColor="text1"/>
      <w:spacing w:val="5"/>
      <w:kern w:val="28"/>
      <w:sz w:val="48"/>
      <w:szCs w:val="52"/>
    </w:rPr>
  </w:style>
  <w:style w:type="character" w:customStyle="1" w:styleId="a5">
    <w:name w:val="Заглавие Знак"/>
    <w:basedOn w:val="a1"/>
    <w:link w:val="a4"/>
    <w:uiPriority w:val="10"/>
    <w:rsid w:val="00C36F42"/>
    <w:rPr>
      <w:rFonts w:ascii="Times New Roman" w:eastAsiaTheme="majorEastAsia" w:hAnsi="Times New Roman" w:cstheme="majorBidi"/>
      <w:b/>
      <w:color w:val="000000" w:themeColor="text1"/>
      <w:spacing w:val="5"/>
      <w:kern w:val="28"/>
      <w:sz w:val="48"/>
      <w:szCs w:val="52"/>
    </w:rPr>
  </w:style>
  <w:style w:type="character" w:customStyle="1" w:styleId="10">
    <w:name w:val="Заглавие 1 Знак"/>
    <w:basedOn w:val="a1"/>
    <w:link w:val="1"/>
    <w:uiPriority w:val="9"/>
    <w:rsid w:val="003B35FC"/>
    <w:rPr>
      <w:rFonts w:ascii="Times New Roman" w:eastAsiaTheme="majorEastAsia" w:hAnsi="Times New Roman" w:cstheme="majorBidi"/>
      <w:b/>
      <w:bCs/>
      <w:sz w:val="28"/>
      <w:szCs w:val="28"/>
    </w:rPr>
  </w:style>
  <w:style w:type="paragraph" w:styleId="a0">
    <w:name w:val="TOC Heading"/>
    <w:basedOn w:val="1"/>
    <w:next w:val="a"/>
    <w:uiPriority w:val="39"/>
    <w:semiHidden/>
    <w:unhideWhenUsed/>
    <w:qFormat/>
    <w:rsid w:val="00C36F42"/>
    <w:pPr>
      <w:outlineLvl w:val="9"/>
    </w:pPr>
    <w:rPr>
      <w:rFonts w:asciiTheme="majorHAnsi" w:hAnsiTheme="majorHAnsi"/>
      <w:color w:val="365F91" w:themeColor="accent1" w:themeShade="BF"/>
    </w:rPr>
  </w:style>
  <w:style w:type="paragraph" w:styleId="a6">
    <w:name w:val="header"/>
    <w:basedOn w:val="a"/>
    <w:link w:val="a7"/>
    <w:uiPriority w:val="99"/>
    <w:unhideWhenUsed/>
    <w:rsid w:val="007D1804"/>
    <w:pPr>
      <w:tabs>
        <w:tab w:val="center" w:pos="4680"/>
        <w:tab w:val="right" w:pos="9360"/>
      </w:tabs>
      <w:spacing w:after="0" w:line="240" w:lineRule="auto"/>
    </w:pPr>
  </w:style>
  <w:style w:type="character" w:customStyle="1" w:styleId="a7">
    <w:name w:val="Горен колонтитул Знак"/>
    <w:basedOn w:val="a1"/>
    <w:link w:val="a6"/>
    <w:uiPriority w:val="99"/>
    <w:rsid w:val="007D1804"/>
    <w:rPr>
      <w:rFonts w:ascii="Times New Roman" w:hAnsi="Times New Roman"/>
      <w:sz w:val="24"/>
    </w:rPr>
  </w:style>
  <w:style w:type="paragraph" w:styleId="a8">
    <w:name w:val="footer"/>
    <w:basedOn w:val="a"/>
    <w:link w:val="a9"/>
    <w:uiPriority w:val="99"/>
    <w:unhideWhenUsed/>
    <w:rsid w:val="007D1804"/>
    <w:pPr>
      <w:tabs>
        <w:tab w:val="center" w:pos="4680"/>
        <w:tab w:val="right" w:pos="9360"/>
      </w:tabs>
      <w:spacing w:after="0" w:line="240" w:lineRule="auto"/>
    </w:pPr>
  </w:style>
  <w:style w:type="character" w:customStyle="1" w:styleId="a9">
    <w:name w:val="Долен колонтитул Знак"/>
    <w:basedOn w:val="a1"/>
    <w:link w:val="a8"/>
    <w:uiPriority w:val="99"/>
    <w:rsid w:val="007D1804"/>
    <w:rPr>
      <w:rFonts w:ascii="Times New Roman" w:hAnsi="Times New Roman"/>
      <w:sz w:val="24"/>
    </w:rPr>
  </w:style>
  <w:style w:type="paragraph" w:styleId="aa">
    <w:name w:val="List Paragraph"/>
    <w:aliases w:val="List Paragraph1,Single bullet style,Bullets,Table numbering,Questions and numbered lists,List Paragraph 2"/>
    <w:basedOn w:val="a"/>
    <w:link w:val="ab"/>
    <w:uiPriority w:val="34"/>
    <w:qFormat/>
    <w:rsid w:val="005A7F5B"/>
    <w:pPr>
      <w:ind w:left="720"/>
      <w:contextualSpacing/>
    </w:pPr>
  </w:style>
  <w:style w:type="character" w:customStyle="1" w:styleId="ab">
    <w:name w:val="Списък на абзаци Знак"/>
    <w:aliases w:val="List Paragraph1 Знак,Single bullet style Знак,Bullets Знак,Table numbering Знак,Questions and numbered lists Знак,List Paragraph 2 Знак"/>
    <w:link w:val="aa"/>
    <w:uiPriority w:val="34"/>
    <w:qFormat/>
    <w:locked/>
    <w:rsid w:val="005A7F5B"/>
    <w:rPr>
      <w:rFonts w:ascii="Times New Roman" w:hAnsi="Times New Roman"/>
      <w:sz w:val="24"/>
    </w:rPr>
  </w:style>
  <w:style w:type="paragraph" w:styleId="11">
    <w:name w:val="toc 1"/>
    <w:basedOn w:val="a"/>
    <w:next w:val="a"/>
    <w:autoRedefine/>
    <w:uiPriority w:val="39"/>
    <w:unhideWhenUsed/>
    <w:rsid w:val="00FB26A8"/>
    <w:pPr>
      <w:spacing w:after="100"/>
    </w:pPr>
  </w:style>
  <w:style w:type="character" w:styleId="ac">
    <w:name w:val="Hyperlink"/>
    <w:basedOn w:val="a1"/>
    <w:uiPriority w:val="99"/>
    <w:unhideWhenUsed/>
    <w:rsid w:val="00FB26A8"/>
    <w:rPr>
      <w:color w:val="0000FF" w:themeColor="hyperlink"/>
      <w:u w:val="single"/>
    </w:rPr>
  </w:style>
  <w:style w:type="paragraph" w:styleId="ad">
    <w:name w:val="Balloon Text"/>
    <w:basedOn w:val="a"/>
    <w:link w:val="ae"/>
    <w:uiPriority w:val="99"/>
    <w:semiHidden/>
    <w:unhideWhenUsed/>
    <w:rsid w:val="00FB26A8"/>
    <w:pPr>
      <w:spacing w:after="0" w:line="240" w:lineRule="auto"/>
    </w:pPr>
    <w:rPr>
      <w:rFonts w:ascii="Tahoma" w:hAnsi="Tahoma" w:cs="Tahoma"/>
      <w:sz w:val="16"/>
      <w:szCs w:val="16"/>
    </w:rPr>
  </w:style>
  <w:style w:type="character" w:customStyle="1" w:styleId="ae">
    <w:name w:val="Изнесен текст Знак"/>
    <w:basedOn w:val="a1"/>
    <w:link w:val="ad"/>
    <w:uiPriority w:val="99"/>
    <w:semiHidden/>
    <w:rsid w:val="00FB26A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3039313">
      <w:bodyDiv w:val="1"/>
      <w:marLeft w:val="0"/>
      <w:marRight w:val="0"/>
      <w:marTop w:val="0"/>
      <w:marBottom w:val="0"/>
      <w:divBdr>
        <w:top w:val="none" w:sz="0" w:space="0" w:color="auto"/>
        <w:left w:val="none" w:sz="0" w:space="0" w:color="auto"/>
        <w:bottom w:val="none" w:sz="0" w:space="0" w:color="auto"/>
        <w:right w:val="none" w:sz="0" w:space="0" w:color="auto"/>
      </w:divBdr>
    </w:div>
    <w:div w:id="631056400">
      <w:bodyDiv w:val="1"/>
      <w:marLeft w:val="0"/>
      <w:marRight w:val="0"/>
      <w:marTop w:val="0"/>
      <w:marBottom w:val="0"/>
      <w:divBdr>
        <w:top w:val="none" w:sz="0" w:space="0" w:color="auto"/>
        <w:left w:val="none" w:sz="0" w:space="0" w:color="auto"/>
        <w:bottom w:val="none" w:sz="0" w:space="0" w:color="auto"/>
        <w:right w:val="none" w:sz="0" w:space="0" w:color="auto"/>
      </w:divBdr>
    </w:div>
    <w:div w:id="985427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87E967-0470-4F7E-983F-7EE047047E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2806</Words>
  <Characters>15998</Characters>
  <Application>Microsoft Office Word</Application>
  <DocSecurity>0</DocSecurity>
  <Lines>133</Lines>
  <Paragraphs>37</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2021-12-27T05:39:00Z</dcterms:created>
  <dcterms:modified xsi:type="dcterms:W3CDTF">2021-12-27T21:30:00Z</dcterms:modified>
</cp:coreProperties>
</file>