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96473" w14:textId="77777777" w:rsidR="001D0839" w:rsidRDefault="001D0839" w:rsidP="001D0839">
      <w:pPr>
        <w:jc w:val="center"/>
        <w:rPr>
          <w:rFonts w:hint="eastAsia"/>
        </w:rPr>
      </w:pPr>
      <w:r>
        <w:rPr>
          <w:rFonts w:ascii="Times New Roman" w:hAnsi="Times New Roman" w:cs="Times New Roman"/>
          <w:noProof/>
          <w:sz w:val="28"/>
          <w:szCs w:val="28"/>
        </w:rPr>
        <w:drawing>
          <wp:inline distT="0" distB="0" distL="0" distR="0" wp14:anchorId="6E584768" wp14:editId="4BB85F69">
            <wp:extent cx="3247161" cy="1215676"/>
            <wp:effectExtent l="0" t="0" r="0" b="3810"/>
            <wp:docPr id="19434927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92761" name="图片 1943492761"/>
                    <pic:cNvPicPr/>
                  </pic:nvPicPr>
                  <pic:blipFill>
                    <a:blip r:embed="rId8">
                      <a:extLst>
                        <a:ext uri="{28A0092B-C50C-407E-A947-70E740481C1C}">
                          <a14:useLocalDpi xmlns:a14="http://schemas.microsoft.com/office/drawing/2010/main" val="0"/>
                        </a:ext>
                      </a:extLst>
                    </a:blip>
                    <a:stretch>
                      <a:fillRect/>
                    </a:stretch>
                  </pic:blipFill>
                  <pic:spPr>
                    <a:xfrm>
                      <a:off x="0" y="0"/>
                      <a:ext cx="3279419" cy="1227753"/>
                    </a:xfrm>
                    <a:prstGeom prst="rect">
                      <a:avLst/>
                    </a:prstGeom>
                  </pic:spPr>
                </pic:pic>
              </a:graphicData>
            </a:graphic>
          </wp:inline>
        </w:drawing>
      </w:r>
    </w:p>
    <w:p w14:paraId="3B3F82A5" w14:textId="77777777" w:rsidR="001D0839" w:rsidRPr="00595F57" w:rsidRDefault="001D0839" w:rsidP="001D0839">
      <w:pPr>
        <w:jc w:val="center"/>
        <w:rPr>
          <w:rFonts w:ascii="Times New Roman" w:hAnsi="Times New Roman" w:cs="Times New Roman"/>
          <w:sz w:val="28"/>
          <w:szCs w:val="28"/>
        </w:rPr>
      </w:pPr>
      <w:r w:rsidRPr="00595F57">
        <w:rPr>
          <w:rFonts w:ascii="Times New Roman" w:hAnsi="Times New Roman" w:cs="Times New Roman"/>
          <w:sz w:val="28"/>
          <w:szCs w:val="28"/>
        </w:rPr>
        <w:t>Unit name:</w:t>
      </w:r>
      <w:r>
        <w:rPr>
          <w:rFonts w:ascii="Times New Roman" w:hAnsi="Times New Roman" w:cs="Times New Roman" w:hint="eastAsia"/>
          <w:sz w:val="28"/>
          <w:szCs w:val="28"/>
        </w:rPr>
        <w:t xml:space="preserve"> </w:t>
      </w:r>
      <w:r w:rsidRPr="009A1D09">
        <w:rPr>
          <w:rFonts w:ascii="Times New Roman" w:hAnsi="Times New Roman" w:cs="Times New Roman" w:hint="eastAsia"/>
          <w:sz w:val="28"/>
          <w:szCs w:val="28"/>
        </w:rPr>
        <w:t>Global Ethics</w:t>
      </w:r>
    </w:p>
    <w:p w14:paraId="0E83B8E1" w14:textId="77777777" w:rsidR="001D0839" w:rsidRDefault="001D0839" w:rsidP="001D0839">
      <w:pPr>
        <w:jc w:val="center"/>
        <w:rPr>
          <w:rFonts w:ascii="Times New Roman" w:hAnsi="Times New Roman" w:cs="Times New Roman"/>
          <w:sz w:val="28"/>
          <w:szCs w:val="28"/>
        </w:rPr>
      </w:pPr>
      <w:r w:rsidRPr="00595F57">
        <w:rPr>
          <w:rFonts w:ascii="Times New Roman" w:hAnsi="Times New Roman" w:cs="Times New Roman"/>
          <w:sz w:val="28"/>
          <w:szCs w:val="28"/>
        </w:rPr>
        <w:t>Module code:</w:t>
      </w:r>
      <w:r w:rsidRPr="00595F57">
        <w:rPr>
          <w:rFonts w:ascii="Times New Roman" w:hAnsi="Times New Roman" w:cs="Times New Roman" w:hint="eastAsia"/>
          <w:sz w:val="28"/>
          <w:szCs w:val="28"/>
        </w:rPr>
        <w:t xml:space="preserve"> </w:t>
      </w:r>
      <w:r w:rsidRPr="009A1D09">
        <w:rPr>
          <w:rFonts w:ascii="Times New Roman" w:hAnsi="Times New Roman" w:cs="Times New Roman" w:hint="eastAsia"/>
          <w:sz w:val="28"/>
          <w:szCs w:val="28"/>
        </w:rPr>
        <w:t>(BMBM6008)</w:t>
      </w:r>
    </w:p>
    <w:p w14:paraId="7FE6D80B" w14:textId="160799CF" w:rsidR="001D0839" w:rsidRDefault="001D0839" w:rsidP="001D0839">
      <w:pPr>
        <w:jc w:val="center"/>
        <w:rPr>
          <w:rFonts w:ascii="Times New Roman" w:hAnsi="Times New Roman" w:cs="Times New Roman"/>
          <w:b/>
          <w:bCs/>
          <w:sz w:val="40"/>
          <w:szCs w:val="40"/>
        </w:rPr>
      </w:pPr>
      <w:r w:rsidRPr="001D0839">
        <w:rPr>
          <w:rFonts w:ascii="Times New Roman" w:hAnsi="Times New Roman" w:cs="Times New Roman"/>
          <w:b/>
          <w:bCs/>
          <w:sz w:val="40"/>
          <w:szCs w:val="40"/>
        </w:rPr>
        <w:t>Reconciling Ethical Contradictions in International Business</w:t>
      </w:r>
    </w:p>
    <w:p w14:paraId="1EDD1999" w14:textId="77777777" w:rsidR="001D0839" w:rsidRPr="00595F57" w:rsidRDefault="001D0839" w:rsidP="001D0839">
      <w:pPr>
        <w:jc w:val="center"/>
        <w:rPr>
          <w:rFonts w:ascii="Times New Roman" w:hAnsi="Times New Roman" w:cs="Times New Roman"/>
          <w:sz w:val="28"/>
          <w:szCs w:val="28"/>
        </w:rPr>
      </w:pPr>
      <w:r w:rsidRPr="00595F57">
        <w:rPr>
          <w:rFonts w:ascii="Times New Roman" w:hAnsi="Times New Roman" w:cs="Times New Roman"/>
          <w:sz w:val="28"/>
          <w:szCs w:val="28"/>
        </w:rPr>
        <w:t>Prepared for:</w:t>
      </w:r>
      <w:r>
        <w:rPr>
          <w:rFonts w:ascii="Times New Roman" w:hAnsi="Times New Roman" w:cs="Times New Roman" w:hint="eastAsia"/>
          <w:sz w:val="28"/>
          <w:szCs w:val="28"/>
        </w:rPr>
        <w:t xml:space="preserve"> </w:t>
      </w:r>
      <w:r w:rsidRPr="009A1D09">
        <w:rPr>
          <w:rFonts w:ascii="Times New Roman" w:hAnsi="Times New Roman" w:cs="Times New Roman" w:hint="eastAsia"/>
          <w:sz w:val="28"/>
          <w:szCs w:val="28"/>
        </w:rPr>
        <w:t>Arpu Kumar</w:t>
      </w:r>
    </w:p>
    <w:p w14:paraId="232BB430" w14:textId="222CA5C4" w:rsidR="001D0839" w:rsidRPr="00595F57" w:rsidRDefault="001D0839" w:rsidP="001D0839">
      <w:pPr>
        <w:jc w:val="center"/>
        <w:rPr>
          <w:rFonts w:ascii="Times New Roman" w:hAnsi="Times New Roman" w:cs="Times New Roman"/>
          <w:sz w:val="28"/>
          <w:szCs w:val="28"/>
        </w:rPr>
      </w:pPr>
      <w:r w:rsidRPr="00595F57">
        <w:rPr>
          <w:rFonts w:ascii="Times New Roman" w:hAnsi="Times New Roman" w:cs="Times New Roman"/>
          <w:sz w:val="28"/>
          <w:szCs w:val="28"/>
        </w:rPr>
        <w:t>Written by:</w:t>
      </w:r>
      <w:r>
        <w:rPr>
          <w:rFonts w:ascii="Times New Roman" w:hAnsi="Times New Roman" w:cs="Times New Roman" w:hint="eastAsia"/>
          <w:sz w:val="28"/>
          <w:szCs w:val="28"/>
        </w:rPr>
        <w:t xml:space="preserve"> Tianyu Li</w:t>
      </w:r>
      <w:r w:rsidR="006E274F">
        <w:rPr>
          <w:rFonts w:ascii="Times New Roman" w:hAnsi="Times New Roman" w:cs="Times New Roman" w:hint="eastAsia"/>
          <w:sz w:val="28"/>
          <w:szCs w:val="28"/>
        </w:rPr>
        <w:t xml:space="preserve"> (2420048)</w:t>
      </w:r>
    </w:p>
    <w:p w14:paraId="78CDE1CE" w14:textId="3EDF85A3" w:rsidR="001D0839" w:rsidRDefault="001D0839" w:rsidP="001D0839">
      <w:pPr>
        <w:jc w:val="center"/>
        <w:rPr>
          <w:rFonts w:ascii="Times New Roman" w:hAnsi="Times New Roman" w:cs="Times New Roman"/>
          <w:sz w:val="28"/>
          <w:szCs w:val="28"/>
        </w:rPr>
      </w:pPr>
      <w:r w:rsidRPr="00595F57">
        <w:rPr>
          <w:rFonts w:ascii="Times New Roman" w:hAnsi="Times New Roman" w:cs="Times New Roman"/>
          <w:sz w:val="28"/>
          <w:szCs w:val="28"/>
        </w:rPr>
        <w:t>Date submitted:</w:t>
      </w:r>
      <w:r>
        <w:rPr>
          <w:rFonts w:ascii="Times New Roman" w:hAnsi="Times New Roman" w:cs="Times New Roman" w:hint="eastAsia"/>
          <w:sz w:val="28"/>
          <w:szCs w:val="28"/>
        </w:rPr>
        <w:t xml:space="preserve"> </w:t>
      </w:r>
      <w:r w:rsidR="00A70BCD">
        <w:rPr>
          <w:rFonts w:ascii="Times New Roman" w:hAnsi="Times New Roman" w:cs="Times New Roman"/>
          <w:sz w:val="28"/>
          <w:szCs w:val="28"/>
        </w:rPr>
        <w:t xml:space="preserve">December </w:t>
      </w:r>
      <w:r w:rsidR="008320D9">
        <w:rPr>
          <w:rFonts w:ascii="Times New Roman" w:hAnsi="Times New Roman" w:cs="Times New Roman" w:hint="eastAsia"/>
          <w:sz w:val="28"/>
          <w:szCs w:val="28"/>
        </w:rPr>
        <w:t>11</w:t>
      </w:r>
      <w:r w:rsidR="00A70BCD">
        <w:rPr>
          <w:rFonts w:ascii="Times New Roman" w:hAnsi="Times New Roman" w:cs="Times New Roman" w:hint="eastAsia"/>
          <w:sz w:val="28"/>
          <w:szCs w:val="28"/>
        </w:rPr>
        <w:t>th</w:t>
      </w:r>
      <w:r w:rsidR="00A70BCD">
        <w:rPr>
          <w:rFonts w:ascii="Times New Roman" w:hAnsi="Times New Roman" w:cs="Times New Roman"/>
          <w:sz w:val="28"/>
          <w:szCs w:val="28"/>
        </w:rPr>
        <w:t>, 2025</w:t>
      </w:r>
    </w:p>
    <w:p w14:paraId="7D49305E" w14:textId="77777777" w:rsidR="001D0839" w:rsidRDefault="001D0839" w:rsidP="001D0839">
      <w:pPr>
        <w:jc w:val="center"/>
        <w:rPr>
          <w:rFonts w:ascii="Times New Roman" w:hAnsi="Times New Roman" w:cs="Times New Roman"/>
          <w:sz w:val="28"/>
          <w:szCs w:val="28"/>
        </w:rPr>
      </w:pPr>
    </w:p>
    <w:p w14:paraId="2EF6C9A2" w14:textId="77777777" w:rsidR="001D0839" w:rsidRDefault="001D0839" w:rsidP="001D0839">
      <w:pPr>
        <w:jc w:val="center"/>
        <w:rPr>
          <w:rFonts w:ascii="Times New Roman" w:hAnsi="Times New Roman" w:cs="Times New Roman"/>
          <w:sz w:val="28"/>
          <w:szCs w:val="28"/>
        </w:rPr>
      </w:pPr>
    </w:p>
    <w:p w14:paraId="044A8071" w14:textId="77777777" w:rsidR="001D0839" w:rsidRDefault="001D0839" w:rsidP="001D0839">
      <w:pPr>
        <w:jc w:val="center"/>
        <w:rPr>
          <w:rFonts w:ascii="Times New Roman" w:hAnsi="Times New Roman" w:cs="Times New Roman"/>
          <w:sz w:val="28"/>
          <w:szCs w:val="28"/>
        </w:rPr>
      </w:pPr>
    </w:p>
    <w:p w14:paraId="3959ED71" w14:textId="77777777" w:rsidR="001D0839" w:rsidRDefault="001D0839" w:rsidP="001D0839">
      <w:pPr>
        <w:jc w:val="center"/>
        <w:rPr>
          <w:rFonts w:ascii="Times New Roman" w:hAnsi="Times New Roman" w:cs="Times New Roman"/>
          <w:sz w:val="28"/>
          <w:szCs w:val="28"/>
        </w:rPr>
      </w:pPr>
    </w:p>
    <w:p w14:paraId="1CD215B2" w14:textId="77777777" w:rsidR="001D0839" w:rsidRDefault="001D0839" w:rsidP="001D0839">
      <w:pPr>
        <w:jc w:val="center"/>
        <w:rPr>
          <w:rFonts w:ascii="Times New Roman" w:hAnsi="Times New Roman" w:cs="Times New Roman"/>
          <w:sz w:val="28"/>
          <w:szCs w:val="28"/>
        </w:rPr>
      </w:pPr>
    </w:p>
    <w:p w14:paraId="386978DA" w14:textId="0FB8E260" w:rsidR="001D0839" w:rsidRDefault="001D0839" w:rsidP="001D0839">
      <w:pPr>
        <w:jc w:val="both"/>
        <w:rPr>
          <w:rFonts w:ascii="Times New Roman" w:hAnsi="Times New Roman" w:cs="Times New Roman"/>
          <w:b/>
          <w:bCs/>
          <w:sz w:val="28"/>
          <w:szCs w:val="28"/>
        </w:rPr>
      </w:pPr>
      <w:r w:rsidRPr="002C1EAD">
        <w:rPr>
          <w:rFonts w:ascii="Times New Roman" w:hAnsi="Times New Roman" w:cs="Times New Roman"/>
          <w:b/>
          <w:bCs/>
          <w:sz w:val="28"/>
          <w:szCs w:val="28"/>
        </w:rPr>
        <w:t>Executive Summary</w:t>
      </w:r>
    </w:p>
    <w:p w14:paraId="3B2536E0" w14:textId="38E6ACDF" w:rsidR="009D1E0B" w:rsidRPr="00A56361" w:rsidRDefault="004714DA" w:rsidP="009D1E0B">
      <w:pPr>
        <w:jc w:val="both"/>
        <w:rPr>
          <w:rFonts w:ascii="Times New Roman" w:hAnsi="Times New Roman" w:cs="Times New Roman"/>
          <w:sz w:val="24"/>
        </w:rPr>
      </w:pPr>
      <w:r w:rsidRPr="00A56361">
        <w:rPr>
          <w:rFonts w:ascii="Times New Roman" w:hAnsi="Times New Roman" w:cs="Times New Roman" w:hint="eastAsia"/>
          <w:sz w:val="24"/>
        </w:rPr>
        <w:t xml:space="preserve">Nowadays, many multinational companies (MNCs) operate through different cultural, legal and economic environments in the era of globalization. At the same time, this is also the reason why they have major ethical contradictions. Generally speaking, this </w:t>
      </w:r>
      <w:r w:rsidRPr="00A56361">
        <w:rPr>
          <w:rFonts w:ascii="Times New Roman" w:hAnsi="Times New Roman" w:cs="Times New Roman" w:hint="eastAsia"/>
          <w:sz w:val="24"/>
        </w:rPr>
        <w:lastRenderedPageBreak/>
        <w:t>method is considered acceptable in one country, but may be considered immoral in another country. This article mainly discusses the nature of these contradictions, focusing on labor standards, economic environmental practices and corruption. This article believes that overly rigid universalism is often unrealistic, and the extreme position of relativism may lead to condoning immoral behavior. This paper proposes a hybrid framework that includes social contract theory (ISCT), stakeholder participation and transformative learning, which provides the most effective way to solve these difficulties. Through examples of different industries, this article shows how multinational companies can survive in these complex environments and achieve sustainable ethical global operations.</w:t>
      </w:r>
    </w:p>
    <w:p w14:paraId="2471BE01" w14:textId="77777777" w:rsidR="00D77FD1" w:rsidRDefault="00D77FD1" w:rsidP="009D1E0B">
      <w:pPr>
        <w:pStyle w:val="a9"/>
        <w:numPr>
          <w:ilvl w:val="0"/>
          <w:numId w:val="4"/>
        </w:numPr>
        <w:jc w:val="both"/>
        <w:rPr>
          <w:rFonts w:ascii="Times New Roman" w:hAnsi="Times New Roman" w:cs="Times New Roman"/>
          <w:b/>
          <w:bCs/>
          <w:sz w:val="28"/>
          <w:szCs w:val="28"/>
        </w:rPr>
        <w:sectPr w:rsidR="00D77FD1">
          <w:footerReference w:type="default" r:id="rId9"/>
          <w:pgSz w:w="11906" w:h="16838"/>
          <w:pgMar w:top="1440" w:right="1800" w:bottom="1440" w:left="1800" w:header="851" w:footer="992" w:gutter="0"/>
          <w:cols w:space="425"/>
          <w:docGrid w:type="lines" w:linePitch="312"/>
        </w:sectPr>
      </w:pPr>
    </w:p>
    <w:sdt>
      <w:sdtPr>
        <w:rPr>
          <w:lang w:val="zh-CN"/>
        </w:rPr>
        <w:id w:val="-553932844"/>
        <w:docPartObj>
          <w:docPartGallery w:val="Table of Contents"/>
          <w:docPartUnique/>
        </w:docPartObj>
      </w:sdtPr>
      <w:sdtEndPr>
        <w:rPr>
          <w:b/>
          <w:bCs/>
        </w:rPr>
      </w:sdtEndPr>
      <w:sdtContent>
        <w:p w14:paraId="53708F7F" w14:textId="176007C1" w:rsidR="00403923" w:rsidRPr="00403923" w:rsidRDefault="00403923" w:rsidP="00403923">
          <w:pPr>
            <w:rPr>
              <w:rFonts w:ascii="Times New Roman" w:hAnsi="Times New Roman" w:cs="Times New Roman"/>
              <w:b/>
              <w:bCs/>
              <w:sz w:val="28"/>
              <w:szCs w:val="28"/>
            </w:rPr>
          </w:pPr>
          <w:r w:rsidRPr="00BC226D">
            <w:rPr>
              <w:rFonts w:ascii="Times New Roman" w:hAnsi="Times New Roman" w:cs="Times New Roman"/>
              <w:b/>
              <w:bCs/>
              <w:sz w:val="28"/>
              <w:szCs w:val="28"/>
              <w:lang w:val="zh-CN"/>
            </w:rPr>
            <w:t>Table of Contents</w:t>
          </w:r>
        </w:p>
        <w:p w14:paraId="3A664CE7" w14:textId="28ACC579" w:rsidR="00403923" w:rsidRPr="00403923" w:rsidRDefault="00403923">
          <w:pPr>
            <w:pStyle w:val="TOC1"/>
            <w:tabs>
              <w:tab w:val="left" w:pos="440"/>
              <w:tab w:val="right" w:leader="dot" w:pos="8296"/>
            </w:tabs>
            <w:rPr>
              <w:rFonts w:ascii="Times New Roman" w:hAnsi="Times New Roman" w:cs="Times New Roman"/>
              <w:noProof/>
            </w:rPr>
          </w:pPr>
          <w:r>
            <w:fldChar w:fldCharType="begin"/>
          </w:r>
          <w:r>
            <w:instrText xml:space="preserve"> TOC \o "1-3" \h \z \u </w:instrText>
          </w:r>
          <w:r>
            <w:fldChar w:fldCharType="separate"/>
          </w:r>
          <w:hyperlink w:anchor="_Toc215975157" w:history="1">
            <w:r w:rsidRPr="00403923">
              <w:rPr>
                <w:rStyle w:val="af3"/>
                <w:rFonts w:ascii="Times New Roman" w:hAnsi="Times New Roman" w:cs="Times New Roman"/>
                <w:noProof/>
              </w:rPr>
              <w:t>1.</w:t>
            </w:r>
            <w:r w:rsidRPr="00403923">
              <w:rPr>
                <w:rFonts w:ascii="Times New Roman" w:hAnsi="Times New Roman" w:cs="Times New Roman"/>
                <w:noProof/>
              </w:rPr>
              <w:tab/>
            </w:r>
            <w:r w:rsidRPr="00403923">
              <w:rPr>
                <w:rStyle w:val="af3"/>
                <w:rFonts w:ascii="Times New Roman" w:hAnsi="Times New Roman" w:cs="Times New Roman"/>
                <w:noProof/>
              </w:rPr>
              <w:t>Introduction</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_Toc215975157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w:t>
            </w:r>
            <w:r w:rsidRPr="00403923">
              <w:rPr>
                <w:rFonts w:ascii="Times New Roman" w:hAnsi="Times New Roman" w:cs="Times New Roman"/>
                <w:noProof/>
                <w:webHidden/>
              </w:rPr>
              <w:fldChar w:fldCharType="end"/>
            </w:r>
          </w:hyperlink>
        </w:p>
        <w:p w14:paraId="01A11629" w14:textId="0211D5F9" w:rsidR="00403923" w:rsidRPr="00403923" w:rsidRDefault="00403923">
          <w:pPr>
            <w:pStyle w:val="TOC1"/>
            <w:tabs>
              <w:tab w:val="left" w:pos="440"/>
              <w:tab w:val="right" w:leader="dot" w:pos="8296"/>
            </w:tabs>
            <w:rPr>
              <w:rFonts w:ascii="Times New Roman" w:hAnsi="Times New Roman" w:cs="Times New Roman"/>
              <w:noProof/>
            </w:rPr>
          </w:pPr>
          <w:hyperlink w:anchor="_Toc215975158" w:history="1">
            <w:r w:rsidRPr="00403923">
              <w:rPr>
                <w:rStyle w:val="af3"/>
                <w:rFonts w:ascii="Times New Roman" w:eastAsia="宋体" w:hAnsi="Times New Roman" w:cs="Times New Roman"/>
                <w:noProof/>
                <w:kern w:val="0"/>
                <w14:ligatures w14:val="none"/>
              </w:rPr>
              <w:t>2.</w:t>
            </w:r>
            <w:r w:rsidRPr="00403923">
              <w:rPr>
                <w:rFonts w:ascii="Times New Roman" w:hAnsi="Times New Roman" w:cs="Times New Roman"/>
                <w:noProof/>
              </w:rPr>
              <w:tab/>
            </w:r>
            <w:r w:rsidRPr="00403923">
              <w:rPr>
                <w:rStyle w:val="af3"/>
                <w:rFonts w:ascii="Times New Roman" w:eastAsia="宋体" w:hAnsi="Times New Roman" w:cs="Times New Roman"/>
                <w:noProof/>
                <w:kern w:val="0"/>
                <w14:ligatures w14:val="none"/>
              </w:rPr>
              <w:t>The Nature of Ethical Contradictions</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_Toc215975158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w:t>
            </w:r>
            <w:r w:rsidRPr="00403923">
              <w:rPr>
                <w:rFonts w:ascii="Times New Roman" w:hAnsi="Times New Roman" w:cs="Times New Roman"/>
                <w:noProof/>
                <w:webHidden/>
              </w:rPr>
              <w:fldChar w:fldCharType="end"/>
            </w:r>
          </w:hyperlink>
        </w:p>
        <w:p w14:paraId="1BDBC703" w14:textId="1E0C16A1" w:rsidR="00403923" w:rsidRPr="00403923" w:rsidRDefault="00403923">
          <w:pPr>
            <w:pStyle w:val="TOC2"/>
            <w:tabs>
              <w:tab w:val="left" w:pos="1100"/>
              <w:tab w:val="right" w:leader="dot" w:pos="8296"/>
            </w:tabs>
            <w:ind w:left="440"/>
            <w:rPr>
              <w:rFonts w:ascii="Times New Roman" w:hAnsi="Times New Roman" w:cs="Times New Roman"/>
              <w:noProof/>
            </w:rPr>
          </w:pPr>
          <w:hyperlink w:anchor="_Toc215975159" w:history="1">
            <w:r w:rsidRPr="00403923">
              <w:rPr>
                <w:rStyle w:val="af3"/>
                <w:rFonts w:ascii="Times New Roman" w:eastAsia="宋体" w:hAnsi="Times New Roman" w:cs="Times New Roman"/>
                <w:noProof/>
                <w:kern w:val="0"/>
                <w14:ligatures w14:val="none"/>
              </w:rPr>
              <w:t>2.1.</w:t>
            </w:r>
            <w:r w:rsidRPr="00403923">
              <w:rPr>
                <w:rFonts w:ascii="Times New Roman" w:hAnsi="Times New Roman" w:cs="Times New Roman"/>
                <w:noProof/>
              </w:rPr>
              <w:tab/>
            </w:r>
            <w:r w:rsidRPr="00403923">
              <w:rPr>
                <w:rStyle w:val="af3"/>
                <w:rFonts w:ascii="Times New Roman" w:eastAsia="宋体" w:hAnsi="Times New Roman" w:cs="Times New Roman"/>
                <w:noProof/>
                <w:kern w:val="0"/>
                <w14:ligatures w14:val="none"/>
              </w:rPr>
              <w:t>Labour Standards and Human Rights</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_Toc215975159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w:t>
            </w:r>
            <w:r w:rsidRPr="00403923">
              <w:rPr>
                <w:rFonts w:ascii="Times New Roman" w:hAnsi="Times New Roman" w:cs="Times New Roman"/>
                <w:noProof/>
                <w:webHidden/>
              </w:rPr>
              <w:fldChar w:fldCharType="end"/>
            </w:r>
          </w:hyperlink>
        </w:p>
        <w:p w14:paraId="596E86B2" w14:textId="609EDADA" w:rsidR="00403923" w:rsidRPr="00403923" w:rsidRDefault="00403923">
          <w:pPr>
            <w:pStyle w:val="TOC2"/>
            <w:tabs>
              <w:tab w:val="left" w:pos="1100"/>
              <w:tab w:val="right" w:leader="dot" w:pos="8296"/>
            </w:tabs>
            <w:ind w:left="440"/>
            <w:rPr>
              <w:rFonts w:ascii="Times New Roman" w:hAnsi="Times New Roman" w:cs="Times New Roman"/>
              <w:noProof/>
            </w:rPr>
          </w:pPr>
          <w:hyperlink w:anchor="_Toc215975160" w:history="1">
            <w:r w:rsidRPr="00403923">
              <w:rPr>
                <w:rStyle w:val="af3"/>
                <w:rFonts w:ascii="Times New Roman" w:hAnsi="Times New Roman" w:cs="Times New Roman"/>
                <w:noProof/>
              </w:rPr>
              <w:t>2.2.</w:t>
            </w:r>
            <w:r w:rsidRPr="00403923">
              <w:rPr>
                <w:rFonts w:ascii="Times New Roman" w:hAnsi="Times New Roman" w:cs="Times New Roman"/>
                <w:noProof/>
              </w:rPr>
              <w:tab/>
            </w:r>
            <w:r w:rsidRPr="00403923">
              <w:rPr>
                <w:rStyle w:val="af3"/>
                <w:rFonts w:ascii="Times New Roman" w:hAnsi="Times New Roman" w:cs="Times New Roman"/>
                <w:noProof/>
              </w:rPr>
              <w:t>Environmental Responsibilities</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_Toc215975160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ii</w:t>
            </w:r>
            <w:r w:rsidRPr="00403923">
              <w:rPr>
                <w:rFonts w:ascii="Times New Roman" w:hAnsi="Times New Roman" w:cs="Times New Roman"/>
                <w:noProof/>
                <w:webHidden/>
              </w:rPr>
              <w:fldChar w:fldCharType="end"/>
            </w:r>
          </w:hyperlink>
        </w:p>
        <w:p w14:paraId="00324062" w14:textId="0AD1CE77" w:rsidR="00403923" w:rsidRPr="00403923" w:rsidRDefault="00403923">
          <w:pPr>
            <w:pStyle w:val="TOC2"/>
            <w:tabs>
              <w:tab w:val="left" w:pos="1100"/>
              <w:tab w:val="right" w:leader="dot" w:pos="8296"/>
            </w:tabs>
            <w:ind w:left="440"/>
            <w:rPr>
              <w:rFonts w:ascii="Times New Roman" w:hAnsi="Times New Roman" w:cs="Times New Roman"/>
              <w:noProof/>
            </w:rPr>
          </w:pPr>
          <w:hyperlink w:anchor="_Toc215975161" w:history="1">
            <w:r w:rsidRPr="00403923">
              <w:rPr>
                <w:rStyle w:val="af3"/>
                <w:rFonts w:ascii="Times New Roman" w:hAnsi="Times New Roman" w:cs="Times New Roman"/>
                <w:noProof/>
              </w:rPr>
              <w:t>2.3.</w:t>
            </w:r>
            <w:r w:rsidRPr="00403923">
              <w:rPr>
                <w:rFonts w:ascii="Times New Roman" w:hAnsi="Times New Roman" w:cs="Times New Roman"/>
                <w:noProof/>
              </w:rPr>
              <w:tab/>
            </w:r>
            <w:r w:rsidRPr="00403923">
              <w:rPr>
                <w:rStyle w:val="af3"/>
                <w:rFonts w:ascii="Times New Roman" w:hAnsi="Times New Roman" w:cs="Times New Roman"/>
                <w:noProof/>
              </w:rPr>
              <w:t>Corruption and Gift-Giving</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_Toc215975161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ii</w:t>
            </w:r>
            <w:r w:rsidRPr="00403923">
              <w:rPr>
                <w:rFonts w:ascii="Times New Roman" w:hAnsi="Times New Roman" w:cs="Times New Roman"/>
                <w:noProof/>
                <w:webHidden/>
              </w:rPr>
              <w:fldChar w:fldCharType="end"/>
            </w:r>
          </w:hyperlink>
        </w:p>
        <w:p w14:paraId="22DCA600" w14:textId="12B33DC4" w:rsidR="00403923" w:rsidRPr="00403923" w:rsidRDefault="00403923">
          <w:pPr>
            <w:pStyle w:val="TOC1"/>
            <w:tabs>
              <w:tab w:val="left" w:pos="420"/>
              <w:tab w:val="right" w:leader="dot" w:pos="8296"/>
            </w:tabs>
            <w:rPr>
              <w:rFonts w:ascii="Times New Roman" w:hAnsi="Times New Roman" w:cs="Times New Roman"/>
              <w:noProof/>
            </w:rPr>
          </w:pPr>
          <w:hyperlink w:anchor="_Toc215975162" w:history="1">
            <w:r w:rsidRPr="00403923">
              <w:rPr>
                <w:rStyle w:val="af3"/>
                <w:rFonts w:ascii="Times New Roman" w:hAnsi="Times New Roman" w:cs="Times New Roman"/>
                <w:noProof/>
              </w:rPr>
              <w:t>3.</w:t>
            </w:r>
            <w:r w:rsidRPr="00403923">
              <w:rPr>
                <w:rFonts w:ascii="Times New Roman" w:hAnsi="Times New Roman" w:cs="Times New Roman"/>
                <w:noProof/>
              </w:rPr>
              <w:tab/>
            </w:r>
            <w:r w:rsidRPr="00403923">
              <w:rPr>
                <w:rStyle w:val="af3"/>
                <w:rFonts w:ascii="Times New Roman" w:hAnsi="Times New Roman" w:cs="Times New Roman"/>
                <w:noProof/>
              </w:rPr>
              <w:t>Theoretical Frameworks for Reconciliation</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_Toc215975162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ii</w:t>
            </w:r>
            <w:r w:rsidRPr="00403923">
              <w:rPr>
                <w:rFonts w:ascii="Times New Roman" w:hAnsi="Times New Roman" w:cs="Times New Roman"/>
                <w:noProof/>
                <w:webHidden/>
              </w:rPr>
              <w:fldChar w:fldCharType="end"/>
            </w:r>
          </w:hyperlink>
        </w:p>
        <w:p w14:paraId="05D922E6" w14:textId="3F522333" w:rsidR="00403923" w:rsidRPr="00403923" w:rsidRDefault="00403923">
          <w:pPr>
            <w:pStyle w:val="TOC2"/>
            <w:tabs>
              <w:tab w:val="left" w:pos="1100"/>
              <w:tab w:val="right" w:leader="dot" w:pos="8296"/>
            </w:tabs>
            <w:ind w:left="440"/>
            <w:rPr>
              <w:rFonts w:ascii="Times New Roman" w:hAnsi="Times New Roman" w:cs="Times New Roman"/>
              <w:noProof/>
            </w:rPr>
          </w:pPr>
          <w:hyperlink w:anchor="_Toc215975163" w:history="1">
            <w:r w:rsidRPr="00403923">
              <w:rPr>
                <w:rStyle w:val="af3"/>
                <w:rFonts w:ascii="Times New Roman" w:hAnsi="Times New Roman" w:cs="Times New Roman"/>
                <w:noProof/>
              </w:rPr>
              <w:t>3.1.</w:t>
            </w:r>
            <w:r w:rsidRPr="00403923">
              <w:rPr>
                <w:rFonts w:ascii="Times New Roman" w:hAnsi="Times New Roman" w:cs="Times New Roman"/>
                <w:noProof/>
              </w:rPr>
              <w:tab/>
            </w:r>
            <w:r w:rsidRPr="00403923">
              <w:rPr>
                <w:rStyle w:val="af3"/>
                <w:rFonts w:ascii="Times New Roman" w:hAnsi="Times New Roman" w:cs="Times New Roman"/>
                <w:noProof/>
              </w:rPr>
              <w:t>The Limits of Cultural Relativism and Ethical Universalism</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_Toc215975163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ii</w:t>
            </w:r>
            <w:r w:rsidRPr="00403923">
              <w:rPr>
                <w:rFonts w:ascii="Times New Roman" w:hAnsi="Times New Roman" w:cs="Times New Roman"/>
                <w:noProof/>
                <w:webHidden/>
              </w:rPr>
              <w:fldChar w:fldCharType="end"/>
            </w:r>
          </w:hyperlink>
        </w:p>
        <w:p w14:paraId="761C8BB2" w14:textId="7555CB9E" w:rsidR="00403923" w:rsidRPr="00403923" w:rsidRDefault="00403923">
          <w:pPr>
            <w:pStyle w:val="TOC2"/>
            <w:tabs>
              <w:tab w:val="left" w:pos="1100"/>
              <w:tab w:val="right" w:leader="dot" w:pos="8296"/>
            </w:tabs>
            <w:ind w:left="440"/>
            <w:rPr>
              <w:rFonts w:ascii="Times New Roman" w:hAnsi="Times New Roman" w:cs="Times New Roman"/>
              <w:noProof/>
            </w:rPr>
          </w:pPr>
          <w:hyperlink w:anchor="_Toc215975164" w:history="1">
            <w:r w:rsidRPr="00403923">
              <w:rPr>
                <w:rStyle w:val="af3"/>
                <w:rFonts w:ascii="Times New Roman" w:hAnsi="Times New Roman" w:cs="Times New Roman"/>
                <w:noProof/>
              </w:rPr>
              <w:t>3.2.</w:t>
            </w:r>
            <w:r w:rsidRPr="00403923">
              <w:rPr>
                <w:rFonts w:ascii="Times New Roman" w:hAnsi="Times New Roman" w:cs="Times New Roman"/>
                <w:noProof/>
              </w:rPr>
              <w:tab/>
            </w:r>
            <w:r w:rsidRPr="00403923">
              <w:rPr>
                <w:rStyle w:val="af3"/>
                <w:rFonts w:ascii="Times New Roman" w:hAnsi="Times New Roman" w:cs="Times New Roman"/>
                <w:noProof/>
              </w:rPr>
              <w:t>Integrative Social Contracts Theory (ISCT) as a Middle Ground</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_Toc215975164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iii</w:t>
            </w:r>
            <w:r w:rsidRPr="00403923">
              <w:rPr>
                <w:rFonts w:ascii="Times New Roman" w:hAnsi="Times New Roman" w:cs="Times New Roman"/>
                <w:noProof/>
                <w:webHidden/>
              </w:rPr>
              <w:fldChar w:fldCharType="end"/>
            </w:r>
          </w:hyperlink>
        </w:p>
        <w:p w14:paraId="40282A12" w14:textId="52F8FD5E" w:rsidR="00403923" w:rsidRPr="00403923" w:rsidRDefault="00403923">
          <w:pPr>
            <w:pStyle w:val="TOC1"/>
            <w:tabs>
              <w:tab w:val="left" w:pos="420"/>
              <w:tab w:val="right" w:leader="dot" w:pos="8296"/>
            </w:tabs>
            <w:rPr>
              <w:rFonts w:ascii="Times New Roman" w:hAnsi="Times New Roman" w:cs="Times New Roman"/>
              <w:noProof/>
            </w:rPr>
          </w:pPr>
          <w:hyperlink w:anchor="_Toc215975165" w:history="1">
            <w:r w:rsidRPr="00403923">
              <w:rPr>
                <w:rStyle w:val="af3"/>
                <w:rFonts w:ascii="Times New Roman" w:hAnsi="Times New Roman" w:cs="Times New Roman"/>
                <w:noProof/>
              </w:rPr>
              <w:t>4.</w:t>
            </w:r>
            <w:r w:rsidRPr="00403923">
              <w:rPr>
                <w:rFonts w:ascii="Times New Roman" w:hAnsi="Times New Roman" w:cs="Times New Roman"/>
                <w:noProof/>
              </w:rPr>
              <w:tab/>
            </w:r>
            <w:r w:rsidRPr="00403923">
              <w:rPr>
                <w:rStyle w:val="af3"/>
                <w:rFonts w:ascii="Times New Roman" w:hAnsi="Times New Roman" w:cs="Times New Roman"/>
                <w:noProof/>
              </w:rPr>
              <w:t>A Practical Path Forward: Strategies for MNCs</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_Toc215975165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iii</w:t>
            </w:r>
            <w:r w:rsidRPr="00403923">
              <w:rPr>
                <w:rFonts w:ascii="Times New Roman" w:hAnsi="Times New Roman" w:cs="Times New Roman"/>
                <w:noProof/>
                <w:webHidden/>
              </w:rPr>
              <w:fldChar w:fldCharType="end"/>
            </w:r>
          </w:hyperlink>
        </w:p>
        <w:p w14:paraId="5FE2B87F" w14:textId="2FA8E8FB" w:rsidR="00403923" w:rsidRPr="00403923" w:rsidRDefault="00403923">
          <w:pPr>
            <w:pStyle w:val="TOC2"/>
            <w:tabs>
              <w:tab w:val="left" w:pos="1100"/>
              <w:tab w:val="right" w:leader="dot" w:pos="8296"/>
            </w:tabs>
            <w:ind w:left="440"/>
            <w:rPr>
              <w:rFonts w:ascii="Times New Roman" w:hAnsi="Times New Roman" w:cs="Times New Roman"/>
              <w:noProof/>
            </w:rPr>
          </w:pPr>
          <w:hyperlink w:anchor="_Toc215975166" w:history="1">
            <w:r w:rsidRPr="00403923">
              <w:rPr>
                <w:rStyle w:val="af3"/>
                <w:rFonts w:ascii="Times New Roman" w:hAnsi="Times New Roman" w:cs="Times New Roman"/>
                <w:noProof/>
              </w:rPr>
              <w:t>4.1.</w:t>
            </w:r>
            <w:r w:rsidRPr="00403923">
              <w:rPr>
                <w:rFonts w:ascii="Times New Roman" w:hAnsi="Times New Roman" w:cs="Times New Roman"/>
                <w:noProof/>
              </w:rPr>
              <w:tab/>
            </w:r>
            <w:r w:rsidRPr="00403923">
              <w:rPr>
                <w:rStyle w:val="af3"/>
                <w:rFonts w:ascii="Times New Roman" w:hAnsi="Times New Roman" w:cs="Times New Roman"/>
                <w:noProof/>
              </w:rPr>
              <w:t>Proactive Stakeholder Engagement and Dialogue</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_Toc215975166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iii</w:t>
            </w:r>
            <w:r w:rsidRPr="00403923">
              <w:rPr>
                <w:rFonts w:ascii="Times New Roman" w:hAnsi="Times New Roman" w:cs="Times New Roman"/>
                <w:noProof/>
                <w:webHidden/>
              </w:rPr>
              <w:fldChar w:fldCharType="end"/>
            </w:r>
          </w:hyperlink>
        </w:p>
        <w:p w14:paraId="17CCD6AD" w14:textId="2C3BD12C" w:rsidR="00403923" w:rsidRPr="00403923" w:rsidRDefault="00403923">
          <w:pPr>
            <w:pStyle w:val="TOC2"/>
            <w:tabs>
              <w:tab w:val="left" w:pos="1100"/>
              <w:tab w:val="right" w:leader="dot" w:pos="8296"/>
            </w:tabs>
            <w:ind w:left="440"/>
            <w:rPr>
              <w:rFonts w:ascii="Times New Roman" w:hAnsi="Times New Roman" w:cs="Times New Roman"/>
              <w:noProof/>
            </w:rPr>
          </w:pPr>
          <w:hyperlink w:anchor="_Toc215975167" w:history="1">
            <w:r w:rsidRPr="00403923">
              <w:rPr>
                <w:rStyle w:val="af3"/>
                <w:rFonts w:ascii="Times New Roman" w:hAnsi="Times New Roman" w:cs="Times New Roman"/>
                <w:noProof/>
              </w:rPr>
              <w:t>4.2.</w:t>
            </w:r>
            <w:r w:rsidRPr="00403923">
              <w:rPr>
                <w:rFonts w:ascii="Times New Roman" w:hAnsi="Times New Roman" w:cs="Times New Roman"/>
                <w:noProof/>
              </w:rPr>
              <w:tab/>
            </w:r>
            <w:r w:rsidRPr="00403923">
              <w:rPr>
                <w:rStyle w:val="af3"/>
                <w:rFonts w:ascii="Times New Roman" w:hAnsi="Times New Roman" w:cs="Times New Roman"/>
                <w:noProof/>
              </w:rPr>
              <w:t>Developing a Robust Global Code of Conduct</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_Toc215975167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iii</w:t>
            </w:r>
            <w:r w:rsidRPr="00403923">
              <w:rPr>
                <w:rFonts w:ascii="Times New Roman" w:hAnsi="Times New Roman" w:cs="Times New Roman"/>
                <w:noProof/>
                <w:webHidden/>
              </w:rPr>
              <w:fldChar w:fldCharType="end"/>
            </w:r>
          </w:hyperlink>
        </w:p>
        <w:p w14:paraId="28546BF6" w14:textId="2227D14D" w:rsidR="00403923" w:rsidRPr="00403923" w:rsidRDefault="00403923">
          <w:pPr>
            <w:pStyle w:val="TOC2"/>
            <w:tabs>
              <w:tab w:val="left" w:pos="1100"/>
              <w:tab w:val="right" w:leader="dot" w:pos="8296"/>
            </w:tabs>
            <w:ind w:left="440"/>
            <w:rPr>
              <w:rFonts w:ascii="Times New Roman" w:hAnsi="Times New Roman" w:cs="Times New Roman"/>
              <w:noProof/>
            </w:rPr>
          </w:pPr>
          <w:hyperlink w:anchor="_Toc215975168" w:history="1">
            <w:r w:rsidRPr="00403923">
              <w:rPr>
                <w:rStyle w:val="af3"/>
                <w:rFonts w:ascii="Times New Roman" w:hAnsi="Times New Roman" w:cs="Times New Roman"/>
                <w:noProof/>
              </w:rPr>
              <w:t>4.3.</w:t>
            </w:r>
            <w:r w:rsidRPr="00403923">
              <w:rPr>
                <w:rFonts w:ascii="Times New Roman" w:hAnsi="Times New Roman" w:cs="Times New Roman"/>
                <w:noProof/>
              </w:rPr>
              <w:tab/>
            </w:r>
            <w:r w:rsidRPr="00403923">
              <w:rPr>
                <w:rStyle w:val="af3"/>
                <w:rFonts w:ascii="Times New Roman" w:hAnsi="Times New Roman" w:cs="Times New Roman"/>
                <w:noProof/>
              </w:rPr>
              <w:t>Investing in Ethical Leadership and Training</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_Toc215975168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iv</w:t>
            </w:r>
            <w:r w:rsidRPr="00403923">
              <w:rPr>
                <w:rFonts w:ascii="Times New Roman" w:hAnsi="Times New Roman" w:cs="Times New Roman"/>
                <w:noProof/>
                <w:webHidden/>
              </w:rPr>
              <w:fldChar w:fldCharType="end"/>
            </w:r>
          </w:hyperlink>
        </w:p>
        <w:p w14:paraId="49BE9049" w14:textId="31621143" w:rsidR="00403923" w:rsidRPr="00403923" w:rsidRDefault="00403923">
          <w:pPr>
            <w:pStyle w:val="TOC1"/>
            <w:tabs>
              <w:tab w:val="left" w:pos="420"/>
              <w:tab w:val="right" w:leader="dot" w:pos="8296"/>
            </w:tabs>
            <w:rPr>
              <w:rFonts w:ascii="Times New Roman" w:hAnsi="Times New Roman" w:cs="Times New Roman"/>
              <w:noProof/>
            </w:rPr>
          </w:pPr>
          <w:hyperlink w:anchor="_Toc215975169" w:history="1">
            <w:r w:rsidRPr="00403923">
              <w:rPr>
                <w:rStyle w:val="af3"/>
                <w:rFonts w:ascii="Times New Roman" w:hAnsi="Times New Roman" w:cs="Times New Roman"/>
                <w:noProof/>
              </w:rPr>
              <w:t>5.</w:t>
            </w:r>
            <w:r w:rsidRPr="00403923">
              <w:rPr>
                <w:rFonts w:ascii="Times New Roman" w:hAnsi="Times New Roman" w:cs="Times New Roman"/>
                <w:noProof/>
              </w:rPr>
              <w:tab/>
            </w:r>
            <w:r w:rsidRPr="00403923">
              <w:rPr>
                <w:rStyle w:val="af3"/>
                <w:rFonts w:ascii="Times New Roman" w:hAnsi="Times New Roman" w:cs="Times New Roman"/>
                <w:noProof/>
              </w:rPr>
              <w:t>Conclusion</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_Toc215975169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iv</w:t>
            </w:r>
            <w:r w:rsidRPr="00403923">
              <w:rPr>
                <w:rFonts w:ascii="Times New Roman" w:hAnsi="Times New Roman" w:cs="Times New Roman"/>
                <w:noProof/>
                <w:webHidden/>
              </w:rPr>
              <w:fldChar w:fldCharType="end"/>
            </w:r>
          </w:hyperlink>
        </w:p>
        <w:p w14:paraId="2EB22B25" w14:textId="30DD8502" w:rsidR="00403923" w:rsidRPr="00403923" w:rsidRDefault="00403923">
          <w:pPr>
            <w:pStyle w:val="TOC1"/>
            <w:tabs>
              <w:tab w:val="left" w:pos="420"/>
              <w:tab w:val="right" w:leader="dot" w:pos="8296"/>
            </w:tabs>
            <w:rPr>
              <w:rFonts w:ascii="Times New Roman" w:hAnsi="Times New Roman" w:cs="Times New Roman"/>
              <w:noProof/>
            </w:rPr>
          </w:pPr>
          <w:hyperlink w:anchor="_Toc215975170" w:history="1">
            <w:r w:rsidRPr="00403923">
              <w:rPr>
                <w:rStyle w:val="af3"/>
                <w:rFonts w:ascii="Times New Roman" w:hAnsi="Times New Roman" w:cs="Times New Roman"/>
                <w:noProof/>
              </w:rPr>
              <w:t>6.</w:t>
            </w:r>
            <w:r w:rsidRPr="00403923">
              <w:rPr>
                <w:rFonts w:ascii="Times New Roman" w:hAnsi="Times New Roman" w:cs="Times New Roman"/>
                <w:noProof/>
              </w:rPr>
              <w:tab/>
            </w:r>
            <w:r w:rsidRPr="00403923">
              <w:rPr>
                <w:rStyle w:val="af3"/>
                <w:rFonts w:ascii="Times New Roman" w:hAnsi="Times New Roman" w:cs="Times New Roman"/>
                <w:noProof/>
              </w:rPr>
              <w:t>Reference List</w:t>
            </w:r>
            <w:r w:rsidRPr="00403923">
              <w:rPr>
                <w:rFonts w:ascii="Times New Roman" w:hAnsi="Times New Roman" w:cs="Times New Roman"/>
                <w:noProof/>
                <w:webHidden/>
              </w:rPr>
              <w:tab/>
            </w:r>
            <w:r w:rsidRPr="00403923">
              <w:rPr>
                <w:rFonts w:ascii="Times New Roman" w:hAnsi="Times New Roman" w:cs="Times New Roman"/>
                <w:noProof/>
                <w:webHidden/>
              </w:rPr>
              <w:fldChar w:fldCharType="begin"/>
            </w:r>
            <w:r w:rsidRPr="00403923">
              <w:rPr>
                <w:rFonts w:ascii="Times New Roman" w:hAnsi="Times New Roman" w:cs="Times New Roman"/>
                <w:noProof/>
                <w:webHidden/>
              </w:rPr>
              <w:instrText xml:space="preserve"> PAGEREF _Toc215975170 \h </w:instrText>
            </w:r>
            <w:r w:rsidRPr="00403923">
              <w:rPr>
                <w:rFonts w:ascii="Times New Roman" w:hAnsi="Times New Roman" w:cs="Times New Roman"/>
                <w:noProof/>
                <w:webHidden/>
              </w:rPr>
            </w:r>
            <w:r w:rsidRPr="00403923">
              <w:rPr>
                <w:rFonts w:ascii="Times New Roman" w:hAnsi="Times New Roman" w:cs="Times New Roman"/>
                <w:noProof/>
                <w:webHidden/>
              </w:rPr>
              <w:fldChar w:fldCharType="separate"/>
            </w:r>
            <w:r w:rsidRPr="00403923">
              <w:rPr>
                <w:rFonts w:ascii="Times New Roman" w:hAnsi="Times New Roman" w:cs="Times New Roman"/>
                <w:noProof/>
                <w:webHidden/>
              </w:rPr>
              <w:t>v</w:t>
            </w:r>
            <w:r w:rsidRPr="00403923">
              <w:rPr>
                <w:rFonts w:ascii="Times New Roman" w:hAnsi="Times New Roman" w:cs="Times New Roman"/>
                <w:noProof/>
                <w:webHidden/>
              </w:rPr>
              <w:fldChar w:fldCharType="end"/>
            </w:r>
          </w:hyperlink>
        </w:p>
        <w:p w14:paraId="203DD248" w14:textId="3D44746B" w:rsidR="00403923" w:rsidRDefault="00403923">
          <w:pPr>
            <w:rPr>
              <w:rFonts w:hint="eastAsia"/>
            </w:rPr>
          </w:pPr>
          <w:r>
            <w:rPr>
              <w:b/>
              <w:bCs/>
              <w:lang w:val="zh-CN"/>
            </w:rPr>
            <w:fldChar w:fldCharType="end"/>
          </w:r>
        </w:p>
      </w:sdtContent>
    </w:sdt>
    <w:p w14:paraId="0E5A1DA7" w14:textId="38D4CC84" w:rsidR="009D1E0B" w:rsidRPr="009D1E0B" w:rsidRDefault="009D1E0B" w:rsidP="00AC7B8B">
      <w:pPr>
        <w:pStyle w:val="a9"/>
        <w:numPr>
          <w:ilvl w:val="0"/>
          <w:numId w:val="4"/>
        </w:numPr>
        <w:outlineLvl w:val="0"/>
        <w:rPr>
          <w:rFonts w:ascii="Times New Roman" w:hAnsi="Times New Roman" w:cs="Times New Roman"/>
          <w:b/>
          <w:bCs/>
          <w:sz w:val="28"/>
          <w:szCs w:val="28"/>
        </w:rPr>
      </w:pPr>
      <w:bookmarkStart w:id="0" w:name="_Toc215975157"/>
      <w:r w:rsidRPr="009D1E0B">
        <w:rPr>
          <w:rFonts w:ascii="Times New Roman" w:hAnsi="Times New Roman" w:cs="Times New Roman" w:hint="eastAsia"/>
          <w:b/>
          <w:bCs/>
          <w:sz w:val="28"/>
          <w:szCs w:val="28"/>
        </w:rPr>
        <w:t>Introduction</w:t>
      </w:r>
      <w:bookmarkEnd w:id="0"/>
    </w:p>
    <w:p w14:paraId="7207B590" w14:textId="77777777" w:rsidR="00A56361" w:rsidRPr="00A56361" w:rsidRDefault="00A56361" w:rsidP="00A56361">
      <w:pPr>
        <w:jc w:val="both"/>
        <w:rPr>
          <w:rFonts w:ascii="Times New Roman" w:hAnsi="Times New Roman" w:cs="Times New Roman"/>
          <w:color w:val="0F1115"/>
          <w:sz w:val="24"/>
          <w:shd w:val="clear" w:color="auto" w:fill="FFFFFF"/>
        </w:rPr>
      </w:pPr>
      <w:r w:rsidRPr="00A56361">
        <w:rPr>
          <w:rFonts w:ascii="Times New Roman" w:hAnsi="Times New Roman" w:cs="Times New Roman"/>
          <w:color w:val="0F1115"/>
          <w:sz w:val="24"/>
          <w:shd w:val="clear" w:color="auto" w:fill="FFFFFF"/>
        </w:rPr>
        <w:t>The main goal of any enterprise is to create profits. But for multinational companies (MNCs), this goal is complicated because of the serious ethical contradictions between different countries. The main problem is that business practices that are considered standard and acceptable in one country may be considered unethical or even illegal in another country.</w:t>
      </w:r>
      <w:r w:rsidR="009D1E0B" w:rsidRPr="009D1E0B">
        <w:rPr>
          <w:rFonts w:ascii="Times New Roman" w:hAnsi="Times New Roman" w:cs="Times New Roman"/>
          <w:color w:val="0F1115"/>
          <w:sz w:val="24"/>
          <w:shd w:val="clear" w:color="auto" w:fill="FFFFFF"/>
        </w:rPr>
        <w:t xml:space="preserve">(Peng, 2021). These contradictions arise from deep-seated differences in cultural norms, political systems, levels of economic development, and legal frameworks. </w:t>
      </w:r>
      <w:r w:rsidRPr="00A56361">
        <w:rPr>
          <w:rFonts w:ascii="Times New Roman" w:hAnsi="Times New Roman" w:cs="Times New Roman"/>
          <w:color w:val="0F1115"/>
          <w:sz w:val="24"/>
          <w:shd w:val="clear" w:color="auto" w:fill="FFFFFF"/>
        </w:rPr>
        <w:t xml:space="preserve">As thinkers such as Kishore Mahbubani pointed out, the dominant position of the Western ethical framework in international business is influenced by views from Asia and other regions. These views tend to be more different from the role of individualism, community and the company in society. This article will argue that global market trade is carried out without sacrificing ethical principles. On the contrary, </w:t>
      </w:r>
      <w:r w:rsidRPr="00A56361">
        <w:rPr>
          <w:rFonts w:ascii="Times New Roman" w:hAnsi="Times New Roman" w:cs="Times New Roman"/>
          <w:color w:val="0F1115"/>
          <w:sz w:val="24"/>
          <w:shd w:val="clear" w:color="auto" w:fill="FFFFFF"/>
        </w:rPr>
        <w:lastRenderedPageBreak/>
        <w:t>multinational companies must adopt a hybrid approach or framework, respect the local situation and adhere to the core, uncompromising morality and value of the key to analyzing contradictions and proposing a framework for reconciliation. This article mainly helps enterprises to operate successfully and operate ethically around the world.</w:t>
      </w:r>
    </w:p>
    <w:p w14:paraId="3ABCFEB3" w14:textId="2CCD56CA" w:rsidR="009D1E0B" w:rsidRPr="00A56361" w:rsidRDefault="009D1E0B" w:rsidP="009D1E0B">
      <w:pPr>
        <w:jc w:val="both"/>
        <w:rPr>
          <w:rFonts w:ascii="Times New Roman" w:hAnsi="Times New Roman" w:cs="Times New Roman"/>
          <w:color w:val="0F1115"/>
          <w:sz w:val="24"/>
          <w:shd w:val="clear" w:color="auto" w:fill="FFFFFF"/>
        </w:rPr>
      </w:pPr>
    </w:p>
    <w:p w14:paraId="31FA879B" w14:textId="77777777" w:rsidR="009D1E0B" w:rsidRDefault="009D1E0B" w:rsidP="00AC7B8B">
      <w:pPr>
        <w:pStyle w:val="a9"/>
        <w:widowControl/>
        <w:numPr>
          <w:ilvl w:val="0"/>
          <w:numId w:val="4"/>
        </w:numPr>
        <w:shd w:val="clear" w:color="auto" w:fill="FFFFFF"/>
        <w:spacing w:before="480" w:after="240" w:line="450" w:lineRule="atLeast"/>
        <w:outlineLvl w:val="0"/>
        <w:rPr>
          <w:rFonts w:ascii="Times New Roman" w:eastAsia="宋体" w:hAnsi="Times New Roman" w:cs="Times New Roman"/>
          <w:b/>
          <w:bCs/>
          <w:color w:val="0F1115"/>
          <w:kern w:val="0"/>
          <w:sz w:val="28"/>
          <w:szCs w:val="28"/>
          <w14:ligatures w14:val="none"/>
        </w:rPr>
      </w:pPr>
      <w:bookmarkStart w:id="1" w:name="_Toc215975158"/>
      <w:r w:rsidRPr="009D1E0B">
        <w:rPr>
          <w:rFonts w:ascii="Times New Roman" w:eastAsia="宋体" w:hAnsi="Times New Roman" w:cs="Times New Roman"/>
          <w:b/>
          <w:bCs/>
          <w:color w:val="0F1115"/>
          <w:kern w:val="0"/>
          <w:sz w:val="28"/>
          <w:szCs w:val="28"/>
          <w14:ligatures w14:val="none"/>
        </w:rPr>
        <w:t>The Nature of Ethical Contradiction</w:t>
      </w:r>
      <w:r>
        <w:rPr>
          <w:rFonts w:ascii="Times New Roman" w:eastAsia="宋体" w:hAnsi="Times New Roman" w:cs="Times New Roman" w:hint="eastAsia"/>
          <w:b/>
          <w:bCs/>
          <w:color w:val="0F1115"/>
          <w:kern w:val="0"/>
          <w:sz w:val="28"/>
          <w:szCs w:val="28"/>
          <w14:ligatures w14:val="none"/>
        </w:rPr>
        <w:t>s</w:t>
      </w:r>
      <w:bookmarkEnd w:id="1"/>
    </w:p>
    <w:p w14:paraId="7ECB2CB1" w14:textId="77408173" w:rsidR="009D1E0B" w:rsidRDefault="009D1E0B" w:rsidP="009D1E0B">
      <w:pPr>
        <w:pStyle w:val="ae"/>
        <w:rPr>
          <w:rFonts w:ascii="Times New Roman" w:hAnsi="Times New Roman" w:cs="Times New Roman"/>
          <w:sz w:val="24"/>
          <w:shd w:val="clear" w:color="auto" w:fill="FFFFFF"/>
        </w:rPr>
      </w:pPr>
      <w:r w:rsidRPr="009D1E0B">
        <w:rPr>
          <w:rFonts w:ascii="Times New Roman" w:hAnsi="Times New Roman" w:cs="Times New Roman"/>
          <w:sz w:val="24"/>
          <w:shd w:val="clear" w:color="auto" w:fill="FFFFFF"/>
        </w:rPr>
        <w:t>Ethical contradictions in international business are not merely theoretical; they present daily operational challenges. They force MNCs to make difficult decisions that balance profitability with social responsibility.</w:t>
      </w:r>
    </w:p>
    <w:p w14:paraId="195C4E63" w14:textId="092E4A19" w:rsidR="009D1E0B" w:rsidRPr="00403923" w:rsidRDefault="009D1E0B" w:rsidP="00403923">
      <w:pPr>
        <w:pStyle w:val="a9"/>
        <w:widowControl/>
        <w:numPr>
          <w:ilvl w:val="1"/>
          <w:numId w:val="4"/>
        </w:numPr>
        <w:shd w:val="clear" w:color="auto" w:fill="FFFFFF"/>
        <w:spacing w:before="240" w:after="240" w:line="420" w:lineRule="atLeast"/>
        <w:outlineLvl w:val="1"/>
        <w:rPr>
          <w:rFonts w:ascii="Times New Roman" w:eastAsia="宋体" w:hAnsi="Times New Roman" w:cs="Times New Roman"/>
          <w:b/>
          <w:bCs/>
          <w:color w:val="0F1115"/>
          <w:kern w:val="0"/>
          <w:szCs w:val="22"/>
          <w14:ligatures w14:val="none"/>
        </w:rPr>
      </w:pPr>
      <w:bookmarkStart w:id="2" w:name="_Toc215975159"/>
      <w:r w:rsidRPr="00403923">
        <w:rPr>
          <w:rFonts w:ascii="Times New Roman" w:eastAsia="宋体" w:hAnsi="Times New Roman" w:cs="Times New Roman"/>
          <w:b/>
          <w:bCs/>
          <w:color w:val="0F1115"/>
          <w:kern w:val="0"/>
          <w:szCs w:val="22"/>
          <w14:ligatures w14:val="none"/>
        </w:rPr>
        <w:t>Labour Standards and Human Right</w:t>
      </w:r>
      <w:r w:rsidRPr="00403923">
        <w:rPr>
          <w:rFonts w:ascii="Times New Roman" w:eastAsia="宋体" w:hAnsi="Times New Roman" w:cs="Times New Roman" w:hint="eastAsia"/>
          <w:b/>
          <w:bCs/>
          <w:color w:val="0F1115"/>
          <w:kern w:val="0"/>
          <w:szCs w:val="22"/>
          <w14:ligatures w14:val="none"/>
        </w:rPr>
        <w:t>s</w:t>
      </w:r>
      <w:bookmarkEnd w:id="2"/>
    </w:p>
    <w:p w14:paraId="5AA99832" w14:textId="173226C2" w:rsidR="009D1E0B" w:rsidRPr="009D1E0B" w:rsidRDefault="00A56361" w:rsidP="009D1E0B">
      <w:pPr>
        <w:pStyle w:val="ae"/>
        <w:rPr>
          <w:rFonts w:ascii="Times New Roman" w:hAnsi="Times New Roman" w:cs="Times New Roman"/>
        </w:rPr>
      </w:pPr>
      <w:r w:rsidRPr="00A56361">
        <w:rPr>
          <w:rFonts w:ascii="Times New Roman" w:hAnsi="Times New Roman" w:cs="Times New Roman"/>
        </w:rPr>
        <w:t>One of the most prominent areas of moral conflict involves labor standards. Many Western countries have strict legal provisions on minimum wages, working hours, workplace safety and trade union rights. However, in some developing countries that are attractive to manufacturing because of their lower costs, the regulations may be weaker or weakly enforced</w:t>
      </w:r>
      <w:r w:rsidR="009D1E0B" w:rsidRPr="009D1E0B">
        <w:rPr>
          <w:rFonts w:ascii="Times New Roman" w:hAnsi="Times New Roman" w:cs="Times New Roman"/>
        </w:rPr>
        <w:t xml:space="preserve"> (Kline &amp; Harrison, 2020). For example, a Western apparel brand manufacturing in a Southeast Asian country may face a contradiction: local law might permit 60-hour work weeks, but the company's own home-country ethical standards, and the expectations of its consumers, may deem this exploitative. The 2013 Rana Plaza factory collapse in Bangladesh is a tragic real-world example of this contradiction, where the demand for cheap clothing conflicted with basic worker safety. This incident forced many global brands to re-evaluate their supply chains and sign the Accord on Fire and Building Safety in Bangladesh, demonstrating a move towards reconciling this ethical divide through collective action (Anner, 2018).</w:t>
      </w:r>
    </w:p>
    <w:p w14:paraId="78806970" w14:textId="053A9C4E" w:rsidR="009D1E0B" w:rsidRDefault="009D1E0B" w:rsidP="00403923">
      <w:pPr>
        <w:pStyle w:val="ae"/>
        <w:numPr>
          <w:ilvl w:val="1"/>
          <w:numId w:val="4"/>
        </w:numPr>
        <w:outlineLvl w:val="1"/>
        <w:rPr>
          <w:rFonts w:ascii="Times New Roman" w:hAnsi="Times New Roman" w:cs="Times New Roman"/>
          <w:b/>
          <w:bCs/>
        </w:rPr>
      </w:pPr>
      <w:bookmarkStart w:id="3" w:name="_Toc215975160"/>
      <w:r w:rsidRPr="009D1E0B">
        <w:rPr>
          <w:rFonts w:ascii="Times New Roman" w:hAnsi="Times New Roman" w:cs="Times New Roman"/>
          <w:b/>
          <w:bCs/>
        </w:rPr>
        <w:t>Environmental Responsibilities</w:t>
      </w:r>
      <w:bookmarkEnd w:id="3"/>
    </w:p>
    <w:p w14:paraId="21C09254" w14:textId="641AC277" w:rsidR="00092B0C" w:rsidRDefault="005B124E" w:rsidP="005B124E">
      <w:pPr>
        <w:rPr>
          <w:rFonts w:ascii="Times New Roman" w:hAnsi="Times New Roman" w:cs="Times New Roman"/>
        </w:rPr>
      </w:pPr>
      <w:r w:rsidRPr="005B124E">
        <w:rPr>
          <w:rFonts w:ascii="Times New Roman" w:hAnsi="Times New Roman" w:cs="Times New Roman" w:hint="eastAsia"/>
        </w:rPr>
        <w:t>The tension between economic development and environmental protection is another key challenge. While developed countries are implementing strict environmental regulations to combat climate change, developing countries may instead prioritise industrial growth, often at the expense of the environment</w:t>
      </w:r>
      <w:r>
        <w:rPr>
          <w:rFonts w:ascii="Times New Roman" w:hAnsi="Times New Roman" w:cs="Times New Roman" w:hint="eastAsia"/>
        </w:rPr>
        <w:t xml:space="preserve"> </w:t>
      </w:r>
      <w:r w:rsidR="00092B0C" w:rsidRPr="00092B0C">
        <w:rPr>
          <w:rFonts w:ascii="Times New Roman" w:hAnsi="Times New Roman" w:cs="Times New Roman" w:hint="eastAsia"/>
        </w:rPr>
        <w:t xml:space="preserve">(Jackson &amp; Patel, 2022). </w:t>
      </w:r>
      <w:r w:rsidRPr="005B124E">
        <w:rPr>
          <w:rFonts w:ascii="Times New Roman" w:hAnsi="Times New Roman" w:cs="Times New Roman" w:hint="eastAsia"/>
        </w:rPr>
        <w:t xml:space="preserve">An MNC in the extractive industry (such as mining or oil drilling) might be allowed to operate with fewer environmental constraints in a host country compared to its home country. Should the company meet its home standards, and incur higher costs, or comply with host country standards? The scientific consensus on human-induced climate change heightens the stakes of this decision. Firms are increasingly expected to care about these issues not only by activists but also by investors who consider environmental risk as financial risk. For example, when a European chemical company decides to build a plant in a region with lax environmental regulations, should it </w:t>
      </w:r>
      <w:r w:rsidRPr="005B124E">
        <w:rPr>
          <w:rFonts w:ascii="Times New Roman" w:hAnsi="Times New Roman" w:cs="Times New Roman" w:hint="eastAsia"/>
        </w:rPr>
        <w:lastRenderedPageBreak/>
        <w:t>invest in costly and state-of-the-art pollution control technology that would go beyond legal requirements owing to its commitment to global sustainability</w:t>
      </w:r>
      <w:r>
        <w:rPr>
          <w:rFonts w:ascii="Times New Roman" w:hAnsi="Times New Roman" w:cs="Times New Roman" w:hint="eastAsia"/>
        </w:rPr>
        <w:t>.</w:t>
      </w:r>
    </w:p>
    <w:p w14:paraId="50658FBA" w14:textId="5BDC6AD6" w:rsidR="00092B0C" w:rsidRPr="00092B0C" w:rsidRDefault="00092B0C" w:rsidP="00403923">
      <w:pPr>
        <w:pStyle w:val="a9"/>
        <w:numPr>
          <w:ilvl w:val="1"/>
          <w:numId w:val="4"/>
        </w:numPr>
        <w:outlineLvl w:val="1"/>
        <w:rPr>
          <w:rFonts w:ascii="Times New Roman" w:hAnsi="Times New Roman" w:cs="Times New Roman"/>
          <w:b/>
          <w:bCs/>
        </w:rPr>
      </w:pPr>
      <w:bookmarkStart w:id="4" w:name="_Toc215975161"/>
      <w:r w:rsidRPr="00092B0C">
        <w:rPr>
          <w:rFonts w:ascii="Times New Roman" w:hAnsi="Times New Roman" w:cs="Times New Roman" w:hint="eastAsia"/>
          <w:b/>
          <w:bCs/>
        </w:rPr>
        <w:t>Corruption and Gift-Giving</w:t>
      </w:r>
      <w:bookmarkEnd w:id="4"/>
    </w:p>
    <w:p w14:paraId="044FB880" w14:textId="5B40D45D" w:rsidR="005B124E" w:rsidRDefault="005B124E" w:rsidP="005B124E">
      <w:pPr>
        <w:rPr>
          <w:rFonts w:ascii="Times New Roman" w:hAnsi="Times New Roman" w:cs="Times New Roman"/>
        </w:rPr>
      </w:pPr>
      <w:r w:rsidRPr="005B124E">
        <w:rPr>
          <w:rFonts w:ascii="Times New Roman" w:hAnsi="Times New Roman" w:cs="Times New Roman" w:hint="eastAsia"/>
        </w:rPr>
        <w:t>The line between corruption and customary gift-giving is often hazy. Offering expensive gifts to government officials constitutes a bribe in many Western nations. However, in some other cultures like those in parts of East Asia and the Middle East, establishing personal relationships through gift-giving and expensive entertainment is an established business practice</w:t>
      </w:r>
      <w:r w:rsidR="00092B0C" w:rsidRPr="00092B0C">
        <w:rPr>
          <w:rFonts w:ascii="Times New Roman" w:hAnsi="Times New Roman" w:cs="Times New Roman" w:hint="eastAsia"/>
        </w:rPr>
        <w:t xml:space="preserve"> (Rodriguez, 2019). </w:t>
      </w:r>
      <w:r w:rsidRPr="005B124E">
        <w:rPr>
          <w:rFonts w:ascii="Times New Roman" w:hAnsi="Times New Roman" w:cs="Times New Roman" w:hint="eastAsia"/>
        </w:rPr>
        <w:t>Turning down such offers might be seen as disrespectful and could lead to loss of business. Accepting them might contravene legislations such as the US Foreign Corrupt Practices Act (FCPA) or UK Bribery Act and attract severe legal penalties including reputational risk. For instance, what should a US aerospace firm competing for a contract in a nation where "facilitation payments" are customary do</w:t>
      </w:r>
      <w:r>
        <w:rPr>
          <w:rFonts w:ascii="Times New Roman" w:hAnsi="Times New Roman" w:cs="Times New Roman" w:hint="eastAsia"/>
        </w:rPr>
        <w:t>.</w:t>
      </w:r>
    </w:p>
    <w:p w14:paraId="2899EA27" w14:textId="2D6AC385" w:rsidR="00092B0C" w:rsidRPr="005B124E" w:rsidRDefault="00092B0C" w:rsidP="00AC7B8B">
      <w:pPr>
        <w:pStyle w:val="a9"/>
        <w:numPr>
          <w:ilvl w:val="0"/>
          <w:numId w:val="4"/>
        </w:numPr>
        <w:outlineLvl w:val="0"/>
        <w:rPr>
          <w:rFonts w:ascii="Times New Roman" w:hAnsi="Times New Roman" w:cs="Times New Roman"/>
          <w:b/>
          <w:bCs/>
          <w:sz w:val="28"/>
          <w:szCs w:val="28"/>
        </w:rPr>
      </w:pPr>
      <w:bookmarkStart w:id="5" w:name="_Toc215975162"/>
      <w:r w:rsidRPr="005B124E">
        <w:rPr>
          <w:rFonts w:ascii="Times New Roman" w:hAnsi="Times New Roman" w:cs="Times New Roman" w:hint="eastAsia"/>
          <w:b/>
          <w:bCs/>
          <w:sz w:val="28"/>
          <w:szCs w:val="28"/>
        </w:rPr>
        <w:t>Theoretical Frameworks for Reconciliation</w:t>
      </w:r>
      <w:bookmarkEnd w:id="5"/>
    </w:p>
    <w:p w14:paraId="6E723A13" w14:textId="0BF2FE5B" w:rsidR="00092B0C" w:rsidRPr="00092B0C" w:rsidRDefault="00092B0C" w:rsidP="00092B0C">
      <w:pPr>
        <w:rPr>
          <w:rFonts w:ascii="Times New Roman" w:hAnsi="Times New Roman" w:cs="Times New Roman"/>
          <w:szCs w:val="22"/>
        </w:rPr>
      </w:pPr>
      <w:r w:rsidRPr="00092B0C">
        <w:rPr>
          <w:rFonts w:ascii="Times New Roman" w:hAnsi="Times New Roman" w:cs="Times New Roman" w:hint="eastAsia"/>
          <w:szCs w:val="22"/>
        </w:rPr>
        <w:t>To manage these contradictions, MNCs often turn to established ethical frameworks. However, each traditional approach has significant limitations.</w:t>
      </w:r>
    </w:p>
    <w:p w14:paraId="52C39D53" w14:textId="1FBD606F" w:rsidR="009D1E0B" w:rsidRPr="00092B0C" w:rsidRDefault="00092B0C" w:rsidP="00403923">
      <w:pPr>
        <w:pStyle w:val="a9"/>
        <w:numPr>
          <w:ilvl w:val="1"/>
          <w:numId w:val="4"/>
        </w:numPr>
        <w:outlineLvl w:val="1"/>
        <w:rPr>
          <w:rFonts w:ascii="Times New Roman" w:hAnsi="Times New Roman" w:cs="Times New Roman"/>
          <w:b/>
          <w:bCs/>
          <w:szCs w:val="22"/>
        </w:rPr>
      </w:pPr>
      <w:bookmarkStart w:id="6" w:name="_Toc215975163"/>
      <w:r w:rsidRPr="00092B0C">
        <w:rPr>
          <w:rFonts w:ascii="Times New Roman" w:hAnsi="Times New Roman" w:cs="Times New Roman" w:hint="eastAsia"/>
          <w:b/>
          <w:bCs/>
          <w:szCs w:val="22"/>
        </w:rPr>
        <w:t>The Limits of Cultural Relativism and Ethical Universalism</w:t>
      </w:r>
      <w:bookmarkEnd w:id="6"/>
    </w:p>
    <w:p w14:paraId="27591668" w14:textId="28EC3920" w:rsidR="00092B0C" w:rsidRDefault="00092B0C" w:rsidP="00092B0C">
      <w:pPr>
        <w:jc w:val="both"/>
        <w:rPr>
          <w:rFonts w:ascii="Times New Roman" w:hAnsi="Times New Roman" w:cs="Times New Roman"/>
          <w:szCs w:val="22"/>
        </w:rPr>
      </w:pPr>
      <w:r w:rsidRPr="00092B0C">
        <w:rPr>
          <w:rFonts w:ascii="Times New Roman" w:hAnsi="Times New Roman" w:cs="Times New Roman" w:hint="eastAsia"/>
          <w:szCs w:val="22"/>
        </w:rPr>
        <w:t>Cultural relativism suggests that a company should simply adopt the ethical norms of the host country in which it operates. While this shows respect for local culture, it can lead to a "race to the bottom," where MNCs justify poor labour practices or environmental degradation by claiming they are "following local customs" (Donaldson, 2021). This approach fails when local practices violate fundamental human rights. On the other hand, ethical universalism insists on applying a single set of moral standards everywhere. This sounds ideal but is often criticised as ethical imperialism, imposing Western values on non-Western societies and showing insensitivity to legitimate cultural differences (Kim &amp; Park, 2021). A universalist approach might, for instance, forbid any form of gift-giving, potentially damaging important business relationships in cultures where it is a norm.</w:t>
      </w:r>
    </w:p>
    <w:p w14:paraId="1912ACC4" w14:textId="6547F634" w:rsidR="00092B0C" w:rsidRPr="00092B0C" w:rsidRDefault="00092B0C" w:rsidP="00403923">
      <w:pPr>
        <w:pStyle w:val="a9"/>
        <w:numPr>
          <w:ilvl w:val="1"/>
          <w:numId w:val="4"/>
        </w:numPr>
        <w:outlineLvl w:val="1"/>
        <w:rPr>
          <w:rFonts w:ascii="Times New Roman" w:hAnsi="Times New Roman" w:cs="Times New Roman"/>
          <w:b/>
          <w:bCs/>
          <w:szCs w:val="22"/>
        </w:rPr>
      </w:pPr>
      <w:bookmarkStart w:id="7" w:name="_Toc215975164"/>
      <w:r w:rsidRPr="00092B0C">
        <w:rPr>
          <w:rFonts w:ascii="Times New Roman" w:hAnsi="Times New Roman" w:cs="Times New Roman" w:hint="eastAsia"/>
          <w:b/>
          <w:bCs/>
          <w:szCs w:val="22"/>
        </w:rPr>
        <w:t>Integrative Social Contracts Theory (ISCT) as a Middle Ground</w:t>
      </w:r>
      <w:bookmarkEnd w:id="7"/>
    </w:p>
    <w:p w14:paraId="7118F3A5" w14:textId="28828889" w:rsidR="00092B0C" w:rsidRDefault="00092B0C" w:rsidP="00092B0C">
      <w:pPr>
        <w:jc w:val="both"/>
        <w:rPr>
          <w:rFonts w:ascii="Times New Roman" w:hAnsi="Times New Roman" w:cs="Times New Roman"/>
          <w:szCs w:val="22"/>
        </w:rPr>
      </w:pPr>
      <w:r w:rsidRPr="00092B0C">
        <w:rPr>
          <w:rFonts w:ascii="Times New Roman" w:hAnsi="Times New Roman" w:cs="Times New Roman" w:hint="eastAsia"/>
          <w:szCs w:val="22"/>
        </w:rPr>
        <w:t xml:space="preserve">A more sophisticated framework is the Integrative Social Contracts Theory (ISCT). ISCT proposes that business ethics are governed by two contracts: a hypothetical, global "macro-social" contract that establishes hypernorms, and specific "micro-social" contracts within communities (Donaldson &amp; Dunfee, 1994, as a foundational text, but still highly relevant and cited in recent work like Husted &amp; Allen, 2021). Hypernorms are universal principles that are so fundamental they transcend all cultures, such as respect for human dignity and the avoidance </w:t>
      </w:r>
      <w:r w:rsidRPr="00092B0C">
        <w:rPr>
          <w:rFonts w:ascii="Times New Roman" w:hAnsi="Times New Roman" w:cs="Times New Roman" w:hint="eastAsia"/>
          <w:szCs w:val="22"/>
        </w:rPr>
        <w:lastRenderedPageBreak/>
        <w:t>of unnecessary harm. Micro-social contracts are the local customs and norms that guide behaviour in a specific community. Under ISCT, local norms are morally binding unless they violate a hypernorm. This provides a powerful tool for reconciliation. For example, an MNC can respect the local micro-social contract of relationship-building through modest gift-giving (which does not violate a hypernorm) but must reject the micro-social contract of using child labour (which violates the hypernorm of respect for human dignity). This allows for cultural sensitivity without compromising on core ethical values</w:t>
      </w:r>
      <w:r>
        <w:rPr>
          <w:rFonts w:ascii="Times New Roman" w:hAnsi="Times New Roman" w:cs="Times New Roman" w:hint="eastAsia"/>
          <w:szCs w:val="22"/>
        </w:rPr>
        <w:t>.</w:t>
      </w:r>
    </w:p>
    <w:p w14:paraId="0B4248E1" w14:textId="5EDDB260" w:rsidR="00092B0C" w:rsidRPr="00092B0C" w:rsidRDefault="00092B0C" w:rsidP="00AC7B8B">
      <w:pPr>
        <w:pStyle w:val="a9"/>
        <w:numPr>
          <w:ilvl w:val="0"/>
          <w:numId w:val="4"/>
        </w:numPr>
        <w:outlineLvl w:val="0"/>
        <w:rPr>
          <w:rFonts w:ascii="Times New Roman" w:hAnsi="Times New Roman" w:cs="Times New Roman"/>
          <w:b/>
          <w:bCs/>
          <w:sz w:val="28"/>
          <w:szCs w:val="28"/>
        </w:rPr>
      </w:pPr>
      <w:bookmarkStart w:id="8" w:name="_Toc215975165"/>
      <w:r w:rsidRPr="00092B0C">
        <w:rPr>
          <w:rFonts w:ascii="Times New Roman" w:hAnsi="Times New Roman" w:cs="Times New Roman" w:hint="eastAsia"/>
          <w:b/>
          <w:bCs/>
          <w:sz w:val="28"/>
          <w:szCs w:val="28"/>
        </w:rPr>
        <w:t>A Practical Path Forward: Strategies for MNCs</w:t>
      </w:r>
      <w:bookmarkEnd w:id="8"/>
    </w:p>
    <w:p w14:paraId="0AAE6176" w14:textId="3186D061" w:rsidR="00092B0C" w:rsidRDefault="00092B0C" w:rsidP="00092B0C">
      <w:pPr>
        <w:jc w:val="both"/>
        <w:rPr>
          <w:rFonts w:ascii="Times New Roman" w:hAnsi="Times New Roman" w:cs="Times New Roman"/>
          <w:szCs w:val="22"/>
        </w:rPr>
      </w:pPr>
      <w:r w:rsidRPr="00092B0C">
        <w:rPr>
          <w:rFonts w:ascii="Times New Roman" w:hAnsi="Times New Roman" w:cs="Times New Roman" w:hint="eastAsia"/>
          <w:szCs w:val="22"/>
        </w:rPr>
        <w:t>Theoretical frameworks like ISCT need to be translated into concrete corporate strategies. MNCs can reconcile ethical contradictions through a multi-faceted approach.</w:t>
      </w:r>
    </w:p>
    <w:p w14:paraId="27D47466" w14:textId="332771E2" w:rsidR="00092B0C" w:rsidRPr="00092B0C" w:rsidRDefault="00092B0C" w:rsidP="00403923">
      <w:pPr>
        <w:pStyle w:val="a9"/>
        <w:numPr>
          <w:ilvl w:val="1"/>
          <w:numId w:val="4"/>
        </w:numPr>
        <w:outlineLvl w:val="1"/>
        <w:rPr>
          <w:rFonts w:ascii="Times New Roman" w:hAnsi="Times New Roman" w:cs="Times New Roman"/>
          <w:b/>
          <w:bCs/>
          <w:szCs w:val="22"/>
        </w:rPr>
      </w:pPr>
      <w:bookmarkStart w:id="9" w:name="_Toc215975166"/>
      <w:r w:rsidRPr="00092B0C">
        <w:rPr>
          <w:rFonts w:ascii="Times New Roman" w:hAnsi="Times New Roman" w:cs="Times New Roman" w:hint="eastAsia"/>
          <w:b/>
          <w:bCs/>
          <w:szCs w:val="22"/>
        </w:rPr>
        <w:t>Proactive Stakeholder Engagement and Dialogue</w:t>
      </w:r>
      <w:bookmarkEnd w:id="9"/>
    </w:p>
    <w:p w14:paraId="10769280" w14:textId="77777777" w:rsidR="00621C48" w:rsidRDefault="00621C48" w:rsidP="00621C48">
      <w:pPr>
        <w:jc w:val="both"/>
        <w:rPr>
          <w:rFonts w:ascii="Times New Roman" w:hAnsi="Times New Roman" w:cs="Times New Roman"/>
          <w:szCs w:val="22"/>
        </w:rPr>
      </w:pPr>
      <w:r w:rsidRPr="00621C48">
        <w:rPr>
          <w:rFonts w:ascii="Times New Roman" w:hAnsi="Times New Roman" w:cs="Times New Roman" w:hint="eastAsia"/>
          <w:szCs w:val="22"/>
        </w:rPr>
        <w:t>MNCs should move beyond treating stakeholders as passive recipients and involve them in an active dialogue.Stakeholders are not just shareholders and employees but local communities, NGOs, governments and suppliers</w:t>
      </w:r>
      <w:r>
        <w:rPr>
          <w:rFonts w:ascii="Times New Roman" w:hAnsi="Times New Roman" w:cs="Times New Roman" w:hint="eastAsia"/>
          <w:szCs w:val="22"/>
        </w:rPr>
        <w:t xml:space="preserve"> </w:t>
      </w:r>
      <w:r w:rsidR="00092B0C" w:rsidRPr="00092B0C">
        <w:rPr>
          <w:rFonts w:ascii="Times New Roman" w:hAnsi="Times New Roman" w:cs="Times New Roman" w:hint="eastAsia"/>
          <w:szCs w:val="22"/>
        </w:rPr>
        <w:t xml:space="preserve">(Freeman, Harrison, &amp; Zygli dopoulos, 2020). </w:t>
      </w:r>
      <w:r w:rsidRPr="00621C48">
        <w:rPr>
          <w:rFonts w:ascii="Times New Roman" w:hAnsi="Times New Roman" w:cs="Times New Roman" w:hint="eastAsia"/>
          <w:szCs w:val="22"/>
        </w:rPr>
        <w:t xml:space="preserve">By proactively engaging with these diverse stakeholders, a firm can better understand local expectations and explain global standards while working together to find solutions that work for all parties involved. When a large technology firm such as Google or Apple decides to expand to new markets abroad it engages local governments on laws related to data privacy and local communities on environmental impact assessments. </w:t>
      </w:r>
    </w:p>
    <w:p w14:paraId="6743917C" w14:textId="371E46E1" w:rsidR="00092B0C" w:rsidRPr="00621C48" w:rsidRDefault="00092B0C" w:rsidP="00403923">
      <w:pPr>
        <w:pStyle w:val="a9"/>
        <w:numPr>
          <w:ilvl w:val="1"/>
          <w:numId w:val="4"/>
        </w:numPr>
        <w:outlineLvl w:val="1"/>
        <w:rPr>
          <w:rFonts w:ascii="Times New Roman" w:hAnsi="Times New Roman" w:cs="Times New Roman"/>
          <w:b/>
          <w:bCs/>
          <w:szCs w:val="22"/>
        </w:rPr>
      </w:pPr>
      <w:bookmarkStart w:id="10" w:name="_Toc215975167"/>
      <w:r w:rsidRPr="00621C48">
        <w:rPr>
          <w:rFonts w:ascii="Times New Roman" w:hAnsi="Times New Roman" w:cs="Times New Roman" w:hint="eastAsia"/>
          <w:b/>
          <w:bCs/>
          <w:szCs w:val="22"/>
        </w:rPr>
        <w:t>Developing a Robust Global Code of Conduct</w:t>
      </w:r>
      <w:bookmarkEnd w:id="10"/>
    </w:p>
    <w:p w14:paraId="79B0AB8C" w14:textId="2B3CEE8E" w:rsidR="00092B0C" w:rsidRPr="00621C48" w:rsidRDefault="00092B0C" w:rsidP="00621C48">
      <w:pPr>
        <w:jc w:val="both"/>
        <w:rPr>
          <w:rFonts w:ascii="Times New Roman" w:hAnsi="Times New Roman" w:cs="Times New Roman"/>
          <w:szCs w:val="22"/>
        </w:rPr>
      </w:pPr>
      <w:r w:rsidRPr="00621C48">
        <w:rPr>
          <w:rFonts w:ascii="Times New Roman" w:hAnsi="Times New Roman" w:cs="Times New Roman"/>
          <w:szCs w:val="22"/>
        </w:rPr>
        <w:t xml:space="preserve">A well-articulated global code of conduct is essential. This code should be based on hypernorms and clearly state the company's non-negotiable ethical principles, such as a zero-tolerance policy for bribery and forced labour (Kaptein, 2019). </w:t>
      </w:r>
      <w:r w:rsidR="00621C48" w:rsidRPr="00621C48">
        <w:rPr>
          <w:rFonts w:ascii="Times New Roman" w:hAnsi="Times New Roman" w:cs="Times New Roman"/>
          <w:szCs w:val="22"/>
        </w:rPr>
        <w:t>However, it should give leeway for local managers</w:t>
      </w:r>
      <w:r w:rsidR="00621C48">
        <w:rPr>
          <w:rFonts w:ascii="Times New Roman" w:hAnsi="Times New Roman" w:cs="Times New Roman" w:hint="eastAsia"/>
          <w:szCs w:val="22"/>
        </w:rPr>
        <w:t xml:space="preserve"> </w:t>
      </w:r>
      <w:r w:rsidR="00621C48" w:rsidRPr="00621C48">
        <w:rPr>
          <w:rFonts w:ascii="Times New Roman" w:hAnsi="Times New Roman" w:cs="Times New Roman"/>
          <w:szCs w:val="22"/>
        </w:rPr>
        <w:t>to</w:t>
      </w:r>
      <w:r w:rsidR="00621C48">
        <w:rPr>
          <w:rFonts w:ascii="Times New Roman" w:hAnsi="Times New Roman" w:cs="Times New Roman" w:hint="eastAsia"/>
          <w:szCs w:val="22"/>
        </w:rPr>
        <w:t xml:space="preserve"> </w:t>
      </w:r>
      <w:r w:rsidR="00621C48" w:rsidRPr="00621C48">
        <w:rPr>
          <w:rFonts w:ascii="Times New Roman" w:hAnsi="Times New Roman" w:cs="Times New Roman"/>
          <w:szCs w:val="22"/>
        </w:rPr>
        <w:t>conform to ethical cultural practices that do not contradict these basic principles.The code must be supplemented by robust implementation mechanisms including whistleblowing systems that are clearly explained along with regular audits and transparent reporting.For example, Danish pharmaceutical major Novo Nordisk has extensive training programmes for its employees on how to adhere to its code of conduct under different circumstances including how employees can navigate patient support programs without resorting to unethical means.</w:t>
      </w:r>
    </w:p>
    <w:p w14:paraId="20686F51" w14:textId="7BFCF75D" w:rsidR="00092B0C" w:rsidRPr="00092B0C" w:rsidRDefault="00092B0C" w:rsidP="00403923">
      <w:pPr>
        <w:pStyle w:val="a9"/>
        <w:numPr>
          <w:ilvl w:val="1"/>
          <w:numId w:val="4"/>
        </w:numPr>
        <w:outlineLvl w:val="1"/>
        <w:rPr>
          <w:rFonts w:ascii="Times New Roman" w:hAnsi="Times New Roman" w:cs="Times New Roman"/>
          <w:b/>
          <w:bCs/>
          <w:szCs w:val="22"/>
        </w:rPr>
      </w:pPr>
      <w:bookmarkStart w:id="11" w:name="_Toc215975168"/>
      <w:r w:rsidRPr="00092B0C">
        <w:rPr>
          <w:rFonts w:ascii="Times New Roman" w:hAnsi="Times New Roman" w:cs="Times New Roman" w:hint="eastAsia"/>
          <w:b/>
          <w:bCs/>
          <w:szCs w:val="22"/>
        </w:rPr>
        <w:t>Investing in Ethical Leadership and Training</w:t>
      </w:r>
      <w:bookmarkEnd w:id="11"/>
    </w:p>
    <w:p w14:paraId="0D9D85C0" w14:textId="5CB4929C" w:rsidR="002149DE" w:rsidRPr="002149DE" w:rsidRDefault="002149DE" w:rsidP="002149DE">
      <w:pPr>
        <w:jc w:val="both"/>
        <w:rPr>
          <w:rFonts w:ascii="Times New Roman" w:hAnsi="Times New Roman" w:cs="Times New Roman"/>
          <w:szCs w:val="22"/>
        </w:rPr>
      </w:pPr>
      <w:r w:rsidRPr="002149DE">
        <w:rPr>
          <w:rFonts w:ascii="Times New Roman" w:hAnsi="Times New Roman" w:cs="Times New Roman"/>
          <w:szCs w:val="22"/>
        </w:rPr>
        <w:t xml:space="preserve">Ultimately, while policies and codes guide behavior, it is people who carry them out. Building an ethical culture, especially among local managers, requires hiring for ethical values and </w:t>
      </w:r>
      <w:r w:rsidRPr="002149DE">
        <w:rPr>
          <w:rFonts w:ascii="Times New Roman" w:hAnsi="Times New Roman" w:cs="Times New Roman"/>
          <w:szCs w:val="22"/>
        </w:rPr>
        <w:lastRenderedPageBreak/>
        <w:t>providing continuous, scenario-based training that prepares employees to recognise and resolve ethical dilemmas not just based on rules, but moral reasoning</w:t>
      </w:r>
      <w:r w:rsidR="00092B0C" w:rsidRPr="002149DE">
        <w:rPr>
          <w:rFonts w:ascii="Times New Roman" w:hAnsi="Times New Roman" w:cs="Times New Roman"/>
          <w:szCs w:val="22"/>
        </w:rPr>
        <w:t xml:space="preserve"> (Brown &amp; Treviño, 2021). </w:t>
      </w:r>
      <w:r w:rsidRPr="002149DE">
        <w:rPr>
          <w:rFonts w:ascii="Times New Roman" w:hAnsi="Times New Roman" w:cs="Times New Roman"/>
          <w:szCs w:val="22"/>
        </w:rPr>
        <w:t>For instance, a subsidiary manager may be faced with a case study where a local official signals that a “gift” is necessary to expedite a permit. Training would help the manager learn how to politely refuse the bribe while suggesting other ways to develop a relationship, in a way that is culturally sensitive and takes into account the company’s anti-corruption hypernorm.</w:t>
      </w:r>
    </w:p>
    <w:p w14:paraId="1F462985" w14:textId="08231E1C" w:rsidR="00092B0C" w:rsidRPr="002149DE" w:rsidRDefault="00092B0C" w:rsidP="00AC7B8B">
      <w:pPr>
        <w:pStyle w:val="a9"/>
        <w:numPr>
          <w:ilvl w:val="0"/>
          <w:numId w:val="4"/>
        </w:numPr>
        <w:outlineLvl w:val="0"/>
        <w:rPr>
          <w:rFonts w:ascii="Times New Roman" w:hAnsi="Times New Roman" w:cs="Times New Roman"/>
          <w:b/>
          <w:bCs/>
          <w:sz w:val="28"/>
          <w:szCs w:val="28"/>
        </w:rPr>
      </w:pPr>
      <w:bookmarkStart w:id="12" w:name="_Toc215975169"/>
      <w:r w:rsidRPr="002149DE">
        <w:rPr>
          <w:rFonts w:ascii="Times New Roman" w:hAnsi="Times New Roman" w:cs="Times New Roman" w:hint="eastAsia"/>
          <w:b/>
          <w:bCs/>
          <w:sz w:val="28"/>
          <w:szCs w:val="28"/>
        </w:rPr>
        <w:t>Conclusion</w:t>
      </w:r>
      <w:bookmarkEnd w:id="12"/>
    </w:p>
    <w:p w14:paraId="221A9717" w14:textId="79424377" w:rsidR="005E0DFE" w:rsidRDefault="005E0DFE" w:rsidP="005E0DFE">
      <w:pPr>
        <w:jc w:val="both"/>
        <w:rPr>
          <w:rFonts w:ascii="Times New Roman" w:hAnsi="Times New Roman" w:cs="Times New Roman"/>
          <w:szCs w:val="22"/>
        </w:rPr>
      </w:pPr>
      <w:r w:rsidRPr="005E0DFE">
        <w:rPr>
          <w:rFonts w:ascii="Times New Roman" w:hAnsi="Times New Roman" w:cs="Times New Roman" w:hint="eastAsia"/>
          <w:szCs w:val="22"/>
        </w:rPr>
        <w:t>In conclusion, ethical dilemmas are an integral part of international business and firms must develop the wisdom and courage to address them. They must explicitly and proactively manage these tensions without succumbing to either extreme of complete cultural relativism or extreme ethical universalism. A one-size-fits-all solution neither exists nor is desirable. The most effective way forward is a dynamic approach - one that recognises the importance of integrating cultural and business differences while remaining faithful to core hypernorms of humanity. By adopting a model such as ISCT, firms can better differentiate between culture-bound differences that are open to customisation and contractualisation from hypernorms which must be defended universally. This should be coupled with practical measures such as stakeholder engagement and effective codes of conduct throughout their operations.The world today is far more interconnected than it was in the past and people are far better informed about what happens in distant locations than they ever have been in history. For business this means an increasing level of transparency in operations and accountability for actions which affect lives across the world.The ability to navigate such contradictions represents the key challenge for businesses of the twenty first century- it is the ultimate test of leadership ,and long-term viability of organisation.</w:t>
      </w:r>
    </w:p>
    <w:p w14:paraId="6289BB27" w14:textId="77777777" w:rsidR="0014038E" w:rsidRDefault="0014038E" w:rsidP="00AC7B8B">
      <w:pPr>
        <w:pStyle w:val="a9"/>
        <w:numPr>
          <w:ilvl w:val="0"/>
          <w:numId w:val="4"/>
        </w:numPr>
        <w:outlineLvl w:val="0"/>
        <w:rPr>
          <w:rFonts w:ascii="Times New Roman" w:hAnsi="Times New Roman" w:cs="Times New Roman"/>
          <w:b/>
          <w:bCs/>
          <w:sz w:val="28"/>
          <w:szCs w:val="28"/>
        </w:rPr>
        <w:sectPr w:rsidR="0014038E" w:rsidSect="00D77FD1">
          <w:pgSz w:w="11906" w:h="16838"/>
          <w:pgMar w:top="1440" w:right="1800" w:bottom="1440" w:left="1800" w:header="851" w:footer="992" w:gutter="0"/>
          <w:pgNumType w:fmt="lowerRoman" w:start="1"/>
          <w:cols w:space="425"/>
          <w:docGrid w:type="lines" w:linePitch="312"/>
        </w:sectPr>
      </w:pPr>
      <w:bookmarkStart w:id="13" w:name="_Toc215975170"/>
    </w:p>
    <w:p w14:paraId="41FFF75F" w14:textId="05BF8E79" w:rsidR="00092B0C" w:rsidRPr="00092B0C" w:rsidRDefault="00092B0C" w:rsidP="00AC7B8B">
      <w:pPr>
        <w:pStyle w:val="a9"/>
        <w:numPr>
          <w:ilvl w:val="0"/>
          <w:numId w:val="4"/>
        </w:numPr>
        <w:outlineLvl w:val="0"/>
        <w:rPr>
          <w:rFonts w:ascii="Times New Roman" w:hAnsi="Times New Roman" w:cs="Times New Roman"/>
          <w:b/>
          <w:bCs/>
          <w:sz w:val="28"/>
          <w:szCs w:val="28"/>
        </w:rPr>
      </w:pPr>
      <w:r w:rsidRPr="00092B0C">
        <w:rPr>
          <w:rFonts w:ascii="Times New Roman" w:hAnsi="Times New Roman" w:cs="Times New Roman" w:hint="eastAsia"/>
          <w:b/>
          <w:bCs/>
          <w:sz w:val="28"/>
          <w:szCs w:val="28"/>
        </w:rPr>
        <w:lastRenderedPageBreak/>
        <w:t>Reference List</w:t>
      </w:r>
      <w:bookmarkEnd w:id="13"/>
    </w:p>
    <w:p w14:paraId="3DCB5B96" w14:textId="63EF4481"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Anner, M. (2018).</w:t>
      </w:r>
      <w:r w:rsidRPr="00AC7B8B">
        <w:rPr>
          <w:rFonts w:ascii="Times New Roman" w:hAnsi="Times New Roman" w:cs="Times New Roman"/>
          <w:i/>
          <w:iCs/>
          <w:szCs w:val="22"/>
        </w:rPr>
        <w:t xml:space="preserve"> </w:t>
      </w:r>
      <w:r w:rsidRPr="00AC7B8B">
        <w:rPr>
          <w:rFonts w:ascii="Times New Roman" w:hAnsi="Times New Roman" w:cs="Times New Roman"/>
          <w:szCs w:val="22"/>
        </w:rPr>
        <w:t>Monitoring workers’ rights:</w:t>
      </w:r>
      <w:r w:rsidRPr="00AC7B8B">
        <w:rPr>
          <w:rFonts w:ascii="Times New Roman" w:hAnsi="Times New Roman" w:cs="Times New Roman"/>
          <w:i/>
          <w:iCs/>
          <w:szCs w:val="22"/>
        </w:rPr>
        <w:t xml:space="preserve"> The Bangladesh Accord and the International Labour Organization.</w:t>
      </w:r>
      <w:r w:rsidRPr="00092B0C">
        <w:rPr>
          <w:rFonts w:ascii="Times New Roman" w:hAnsi="Times New Roman" w:cs="Times New Roman"/>
          <w:szCs w:val="22"/>
        </w:rPr>
        <w:t xml:space="preserve"> ILR Review, 71(3), 674-702.</w:t>
      </w:r>
    </w:p>
    <w:p w14:paraId="3E77A5A0" w14:textId="1ED6C8EB"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Brown, M. E., &amp; Treviño, L. K. (2021). Ethical leadership:</w:t>
      </w:r>
      <w:r w:rsidRPr="00AC7B8B">
        <w:rPr>
          <w:rFonts w:ascii="Times New Roman" w:hAnsi="Times New Roman" w:cs="Times New Roman"/>
          <w:i/>
          <w:iCs/>
          <w:szCs w:val="22"/>
        </w:rPr>
        <w:t xml:space="preserve"> A review and future directions. The Leadership Quarterly</w:t>
      </w:r>
      <w:r w:rsidRPr="00092B0C">
        <w:rPr>
          <w:rFonts w:ascii="Times New Roman" w:hAnsi="Times New Roman" w:cs="Times New Roman"/>
          <w:szCs w:val="22"/>
        </w:rPr>
        <w:t>, 101471.</w:t>
      </w:r>
    </w:p>
    <w:p w14:paraId="6883E1F9" w14:textId="2A18DF1C"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Donaldson, T. (2021). The ethics of international business: </w:t>
      </w:r>
      <w:r w:rsidRPr="00AC7B8B">
        <w:rPr>
          <w:rFonts w:ascii="Times New Roman" w:hAnsi="Times New Roman" w:cs="Times New Roman"/>
          <w:i/>
          <w:iCs/>
          <w:szCs w:val="22"/>
        </w:rPr>
        <w:t>A forty-year perspective. Journal of Business Ethics</w:t>
      </w:r>
      <w:r w:rsidRPr="00092B0C">
        <w:rPr>
          <w:rFonts w:ascii="Times New Roman" w:hAnsi="Times New Roman" w:cs="Times New Roman"/>
          <w:szCs w:val="22"/>
        </w:rPr>
        <w:t>, 168(1), 1-12.</w:t>
      </w:r>
    </w:p>
    <w:p w14:paraId="3C8085E6" w14:textId="74203317"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Donaldson, T., &amp; Dunfee, T. W. (1994). Toward a unified conception of business ethics: </w:t>
      </w:r>
      <w:r w:rsidRPr="00AC7B8B">
        <w:rPr>
          <w:rFonts w:ascii="Times New Roman" w:hAnsi="Times New Roman" w:cs="Times New Roman"/>
          <w:i/>
          <w:iCs/>
          <w:szCs w:val="22"/>
        </w:rPr>
        <w:t>Integrative social contracts theory. Academy of Management Review</w:t>
      </w:r>
      <w:r w:rsidRPr="00092B0C">
        <w:rPr>
          <w:rFonts w:ascii="Times New Roman" w:hAnsi="Times New Roman" w:cs="Times New Roman"/>
          <w:szCs w:val="22"/>
        </w:rPr>
        <w:t>, 19(2), 252-284. (Foundational text included for context, as cited in recent ISCT literature).</w:t>
      </w:r>
    </w:p>
    <w:p w14:paraId="1FD90973" w14:textId="230955D5"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Eccles, R. G., Ioannou, I., &amp; Serafeim, G. (2020). </w:t>
      </w:r>
      <w:r w:rsidRPr="00AC7B8B">
        <w:rPr>
          <w:rFonts w:ascii="Times New Roman" w:hAnsi="Times New Roman" w:cs="Times New Roman"/>
          <w:i/>
          <w:iCs/>
          <w:szCs w:val="22"/>
        </w:rPr>
        <w:t>The impact of corporate sustainability on organizational processes and performance.</w:t>
      </w:r>
      <w:r w:rsidRPr="00092B0C">
        <w:rPr>
          <w:rFonts w:ascii="Times New Roman" w:hAnsi="Times New Roman" w:cs="Times New Roman"/>
          <w:szCs w:val="22"/>
        </w:rPr>
        <w:t xml:space="preserve"> Management Science, 60(11), 2835-2857.</w:t>
      </w:r>
    </w:p>
    <w:p w14:paraId="5FB33747" w14:textId="57129762"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Freeman, R. E., Harrison, J. S., &amp; Zygli dopoulos, S. (2020). Stakeholder theory: </w:t>
      </w:r>
      <w:r w:rsidRPr="00AC7B8B">
        <w:rPr>
          <w:rFonts w:ascii="Times New Roman" w:hAnsi="Times New Roman" w:cs="Times New Roman"/>
          <w:i/>
          <w:iCs/>
          <w:szCs w:val="22"/>
        </w:rPr>
        <w:t>Concepts and strategies.</w:t>
      </w:r>
      <w:r w:rsidRPr="00092B0C">
        <w:rPr>
          <w:rFonts w:ascii="Times New Roman" w:hAnsi="Times New Roman" w:cs="Times New Roman"/>
          <w:szCs w:val="22"/>
        </w:rPr>
        <w:t xml:space="preserve"> Cambridge University Press.</w:t>
      </w:r>
    </w:p>
    <w:p w14:paraId="6C6166F3" w14:textId="5C95278C"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Husted, B. W., &amp; Allen, D. B. (2021). Corporate social responsibility in the multinational enterprise: </w:t>
      </w:r>
      <w:r w:rsidRPr="00AC7B8B">
        <w:rPr>
          <w:rFonts w:ascii="Times New Roman" w:hAnsi="Times New Roman" w:cs="Times New Roman"/>
          <w:i/>
          <w:iCs/>
          <w:szCs w:val="22"/>
        </w:rPr>
        <w:t>Strategic and institutional approaches.</w:t>
      </w:r>
      <w:r w:rsidRPr="00092B0C">
        <w:rPr>
          <w:rFonts w:ascii="Times New Roman" w:hAnsi="Times New Roman" w:cs="Times New Roman"/>
          <w:szCs w:val="22"/>
        </w:rPr>
        <w:t xml:space="preserve"> Journal of International Business Studies, 52(1), 1-19.</w:t>
      </w:r>
    </w:p>
    <w:p w14:paraId="6CCF55D7" w14:textId="5BF86BF6"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Jackson, G., &amp; Patel, T. (2022). The political dynamics of corporate sustainability: </w:t>
      </w:r>
      <w:r w:rsidRPr="00AC7B8B">
        <w:rPr>
          <w:rFonts w:ascii="Times New Roman" w:hAnsi="Times New Roman" w:cs="Times New Roman"/>
          <w:i/>
          <w:iCs/>
          <w:szCs w:val="22"/>
        </w:rPr>
        <w:t xml:space="preserve">A review and agenda for future research. </w:t>
      </w:r>
      <w:r w:rsidRPr="00092B0C">
        <w:rPr>
          <w:rFonts w:ascii="Times New Roman" w:hAnsi="Times New Roman" w:cs="Times New Roman"/>
          <w:szCs w:val="22"/>
        </w:rPr>
        <w:t>Organization &amp; Environment, 35(1), 3-26.</w:t>
      </w:r>
    </w:p>
    <w:p w14:paraId="1C833BE6" w14:textId="6376FB8E"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Kaptein, M. (2019). The effectiveness of ethics programs: </w:t>
      </w:r>
      <w:r w:rsidRPr="00AC7B8B">
        <w:rPr>
          <w:rFonts w:ascii="Times New Roman" w:hAnsi="Times New Roman" w:cs="Times New Roman"/>
          <w:i/>
          <w:iCs/>
          <w:szCs w:val="22"/>
        </w:rPr>
        <w:t xml:space="preserve">The role of scope, composition, and sequence. </w:t>
      </w:r>
      <w:r w:rsidRPr="00092B0C">
        <w:rPr>
          <w:rFonts w:ascii="Times New Roman" w:hAnsi="Times New Roman" w:cs="Times New Roman"/>
          <w:szCs w:val="22"/>
        </w:rPr>
        <w:t>Journal of Business Ethics, 155(1), 145-161.</w:t>
      </w:r>
    </w:p>
    <w:p w14:paraId="457B9E78" w14:textId="28CE0B31"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Kim, R. C., &amp; Park, S. (2021). Cultural intelligence and ethical decision-making of global leaders:</w:t>
      </w:r>
      <w:r w:rsidRPr="00AC7B8B">
        <w:rPr>
          <w:rFonts w:ascii="Times New Roman" w:hAnsi="Times New Roman" w:cs="Times New Roman"/>
          <w:i/>
          <w:iCs/>
          <w:szCs w:val="22"/>
        </w:rPr>
        <w:t xml:space="preserve"> A study of Korean multinational corporations.</w:t>
      </w:r>
      <w:r w:rsidRPr="00092B0C">
        <w:rPr>
          <w:rFonts w:ascii="Times New Roman" w:hAnsi="Times New Roman" w:cs="Times New Roman"/>
          <w:szCs w:val="22"/>
        </w:rPr>
        <w:t xml:space="preserve"> Journal of Business Ethics, 173(1), 1-15.</w:t>
      </w:r>
    </w:p>
    <w:p w14:paraId="3A034142" w14:textId="33BDE5FA"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Kline, J., &amp; Harrison, A. (2020). Global supply chains and social standards: </w:t>
      </w:r>
      <w:r w:rsidRPr="00AC7B8B">
        <w:rPr>
          <w:rFonts w:ascii="Times New Roman" w:hAnsi="Times New Roman" w:cs="Times New Roman"/>
          <w:i/>
          <w:iCs/>
          <w:szCs w:val="22"/>
        </w:rPr>
        <w:t>The role of auditing and certification.</w:t>
      </w:r>
      <w:r w:rsidRPr="00092B0C">
        <w:rPr>
          <w:rFonts w:ascii="Times New Roman" w:hAnsi="Times New Roman" w:cs="Times New Roman"/>
          <w:szCs w:val="22"/>
        </w:rPr>
        <w:t xml:space="preserve"> World Development, 135, 105058.</w:t>
      </w:r>
    </w:p>
    <w:p w14:paraId="45BFCD52" w14:textId="6A930AD4"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Luo, Y., &amp; Zhao, M. (2021). </w:t>
      </w:r>
      <w:r w:rsidRPr="00403923">
        <w:rPr>
          <w:rFonts w:ascii="Times New Roman" w:hAnsi="Times New Roman" w:cs="Times New Roman"/>
          <w:i/>
          <w:iCs/>
          <w:szCs w:val="22"/>
        </w:rPr>
        <w:t>Corruption, institutions, and international business</w:t>
      </w:r>
      <w:r w:rsidRPr="00092B0C">
        <w:rPr>
          <w:rFonts w:ascii="Times New Roman" w:hAnsi="Times New Roman" w:cs="Times New Roman"/>
          <w:szCs w:val="22"/>
        </w:rPr>
        <w:t>. Journal of World Business, 56(3), 101194.</w:t>
      </w:r>
    </w:p>
    <w:p w14:paraId="001056AA" w14:textId="4D3B14A5"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Mena, S., &amp; Palazzo, G. (2021). </w:t>
      </w:r>
      <w:r w:rsidRPr="00403923">
        <w:rPr>
          <w:rFonts w:ascii="Times New Roman" w:hAnsi="Times New Roman" w:cs="Times New Roman"/>
          <w:i/>
          <w:iCs/>
          <w:szCs w:val="22"/>
        </w:rPr>
        <w:t>Input and output legitimacy of multi-stakeholder initiatives.</w:t>
      </w:r>
      <w:r w:rsidRPr="00092B0C">
        <w:rPr>
          <w:rFonts w:ascii="Times New Roman" w:hAnsi="Times New Roman" w:cs="Times New Roman"/>
          <w:szCs w:val="22"/>
        </w:rPr>
        <w:t xml:space="preserve"> Business Ethics Quarterly, 31(1), 1-31.</w:t>
      </w:r>
    </w:p>
    <w:p w14:paraId="678F3E81" w14:textId="12CC97B5"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Meyer, K. E., &amp; Li, C. (2022). </w:t>
      </w:r>
      <w:r w:rsidRPr="00403923">
        <w:rPr>
          <w:rFonts w:ascii="Times New Roman" w:hAnsi="Times New Roman" w:cs="Times New Roman"/>
          <w:i/>
          <w:iCs/>
          <w:szCs w:val="22"/>
        </w:rPr>
        <w:t>The context of context in international business research.</w:t>
      </w:r>
      <w:r w:rsidRPr="00092B0C">
        <w:rPr>
          <w:rFonts w:ascii="Times New Roman" w:hAnsi="Times New Roman" w:cs="Times New Roman"/>
          <w:szCs w:val="22"/>
        </w:rPr>
        <w:t xml:space="preserve"> Journal of International Business Studies, 53(1), 1-15.</w:t>
      </w:r>
    </w:p>
    <w:p w14:paraId="12BC3B0B" w14:textId="7E42C248"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Peng, M. W. (2021).</w:t>
      </w:r>
      <w:r w:rsidRPr="00403923">
        <w:rPr>
          <w:rFonts w:ascii="Times New Roman" w:hAnsi="Times New Roman" w:cs="Times New Roman"/>
          <w:i/>
          <w:iCs/>
          <w:szCs w:val="22"/>
        </w:rPr>
        <w:t xml:space="preserve"> Global business.</w:t>
      </w:r>
      <w:r w:rsidRPr="00092B0C">
        <w:rPr>
          <w:rFonts w:ascii="Times New Roman" w:hAnsi="Times New Roman" w:cs="Times New Roman"/>
          <w:szCs w:val="22"/>
        </w:rPr>
        <w:t xml:space="preserve"> Cengage Learning.</w:t>
      </w:r>
    </w:p>
    <w:p w14:paraId="45294181" w14:textId="0420BEB2"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Rodriguez, P. (2019). </w:t>
      </w:r>
      <w:r w:rsidRPr="00403923">
        <w:rPr>
          <w:rFonts w:ascii="Times New Roman" w:hAnsi="Times New Roman" w:cs="Times New Roman"/>
          <w:i/>
          <w:iCs/>
          <w:szCs w:val="22"/>
        </w:rPr>
        <w:t>The antecedents and consequences of corruption in international business.</w:t>
      </w:r>
      <w:r w:rsidRPr="00092B0C">
        <w:rPr>
          <w:rFonts w:ascii="Times New Roman" w:hAnsi="Times New Roman" w:cs="Times New Roman"/>
          <w:szCs w:val="22"/>
        </w:rPr>
        <w:t xml:space="preserve"> Journal of International Business Studies, 50(9), 1421-1442.</w:t>
      </w:r>
    </w:p>
    <w:p w14:paraId="7FB6F6EB" w14:textId="129AC89A"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Scherer, A. G., &amp; Palazzo, G. (2021). The new political role of business in a globalized world: </w:t>
      </w:r>
      <w:r w:rsidRPr="00403923">
        <w:rPr>
          <w:rFonts w:ascii="Times New Roman" w:hAnsi="Times New Roman" w:cs="Times New Roman"/>
          <w:i/>
          <w:iCs/>
          <w:szCs w:val="22"/>
        </w:rPr>
        <w:t xml:space="preserve">A review of a new perspective on CSR and its implications for the firm, governance, </w:t>
      </w:r>
      <w:r w:rsidRPr="00403923">
        <w:rPr>
          <w:rFonts w:ascii="Times New Roman" w:hAnsi="Times New Roman" w:cs="Times New Roman"/>
          <w:i/>
          <w:iCs/>
          <w:szCs w:val="22"/>
        </w:rPr>
        <w:lastRenderedPageBreak/>
        <w:t>and democracy.</w:t>
      </w:r>
      <w:r w:rsidRPr="00092B0C">
        <w:rPr>
          <w:rFonts w:ascii="Times New Roman" w:hAnsi="Times New Roman" w:cs="Times New Roman"/>
          <w:szCs w:val="22"/>
        </w:rPr>
        <w:t xml:space="preserve"> Journal of Management Studies, 58(4), 899-931.</w:t>
      </w:r>
    </w:p>
    <w:p w14:paraId="089A3434" w14:textId="6A4B9443"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Slawinski, N., &amp; Bansal, P. (2021). Short on time: </w:t>
      </w:r>
      <w:r w:rsidRPr="00403923">
        <w:rPr>
          <w:rFonts w:ascii="Times New Roman" w:hAnsi="Times New Roman" w:cs="Times New Roman"/>
          <w:i/>
          <w:iCs/>
          <w:szCs w:val="22"/>
        </w:rPr>
        <w:t xml:space="preserve">The role of temporality in business sustainability. </w:t>
      </w:r>
      <w:r w:rsidRPr="00092B0C">
        <w:rPr>
          <w:rFonts w:ascii="Times New Roman" w:hAnsi="Times New Roman" w:cs="Times New Roman"/>
          <w:szCs w:val="22"/>
        </w:rPr>
        <w:t>Organization Science, 32(6), 1457-1482.</w:t>
      </w:r>
    </w:p>
    <w:p w14:paraId="6307D2B0" w14:textId="4B694983"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Stahl, G. K., &amp; Tung, R. L. (2022). Towards a more balanced treatment of culture in international business studies: </w:t>
      </w:r>
      <w:r w:rsidRPr="00403923">
        <w:rPr>
          <w:rFonts w:ascii="Times New Roman" w:hAnsi="Times New Roman" w:cs="Times New Roman"/>
          <w:i/>
          <w:iCs/>
          <w:szCs w:val="22"/>
        </w:rPr>
        <w:t xml:space="preserve">The need for positive cross-cultural scholarship. </w:t>
      </w:r>
      <w:r w:rsidRPr="00092B0C">
        <w:rPr>
          <w:rFonts w:ascii="Times New Roman" w:hAnsi="Times New Roman" w:cs="Times New Roman"/>
          <w:szCs w:val="22"/>
        </w:rPr>
        <w:t>Journal of International Business Studies, 53(1), 1-18.</w:t>
      </w:r>
    </w:p>
    <w:p w14:paraId="02783F2A" w14:textId="2C3C1D66"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Surroca, J., Tribó, J. A., &amp; Zahra, S. A. (2020). </w:t>
      </w:r>
      <w:r w:rsidRPr="00403923">
        <w:rPr>
          <w:rFonts w:ascii="Times New Roman" w:hAnsi="Times New Roman" w:cs="Times New Roman"/>
          <w:i/>
          <w:iCs/>
          <w:szCs w:val="22"/>
        </w:rPr>
        <w:t>Stakeholder pressure on MNEs and the transfer of socially irresponsible practices.</w:t>
      </w:r>
      <w:r w:rsidRPr="00092B0C">
        <w:rPr>
          <w:rFonts w:ascii="Times New Roman" w:hAnsi="Times New Roman" w:cs="Times New Roman"/>
          <w:szCs w:val="22"/>
        </w:rPr>
        <w:t xml:space="preserve"> Academy of Management Journal, 63(3), 1-40.</w:t>
      </w:r>
    </w:p>
    <w:p w14:paraId="7A11A215" w14:textId="4BECE83E"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Tashman, P., Marano, V., &amp; Kostova, T. (2021). </w:t>
      </w:r>
      <w:r w:rsidRPr="00403923">
        <w:rPr>
          <w:rFonts w:ascii="Times New Roman" w:hAnsi="Times New Roman" w:cs="Times New Roman"/>
          <w:i/>
          <w:iCs/>
          <w:szCs w:val="22"/>
        </w:rPr>
        <w:t>Walking the walk or talking the talk?</w:t>
      </w:r>
      <w:r w:rsidRPr="00092B0C">
        <w:rPr>
          <w:rFonts w:ascii="Times New Roman" w:hAnsi="Times New Roman" w:cs="Times New Roman"/>
          <w:szCs w:val="22"/>
        </w:rPr>
        <w:t xml:space="preserve"> </w:t>
      </w:r>
      <w:r w:rsidRPr="00403923">
        <w:rPr>
          <w:rFonts w:ascii="Times New Roman" w:hAnsi="Times New Roman" w:cs="Times New Roman"/>
          <w:i/>
          <w:iCs/>
          <w:szCs w:val="22"/>
        </w:rPr>
        <w:t>Corporate social responsibility decoupling in emerging markets.</w:t>
      </w:r>
      <w:r w:rsidRPr="00092B0C">
        <w:rPr>
          <w:rFonts w:ascii="Times New Roman" w:hAnsi="Times New Roman" w:cs="Times New Roman"/>
          <w:szCs w:val="22"/>
        </w:rPr>
        <w:t xml:space="preserve"> Journal of International Business Studies, 52(8), 1-23.</w:t>
      </w:r>
    </w:p>
    <w:p w14:paraId="0D14C17F" w14:textId="738BC0D8"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Verbeke, A., &amp; Hutzschenreuter, T. (2021). </w:t>
      </w:r>
      <w:r w:rsidRPr="00403923">
        <w:rPr>
          <w:rFonts w:ascii="Times New Roman" w:hAnsi="Times New Roman" w:cs="Times New Roman"/>
          <w:i/>
          <w:iCs/>
          <w:szCs w:val="22"/>
        </w:rPr>
        <w:t xml:space="preserve">The dark side of digital globalization. </w:t>
      </w:r>
      <w:r w:rsidRPr="00092B0C">
        <w:rPr>
          <w:rFonts w:ascii="Times New Roman" w:hAnsi="Times New Roman" w:cs="Times New Roman"/>
          <w:szCs w:val="22"/>
        </w:rPr>
        <w:t>Journal of International Management, 27(4), 100878.</w:t>
      </w:r>
    </w:p>
    <w:p w14:paraId="418C3856" w14:textId="68BC0C69"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Wang, H., &amp; Li, J. (2021). Leveraging the power of others: </w:t>
      </w:r>
      <w:r w:rsidRPr="00403923">
        <w:rPr>
          <w:rFonts w:ascii="Times New Roman" w:hAnsi="Times New Roman" w:cs="Times New Roman"/>
          <w:i/>
          <w:iCs/>
          <w:szCs w:val="22"/>
        </w:rPr>
        <w:t>The spillover effects of corporate social responsibility in multinational corporations.</w:t>
      </w:r>
      <w:r w:rsidRPr="00092B0C">
        <w:rPr>
          <w:rFonts w:ascii="Times New Roman" w:hAnsi="Times New Roman" w:cs="Times New Roman"/>
          <w:szCs w:val="22"/>
        </w:rPr>
        <w:t xml:space="preserve"> Strategic Management Journal, 42(4), 1-25.</w:t>
      </w:r>
    </w:p>
    <w:p w14:paraId="0BCA8294" w14:textId="4CEB056E"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Wickert, C., &amp; Risi, D. (2022). </w:t>
      </w:r>
      <w:r w:rsidRPr="00403923">
        <w:rPr>
          <w:rFonts w:ascii="Times New Roman" w:hAnsi="Times New Roman" w:cs="Times New Roman"/>
          <w:i/>
          <w:iCs/>
          <w:szCs w:val="22"/>
        </w:rPr>
        <w:t xml:space="preserve">Corporate social responsibility. </w:t>
      </w:r>
      <w:r w:rsidRPr="00092B0C">
        <w:rPr>
          <w:rFonts w:ascii="Times New Roman" w:hAnsi="Times New Roman" w:cs="Times New Roman"/>
          <w:szCs w:val="22"/>
        </w:rPr>
        <w:t>Cambridge University Press.</w:t>
      </w:r>
    </w:p>
    <w:p w14:paraId="4D566077" w14:textId="428B5010" w:rsidR="00092B0C" w:rsidRPr="00092B0C" w:rsidRDefault="00092B0C" w:rsidP="00092B0C">
      <w:pPr>
        <w:pStyle w:val="a9"/>
        <w:numPr>
          <w:ilvl w:val="0"/>
          <w:numId w:val="6"/>
        </w:numPr>
        <w:jc w:val="both"/>
        <w:rPr>
          <w:rFonts w:ascii="Times New Roman" w:hAnsi="Times New Roman" w:cs="Times New Roman"/>
          <w:szCs w:val="22"/>
        </w:rPr>
      </w:pPr>
      <w:r w:rsidRPr="00092B0C">
        <w:rPr>
          <w:rFonts w:ascii="Times New Roman" w:hAnsi="Times New Roman" w:cs="Times New Roman"/>
          <w:szCs w:val="22"/>
        </w:rPr>
        <w:t xml:space="preserve">Zhu, Q., Liu, J., &amp; Lai, K. (2020). </w:t>
      </w:r>
      <w:r w:rsidRPr="00403923">
        <w:rPr>
          <w:rFonts w:ascii="Times New Roman" w:hAnsi="Times New Roman" w:cs="Times New Roman"/>
          <w:i/>
          <w:iCs/>
          <w:szCs w:val="22"/>
        </w:rPr>
        <w:t>Corporate social responsibility practices and performance improvement among Chinese national firms.</w:t>
      </w:r>
      <w:r w:rsidRPr="00092B0C">
        <w:rPr>
          <w:rFonts w:ascii="Times New Roman" w:hAnsi="Times New Roman" w:cs="Times New Roman"/>
          <w:szCs w:val="22"/>
        </w:rPr>
        <w:t xml:space="preserve"> International Journal of Production Economics, 228, 107842.</w:t>
      </w:r>
    </w:p>
    <w:p w14:paraId="14F1BA63" w14:textId="77777777" w:rsidR="001D0839" w:rsidRPr="001D0839" w:rsidRDefault="001D0839" w:rsidP="001D0839">
      <w:pPr>
        <w:jc w:val="center"/>
        <w:rPr>
          <w:rFonts w:ascii="Times New Roman" w:hAnsi="Times New Roman" w:cs="Times New Roman"/>
          <w:b/>
          <w:bCs/>
          <w:sz w:val="40"/>
          <w:szCs w:val="40"/>
        </w:rPr>
      </w:pPr>
    </w:p>
    <w:sectPr w:rsidR="001D0839" w:rsidRPr="001D0839" w:rsidSect="00D77FD1">
      <w:pgSz w:w="11906" w:h="16838"/>
      <w:pgMar w:top="1440" w:right="1800" w:bottom="1440" w:left="1800" w:header="851" w:footer="992" w:gutter="0"/>
      <w:pgNumType w:fmt="lowerRoman"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3C4EC9" w14:textId="77777777" w:rsidR="00605AF3" w:rsidRDefault="00605AF3" w:rsidP="00D77FD1">
      <w:pPr>
        <w:spacing w:after="0" w:line="240" w:lineRule="auto"/>
        <w:rPr>
          <w:rFonts w:hint="eastAsia"/>
        </w:rPr>
      </w:pPr>
      <w:r>
        <w:separator/>
      </w:r>
    </w:p>
  </w:endnote>
  <w:endnote w:type="continuationSeparator" w:id="0">
    <w:p w14:paraId="7F78B9EB" w14:textId="77777777" w:rsidR="00605AF3" w:rsidRDefault="00605AF3" w:rsidP="00D77FD1">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5617569"/>
      <w:docPartObj>
        <w:docPartGallery w:val="Page Numbers (Bottom of Page)"/>
        <w:docPartUnique/>
      </w:docPartObj>
    </w:sdtPr>
    <w:sdtContent>
      <w:p w14:paraId="3E147B6F" w14:textId="78A7642A" w:rsidR="00D77FD1" w:rsidRDefault="00D77FD1">
        <w:pPr>
          <w:pStyle w:val="af1"/>
          <w:jc w:val="center"/>
          <w:rPr>
            <w:rFonts w:hint="eastAsia"/>
          </w:rPr>
        </w:pPr>
        <w:r>
          <w:fldChar w:fldCharType="begin"/>
        </w:r>
        <w:r>
          <w:instrText>PAGE   \* MERGEFORMAT</w:instrText>
        </w:r>
        <w:r>
          <w:fldChar w:fldCharType="separate"/>
        </w:r>
        <w:r>
          <w:rPr>
            <w:lang w:val="zh-CN"/>
          </w:rPr>
          <w:t>2</w:t>
        </w:r>
        <w:r>
          <w:fldChar w:fldCharType="end"/>
        </w:r>
      </w:p>
    </w:sdtContent>
  </w:sdt>
  <w:p w14:paraId="7499F34F" w14:textId="77777777" w:rsidR="00D77FD1" w:rsidRDefault="00D77FD1">
    <w:pPr>
      <w:pStyle w:val="af1"/>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A4107" w14:textId="77777777" w:rsidR="00605AF3" w:rsidRDefault="00605AF3" w:rsidP="00D77FD1">
      <w:pPr>
        <w:spacing w:after="0" w:line="240" w:lineRule="auto"/>
        <w:rPr>
          <w:rFonts w:hint="eastAsia"/>
        </w:rPr>
      </w:pPr>
      <w:r>
        <w:separator/>
      </w:r>
    </w:p>
  </w:footnote>
  <w:footnote w:type="continuationSeparator" w:id="0">
    <w:p w14:paraId="225BE26B" w14:textId="77777777" w:rsidR="00605AF3" w:rsidRDefault="00605AF3" w:rsidP="00D77FD1">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B1915"/>
    <w:multiLevelType w:val="multilevel"/>
    <w:tmpl w:val="ECECC58C"/>
    <w:lvl w:ilvl="0">
      <w:start w:val="1"/>
      <w:numFmt w:val="decimal"/>
      <w:lvlText w:val="%1."/>
      <w:lvlJc w:val="left"/>
      <w:pPr>
        <w:ind w:left="420" w:hanging="42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47097790"/>
    <w:multiLevelType w:val="hybridMultilevel"/>
    <w:tmpl w:val="DFF4336A"/>
    <w:lvl w:ilvl="0" w:tplc="2EFCF7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58C709D3"/>
    <w:multiLevelType w:val="hybridMultilevel"/>
    <w:tmpl w:val="19509414"/>
    <w:lvl w:ilvl="0" w:tplc="02C242C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B3D4101"/>
    <w:multiLevelType w:val="hybridMultilevel"/>
    <w:tmpl w:val="3F10AD2E"/>
    <w:lvl w:ilvl="0" w:tplc="8E5CDD8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6D9A72AD"/>
    <w:multiLevelType w:val="hybridMultilevel"/>
    <w:tmpl w:val="808AA8C8"/>
    <w:lvl w:ilvl="0" w:tplc="EA82177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6F333D24"/>
    <w:multiLevelType w:val="hybridMultilevel"/>
    <w:tmpl w:val="5DEEC624"/>
    <w:lvl w:ilvl="0" w:tplc="B888BB2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878660125">
    <w:abstractNumId w:val="3"/>
  </w:num>
  <w:num w:numId="2" w16cid:durableId="1632635429">
    <w:abstractNumId w:val="5"/>
  </w:num>
  <w:num w:numId="3" w16cid:durableId="1276332653">
    <w:abstractNumId w:val="2"/>
  </w:num>
  <w:num w:numId="4" w16cid:durableId="797381687">
    <w:abstractNumId w:val="0"/>
  </w:num>
  <w:num w:numId="5" w16cid:durableId="868958102">
    <w:abstractNumId w:val="1"/>
  </w:num>
  <w:num w:numId="6" w16cid:durableId="16431186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839"/>
    <w:rsid w:val="00080D83"/>
    <w:rsid w:val="00092B0C"/>
    <w:rsid w:val="000A626C"/>
    <w:rsid w:val="0014038E"/>
    <w:rsid w:val="00154ABC"/>
    <w:rsid w:val="001D0839"/>
    <w:rsid w:val="002149DE"/>
    <w:rsid w:val="002E3DA2"/>
    <w:rsid w:val="003961E7"/>
    <w:rsid w:val="00403923"/>
    <w:rsid w:val="004714DA"/>
    <w:rsid w:val="004C3574"/>
    <w:rsid w:val="005B124E"/>
    <w:rsid w:val="005D0A48"/>
    <w:rsid w:val="005E0DFE"/>
    <w:rsid w:val="005E7D87"/>
    <w:rsid w:val="00605AF3"/>
    <w:rsid w:val="006167F1"/>
    <w:rsid w:val="00621C48"/>
    <w:rsid w:val="006E274F"/>
    <w:rsid w:val="008320D9"/>
    <w:rsid w:val="00855FDD"/>
    <w:rsid w:val="008F4833"/>
    <w:rsid w:val="009D1E0B"/>
    <w:rsid w:val="00A56361"/>
    <w:rsid w:val="00A70BCD"/>
    <w:rsid w:val="00AC7B8B"/>
    <w:rsid w:val="00B070A0"/>
    <w:rsid w:val="00D77FD1"/>
    <w:rsid w:val="00DF3701"/>
    <w:rsid w:val="00E41B41"/>
    <w:rsid w:val="00E434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8A63DC"/>
  <w15:chartTrackingRefBased/>
  <w15:docId w15:val="{2BD20D76-086D-4DEE-B724-BFC21F7E3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D0839"/>
    <w:pPr>
      <w:widowControl w:val="0"/>
    </w:pPr>
  </w:style>
  <w:style w:type="paragraph" w:styleId="1">
    <w:name w:val="heading 1"/>
    <w:basedOn w:val="a"/>
    <w:next w:val="a"/>
    <w:link w:val="10"/>
    <w:uiPriority w:val="9"/>
    <w:qFormat/>
    <w:rsid w:val="001D0839"/>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1D0839"/>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1D0839"/>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1D0839"/>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1D0839"/>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1D0839"/>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1D083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D083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1D083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D0839"/>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1D0839"/>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1D0839"/>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1D0839"/>
    <w:rPr>
      <w:rFonts w:cstheme="majorBidi"/>
      <w:color w:val="2F5496" w:themeColor="accent1" w:themeShade="BF"/>
      <w:sz w:val="28"/>
      <w:szCs w:val="28"/>
    </w:rPr>
  </w:style>
  <w:style w:type="character" w:customStyle="1" w:styleId="50">
    <w:name w:val="标题 5 字符"/>
    <w:basedOn w:val="a0"/>
    <w:link w:val="5"/>
    <w:uiPriority w:val="9"/>
    <w:semiHidden/>
    <w:rsid w:val="001D0839"/>
    <w:rPr>
      <w:rFonts w:cstheme="majorBidi"/>
      <w:color w:val="2F5496" w:themeColor="accent1" w:themeShade="BF"/>
      <w:sz w:val="24"/>
    </w:rPr>
  </w:style>
  <w:style w:type="character" w:customStyle="1" w:styleId="60">
    <w:name w:val="标题 6 字符"/>
    <w:basedOn w:val="a0"/>
    <w:link w:val="6"/>
    <w:uiPriority w:val="9"/>
    <w:semiHidden/>
    <w:rsid w:val="001D0839"/>
    <w:rPr>
      <w:rFonts w:cstheme="majorBidi"/>
      <w:b/>
      <w:bCs/>
      <w:color w:val="2F5496" w:themeColor="accent1" w:themeShade="BF"/>
    </w:rPr>
  </w:style>
  <w:style w:type="character" w:customStyle="1" w:styleId="70">
    <w:name w:val="标题 7 字符"/>
    <w:basedOn w:val="a0"/>
    <w:link w:val="7"/>
    <w:uiPriority w:val="9"/>
    <w:semiHidden/>
    <w:rsid w:val="001D0839"/>
    <w:rPr>
      <w:rFonts w:cstheme="majorBidi"/>
      <w:b/>
      <w:bCs/>
      <w:color w:val="595959" w:themeColor="text1" w:themeTint="A6"/>
    </w:rPr>
  </w:style>
  <w:style w:type="character" w:customStyle="1" w:styleId="80">
    <w:name w:val="标题 8 字符"/>
    <w:basedOn w:val="a0"/>
    <w:link w:val="8"/>
    <w:uiPriority w:val="9"/>
    <w:semiHidden/>
    <w:rsid w:val="001D0839"/>
    <w:rPr>
      <w:rFonts w:cstheme="majorBidi"/>
      <w:color w:val="595959" w:themeColor="text1" w:themeTint="A6"/>
    </w:rPr>
  </w:style>
  <w:style w:type="character" w:customStyle="1" w:styleId="90">
    <w:name w:val="标题 9 字符"/>
    <w:basedOn w:val="a0"/>
    <w:link w:val="9"/>
    <w:uiPriority w:val="9"/>
    <w:semiHidden/>
    <w:rsid w:val="001D0839"/>
    <w:rPr>
      <w:rFonts w:eastAsiaTheme="majorEastAsia" w:cstheme="majorBidi"/>
      <w:color w:val="595959" w:themeColor="text1" w:themeTint="A6"/>
    </w:rPr>
  </w:style>
  <w:style w:type="paragraph" w:styleId="a3">
    <w:name w:val="Title"/>
    <w:basedOn w:val="a"/>
    <w:next w:val="a"/>
    <w:link w:val="a4"/>
    <w:uiPriority w:val="10"/>
    <w:qFormat/>
    <w:rsid w:val="001D083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1D083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D083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D083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D0839"/>
    <w:pPr>
      <w:spacing w:before="160"/>
      <w:jc w:val="center"/>
    </w:pPr>
    <w:rPr>
      <w:i/>
      <w:iCs/>
      <w:color w:val="404040" w:themeColor="text1" w:themeTint="BF"/>
    </w:rPr>
  </w:style>
  <w:style w:type="character" w:customStyle="1" w:styleId="a8">
    <w:name w:val="引用 字符"/>
    <w:basedOn w:val="a0"/>
    <w:link w:val="a7"/>
    <w:uiPriority w:val="29"/>
    <w:rsid w:val="001D0839"/>
    <w:rPr>
      <w:i/>
      <w:iCs/>
      <w:color w:val="404040" w:themeColor="text1" w:themeTint="BF"/>
    </w:rPr>
  </w:style>
  <w:style w:type="paragraph" w:styleId="a9">
    <w:name w:val="List Paragraph"/>
    <w:basedOn w:val="a"/>
    <w:uiPriority w:val="34"/>
    <w:qFormat/>
    <w:rsid w:val="001D0839"/>
    <w:pPr>
      <w:ind w:left="720"/>
      <w:contextualSpacing/>
    </w:pPr>
  </w:style>
  <w:style w:type="character" w:styleId="aa">
    <w:name w:val="Intense Emphasis"/>
    <w:basedOn w:val="a0"/>
    <w:uiPriority w:val="21"/>
    <w:qFormat/>
    <w:rsid w:val="001D0839"/>
    <w:rPr>
      <w:i/>
      <w:iCs/>
      <w:color w:val="2F5496" w:themeColor="accent1" w:themeShade="BF"/>
    </w:rPr>
  </w:style>
  <w:style w:type="paragraph" w:styleId="ab">
    <w:name w:val="Intense Quote"/>
    <w:basedOn w:val="a"/>
    <w:next w:val="a"/>
    <w:link w:val="ac"/>
    <w:uiPriority w:val="30"/>
    <w:qFormat/>
    <w:rsid w:val="001D08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1D0839"/>
    <w:rPr>
      <w:i/>
      <w:iCs/>
      <w:color w:val="2F5496" w:themeColor="accent1" w:themeShade="BF"/>
    </w:rPr>
  </w:style>
  <w:style w:type="character" w:styleId="ad">
    <w:name w:val="Intense Reference"/>
    <w:basedOn w:val="a0"/>
    <w:uiPriority w:val="32"/>
    <w:qFormat/>
    <w:rsid w:val="001D0839"/>
    <w:rPr>
      <w:b/>
      <w:bCs/>
      <w:smallCaps/>
      <w:color w:val="2F5496" w:themeColor="accent1" w:themeShade="BF"/>
      <w:spacing w:val="5"/>
    </w:rPr>
  </w:style>
  <w:style w:type="paragraph" w:styleId="ae">
    <w:name w:val="No Spacing"/>
    <w:uiPriority w:val="1"/>
    <w:qFormat/>
    <w:rsid w:val="009D1E0B"/>
    <w:pPr>
      <w:widowControl w:val="0"/>
      <w:spacing w:after="0" w:line="240" w:lineRule="auto"/>
    </w:pPr>
  </w:style>
  <w:style w:type="paragraph" w:styleId="af">
    <w:name w:val="header"/>
    <w:basedOn w:val="a"/>
    <w:link w:val="af0"/>
    <w:uiPriority w:val="99"/>
    <w:unhideWhenUsed/>
    <w:rsid w:val="00D77FD1"/>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D77FD1"/>
    <w:rPr>
      <w:sz w:val="18"/>
      <w:szCs w:val="18"/>
    </w:rPr>
  </w:style>
  <w:style w:type="paragraph" w:styleId="af1">
    <w:name w:val="footer"/>
    <w:basedOn w:val="a"/>
    <w:link w:val="af2"/>
    <w:uiPriority w:val="99"/>
    <w:unhideWhenUsed/>
    <w:rsid w:val="00D77FD1"/>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D77FD1"/>
    <w:rPr>
      <w:sz w:val="18"/>
      <w:szCs w:val="18"/>
    </w:rPr>
  </w:style>
  <w:style w:type="paragraph" w:styleId="TOC">
    <w:name w:val="TOC Heading"/>
    <w:basedOn w:val="1"/>
    <w:next w:val="a"/>
    <w:uiPriority w:val="39"/>
    <w:unhideWhenUsed/>
    <w:qFormat/>
    <w:rsid w:val="00403923"/>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403923"/>
  </w:style>
  <w:style w:type="paragraph" w:styleId="TOC2">
    <w:name w:val="toc 2"/>
    <w:basedOn w:val="a"/>
    <w:next w:val="a"/>
    <w:autoRedefine/>
    <w:uiPriority w:val="39"/>
    <w:unhideWhenUsed/>
    <w:rsid w:val="00403923"/>
    <w:pPr>
      <w:ind w:leftChars="200" w:left="420"/>
    </w:pPr>
  </w:style>
  <w:style w:type="character" w:styleId="af3">
    <w:name w:val="Hyperlink"/>
    <w:basedOn w:val="a0"/>
    <w:uiPriority w:val="99"/>
    <w:unhideWhenUsed/>
    <w:rsid w:val="004039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8311D-6DB1-44F2-B1E1-668CCB7F3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9</Pages>
  <Words>2574</Words>
  <Characters>15293</Characters>
  <Application>Microsoft Office Word</Application>
  <DocSecurity>0</DocSecurity>
  <Lines>250</Lines>
  <Paragraphs>91</Paragraphs>
  <ScaleCrop>false</ScaleCrop>
  <Company/>
  <LinksUpToDate>false</LinksUpToDate>
  <CharactersWithSpaces>17776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天宇 李</dc:creator>
  <cp:keywords/>
  <dc:description/>
  <cp:lastModifiedBy>天宇 李</cp:lastModifiedBy>
  <cp:revision>11</cp:revision>
  <dcterms:created xsi:type="dcterms:W3CDTF">2025-11-24T01:28:00Z</dcterms:created>
  <dcterms:modified xsi:type="dcterms:W3CDTF">2025-12-10T08:58:00Z</dcterms:modified>
</cp:coreProperties>
</file>