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639F" w:rsidRPr="0033639F" w:rsidRDefault="0033639F" w:rsidP="0033639F">
      <w:pPr>
        <w:rPr>
          <w:rFonts w:ascii="Arial" w:hAnsi="Arial" w:cs="Arial"/>
          <w:b/>
          <w:sz w:val="24"/>
          <w:szCs w:val="24"/>
        </w:rPr>
      </w:pPr>
      <w:r w:rsidRPr="0033639F">
        <w:rPr>
          <w:rFonts w:ascii="Arial" w:hAnsi="Arial" w:cs="Arial"/>
          <w:b/>
          <w:sz w:val="24"/>
          <w:szCs w:val="24"/>
        </w:rPr>
        <w:t>Reference List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Arrow, </w:t>
      </w:r>
      <w:proofErr w:type="gramStart"/>
      <w:r w:rsidRPr="0033639F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.</w:t>
      </w:r>
      <w:r w:rsidRPr="0033639F">
        <w:rPr>
          <w:rFonts w:ascii="Arial" w:hAnsi="Arial" w:cs="Arial"/>
          <w:sz w:val="24"/>
          <w:szCs w:val="24"/>
        </w:rPr>
        <w:t>(</w:t>
      </w:r>
      <w:proofErr w:type="gramEnd"/>
      <w:r w:rsidRPr="0033639F">
        <w:rPr>
          <w:rFonts w:ascii="Arial" w:hAnsi="Arial" w:cs="Arial"/>
          <w:sz w:val="24"/>
          <w:szCs w:val="24"/>
        </w:rPr>
        <w:t xml:space="preserve">2017) </w:t>
      </w:r>
      <w:r w:rsidRPr="0033639F">
        <w:rPr>
          <w:rFonts w:ascii="Arial" w:hAnsi="Arial" w:cs="Arial"/>
          <w:i/>
          <w:iCs/>
          <w:sz w:val="24"/>
          <w:szCs w:val="24"/>
        </w:rPr>
        <w:t>literacy in the early years</w:t>
      </w:r>
      <w:r w:rsidRPr="0033639F">
        <w:rPr>
          <w:rFonts w:ascii="Arial" w:hAnsi="Arial" w:cs="Arial"/>
          <w:sz w:val="24"/>
          <w:szCs w:val="24"/>
        </w:rPr>
        <w:t xml:space="preserve"> .London .Springer 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Erickson. E (2018) </w:t>
      </w:r>
      <w:r w:rsidRPr="0033639F">
        <w:rPr>
          <w:rFonts w:ascii="Arial" w:hAnsi="Arial" w:cs="Arial"/>
          <w:i/>
          <w:sz w:val="24"/>
          <w:szCs w:val="24"/>
        </w:rPr>
        <w:t>Effects of Storytelling on Emotional Development,</w:t>
      </w:r>
      <w:r w:rsidRPr="0033639F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33639F">
        <w:rPr>
          <w:rFonts w:ascii="Arial" w:hAnsi="Arial" w:cs="Arial"/>
          <w:sz w:val="24"/>
          <w:szCs w:val="24"/>
        </w:rPr>
        <w:t>Masters of Arts</w:t>
      </w:r>
      <w:proofErr w:type="gramEnd"/>
      <w:r w:rsidRPr="0033639F">
        <w:rPr>
          <w:rFonts w:ascii="Arial" w:hAnsi="Arial" w:cs="Arial"/>
          <w:sz w:val="24"/>
          <w:szCs w:val="24"/>
        </w:rPr>
        <w:t xml:space="preserve"> in Education Action Research. St Catherine University. Available at: </w:t>
      </w:r>
      <w:hyperlink r:id="rId4" w:history="1">
        <w:r w:rsidRPr="0033639F">
          <w:rPr>
            <w:rFonts w:ascii="Arial" w:hAnsi="Arial" w:cs="Arial"/>
            <w:color w:val="0000FF"/>
            <w:sz w:val="24"/>
            <w:szCs w:val="24"/>
            <w:u w:val="single"/>
          </w:rPr>
          <w:t>https://sophia.stkate.edu/cgi/viewcontent.cgi?article=1258&amp;context=maed</w:t>
        </w:r>
      </w:hyperlink>
      <w:r w:rsidRPr="0033639F">
        <w:rPr>
          <w:rFonts w:ascii="Arial" w:hAnsi="Arial" w:cs="Arial"/>
          <w:sz w:val="24"/>
          <w:szCs w:val="24"/>
        </w:rPr>
        <w:t xml:space="preserve"> (Accessed 22 November 2019) 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Evidence Based Teachers Network (no date) </w:t>
      </w:r>
      <w:r w:rsidRPr="0033639F">
        <w:rPr>
          <w:rFonts w:ascii="Arial" w:hAnsi="Arial" w:cs="Arial"/>
          <w:i/>
          <w:sz w:val="24"/>
          <w:szCs w:val="24"/>
        </w:rPr>
        <w:t>Repetition</w:t>
      </w:r>
      <w:r w:rsidRPr="0033639F">
        <w:rPr>
          <w:rFonts w:ascii="Arial" w:hAnsi="Arial" w:cs="Arial"/>
          <w:sz w:val="24"/>
          <w:szCs w:val="24"/>
        </w:rPr>
        <w:t xml:space="preserve">. Available at: </w:t>
      </w:r>
      <w:hyperlink r:id="rId5" w:history="1">
        <w:r w:rsidRPr="0033639F">
          <w:rPr>
            <w:rFonts w:ascii="Arial" w:hAnsi="Arial" w:cs="Arial"/>
            <w:color w:val="0000FF"/>
            <w:sz w:val="24"/>
            <w:szCs w:val="24"/>
            <w:u w:val="single"/>
          </w:rPr>
          <w:t>https://ebtn.org.uk/repetition/</w:t>
        </w:r>
      </w:hyperlink>
      <w:r w:rsidRPr="0033639F">
        <w:rPr>
          <w:rFonts w:ascii="Arial" w:hAnsi="Arial" w:cs="Arial"/>
          <w:sz w:val="24"/>
          <w:szCs w:val="24"/>
        </w:rPr>
        <w:t xml:space="preserve"> (Accessed: 22 November 2019) 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r w:rsidRPr="0033639F">
        <w:rPr>
          <w:rFonts w:ascii="Arial" w:hAnsi="Arial" w:cs="Arial"/>
          <w:sz w:val="24"/>
          <w:szCs w:val="24"/>
        </w:rPr>
        <w:t>Goelman.H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., Oberg, A. A &amp; Smith. F (Eds.), </w:t>
      </w:r>
      <w:r w:rsidRPr="0033639F">
        <w:rPr>
          <w:rFonts w:ascii="Arial" w:hAnsi="Arial" w:cs="Arial"/>
          <w:i/>
          <w:sz w:val="24"/>
          <w:szCs w:val="24"/>
        </w:rPr>
        <w:t>Awakening to literacy</w:t>
      </w:r>
      <w:r w:rsidRPr="0033639F">
        <w:rPr>
          <w:rFonts w:ascii="Arial" w:hAnsi="Arial" w:cs="Arial"/>
          <w:sz w:val="24"/>
          <w:szCs w:val="24"/>
        </w:rPr>
        <w:t xml:space="preserve"> (pp. 110-'122). London: Heinemann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r w:rsidRPr="0033639F">
        <w:rPr>
          <w:rFonts w:ascii="Arial" w:hAnsi="Arial" w:cs="Arial"/>
          <w:sz w:val="24"/>
          <w:szCs w:val="24"/>
        </w:rPr>
        <w:t>Holdaway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, D. (1979). </w:t>
      </w:r>
      <w:r w:rsidRPr="0033639F">
        <w:rPr>
          <w:rFonts w:ascii="Arial" w:hAnsi="Arial" w:cs="Arial"/>
          <w:i/>
          <w:sz w:val="24"/>
          <w:szCs w:val="24"/>
        </w:rPr>
        <w:t>The foundations of literacy.</w:t>
      </w:r>
      <w:r w:rsidRPr="0033639F">
        <w:rPr>
          <w:rFonts w:ascii="Arial" w:hAnsi="Arial" w:cs="Arial"/>
          <w:sz w:val="24"/>
          <w:szCs w:val="24"/>
        </w:rPr>
        <w:t xml:space="preserve"> Sydney: Ashton Scholastic.</w:t>
      </w:r>
    </w:p>
    <w:p w:rsidR="0033639F" w:rsidRPr="0033639F" w:rsidRDefault="0033639F" w:rsidP="0033639F">
      <w:pPr>
        <w:keepNext/>
        <w:keepLines/>
        <w:spacing w:after="375"/>
        <w:outlineLvl w:val="0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  <w:r w:rsidRPr="0033639F">
        <w:rPr>
          <w:rFonts w:ascii="Arial" w:eastAsiaTheme="majorEastAsia" w:hAnsi="Arial" w:cs="Arial"/>
          <w:color w:val="000000" w:themeColor="text1"/>
          <w:sz w:val="24"/>
          <w:szCs w:val="24"/>
        </w:rPr>
        <w:t>Kamen. R (2005) ‘</w:t>
      </w:r>
      <w:r w:rsidRPr="0033639F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Storytelling: Enhancing Language Acquisition in Young Children.’ </w:t>
      </w:r>
      <w:r w:rsidRPr="0033639F">
        <w:rPr>
          <w:rFonts w:ascii="Arial" w:eastAsia="Times New Roman" w:hAnsi="Arial" w:cs="Arial"/>
          <w:i/>
          <w:color w:val="000000" w:themeColor="text1"/>
          <w:kern w:val="36"/>
          <w:sz w:val="24"/>
          <w:szCs w:val="24"/>
          <w:lang w:eastAsia="en-GB"/>
        </w:rPr>
        <w:t xml:space="preserve">Education, </w:t>
      </w:r>
      <w:r w:rsidRPr="0033639F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>125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Marrow, M. L., </w:t>
      </w:r>
      <w:proofErr w:type="spellStart"/>
      <w:r w:rsidRPr="0033639F">
        <w:rPr>
          <w:rFonts w:ascii="Arial" w:hAnsi="Arial" w:cs="Arial"/>
          <w:sz w:val="24"/>
          <w:szCs w:val="24"/>
        </w:rPr>
        <w:t>O’Connar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, L. E &amp; Smith, K. S (1990) Effects of Story Reading Programme on the Literacy Development of At-Risk Kindergarten Children, </w:t>
      </w:r>
      <w:r w:rsidRPr="0033639F">
        <w:rPr>
          <w:rFonts w:ascii="Arial" w:hAnsi="Arial" w:cs="Arial"/>
          <w:i/>
          <w:sz w:val="24"/>
          <w:szCs w:val="24"/>
        </w:rPr>
        <w:t>Journal of Reading Behaviour</w:t>
      </w:r>
      <w:r w:rsidRPr="0033639F">
        <w:rPr>
          <w:rFonts w:ascii="Arial" w:hAnsi="Arial" w:cs="Arial"/>
          <w:sz w:val="24"/>
          <w:szCs w:val="24"/>
        </w:rPr>
        <w:t xml:space="preserve">, 12(3). 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Peterson, C., &amp; Biggs, M. (2001). ‘I was really, really, really mad! Children’s use of evaluative devices in narratives about emotional events.’ </w:t>
      </w:r>
      <w:r w:rsidRPr="0033639F">
        <w:rPr>
          <w:rFonts w:ascii="Arial" w:hAnsi="Arial" w:cs="Arial"/>
          <w:i/>
          <w:sz w:val="24"/>
          <w:szCs w:val="24"/>
        </w:rPr>
        <w:t>Sex roles</w:t>
      </w:r>
      <w:r w:rsidRPr="0033639F">
        <w:rPr>
          <w:rFonts w:ascii="Arial" w:hAnsi="Arial" w:cs="Arial"/>
          <w:sz w:val="24"/>
          <w:szCs w:val="24"/>
        </w:rPr>
        <w:t>, 45 (11) 801-824.</w:t>
      </w:r>
    </w:p>
    <w:p w:rsidR="0033639F" w:rsidRPr="0033639F" w:rsidRDefault="0033639F" w:rsidP="0033639F">
      <w:pPr>
        <w:shd w:val="clear" w:color="auto" w:fill="FFFFFF"/>
        <w:spacing w:after="360" w:line="240" w:lineRule="auto"/>
        <w:textAlignment w:val="baseline"/>
        <w:rPr>
          <w:rFonts w:ascii="Arial" w:eastAsia="Times New Roman" w:hAnsi="Arial" w:cs="Arial"/>
          <w:sz w:val="24"/>
          <w:szCs w:val="24"/>
          <w:lang w:eastAsia="en-GB"/>
        </w:rPr>
      </w:pPr>
      <w:r w:rsidRPr="0033639F">
        <w:rPr>
          <w:rFonts w:ascii="Arial" w:eastAsia="Times New Roman" w:hAnsi="Arial" w:cs="Arial"/>
          <w:sz w:val="24"/>
          <w:szCs w:val="24"/>
          <w:lang w:eastAsia="en-GB"/>
        </w:rPr>
        <w:t xml:space="preserve">Roney, R. C. (1996). Storytelling in the classroom: Some theoretical thoughts. </w:t>
      </w:r>
      <w:r w:rsidRPr="0033639F">
        <w:rPr>
          <w:rFonts w:ascii="Arial" w:eastAsia="Times New Roman" w:hAnsi="Arial" w:cs="Arial"/>
          <w:i/>
          <w:sz w:val="24"/>
          <w:szCs w:val="24"/>
          <w:lang w:eastAsia="en-GB"/>
        </w:rPr>
        <w:t>Storytelling world.</w:t>
      </w:r>
      <w:r w:rsidRPr="0033639F">
        <w:rPr>
          <w:rFonts w:ascii="Arial" w:eastAsia="Times New Roman" w:hAnsi="Arial" w:cs="Arial"/>
          <w:sz w:val="24"/>
          <w:szCs w:val="24"/>
          <w:lang w:eastAsia="en-GB"/>
        </w:rPr>
        <w:t xml:space="preserve"> (9), p7-9. </w:t>
      </w:r>
    </w:p>
    <w:p w:rsidR="0033639F" w:rsidRPr="0033639F" w:rsidRDefault="0033639F" w:rsidP="0033639F">
      <w:pPr>
        <w:keepNext/>
        <w:keepLines/>
        <w:spacing w:after="375"/>
        <w:outlineLvl w:val="0"/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</w:pPr>
      <w:r w:rsidRPr="0033639F">
        <w:rPr>
          <w:rFonts w:ascii="Arial" w:eastAsiaTheme="majorEastAsia" w:hAnsi="Arial" w:cs="Arial"/>
          <w:color w:val="000000" w:themeColor="text1"/>
          <w:sz w:val="24"/>
          <w:szCs w:val="24"/>
        </w:rPr>
        <w:t>Rowe, L. M &amp; Goldin-Meadow. S (2009) ‘</w:t>
      </w:r>
      <w:r w:rsidRPr="0033639F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Differences in Early Gesture Explain SES Disparities in Child Vocabulary Size at School Entry.’ </w:t>
      </w:r>
      <w:r w:rsidRPr="0033639F">
        <w:rPr>
          <w:rFonts w:ascii="Arial" w:eastAsia="Times New Roman" w:hAnsi="Arial" w:cs="Arial"/>
          <w:i/>
          <w:color w:val="000000" w:themeColor="text1"/>
          <w:kern w:val="36"/>
          <w:sz w:val="24"/>
          <w:szCs w:val="24"/>
          <w:lang w:eastAsia="en-GB"/>
        </w:rPr>
        <w:t>Science,</w:t>
      </w:r>
      <w:r w:rsidRPr="0033639F">
        <w:rPr>
          <w:rFonts w:ascii="Arial" w:eastAsiaTheme="majorEastAsia" w:hAnsi="Arial" w:cs="Arial"/>
          <w:color w:val="000000" w:themeColor="text1"/>
          <w:sz w:val="24"/>
          <w:szCs w:val="24"/>
        </w:rPr>
        <w:t xml:space="preserve"> 323(5916), pp. 951-3 </w:t>
      </w:r>
      <w:r w:rsidRPr="0033639F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 </w:t>
      </w:r>
    </w:p>
    <w:p w:rsidR="0033639F" w:rsidRPr="0033639F" w:rsidRDefault="0033639F" w:rsidP="0033639F">
      <w:pPr>
        <w:keepNext/>
        <w:keepLines/>
        <w:shd w:val="clear" w:color="auto" w:fill="FFFFFF"/>
        <w:spacing w:after="0"/>
        <w:outlineLvl w:val="0"/>
        <w:rPr>
          <w:rFonts w:ascii="Arial" w:hAnsi="Arial" w:cs="Arial"/>
          <w:sz w:val="24"/>
          <w:szCs w:val="24"/>
        </w:rPr>
      </w:pPr>
      <w:r w:rsidRPr="0033639F">
        <w:rPr>
          <w:rFonts w:ascii="Arial" w:eastAsiaTheme="majorEastAsia" w:hAnsi="Arial" w:cs="Arial"/>
          <w:color w:val="000000" w:themeColor="text1"/>
          <w:sz w:val="24"/>
          <w:szCs w:val="24"/>
        </w:rPr>
        <w:t xml:space="preserve">Sample. I (2009) </w:t>
      </w:r>
      <w:r w:rsidRPr="0033639F">
        <w:rPr>
          <w:rFonts w:ascii="Arial" w:eastAsia="Times New Roman" w:hAnsi="Arial" w:cs="Arial"/>
          <w:i/>
          <w:color w:val="000000" w:themeColor="text1"/>
          <w:kern w:val="36"/>
          <w:sz w:val="24"/>
          <w:szCs w:val="24"/>
          <w:lang w:eastAsia="en-GB"/>
        </w:rPr>
        <w:t>Pointing can boost toddlers' language skills, say researchers</w:t>
      </w:r>
      <w:r w:rsidRPr="0033639F">
        <w:rPr>
          <w:rFonts w:ascii="Arial" w:eastAsia="Times New Roman" w:hAnsi="Arial" w:cs="Arial"/>
          <w:color w:val="000000" w:themeColor="text1"/>
          <w:kern w:val="36"/>
          <w:sz w:val="24"/>
          <w:szCs w:val="24"/>
          <w:lang w:eastAsia="en-GB"/>
        </w:rPr>
        <w:t xml:space="preserve">, The Guardian, Feb 2009. Available at: </w:t>
      </w:r>
      <w:hyperlink r:id="rId6" w:history="1">
        <w:r w:rsidRPr="0033639F">
          <w:rPr>
            <w:rFonts w:ascii="Arial" w:hAnsi="Arial" w:cs="Arial"/>
            <w:color w:val="0000FF"/>
            <w:sz w:val="24"/>
            <w:szCs w:val="24"/>
            <w:u w:val="single"/>
          </w:rPr>
          <w:t>https://www.theguardian.com/society/2009/feb/12/child-development-point-hand-signal</w:t>
        </w:r>
      </w:hyperlink>
      <w:r w:rsidRPr="0033639F">
        <w:rPr>
          <w:rFonts w:ascii="Arial" w:hAnsi="Arial" w:cs="Arial"/>
          <w:sz w:val="24"/>
          <w:szCs w:val="24"/>
        </w:rPr>
        <w:t xml:space="preserve"> (Accessed: 22 November 2019) </w:t>
      </w:r>
    </w:p>
    <w:p w:rsidR="0033639F" w:rsidRPr="0033639F" w:rsidRDefault="0033639F" w:rsidP="0033639F">
      <w:pPr>
        <w:rPr>
          <w:lang w:eastAsia="en-GB"/>
        </w:rPr>
      </w:pP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Sharp. E (2005) </w:t>
      </w:r>
      <w:r w:rsidRPr="0033639F">
        <w:rPr>
          <w:rFonts w:ascii="Arial" w:hAnsi="Arial" w:cs="Arial"/>
          <w:i/>
          <w:sz w:val="24"/>
          <w:szCs w:val="24"/>
        </w:rPr>
        <w:t>Learning Through Talk in the Early Years</w:t>
      </w:r>
      <w:r w:rsidRPr="0033639F">
        <w:rPr>
          <w:rFonts w:ascii="Arial" w:hAnsi="Arial" w:cs="Arial"/>
          <w:sz w:val="24"/>
          <w:szCs w:val="24"/>
        </w:rPr>
        <w:t>. 2</w:t>
      </w:r>
      <w:r w:rsidRPr="0033639F">
        <w:rPr>
          <w:rFonts w:ascii="Arial" w:hAnsi="Arial" w:cs="Arial"/>
          <w:sz w:val="24"/>
          <w:szCs w:val="24"/>
          <w:vertAlign w:val="superscript"/>
        </w:rPr>
        <w:t>nd</w:t>
      </w:r>
      <w:r w:rsidRPr="0033639F">
        <w:rPr>
          <w:rFonts w:ascii="Arial" w:hAnsi="Arial" w:cs="Arial"/>
          <w:sz w:val="24"/>
          <w:szCs w:val="24"/>
        </w:rPr>
        <w:t xml:space="preserve"> Ed. London: Paul Chapman Publishing. 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Snow, C. E., &amp; </w:t>
      </w:r>
      <w:proofErr w:type="spellStart"/>
      <w:r w:rsidRPr="0033639F">
        <w:rPr>
          <w:rFonts w:ascii="Arial" w:hAnsi="Arial" w:cs="Arial"/>
          <w:sz w:val="24"/>
          <w:szCs w:val="24"/>
        </w:rPr>
        <w:t>Ninio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, A. (1986). The contracts of literacy: What children learn from learning to read books. In W. Teale &amp; E. </w:t>
      </w:r>
      <w:proofErr w:type="spellStart"/>
      <w:r w:rsidRPr="0033639F">
        <w:rPr>
          <w:rFonts w:ascii="Arial" w:hAnsi="Arial" w:cs="Arial"/>
          <w:sz w:val="24"/>
          <w:szCs w:val="24"/>
        </w:rPr>
        <w:t>Sulzby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 (Eds.), Emergent literacy: Writing and reading (pp. 116-138). Norwood, NJ: </w:t>
      </w:r>
      <w:proofErr w:type="spellStart"/>
      <w:r w:rsidRPr="0033639F">
        <w:rPr>
          <w:rFonts w:ascii="Arial" w:hAnsi="Arial" w:cs="Arial"/>
          <w:sz w:val="24"/>
          <w:szCs w:val="24"/>
        </w:rPr>
        <w:t>Ablex</w:t>
      </w:r>
      <w:proofErr w:type="spellEnd"/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Tayler, C. (2015). ‘Learning in early childhood: experiences, relationships and ‘learning to be.' </w:t>
      </w:r>
      <w:r w:rsidRPr="0033639F">
        <w:rPr>
          <w:rFonts w:ascii="Arial" w:hAnsi="Arial" w:cs="Arial"/>
          <w:i/>
          <w:sz w:val="24"/>
          <w:szCs w:val="24"/>
        </w:rPr>
        <w:t xml:space="preserve">European Journal of Education, </w:t>
      </w:r>
      <w:r w:rsidRPr="0033639F">
        <w:rPr>
          <w:rFonts w:ascii="Arial" w:hAnsi="Arial" w:cs="Arial"/>
          <w:sz w:val="24"/>
          <w:szCs w:val="24"/>
        </w:rPr>
        <w:t>50 (2)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r w:rsidRPr="0033639F">
        <w:rPr>
          <w:rFonts w:ascii="Arial" w:hAnsi="Arial" w:cs="Arial"/>
          <w:sz w:val="24"/>
          <w:szCs w:val="24"/>
        </w:rPr>
        <w:t>Teale.W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 &amp; </w:t>
      </w:r>
      <w:proofErr w:type="spellStart"/>
      <w:r w:rsidRPr="0033639F">
        <w:rPr>
          <w:rFonts w:ascii="Arial" w:hAnsi="Arial" w:cs="Arial"/>
          <w:sz w:val="24"/>
          <w:szCs w:val="24"/>
        </w:rPr>
        <w:t>Sulzby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. E (Eds.) </w:t>
      </w:r>
      <w:r w:rsidRPr="0033639F">
        <w:rPr>
          <w:rFonts w:ascii="Arial" w:hAnsi="Arial" w:cs="Arial"/>
          <w:i/>
          <w:sz w:val="24"/>
          <w:szCs w:val="24"/>
        </w:rPr>
        <w:t>Emergent literacy: Writing and reading</w:t>
      </w:r>
      <w:r w:rsidRPr="0033639F">
        <w:rPr>
          <w:rFonts w:ascii="Arial" w:hAnsi="Arial" w:cs="Arial"/>
          <w:sz w:val="24"/>
          <w:szCs w:val="24"/>
        </w:rPr>
        <w:t xml:space="preserve"> (pp. 116-138). Norwood, NJ: </w:t>
      </w:r>
      <w:proofErr w:type="spellStart"/>
      <w:r w:rsidRPr="0033639F">
        <w:rPr>
          <w:rFonts w:ascii="Arial" w:hAnsi="Arial" w:cs="Arial"/>
          <w:sz w:val="24"/>
          <w:szCs w:val="24"/>
        </w:rPr>
        <w:t>Ablex</w:t>
      </w:r>
      <w:proofErr w:type="spellEnd"/>
      <w:r w:rsidRPr="0033639F">
        <w:rPr>
          <w:rFonts w:ascii="Arial" w:hAnsi="Arial" w:cs="Arial"/>
          <w:sz w:val="24"/>
          <w:szCs w:val="24"/>
        </w:rPr>
        <w:t>.</w:t>
      </w:r>
    </w:p>
    <w:p w:rsidR="0033639F" w:rsidRPr="0033639F" w:rsidRDefault="0033639F" w:rsidP="0033639F">
      <w:pPr>
        <w:keepNext/>
        <w:keepLines/>
        <w:spacing w:before="40" w:after="0"/>
        <w:outlineLvl w:val="1"/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</w:pPr>
      <w:proofErr w:type="spellStart"/>
      <w:r w:rsidRPr="0033639F">
        <w:rPr>
          <w:rFonts w:ascii="Arial" w:eastAsiaTheme="majorEastAsia" w:hAnsi="Arial" w:cs="Arial"/>
          <w:color w:val="000000" w:themeColor="text1"/>
          <w:sz w:val="24"/>
          <w:szCs w:val="24"/>
        </w:rPr>
        <w:lastRenderedPageBreak/>
        <w:t>Tonge</w:t>
      </w:r>
      <w:proofErr w:type="spellEnd"/>
      <w:r w:rsidRPr="0033639F">
        <w:rPr>
          <w:rFonts w:ascii="Arial" w:eastAsiaTheme="majorEastAsia" w:hAnsi="Arial" w:cs="Arial"/>
          <w:color w:val="000000" w:themeColor="text1"/>
          <w:sz w:val="24"/>
          <w:szCs w:val="24"/>
        </w:rPr>
        <w:t xml:space="preserve">, J. P (2018) </w:t>
      </w:r>
      <w:bookmarkStart w:id="0" w:name="top"/>
      <w:r w:rsidRPr="0033639F">
        <w:rPr>
          <w:rFonts w:ascii="Arial" w:eastAsia="Times New Roman" w:hAnsi="Arial" w:cs="Arial"/>
          <w:bCs/>
          <w:i/>
          <w:color w:val="000000" w:themeColor="text1"/>
          <w:sz w:val="24"/>
          <w:szCs w:val="24"/>
          <w:lang w:eastAsia="en-GB"/>
        </w:rPr>
        <w:t>Basic Reading of Sound Words-Onomatopoeia</w:t>
      </w:r>
      <w:r w:rsidRPr="0033639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n-GB"/>
        </w:rPr>
        <w:t xml:space="preserve">. Available at: </w:t>
      </w:r>
      <w:hyperlink r:id="rId7" w:history="1">
        <w:r w:rsidRPr="0033639F">
          <w:rPr>
            <w:rFonts w:ascii="Arial" w:hAnsi="Arial" w:cs="Arial"/>
            <w:color w:val="000000" w:themeColor="text1"/>
            <w:sz w:val="24"/>
            <w:szCs w:val="24"/>
            <w:u w:val="single"/>
          </w:rPr>
          <w:t>http://teachersinstitute.yale.edu/curriculum/units/2000/5/00.05.11.x.html</w:t>
        </w:r>
      </w:hyperlink>
      <w:r w:rsidRPr="0033639F">
        <w:rPr>
          <w:rFonts w:ascii="Arial" w:hAnsi="Arial" w:cs="Arial"/>
          <w:color w:val="000000" w:themeColor="text1"/>
          <w:sz w:val="24"/>
          <w:szCs w:val="24"/>
        </w:rPr>
        <w:t xml:space="preserve"> (Accessed 13 November 2019)  </w:t>
      </w:r>
    </w:p>
    <w:bookmarkEnd w:id="0"/>
    <w:p w:rsidR="0033639F" w:rsidRPr="0033639F" w:rsidRDefault="0033639F" w:rsidP="0033639F">
      <w:pPr>
        <w:spacing w:after="255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</w:p>
    <w:p w:rsidR="0033639F" w:rsidRPr="0033639F" w:rsidRDefault="0033639F" w:rsidP="0033639F">
      <w:pPr>
        <w:spacing w:after="255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</w:pPr>
      <w:r w:rsidRPr="0033639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Vygotsky, L.S. (1978). </w:t>
      </w:r>
      <w:r w:rsidRPr="0033639F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bdr w:val="none" w:sz="0" w:space="0" w:color="auto" w:frame="1"/>
          <w:lang w:eastAsia="en-GB"/>
        </w:rPr>
        <w:t>Mind in Society.</w:t>
      </w:r>
      <w:r w:rsidRPr="0033639F">
        <w:rPr>
          <w:rFonts w:ascii="Arial" w:eastAsia="Times New Roman" w:hAnsi="Arial" w:cs="Arial"/>
          <w:color w:val="000000" w:themeColor="text1"/>
          <w:sz w:val="24"/>
          <w:szCs w:val="24"/>
          <w:lang w:eastAsia="en-GB"/>
        </w:rPr>
        <w:t> Cambridge, MA: Harvard University Press.</w:t>
      </w:r>
    </w:p>
    <w:p w:rsidR="0033639F" w:rsidRPr="0033639F" w:rsidRDefault="0033639F" w:rsidP="0033639F">
      <w:pPr>
        <w:spacing w:after="255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</w:p>
    <w:p w:rsidR="0033639F" w:rsidRPr="0033639F" w:rsidRDefault="0033639F" w:rsidP="0033639F">
      <w:pPr>
        <w:spacing w:after="255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en-GB"/>
        </w:rPr>
      </w:pPr>
      <w:r w:rsidRPr="0033639F">
        <w:rPr>
          <w:rFonts w:ascii="Arial" w:eastAsia="Times New Roman" w:hAnsi="Arial" w:cs="Arial"/>
          <w:b/>
          <w:color w:val="000000" w:themeColor="text1"/>
          <w:sz w:val="24"/>
          <w:szCs w:val="24"/>
          <w:shd w:val="clear" w:color="auto" w:fill="FFFFFF"/>
          <w:lang w:eastAsia="en-GB"/>
        </w:rPr>
        <w:t>Bibliography</w:t>
      </w:r>
    </w:p>
    <w:p w:rsidR="0033639F" w:rsidRPr="0033639F" w:rsidRDefault="0033639F" w:rsidP="0033639F">
      <w:pPr>
        <w:spacing w:after="255" w:line="240" w:lineRule="auto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</w:pPr>
      <w:r w:rsidRPr="0033639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lang w:eastAsia="en-GB"/>
        </w:rPr>
        <w:t xml:space="preserve"> 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3639F">
        <w:rPr>
          <w:rFonts w:ascii="Arial" w:hAnsi="Arial" w:cs="Arial"/>
          <w:sz w:val="24"/>
          <w:szCs w:val="24"/>
        </w:rPr>
        <w:t>Boyle,B</w:t>
      </w:r>
      <w:proofErr w:type="spellEnd"/>
      <w:r w:rsidRPr="0033639F">
        <w:rPr>
          <w:rFonts w:ascii="Arial" w:hAnsi="Arial" w:cs="Arial"/>
          <w:sz w:val="24"/>
          <w:szCs w:val="24"/>
        </w:rPr>
        <w:t>.</w:t>
      </w:r>
      <w:proofErr w:type="gramEnd"/>
      <w:r w:rsidRPr="0033639F">
        <w:rPr>
          <w:rFonts w:ascii="Arial" w:hAnsi="Arial" w:cs="Arial"/>
          <w:sz w:val="24"/>
          <w:szCs w:val="24"/>
        </w:rPr>
        <w:t>(2014)</w:t>
      </w:r>
      <w:r w:rsidRPr="0033639F">
        <w:rPr>
          <w:rFonts w:ascii="Arial" w:hAnsi="Arial" w:cs="Arial"/>
          <w:i/>
          <w:iCs/>
          <w:sz w:val="24"/>
          <w:szCs w:val="24"/>
        </w:rPr>
        <w:t>supporting young children’s language</w:t>
      </w:r>
      <w:r w:rsidRPr="0033639F">
        <w:rPr>
          <w:rFonts w:ascii="Arial" w:hAnsi="Arial" w:cs="Arial"/>
          <w:sz w:val="24"/>
          <w:szCs w:val="24"/>
        </w:rPr>
        <w:t xml:space="preserve"> .2</w:t>
      </w:r>
      <w:r w:rsidRPr="0033639F">
        <w:rPr>
          <w:rFonts w:ascii="Arial" w:hAnsi="Arial" w:cs="Arial"/>
          <w:sz w:val="24"/>
          <w:szCs w:val="24"/>
          <w:vertAlign w:val="superscript"/>
        </w:rPr>
        <w:t>nd</w:t>
      </w:r>
      <w:r w:rsidRPr="0033639F">
        <w:rPr>
          <w:rFonts w:ascii="Arial" w:hAnsi="Arial" w:cs="Arial"/>
          <w:sz w:val="24"/>
          <w:szCs w:val="24"/>
        </w:rPr>
        <w:t xml:space="preserve"> ed .London. Sage.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Bower, </w:t>
      </w:r>
      <w:proofErr w:type="gramStart"/>
      <w:r w:rsidRPr="0033639F">
        <w:rPr>
          <w:rFonts w:ascii="Arial" w:hAnsi="Arial" w:cs="Arial"/>
          <w:sz w:val="24"/>
          <w:szCs w:val="24"/>
        </w:rPr>
        <w:t>V.(</w:t>
      </w:r>
      <w:proofErr w:type="gramEnd"/>
      <w:r w:rsidRPr="0033639F">
        <w:rPr>
          <w:rFonts w:ascii="Arial" w:hAnsi="Arial" w:cs="Arial"/>
          <w:sz w:val="24"/>
          <w:szCs w:val="24"/>
        </w:rPr>
        <w:t>2014)</w:t>
      </w:r>
      <w:r w:rsidRPr="0033639F">
        <w:rPr>
          <w:rFonts w:ascii="Arial" w:hAnsi="Arial" w:cs="Arial"/>
          <w:i/>
          <w:iCs/>
          <w:sz w:val="24"/>
          <w:szCs w:val="24"/>
        </w:rPr>
        <w:t>Developing early litracy</w:t>
      </w:r>
      <w:r w:rsidRPr="0033639F">
        <w:rPr>
          <w:rFonts w:ascii="Arial" w:hAnsi="Arial" w:cs="Arial"/>
          <w:sz w:val="24"/>
          <w:szCs w:val="24"/>
        </w:rPr>
        <w:t>.3</w:t>
      </w:r>
      <w:r w:rsidRPr="0033639F">
        <w:rPr>
          <w:rFonts w:ascii="Arial" w:hAnsi="Arial" w:cs="Arial"/>
          <w:sz w:val="24"/>
          <w:szCs w:val="24"/>
          <w:vertAlign w:val="superscript"/>
        </w:rPr>
        <w:t>rd</w:t>
      </w:r>
      <w:r w:rsidRPr="0033639F">
        <w:rPr>
          <w:rFonts w:ascii="Arial" w:hAnsi="Arial" w:cs="Arial"/>
          <w:sz w:val="24"/>
          <w:szCs w:val="24"/>
        </w:rPr>
        <w:t xml:space="preserve"> ed .London. Sage.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3639F">
        <w:rPr>
          <w:rFonts w:ascii="Arial" w:hAnsi="Arial" w:cs="Arial"/>
          <w:sz w:val="24"/>
          <w:szCs w:val="24"/>
        </w:rPr>
        <w:t>Canning,N</w:t>
      </w:r>
      <w:proofErr w:type="spellEnd"/>
      <w:r>
        <w:rPr>
          <w:rFonts w:ascii="Arial" w:hAnsi="Arial" w:cs="Arial"/>
          <w:sz w:val="24"/>
          <w:szCs w:val="24"/>
        </w:rPr>
        <w:t>.</w:t>
      </w:r>
      <w:proofErr w:type="gramEnd"/>
      <w:r w:rsidRPr="0033639F">
        <w:rPr>
          <w:rFonts w:ascii="Arial" w:hAnsi="Arial" w:cs="Arial"/>
          <w:sz w:val="24"/>
          <w:szCs w:val="24"/>
        </w:rPr>
        <w:t>(2010)</w:t>
      </w:r>
      <w:r w:rsidRPr="0033639F">
        <w:rPr>
          <w:rFonts w:ascii="Arial" w:hAnsi="Arial" w:cs="Arial"/>
          <w:i/>
          <w:iCs/>
          <w:sz w:val="24"/>
          <w:szCs w:val="24"/>
        </w:rPr>
        <w:t>reflection in early year practice</w:t>
      </w:r>
      <w:r w:rsidRPr="0033639F">
        <w:rPr>
          <w:rFonts w:ascii="Arial" w:hAnsi="Arial" w:cs="Arial"/>
          <w:sz w:val="24"/>
          <w:szCs w:val="24"/>
        </w:rPr>
        <w:t>.2</w:t>
      </w:r>
      <w:r w:rsidRPr="0033639F">
        <w:rPr>
          <w:rFonts w:ascii="Arial" w:hAnsi="Arial" w:cs="Arial"/>
          <w:sz w:val="24"/>
          <w:szCs w:val="24"/>
          <w:vertAlign w:val="superscript"/>
        </w:rPr>
        <w:t>nd</w:t>
      </w:r>
      <w:r w:rsidRPr="0033639F">
        <w:rPr>
          <w:rFonts w:ascii="Arial" w:hAnsi="Arial" w:cs="Arial"/>
          <w:sz w:val="24"/>
          <w:szCs w:val="24"/>
        </w:rPr>
        <w:t xml:space="preserve"> ed .London. Sage.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3639F">
        <w:rPr>
          <w:rFonts w:ascii="Arial" w:hAnsi="Arial" w:cs="Arial"/>
          <w:sz w:val="24"/>
          <w:szCs w:val="24"/>
        </w:rPr>
        <w:t>Charles,M</w:t>
      </w:r>
      <w:proofErr w:type="spellEnd"/>
      <w:r w:rsidRPr="0033639F">
        <w:rPr>
          <w:rFonts w:ascii="Arial" w:hAnsi="Arial" w:cs="Arial"/>
          <w:sz w:val="24"/>
          <w:szCs w:val="24"/>
        </w:rPr>
        <w:t>.</w:t>
      </w:r>
      <w:proofErr w:type="gramEnd"/>
      <w:r w:rsidRPr="0033639F">
        <w:rPr>
          <w:rFonts w:ascii="Arial" w:hAnsi="Arial" w:cs="Arial"/>
          <w:sz w:val="24"/>
          <w:szCs w:val="24"/>
        </w:rPr>
        <w:t>(2014)</w:t>
      </w:r>
      <w:r w:rsidRPr="0033639F">
        <w:rPr>
          <w:rFonts w:ascii="Arial" w:hAnsi="Arial" w:cs="Arial"/>
          <w:i/>
          <w:iCs/>
          <w:sz w:val="24"/>
          <w:szCs w:val="24"/>
        </w:rPr>
        <w:t>supporting young children’s learning</w:t>
      </w:r>
      <w:r w:rsidRPr="0033639F">
        <w:rPr>
          <w:rFonts w:ascii="Arial" w:hAnsi="Arial" w:cs="Arial"/>
          <w:sz w:val="24"/>
          <w:szCs w:val="24"/>
        </w:rPr>
        <w:t xml:space="preserve"> .2</w:t>
      </w:r>
      <w:r w:rsidRPr="0033639F">
        <w:rPr>
          <w:rFonts w:ascii="Arial" w:hAnsi="Arial" w:cs="Arial"/>
          <w:sz w:val="24"/>
          <w:szCs w:val="24"/>
          <w:vertAlign w:val="superscript"/>
        </w:rPr>
        <w:t>nd</w:t>
      </w:r>
      <w:r w:rsidRPr="0033639F">
        <w:rPr>
          <w:rFonts w:ascii="Arial" w:hAnsi="Arial" w:cs="Arial"/>
          <w:sz w:val="24"/>
          <w:szCs w:val="24"/>
        </w:rPr>
        <w:t xml:space="preserve"> ed .London sage.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33639F">
        <w:rPr>
          <w:rFonts w:ascii="Arial" w:hAnsi="Arial" w:cs="Arial"/>
          <w:sz w:val="24"/>
          <w:szCs w:val="24"/>
        </w:rPr>
        <w:t>Chomsky,N</w:t>
      </w:r>
      <w:proofErr w:type="spellEnd"/>
      <w:r w:rsidRPr="0033639F">
        <w:rPr>
          <w:rFonts w:ascii="Arial" w:hAnsi="Arial" w:cs="Arial"/>
          <w:sz w:val="24"/>
          <w:szCs w:val="24"/>
        </w:rPr>
        <w:t>.</w:t>
      </w:r>
      <w:proofErr w:type="gramEnd"/>
      <w:r w:rsidRPr="0033639F">
        <w:rPr>
          <w:rFonts w:ascii="Arial" w:hAnsi="Arial" w:cs="Arial"/>
          <w:sz w:val="24"/>
          <w:szCs w:val="24"/>
        </w:rPr>
        <w:t>(1995)knowledge of language.3</w:t>
      </w:r>
      <w:r w:rsidRPr="0033639F">
        <w:rPr>
          <w:rFonts w:ascii="Arial" w:hAnsi="Arial" w:cs="Arial"/>
          <w:sz w:val="24"/>
          <w:szCs w:val="24"/>
          <w:vertAlign w:val="superscript"/>
        </w:rPr>
        <w:t>rd</w:t>
      </w:r>
      <w:r w:rsidRPr="00336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639F">
        <w:rPr>
          <w:rFonts w:ascii="Arial" w:hAnsi="Arial" w:cs="Arial"/>
          <w:sz w:val="24"/>
          <w:szCs w:val="24"/>
        </w:rPr>
        <w:t>ed.New</w:t>
      </w:r>
      <w:proofErr w:type="spellEnd"/>
      <w:r w:rsidRPr="0033639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33639F">
        <w:rPr>
          <w:rFonts w:ascii="Arial" w:hAnsi="Arial" w:cs="Arial"/>
          <w:sz w:val="24"/>
          <w:szCs w:val="24"/>
        </w:rPr>
        <w:t>York.Praeger</w:t>
      </w:r>
      <w:proofErr w:type="spellEnd"/>
      <w:r w:rsidRPr="0033639F">
        <w:rPr>
          <w:rFonts w:ascii="Arial" w:hAnsi="Arial" w:cs="Arial"/>
          <w:sz w:val="24"/>
          <w:szCs w:val="24"/>
        </w:rPr>
        <w:t>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>Mallet, M. (2010)</w:t>
      </w:r>
      <w:r w:rsidRPr="0033639F">
        <w:rPr>
          <w:rFonts w:ascii="Arial" w:hAnsi="Arial" w:cs="Arial"/>
          <w:i/>
          <w:iCs/>
          <w:sz w:val="24"/>
          <w:szCs w:val="24"/>
        </w:rPr>
        <w:t xml:space="preserve"> The heart of curriculum</w:t>
      </w:r>
      <w:r w:rsidRPr="0033639F">
        <w:rPr>
          <w:rFonts w:ascii="Arial" w:hAnsi="Arial" w:cs="Arial"/>
          <w:sz w:val="24"/>
          <w:szCs w:val="24"/>
        </w:rPr>
        <w:t xml:space="preserve"> .3</w:t>
      </w:r>
      <w:r w:rsidRPr="0033639F">
        <w:rPr>
          <w:rFonts w:ascii="Arial" w:hAnsi="Arial" w:cs="Arial"/>
          <w:sz w:val="24"/>
          <w:szCs w:val="24"/>
          <w:vertAlign w:val="superscript"/>
        </w:rPr>
        <w:t>rd</w:t>
      </w:r>
      <w:r w:rsidRPr="0033639F">
        <w:rPr>
          <w:rFonts w:ascii="Arial" w:hAnsi="Arial" w:cs="Arial"/>
          <w:sz w:val="24"/>
          <w:szCs w:val="24"/>
        </w:rPr>
        <w:t xml:space="preserve"> ed Routledge.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proofErr w:type="spellStart"/>
      <w:r w:rsidRPr="0033639F">
        <w:rPr>
          <w:rFonts w:ascii="Arial" w:hAnsi="Arial" w:cs="Arial"/>
          <w:sz w:val="24"/>
          <w:szCs w:val="24"/>
        </w:rPr>
        <w:t>Reed.M</w:t>
      </w:r>
      <w:proofErr w:type="spellEnd"/>
      <w:r>
        <w:rPr>
          <w:rFonts w:ascii="Arial" w:hAnsi="Arial" w:cs="Arial"/>
          <w:sz w:val="24"/>
          <w:szCs w:val="24"/>
        </w:rPr>
        <w:t>.</w:t>
      </w:r>
      <w:bookmarkStart w:id="1" w:name="_GoBack"/>
      <w:bookmarkEnd w:id="1"/>
      <w:r w:rsidRPr="0033639F">
        <w:rPr>
          <w:rFonts w:ascii="Arial" w:hAnsi="Arial" w:cs="Arial"/>
          <w:sz w:val="24"/>
          <w:szCs w:val="24"/>
        </w:rPr>
        <w:t xml:space="preserve">(2010) </w:t>
      </w:r>
      <w:r w:rsidRPr="0033639F">
        <w:rPr>
          <w:rFonts w:ascii="Arial" w:hAnsi="Arial" w:cs="Arial"/>
          <w:i/>
          <w:iCs/>
          <w:sz w:val="24"/>
          <w:szCs w:val="24"/>
        </w:rPr>
        <w:t>reflective practice in early years</w:t>
      </w:r>
      <w:r w:rsidRPr="0033639F">
        <w:rPr>
          <w:rFonts w:ascii="Arial" w:hAnsi="Arial" w:cs="Arial"/>
          <w:sz w:val="24"/>
          <w:szCs w:val="24"/>
        </w:rPr>
        <w:t>.4</w:t>
      </w:r>
      <w:r w:rsidRPr="0033639F">
        <w:rPr>
          <w:rFonts w:ascii="Arial" w:hAnsi="Arial" w:cs="Arial"/>
          <w:sz w:val="24"/>
          <w:szCs w:val="24"/>
          <w:vertAlign w:val="superscript"/>
        </w:rPr>
        <w:t>th</w:t>
      </w:r>
      <w:r w:rsidRPr="0033639F">
        <w:rPr>
          <w:rFonts w:ascii="Arial" w:hAnsi="Arial" w:cs="Arial"/>
          <w:sz w:val="24"/>
          <w:szCs w:val="24"/>
        </w:rPr>
        <w:t xml:space="preserve"> ed. London sage. </w:t>
      </w:r>
    </w:p>
    <w:p w:rsidR="0033639F" w:rsidRPr="0033639F" w:rsidRDefault="0033639F" w:rsidP="0033639F">
      <w:pPr>
        <w:rPr>
          <w:rFonts w:ascii="Arial" w:hAnsi="Arial" w:cs="Arial"/>
          <w:sz w:val="24"/>
          <w:szCs w:val="24"/>
        </w:rPr>
      </w:pPr>
      <w:r w:rsidRPr="0033639F">
        <w:rPr>
          <w:rFonts w:ascii="Arial" w:hAnsi="Arial" w:cs="Arial"/>
          <w:sz w:val="24"/>
          <w:szCs w:val="24"/>
        </w:rPr>
        <w:t xml:space="preserve">Whitehead, M. (2011) </w:t>
      </w:r>
      <w:r w:rsidRPr="0033639F">
        <w:rPr>
          <w:rFonts w:ascii="Arial" w:hAnsi="Arial" w:cs="Arial"/>
          <w:i/>
          <w:iCs/>
          <w:sz w:val="24"/>
          <w:szCs w:val="24"/>
        </w:rPr>
        <w:t>language and literacy in the early years.</w:t>
      </w:r>
      <w:r w:rsidRPr="0033639F">
        <w:rPr>
          <w:rFonts w:ascii="Arial" w:hAnsi="Arial" w:cs="Arial"/>
          <w:sz w:val="24"/>
          <w:szCs w:val="24"/>
        </w:rPr>
        <w:t>3</w:t>
      </w:r>
      <w:r w:rsidRPr="0033639F">
        <w:rPr>
          <w:rFonts w:ascii="Arial" w:hAnsi="Arial" w:cs="Arial"/>
          <w:sz w:val="24"/>
          <w:szCs w:val="24"/>
          <w:vertAlign w:val="superscript"/>
        </w:rPr>
        <w:t>rd</w:t>
      </w:r>
      <w:r w:rsidRPr="0033639F">
        <w:rPr>
          <w:rFonts w:ascii="Arial" w:hAnsi="Arial" w:cs="Arial"/>
          <w:sz w:val="24"/>
          <w:szCs w:val="24"/>
        </w:rPr>
        <w:t xml:space="preserve"> ed. London. Sage.</w:t>
      </w:r>
    </w:p>
    <w:p w:rsidR="0033639F" w:rsidRDefault="0033639F"/>
    <w:sectPr w:rsidR="0033639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39F"/>
    <w:rsid w:val="00336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C5C500"/>
  <w15:chartTrackingRefBased/>
  <w15:docId w15:val="{058C3BBD-3BE6-42CB-A159-186F70153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teachersinstitute.yale.edu/curriculum/units/2000/5/00.05.11.x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theguardian.com/society/2009/feb/12/child-development-point-hand-signal" TargetMode="External"/><Relationship Id="rId5" Type="http://schemas.openxmlformats.org/officeDocument/2006/relationships/hyperlink" Target="https://ebtn.org.uk/repetition/" TargetMode="External"/><Relationship Id="rId4" Type="http://schemas.openxmlformats.org/officeDocument/2006/relationships/hyperlink" Target="https://sophia.stkate.edu/cgi/viewcontent.cgi?article=1258&amp;context=maed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496</Words>
  <Characters>2829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Cerimarie Jones (1806930)</dc:creator>
  <cp:keywords/>
  <dc:description/>
  <cp:lastModifiedBy>Cerimarie Jones (1806930)</cp:lastModifiedBy>
  <cp:revision>1</cp:revision>
  <dcterms:created xsi:type="dcterms:W3CDTF">2019-11-29T09:31:00Z</dcterms:created>
  <dcterms:modified xsi:type="dcterms:W3CDTF">2019-11-29T09:33:00Z</dcterms:modified>
</cp:coreProperties>
</file>